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DBD076" w14:textId="5E42D42B" w:rsidR="00FF006B" w:rsidRPr="00FF006B" w:rsidRDefault="00FF006B" w:rsidP="00FF006B">
      <w:pPr>
        <w:pStyle w:val="3GPPHeader"/>
        <w:spacing w:after="60"/>
        <w:rPr>
          <w:sz w:val="20"/>
          <w:szCs w:val="20"/>
          <w:highlight w:val="yellow"/>
        </w:rPr>
      </w:pPr>
      <w:r w:rsidRPr="00FF006B">
        <w:rPr>
          <w:sz w:val="20"/>
          <w:szCs w:val="20"/>
        </w:rPr>
        <w:t>3GPP TSG RAN WG1 #10</w:t>
      </w:r>
      <w:r w:rsidR="00896345">
        <w:rPr>
          <w:sz w:val="20"/>
          <w:szCs w:val="20"/>
        </w:rPr>
        <w:t>6</w:t>
      </w:r>
      <w:r w:rsidR="00A14E58">
        <w:rPr>
          <w:sz w:val="20"/>
          <w:szCs w:val="20"/>
        </w:rPr>
        <w:t>b</w:t>
      </w:r>
      <w:r w:rsidR="00F074FC">
        <w:rPr>
          <w:sz w:val="20"/>
          <w:szCs w:val="20"/>
        </w:rPr>
        <w:t>is</w:t>
      </w:r>
      <w:r w:rsidR="00A14E58">
        <w:rPr>
          <w:sz w:val="20"/>
          <w:szCs w:val="20"/>
        </w:rPr>
        <w:t>-</w:t>
      </w:r>
      <w:r w:rsidR="007E5C21">
        <w:rPr>
          <w:sz w:val="20"/>
          <w:szCs w:val="20"/>
        </w:rPr>
        <w:t>e</w:t>
      </w:r>
      <w:r w:rsidRPr="00FF006B">
        <w:rPr>
          <w:sz w:val="20"/>
          <w:szCs w:val="20"/>
        </w:rPr>
        <w:tab/>
      </w:r>
      <w:r w:rsidRPr="00106C45">
        <w:rPr>
          <w:sz w:val="20"/>
          <w:szCs w:val="20"/>
        </w:rPr>
        <w:t>R1-2</w:t>
      </w:r>
      <w:r w:rsidR="007549E8">
        <w:rPr>
          <w:sz w:val="20"/>
          <w:szCs w:val="20"/>
        </w:rPr>
        <w:t>1</w:t>
      </w:r>
      <w:r w:rsidR="004C7A0B">
        <w:rPr>
          <w:sz w:val="20"/>
          <w:szCs w:val="20"/>
        </w:rPr>
        <w:t>10141</w:t>
      </w:r>
    </w:p>
    <w:p w14:paraId="3FD9121D" w14:textId="6B03B34F" w:rsidR="00FF006B" w:rsidRPr="00FF006B" w:rsidRDefault="00FF006B" w:rsidP="00FF006B">
      <w:pPr>
        <w:pStyle w:val="3GPPHeader"/>
        <w:rPr>
          <w:sz w:val="20"/>
          <w:szCs w:val="20"/>
        </w:rPr>
      </w:pPr>
      <w:r w:rsidRPr="00FF006B">
        <w:rPr>
          <w:sz w:val="20"/>
          <w:szCs w:val="20"/>
        </w:rPr>
        <w:t xml:space="preserve">e-Meeting, </w:t>
      </w:r>
      <w:r w:rsidR="00A14E58">
        <w:rPr>
          <w:sz w:val="20"/>
          <w:szCs w:val="20"/>
        </w:rPr>
        <w:t>October</w:t>
      </w:r>
      <w:r w:rsidR="00101B00">
        <w:rPr>
          <w:sz w:val="20"/>
          <w:szCs w:val="20"/>
        </w:rPr>
        <w:t xml:space="preserve"> </w:t>
      </w:r>
      <w:r w:rsidR="007E5C21">
        <w:rPr>
          <w:sz w:val="20"/>
          <w:szCs w:val="20"/>
        </w:rPr>
        <w:t>1</w:t>
      </w:r>
      <w:r w:rsidR="00A14E58">
        <w:rPr>
          <w:sz w:val="20"/>
          <w:szCs w:val="20"/>
        </w:rPr>
        <w:t>1</w:t>
      </w:r>
      <w:r w:rsidR="006A4168">
        <w:rPr>
          <w:sz w:val="20"/>
          <w:szCs w:val="20"/>
        </w:rPr>
        <w:t>th-</w:t>
      </w:r>
      <w:r w:rsidR="00A14E58">
        <w:rPr>
          <w:sz w:val="20"/>
          <w:szCs w:val="20"/>
        </w:rPr>
        <w:t>19</w:t>
      </w:r>
      <w:r w:rsidR="006A4168">
        <w:rPr>
          <w:sz w:val="20"/>
          <w:szCs w:val="20"/>
        </w:rPr>
        <w:t>th</w:t>
      </w:r>
      <w:r w:rsidRPr="00FF006B">
        <w:rPr>
          <w:sz w:val="20"/>
          <w:szCs w:val="20"/>
        </w:rPr>
        <w:t>, 2021</w:t>
      </w:r>
    </w:p>
    <w:p w14:paraId="718953D8" w14:textId="77777777" w:rsidR="00693AE2" w:rsidRPr="000833FA" w:rsidRDefault="00693AE2" w:rsidP="00693AE2">
      <w:pPr>
        <w:pStyle w:val="Header"/>
      </w:pPr>
    </w:p>
    <w:p w14:paraId="3C6285F9" w14:textId="77777777" w:rsidR="00693AE2" w:rsidRPr="0003368D" w:rsidRDefault="00693AE2" w:rsidP="00693AE2">
      <w:pPr>
        <w:pStyle w:val="Header"/>
        <w:tabs>
          <w:tab w:val="clear" w:pos="4536"/>
          <w:tab w:val="left" w:pos="1800"/>
        </w:tabs>
        <w:ind w:left="1800" w:hanging="1800"/>
      </w:pPr>
      <w:r w:rsidRPr="0003368D">
        <w:t>Source:</w:t>
      </w:r>
      <w:r w:rsidRPr="0003368D">
        <w:tab/>
        <w:t>Ericsson</w:t>
      </w:r>
    </w:p>
    <w:p w14:paraId="2ABA68B7" w14:textId="64A0EB9A" w:rsidR="00693AE2" w:rsidRPr="00E220C0" w:rsidRDefault="00693AE2" w:rsidP="00693AE2">
      <w:pPr>
        <w:pStyle w:val="Header"/>
        <w:tabs>
          <w:tab w:val="clear" w:pos="4536"/>
          <w:tab w:val="left" w:pos="1800"/>
        </w:tabs>
      </w:pPr>
      <w:r w:rsidRPr="0003368D">
        <w:t>Title:</w:t>
      </w:r>
      <w:bookmarkStart w:id="0" w:name="Title"/>
      <w:bookmarkEnd w:id="0"/>
      <w:r w:rsidRPr="0003368D">
        <w:tab/>
      </w:r>
      <w:r w:rsidR="00C55939">
        <w:t>Enhanced cross-carrier scheduling for DSS</w:t>
      </w:r>
    </w:p>
    <w:p w14:paraId="4C50045B" w14:textId="6DC1A39F" w:rsidR="00693AE2" w:rsidRPr="00E220C0" w:rsidRDefault="00693AE2" w:rsidP="00693AE2">
      <w:pPr>
        <w:pStyle w:val="Header"/>
        <w:tabs>
          <w:tab w:val="left" w:pos="1800"/>
        </w:tabs>
      </w:pPr>
      <w:r w:rsidRPr="00E220C0">
        <w:t>Agenda Item:</w:t>
      </w:r>
      <w:bookmarkStart w:id="1" w:name="Source"/>
      <w:bookmarkEnd w:id="1"/>
      <w:r w:rsidRPr="00E220C0">
        <w:tab/>
      </w:r>
      <w:r w:rsidR="00C55939">
        <w:t>8.13.1</w:t>
      </w:r>
    </w:p>
    <w:p w14:paraId="34C3E2AA" w14:textId="77777777" w:rsidR="00693AE2" w:rsidRPr="0003368D" w:rsidRDefault="00693AE2" w:rsidP="00693AE2">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59DB51CC" w14:textId="77777777" w:rsidR="00693AE2" w:rsidRPr="002100D2" w:rsidRDefault="00693AE2" w:rsidP="00693AE2">
      <w:pPr>
        <w:pBdr>
          <w:bottom w:val="single" w:sz="4" w:space="1" w:color="auto"/>
        </w:pBdr>
        <w:tabs>
          <w:tab w:val="left" w:pos="2552"/>
        </w:tabs>
      </w:pPr>
    </w:p>
    <w:p w14:paraId="4DDDE83C" w14:textId="77777777" w:rsidR="00693AE2" w:rsidRDefault="00693AE2" w:rsidP="00693AE2">
      <w:pPr>
        <w:pStyle w:val="Heading1"/>
        <w:spacing w:before="180"/>
        <w:ind w:left="562" w:hanging="562"/>
      </w:pPr>
      <w:r>
        <w:t>Introduction</w:t>
      </w:r>
    </w:p>
    <w:p w14:paraId="3548BF9D" w14:textId="06F87180" w:rsidR="00DF685E" w:rsidRPr="00E96CF9" w:rsidRDefault="00DF685E" w:rsidP="00FC5FE3">
      <w:pPr>
        <w:rPr>
          <w:szCs w:val="20"/>
        </w:rPr>
      </w:pPr>
      <w:r w:rsidRPr="00E15A5E">
        <w:rPr>
          <w:lang w:eastAsia="zh-CN"/>
        </w:rPr>
        <w:t xml:space="preserve">In </w:t>
      </w:r>
      <w:r w:rsidR="00FC5FE3">
        <w:rPr>
          <w:lang w:eastAsia="zh-CN"/>
        </w:rPr>
        <w:t>this</w:t>
      </w:r>
      <w:r>
        <w:rPr>
          <w:szCs w:val="20"/>
        </w:rPr>
        <w:t xml:space="preserve"> document</w:t>
      </w:r>
      <w:r w:rsidR="00291ACE">
        <w:rPr>
          <w:szCs w:val="20"/>
        </w:rPr>
        <w:t>,</w:t>
      </w:r>
      <w:r>
        <w:rPr>
          <w:szCs w:val="20"/>
        </w:rPr>
        <w:t xml:space="preserve"> we </w:t>
      </w:r>
      <w:r w:rsidR="00AC0A0B">
        <w:rPr>
          <w:szCs w:val="20"/>
        </w:rPr>
        <w:t xml:space="preserve">discuss </w:t>
      </w:r>
      <w:r w:rsidR="00FC5FE3">
        <w:rPr>
          <w:szCs w:val="20"/>
        </w:rPr>
        <w:t xml:space="preserve">further </w:t>
      </w:r>
      <w:r w:rsidR="00FE26F2">
        <w:rPr>
          <w:szCs w:val="20"/>
        </w:rPr>
        <w:t>details of</w:t>
      </w:r>
      <w:r>
        <w:rPr>
          <w:szCs w:val="20"/>
        </w:rPr>
        <w:t xml:space="preserve"> </w:t>
      </w:r>
      <w:r w:rsidR="00DB5467">
        <w:rPr>
          <w:szCs w:val="20"/>
        </w:rPr>
        <w:t>cross-carrier scheduling from SCell to PCell/PSCell</w:t>
      </w:r>
      <w:r w:rsidR="002D70B3">
        <w:rPr>
          <w:szCs w:val="20"/>
        </w:rPr>
        <w:t>.</w:t>
      </w:r>
    </w:p>
    <w:p w14:paraId="1CC7D15D" w14:textId="760DC530" w:rsidR="00693AE2" w:rsidRDefault="00693AE2" w:rsidP="00693AE2">
      <w:pPr>
        <w:pStyle w:val="Heading1"/>
      </w:pPr>
      <w:r>
        <w:t>Discussion</w:t>
      </w:r>
    </w:p>
    <w:p w14:paraId="62268A25" w14:textId="77777777" w:rsidR="00C56FAD" w:rsidRDefault="00C56FAD" w:rsidP="00C56FAD">
      <w:pPr>
        <w:pStyle w:val="Heading2"/>
        <w:rPr>
          <w:u w:val="single"/>
        </w:rPr>
      </w:pPr>
      <w:r>
        <w:rPr>
          <w:u w:val="single"/>
        </w:rPr>
        <w:t>BD/CCE limit handling</w:t>
      </w:r>
    </w:p>
    <w:p w14:paraId="7B8E9F1B" w14:textId="3C5047D2" w:rsidR="00C56FAD" w:rsidRDefault="001F3458" w:rsidP="00C56FAD">
      <w:pPr>
        <w:pStyle w:val="BodyText"/>
      </w:pPr>
      <w:r>
        <w:t>Following was agreed in RAN1#106bis-e</w:t>
      </w:r>
      <w:r w:rsidR="00C56FAD">
        <w:t>.</w:t>
      </w:r>
    </w:p>
    <w:p w14:paraId="3AFABF8E" w14:textId="77777777" w:rsidR="001F3458" w:rsidRPr="001F3458" w:rsidRDefault="001F3458" w:rsidP="001F3458">
      <w:pPr>
        <w:ind w:left="720"/>
        <w:rPr>
          <w:rFonts w:eastAsia="SimSun"/>
          <w:i/>
          <w:iCs/>
          <w:sz w:val="18"/>
          <w:szCs w:val="18"/>
          <w:highlight w:val="green"/>
          <w:lang w:val="en-GB" w:eastAsia="zh-CN"/>
        </w:rPr>
      </w:pPr>
      <w:r w:rsidRPr="001F3458">
        <w:rPr>
          <w:rFonts w:eastAsia="SimSun"/>
          <w:i/>
          <w:iCs/>
          <w:sz w:val="18"/>
          <w:szCs w:val="18"/>
          <w:highlight w:val="green"/>
          <w:lang w:val="en-GB" w:eastAsia="zh-CN"/>
        </w:rPr>
        <w:t>Agreement</w:t>
      </w:r>
    </w:p>
    <w:p w14:paraId="3FD703F8" w14:textId="47F846BC" w:rsidR="001F3458" w:rsidRPr="001F3458" w:rsidRDefault="001F3458" w:rsidP="001F3458">
      <w:pPr>
        <w:numPr>
          <w:ilvl w:val="0"/>
          <w:numId w:val="47"/>
        </w:numPr>
        <w:spacing w:after="160" w:line="259" w:lineRule="auto"/>
        <w:ind w:left="1440"/>
        <w:contextualSpacing/>
        <w:rPr>
          <w:rFonts w:ascii="Times" w:eastAsia="Batang" w:hAnsi="Times"/>
          <w:i/>
          <w:iCs/>
          <w:sz w:val="18"/>
          <w:szCs w:val="22"/>
        </w:rPr>
      </w:pPr>
      <w:r w:rsidRPr="001F3458">
        <w:rPr>
          <w:rFonts w:ascii="Times" w:eastAsia="Batang" w:hAnsi="Times"/>
          <w:i/>
          <w:iCs/>
          <w:sz w:val="18"/>
          <w:szCs w:val="22"/>
        </w:rPr>
        <w:t xml:space="preserve">At least for Type B UE, when the UE is configured for CCS from sSCell to P(S)Cell and </w:t>
      </w:r>
      <w:r w:rsidRPr="001F3458">
        <w:rPr>
          <w:rFonts w:ascii="Times" w:eastAsia="Batang" w:hAnsi="Times"/>
          <w:i/>
          <w:iCs/>
          <w:sz w:val="18"/>
          <w:szCs w:val="22"/>
          <w:lang w:eastAsia="zh-CN"/>
        </w:rPr>
        <w:t>when P(S)Cell SCS (</w:t>
      </w:r>
      <m:oMath>
        <m:r>
          <w:rPr>
            <w:rFonts w:ascii="Cambria Math" w:hAnsi="Cambria Math"/>
            <w:sz w:val="18"/>
            <w:szCs w:val="22"/>
          </w:rPr>
          <m:t>μ</m:t>
        </m:r>
      </m:oMath>
      <w:r w:rsidRPr="001F3458">
        <w:rPr>
          <w:rFonts w:ascii="Times" w:eastAsia="Batang" w:hAnsi="Times"/>
          <w:i/>
          <w:iCs/>
          <w:sz w:val="18"/>
          <w:szCs w:val="22"/>
          <w:lang w:eastAsia="zh-CN"/>
        </w:rPr>
        <w:t>) is less than or equal to sSCell SCS (</w:t>
      </w:r>
      <m:oMath>
        <m:r>
          <w:rPr>
            <w:rFonts w:ascii="Cambria Math" w:hAnsi="Cambria Math"/>
            <w:sz w:val="18"/>
            <w:szCs w:val="22"/>
          </w:rPr>
          <m:t>μ1</m:t>
        </m:r>
      </m:oMath>
      <w:r w:rsidRPr="001F3458">
        <w:rPr>
          <w:rFonts w:ascii="Times" w:eastAsia="Batang" w:hAnsi="Times"/>
          <w:i/>
          <w:iCs/>
          <w:sz w:val="18"/>
          <w:szCs w:val="22"/>
          <w:lang w:eastAsia="zh-CN"/>
        </w:rPr>
        <w:t xml:space="preserve">), </w:t>
      </w:r>
      <w:r w:rsidRPr="001F3458">
        <w:rPr>
          <w:rFonts w:ascii="Times" w:eastAsia="Batang" w:hAnsi="Times"/>
          <w:i/>
          <w:iCs/>
          <w:color w:val="4472C4"/>
          <w:sz w:val="18"/>
          <w:szCs w:val="22"/>
          <w:lang w:eastAsia="zh-CN"/>
        </w:rPr>
        <w:t>and at least when UE is not provided</w:t>
      </w:r>
      <w:r w:rsidRPr="001F3458">
        <w:rPr>
          <w:rFonts w:ascii="Times" w:eastAsia="Batang" w:hAnsi="Times"/>
          <w:i/>
          <w:iCs/>
          <w:color w:val="4472C4"/>
          <w:sz w:val="18"/>
          <w:szCs w:val="22"/>
        </w:rPr>
        <w:t xml:space="preserve"> monitoringCapabilityConfig for any cell, down select one from [based on Option A/C] or [based Option C] below</w:t>
      </w:r>
    </w:p>
    <w:p w14:paraId="36C02952" w14:textId="77777777" w:rsidR="001F3458" w:rsidRPr="001F3458" w:rsidRDefault="001F3458" w:rsidP="001F3458">
      <w:pPr>
        <w:numPr>
          <w:ilvl w:val="1"/>
          <w:numId w:val="47"/>
        </w:numPr>
        <w:spacing w:after="160" w:line="259" w:lineRule="auto"/>
        <w:ind w:left="2160"/>
        <w:contextualSpacing/>
        <w:rPr>
          <w:rFonts w:ascii="Times" w:eastAsia="Batang" w:hAnsi="Times"/>
          <w:i/>
          <w:iCs/>
          <w:sz w:val="18"/>
          <w:szCs w:val="22"/>
        </w:rPr>
      </w:pPr>
      <w:r w:rsidRPr="001F3458">
        <w:rPr>
          <w:rFonts w:ascii="Times" w:eastAsia="Batang" w:hAnsi="Times"/>
          <w:i/>
          <w:iCs/>
          <w:sz w:val="18"/>
          <w:szCs w:val="22"/>
        </w:rPr>
        <w:t>[based on Option A/C]</w:t>
      </w:r>
    </w:p>
    <w:p w14:paraId="04FDFBAB" w14:textId="77777777" w:rsidR="001F3458" w:rsidRPr="001F3458" w:rsidRDefault="001F3458" w:rsidP="001F3458">
      <w:pPr>
        <w:numPr>
          <w:ilvl w:val="2"/>
          <w:numId w:val="47"/>
        </w:numPr>
        <w:spacing w:after="160" w:line="259" w:lineRule="auto"/>
        <w:ind w:left="2880"/>
        <w:contextualSpacing/>
        <w:rPr>
          <w:rFonts w:ascii="Times" w:eastAsia="Batang" w:hAnsi="Times"/>
          <w:i/>
          <w:iCs/>
          <w:sz w:val="18"/>
          <w:szCs w:val="22"/>
        </w:rPr>
      </w:pPr>
      <w:r w:rsidRPr="001F3458">
        <w:rPr>
          <w:rFonts w:ascii="Times" w:eastAsia="Batang" w:hAnsi="Times"/>
          <w:i/>
          <w:iCs/>
          <w:sz w:val="18"/>
          <w:szCs w:val="22"/>
        </w:rPr>
        <w:t>On P(S)Cell (for self-scheduling)</w:t>
      </w:r>
    </w:p>
    <w:p w14:paraId="1EAC9089" w14:textId="4DCAB617" w:rsidR="001F3458" w:rsidRPr="001F3458" w:rsidRDefault="001F3458" w:rsidP="001F3458">
      <w:pPr>
        <w:numPr>
          <w:ilvl w:val="3"/>
          <w:numId w:val="47"/>
        </w:numPr>
        <w:spacing w:after="160" w:line="259" w:lineRule="auto"/>
        <w:ind w:left="3600"/>
        <w:contextualSpacing/>
        <w:rPr>
          <w:rFonts w:ascii="Times" w:eastAsia="Batang" w:hAnsi="Times"/>
          <w:i/>
          <w:iCs/>
          <w:sz w:val="18"/>
          <w:szCs w:val="22"/>
        </w:rPr>
      </w:pPr>
      <w:r w:rsidRPr="001F3458">
        <w:rPr>
          <w:rFonts w:ascii="Times" w:eastAsia="Batang" w:hAnsi="Times"/>
          <w:i/>
          <w:iCs/>
          <w:sz w:val="18"/>
          <w:szCs w:val="22"/>
        </w:rPr>
        <w:t xml:space="preserve">UE is not required to monitor more than </w:t>
      </w:r>
      <m:oMath>
        <m:r>
          <w:rPr>
            <w:rFonts w:ascii="Cambria Math" w:hAnsi="Cambria Math"/>
            <w:sz w:val="18"/>
            <w:szCs w:val="22"/>
          </w:rPr>
          <m:t>α*</m:t>
        </m:r>
        <m:func>
          <m:funcPr>
            <m:ctrlPr>
              <w:rPr>
                <w:rFonts w:ascii="Cambria Math" w:hAnsi="Cambria Math"/>
                <w:i/>
                <w:iCs/>
                <w:sz w:val="18"/>
                <w:szCs w:val="22"/>
              </w:rPr>
            </m:ctrlPr>
          </m:funcPr>
          <m:fName>
            <m:r>
              <w:rPr>
                <w:rFonts w:ascii="Cambria Math" w:hAnsi="Cambria Math"/>
                <w:sz w:val="18"/>
                <w:szCs w:val="22"/>
              </w:rPr>
              <m:t>min</m:t>
            </m:r>
          </m:fName>
          <m:e>
            <m:d>
              <m:dPr>
                <m:ctrlPr>
                  <w:rPr>
                    <w:rFonts w:ascii="Cambria Math" w:hAnsi="Cambria Math"/>
                    <w:i/>
                    <w:iCs/>
                    <w:sz w:val="18"/>
                    <w:szCs w:val="22"/>
                  </w:rPr>
                </m:ctrlPr>
              </m:dPr>
              <m:e>
                <m:sSubSup>
                  <m:sSubSupPr>
                    <m:ctrlPr>
                      <w:rPr>
                        <w:rFonts w:ascii="Cambria Math" w:hAnsi="Cambria Math"/>
                        <w:i/>
                        <w:iCs/>
                        <w:sz w:val="18"/>
                        <w:szCs w:val="22"/>
                      </w:rPr>
                    </m:ctrlPr>
                  </m:sSubSupPr>
                  <m:e>
                    <m:r>
                      <w:rPr>
                        <w:rFonts w:ascii="Cambria Math" w:hAnsi="Cambria Math"/>
                        <w:sz w:val="18"/>
                        <w:szCs w:val="22"/>
                      </w:rPr>
                      <m:t>M</m:t>
                    </m:r>
                  </m:e>
                  <m:sub>
                    <m:r>
                      <w:rPr>
                        <w:rFonts w:ascii="Cambria Math" w:hAnsi="Cambria Math"/>
                        <w:sz w:val="18"/>
                        <w:szCs w:val="22"/>
                      </w:rPr>
                      <m:t>PDCCH</m:t>
                    </m:r>
                  </m:sub>
                  <m:sup>
                    <m:r>
                      <w:rPr>
                        <w:rFonts w:ascii="Cambria Math" w:hAnsi="Cambria Math"/>
                        <w:sz w:val="18"/>
                        <w:szCs w:val="22"/>
                      </w:rPr>
                      <m:t>max,slot,μ</m:t>
                    </m:r>
                  </m:sup>
                </m:sSubSup>
                <m:r>
                  <w:rPr>
                    <w:rFonts w:ascii="Cambria Math" w:hAnsi="Cambria Math"/>
                    <w:sz w:val="18"/>
                    <w:szCs w:val="22"/>
                  </w:rPr>
                  <m:t>,</m:t>
                </m:r>
                <m:sSubSup>
                  <m:sSubSupPr>
                    <m:ctrlPr>
                      <w:rPr>
                        <w:rFonts w:ascii="Cambria Math" w:hAnsi="Cambria Math"/>
                        <w:i/>
                        <w:iCs/>
                        <w:sz w:val="18"/>
                        <w:szCs w:val="22"/>
                      </w:rPr>
                    </m:ctrlPr>
                  </m:sSubSupPr>
                  <m:e>
                    <m:r>
                      <w:rPr>
                        <w:rFonts w:ascii="Cambria Math" w:hAnsi="Cambria Math"/>
                        <w:sz w:val="18"/>
                        <w:szCs w:val="22"/>
                      </w:rPr>
                      <m:t>M</m:t>
                    </m:r>
                  </m:e>
                  <m:sub>
                    <m:r>
                      <w:rPr>
                        <w:rFonts w:ascii="Cambria Math" w:hAnsi="Cambria Math"/>
                        <w:sz w:val="18"/>
                        <w:szCs w:val="22"/>
                      </w:rPr>
                      <m:t>PDCCH</m:t>
                    </m:r>
                  </m:sub>
                  <m:sup>
                    <m:r>
                      <w:rPr>
                        <w:rFonts w:ascii="Cambria Math" w:hAnsi="Cambria Math"/>
                        <w:sz w:val="18"/>
                        <w:szCs w:val="22"/>
                      </w:rPr>
                      <m:t>total,slot,μ</m:t>
                    </m:r>
                  </m:sup>
                </m:sSubSup>
              </m:e>
            </m:d>
          </m:e>
        </m:func>
        <m:r>
          <w:rPr>
            <w:rFonts w:ascii="Cambria Math" w:eastAsia="DengXian" w:hAnsi="Cambria Math"/>
            <w:sz w:val="18"/>
            <w:szCs w:val="22"/>
          </w:rPr>
          <m:t xml:space="preserve"> </m:t>
        </m:r>
      </m:oMath>
      <w:r w:rsidRPr="001F3458">
        <w:rPr>
          <w:rFonts w:ascii="Times" w:eastAsia="DengXian" w:hAnsi="Times"/>
          <w:i/>
          <w:iCs/>
          <w:sz w:val="18"/>
          <w:szCs w:val="22"/>
        </w:rPr>
        <w:t xml:space="preserve"> PDCCH BD candidates per P(S)Cell slot</w:t>
      </w:r>
    </w:p>
    <w:p w14:paraId="5D31A133" w14:textId="77777777" w:rsidR="001F3458" w:rsidRPr="001F3458" w:rsidRDefault="001F3458" w:rsidP="001F3458">
      <w:pPr>
        <w:numPr>
          <w:ilvl w:val="2"/>
          <w:numId w:val="47"/>
        </w:numPr>
        <w:spacing w:after="160" w:line="259" w:lineRule="auto"/>
        <w:ind w:left="2880"/>
        <w:contextualSpacing/>
        <w:rPr>
          <w:rFonts w:ascii="Times" w:eastAsia="Batang" w:hAnsi="Times"/>
          <w:i/>
          <w:iCs/>
          <w:sz w:val="18"/>
          <w:szCs w:val="22"/>
        </w:rPr>
      </w:pPr>
      <w:r w:rsidRPr="001F3458">
        <w:rPr>
          <w:rFonts w:ascii="Times" w:eastAsia="DengXian" w:hAnsi="Times"/>
          <w:i/>
          <w:iCs/>
          <w:sz w:val="18"/>
          <w:szCs w:val="22"/>
        </w:rPr>
        <w:t>On sSCell (for cross-carrier scheduling to P(S)Cell)</w:t>
      </w:r>
    </w:p>
    <w:p w14:paraId="5401FBAA" w14:textId="6684470B" w:rsidR="001F3458" w:rsidRPr="001F3458" w:rsidRDefault="001F3458" w:rsidP="001F3458">
      <w:pPr>
        <w:numPr>
          <w:ilvl w:val="3"/>
          <w:numId w:val="47"/>
        </w:numPr>
        <w:spacing w:after="160" w:line="259" w:lineRule="auto"/>
        <w:ind w:left="3600"/>
        <w:contextualSpacing/>
        <w:rPr>
          <w:rFonts w:ascii="Times" w:eastAsia="Batang" w:hAnsi="Times"/>
          <w:i/>
          <w:iCs/>
          <w:sz w:val="18"/>
          <w:szCs w:val="22"/>
        </w:rPr>
      </w:pPr>
      <w:r w:rsidRPr="001F3458">
        <w:rPr>
          <w:rFonts w:ascii="Times" w:eastAsia="Batang" w:hAnsi="Times"/>
          <w:i/>
          <w:iCs/>
          <w:sz w:val="18"/>
          <w:szCs w:val="22"/>
        </w:rPr>
        <w:t>UE is not required to monitor more than [</w:t>
      </w:r>
      <m:oMath>
        <m:func>
          <m:funcPr>
            <m:ctrlPr>
              <w:rPr>
                <w:rFonts w:ascii="Cambria Math" w:hAnsi="Cambria Math"/>
                <w:i/>
                <w:iCs/>
                <w:sz w:val="18"/>
                <w:szCs w:val="22"/>
              </w:rPr>
            </m:ctrlPr>
          </m:funcPr>
          <m:fName>
            <m:r>
              <w:rPr>
                <w:rFonts w:ascii="Cambria Math" w:hAnsi="Cambria Math"/>
                <w:sz w:val="18"/>
                <w:szCs w:val="22"/>
              </w:rPr>
              <m:t>min</m:t>
            </m:r>
          </m:fName>
          <m:e>
            <m:d>
              <m:dPr>
                <m:ctrlPr>
                  <w:rPr>
                    <w:rFonts w:ascii="Cambria Math" w:hAnsi="Cambria Math"/>
                    <w:i/>
                    <w:iCs/>
                    <w:sz w:val="18"/>
                    <w:szCs w:val="22"/>
                  </w:rPr>
                </m:ctrlPr>
              </m:dPr>
              <m:e>
                <m:sSubSup>
                  <m:sSubSupPr>
                    <m:ctrlPr>
                      <w:rPr>
                        <w:rFonts w:ascii="Cambria Math" w:hAnsi="Cambria Math"/>
                        <w:i/>
                        <w:iCs/>
                        <w:sz w:val="18"/>
                        <w:szCs w:val="22"/>
                      </w:rPr>
                    </m:ctrlPr>
                  </m:sSubSupPr>
                  <m:e>
                    <m:r>
                      <w:rPr>
                        <w:rFonts w:ascii="Cambria Math" w:hAnsi="Cambria Math"/>
                        <w:sz w:val="18"/>
                        <w:szCs w:val="22"/>
                      </w:rPr>
                      <m:t>M</m:t>
                    </m:r>
                  </m:e>
                  <m:sub>
                    <m:r>
                      <m:rPr>
                        <m:nor/>
                      </m:rPr>
                      <w:rPr>
                        <w:i/>
                        <w:iCs/>
                        <w:sz w:val="18"/>
                        <w:szCs w:val="22"/>
                      </w:rPr>
                      <m:t>PDCCH</m:t>
                    </m:r>
                  </m:sub>
                  <m:sup>
                    <m:r>
                      <m:rPr>
                        <m:nor/>
                      </m:rPr>
                      <w:rPr>
                        <w:i/>
                        <w:iCs/>
                        <w:sz w:val="18"/>
                        <w:szCs w:val="22"/>
                      </w:rPr>
                      <m:t>max,slot,</m:t>
                    </m:r>
                    <m:r>
                      <w:rPr>
                        <w:rFonts w:ascii="Cambria Math" w:hAnsi="Cambria Math"/>
                        <w:sz w:val="18"/>
                        <w:szCs w:val="22"/>
                      </w:rPr>
                      <m:t>μ1</m:t>
                    </m:r>
                  </m:sup>
                </m:sSubSup>
                <m:r>
                  <w:rPr>
                    <w:rFonts w:ascii="Cambria Math" w:hAnsi="Cambria Math"/>
                    <w:sz w:val="18"/>
                    <w:szCs w:val="22"/>
                  </w:rPr>
                  <m:t>,</m:t>
                </m:r>
                <m:sSubSup>
                  <m:sSubSupPr>
                    <m:ctrlPr>
                      <w:rPr>
                        <w:rFonts w:ascii="Cambria Math" w:hAnsi="Cambria Math"/>
                        <w:i/>
                        <w:iCs/>
                        <w:sz w:val="18"/>
                        <w:szCs w:val="22"/>
                      </w:rPr>
                    </m:ctrlPr>
                  </m:sSubSupPr>
                  <m:e>
                    <m:r>
                      <w:rPr>
                        <w:rFonts w:ascii="Cambria Math" w:hAnsi="Cambria Math"/>
                        <w:sz w:val="18"/>
                        <w:szCs w:val="22"/>
                      </w:rPr>
                      <m:t>M</m:t>
                    </m:r>
                  </m:e>
                  <m:sub>
                    <m:r>
                      <m:rPr>
                        <m:nor/>
                      </m:rPr>
                      <w:rPr>
                        <w:i/>
                        <w:iCs/>
                        <w:sz w:val="18"/>
                        <w:szCs w:val="22"/>
                      </w:rPr>
                      <m:t>PDCCH</m:t>
                    </m:r>
                  </m:sub>
                  <m:sup>
                    <m:r>
                      <m:rPr>
                        <m:nor/>
                      </m:rPr>
                      <w:rPr>
                        <w:i/>
                        <w:iCs/>
                        <w:sz w:val="18"/>
                        <w:szCs w:val="22"/>
                      </w:rPr>
                      <m:t>total,slot,</m:t>
                    </m:r>
                    <m:r>
                      <w:rPr>
                        <w:rFonts w:ascii="Cambria Math" w:hAnsi="Cambria Math"/>
                        <w:sz w:val="18"/>
                        <w:szCs w:val="22"/>
                      </w:rPr>
                      <m:t>μ1</m:t>
                    </m:r>
                  </m:sup>
                </m:sSubSup>
              </m:e>
            </m:d>
          </m:e>
        </m:func>
      </m:oMath>
      <w:r w:rsidRPr="001F3458">
        <w:rPr>
          <w:rFonts w:ascii="Times" w:eastAsia="DengXian" w:hAnsi="Times"/>
          <w:i/>
          <w:iCs/>
          <w:sz w:val="18"/>
          <w:szCs w:val="22"/>
          <w:lang w:eastAsia="zh-CN"/>
        </w:rPr>
        <w:t xml:space="preserve"> or </w:t>
      </w:r>
      <m:oMath>
        <m:sSubSup>
          <m:sSubSupPr>
            <m:ctrlPr>
              <w:rPr>
                <w:rFonts w:ascii="Cambria Math" w:hAnsi="Cambria Math"/>
                <w:i/>
                <w:iCs/>
                <w:sz w:val="18"/>
                <w:szCs w:val="22"/>
              </w:rPr>
            </m:ctrlPr>
          </m:sSubSupPr>
          <m:e>
            <m:r>
              <w:rPr>
                <w:rFonts w:ascii="Cambria Math" w:hAnsi="Cambria Math"/>
                <w:sz w:val="18"/>
                <w:szCs w:val="22"/>
              </w:rPr>
              <m:t>M</m:t>
            </m:r>
          </m:e>
          <m:sub>
            <m:r>
              <w:rPr>
                <w:rFonts w:ascii="Cambria Math" w:hAnsi="Cambria Math"/>
                <w:sz w:val="18"/>
                <w:szCs w:val="22"/>
              </w:rPr>
              <m:t>PDCCH</m:t>
            </m:r>
          </m:sub>
          <m:sup>
            <m:r>
              <w:rPr>
                <w:rFonts w:ascii="Cambria Math" w:hAnsi="Cambria Math"/>
                <w:sz w:val="18"/>
                <w:szCs w:val="22"/>
              </w:rPr>
              <m:t>max,slot,μ1</m:t>
            </m:r>
          </m:sup>
        </m:sSubSup>
      </m:oMath>
      <w:r w:rsidRPr="001F3458">
        <w:rPr>
          <w:rFonts w:ascii="Times" w:eastAsia="DengXian" w:hAnsi="Times"/>
          <w:i/>
          <w:iCs/>
          <w:sz w:val="18"/>
          <w:szCs w:val="22"/>
        </w:rPr>
        <w:t>] PDCCH BD candidates per sSCell slot</w:t>
      </w:r>
      <w:r w:rsidRPr="001F3458">
        <w:rPr>
          <w:rFonts w:ascii="Times" w:eastAsia="DengXian" w:hAnsi="Times"/>
          <w:i/>
          <w:iCs/>
          <w:color w:val="4472C4"/>
          <w:sz w:val="18"/>
          <w:szCs w:val="22"/>
        </w:rPr>
        <w:t xml:space="preserve"> (Note: this is assumed per Rel16)</w:t>
      </w:r>
    </w:p>
    <w:p w14:paraId="6B20964D" w14:textId="192E9848" w:rsidR="001F3458" w:rsidRPr="001F3458" w:rsidRDefault="001F3458" w:rsidP="001F3458">
      <w:pPr>
        <w:numPr>
          <w:ilvl w:val="3"/>
          <w:numId w:val="47"/>
        </w:numPr>
        <w:spacing w:after="160" w:line="259" w:lineRule="auto"/>
        <w:ind w:left="3600"/>
        <w:contextualSpacing/>
        <w:rPr>
          <w:rFonts w:ascii="Times" w:eastAsia="Batang" w:hAnsi="Times"/>
          <w:i/>
          <w:iCs/>
          <w:sz w:val="18"/>
          <w:szCs w:val="22"/>
        </w:rPr>
      </w:pPr>
      <w:r w:rsidRPr="001F3458">
        <w:rPr>
          <w:rFonts w:ascii="Times" w:eastAsia="Batang" w:hAnsi="Times"/>
          <w:i/>
          <w:iCs/>
          <w:sz w:val="18"/>
          <w:szCs w:val="22"/>
        </w:rPr>
        <w:t xml:space="preserve">UE is additionally not required to monitor more than </w:t>
      </w:r>
      <m:oMath>
        <m:r>
          <w:rPr>
            <w:rFonts w:ascii="Cambria Math" w:hAnsi="Cambria Math"/>
            <w:sz w:val="18"/>
            <w:szCs w:val="22"/>
          </w:rPr>
          <m:t>β*</m:t>
        </m:r>
        <m:func>
          <m:funcPr>
            <m:ctrlPr>
              <w:rPr>
                <w:rFonts w:ascii="Cambria Math" w:hAnsi="Cambria Math"/>
                <w:i/>
                <w:iCs/>
                <w:sz w:val="18"/>
                <w:szCs w:val="22"/>
              </w:rPr>
            </m:ctrlPr>
          </m:funcPr>
          <m:fName>
            <m:r>
              <w:rPr>
                <w:rFonts w:ascii="Cambria Math" w:hAnsi="Cambria Math"/>
                <w:sz w:val="18"/>
                <w:szCs w:val="22"/>
              </w:rPr>
              <m:t>min</m:t>
            </m:r>
          </m:fName>
          <m:e>
            <m:d>
              <m:dPr>
                <m:ctrlPr>
                  <w:rPr>
                    <w:rFonts w:ascii="Cambria Math" w:hAnsi="Cambria Math"/>
                    <w:i/>
                    <w:iCs/>
                    <w:sz w:val="18"/>
                    <w:szCs w:val="22"/>
                  </w:rPr>
                </m:ctrlPr>
              </m:dPr>
              <m:e>
                <m:sSubSup>
                  <m:sSubSupPr>
                    <m:ctrlPr>
                      <w:rPr>
                        <w:rFonts w:ascii="Cambria Math" w:hAnsi="Cambria Math"/>
                        <w:i/>
                        <w:iCs/>
                        <w:sz w:val="18"/>
                        <w:szCs w:val="22"/>
                      </w:rPr>
                    </m:ctrlPr>
                  </m:sSubSupPr>
                  <m:e>
                    <m:r>
                      <w:rPr>
                        <w:rFonts w:ascii="Cambria Math" w:hAnsi="Cambria Math"/>
                        <w:sz w:val="18"/>
                        <w:szCs w:val="22"/>
                      </w:rPr>
                      <m:t>M</m:t>
                    </m:r>
                  </m:e>
                  <m:sub>
                    <m:r>
                      <w:rPr>
                        <w:rFonts w:ascii="Cambria Math" w:hAnsi="Cambria Math"/>
                        <w:sz w:val="18"/>
                        <w:szCs w:val="22"/>
                      </w:rPr>
                      <m:t>PDCCH</m:t>
                    </m:r>
                  </m:sub>
                  <m:sup>
                    <m:r>
                      <w:rPr>
                        <w:rFonts w:ascii="Cambria Math" w:hAnsi="Cambria Math"/>
                        <w:sz w:val="18"/>
                        <w:szCs w:val="22"/>
                      </w:rPr>
                      <m:t>max,slot,μ</m:t>
                    </m:r>
                  </m:sup>
                </m:sSubSup>
                <m:r>
                  <w:rPr>
                    <w:rFonts w:ascii="Cambria Math" w:hAnsi="Cambria Math"/>
                    <w:sz w:val="18"/>
                    <w:szCs w:val="22"/>
                  </w:rPr>
                  <m:t>,</m:t>
                </m:r>
                <m:sSubSup>
                  <m:sSubSupPr>
                    <m:ctrlPr>
                      <w:rPr>
                        <w:rFonts w:ascii="Cambria Math" w:hAnsi="Cambria Math"/>
                        <w:i/>
                        <w:iCs/>
                        <w:sz w:val="18"/>
                        <w:szCs w:val="22"/>
                      </w:rPr>
                    </m:ctrlPr>
                  </m:sSubSupPr>
                  <m:e>
                    <m:r>
                      <w:rPr>
                        <w:rFonts w:ascii="Cambria Math" w:hAnsi="Cambria Math"/>
                        <w:sz w:val="18"/>
                        <w:szCs w:val="22"/>
                      </w:rPr>
                      <m:t>M</m:t>
                    </m:r>
                  </m:e>
                  <m:sub>
                    <m:r>
                      <w:rPr>
                        <w:rFonts w:ascii="Cambria Math" w:hAnsi="Cambria Math"/>
                        <w:sz w:val="18"/>
                        <w:szCs w:val="22"/>
                      </w:rPr>
                      <m:t>PDCCH</m:t>
                    </m:r>
                  </m:sub>
                  <m:sup>
                    <m:r>
                      <w:rPr>
                        <w:rFonts w:ascii="Cambria Math" w:hAnsi="Cambria Math"/>
                        <w:sz w:val="18"/>
                        <w:szCs w:val="22"/>
                      </w:rPr>
                      <m:t>total,slot,μ</m:t>
                    </m:r>
                  </m:sup>
                </m:sSubSup>
              </m:e>
            </m:d>
          </m:e>
        </m:func>
      </m:oMath>
      <w:r w:rsidRPr="001F3458">
        <w:rPr>
          <w:rFonts w:ascii="Times" w:eastAsia="DengXian" w:hAnsi="Times"/>
          <w:i/>
          <w:iCs/>
          <w:sz w:val="18"/>
          <w:szCs w:val="22"/>
        </w:rPr>
        <w:t xml:space="preserve"> PDCCH BD candidates per P(S)Cell slot</w:t>
      </w:r>
    </w:p>
    <w:p w14:paraId="5C32F73D" w14:textId="091B4556" w:rsidR="001F3458" w:rsidRPr="001F3458" w:rsidRDefault="001F3458" w:rsidP="001F3458">
      <w:pPr>
        <w:numPr>
          <w:ilvl w:val="2"/>
          <w:numId w:val="47"/>
        </w:numPr>
        <w:spacing w:after="160" w:line="259" w:lineRule="auto"/>
        <w:ind w:left="2880"/>
        <w:contextualSpacing/>
        <w:rPr>
          <w:rFonts w:ascii="Times" w:eastAsia="Batang" w:hAnsi="Times"/>
          <w:i/>
          <w:iCs/>
          <w:sz w:val="18"/>
          <w:szCs w:val="22"/>
        </w:rPr>
      </w:pPr>
      <m:oMath>
        <m:r>
          <w:rPr>
            <w:rFonts w:ascii="Cambria Math" w:hAnsi="Cambria Math"/>
            <w:sz w:val="18"/>
            <w:szCs w:val="22"/>
          </w:rPr>
          <m:t>0≤α≤1</m:t>
        </m:r>
      </m:oMath>
      <w:r w:rsidRPr="001F3458">
        <w:rPr>
          <w:rFonts w:ascii="Times" w:eastAsia="Batang" w:hAnsi="Times"/>
          <w:i/>
          <w:iCs/>
          <w:sz w:val="18"/>
          <w:szCs w:val="22"/>
        </w:rPr>
        <w:t xml:space="preserve">  and</w:t>
      </w:r>
      <m:oMath>
        <m:r>
          <w:rPr>
            <w:rFonts w:ascii="Cambria Math" w:hAnsi="Cambria Math"/>
            <w:sz w:val="18"/>
            <w:szCs w:val="22"/>
          </w:rPr>
          <m:t>0≤β≤1</m:t>
        </m:r>
      </m:oMath>
      <w:r w:rsidRPr="001F3458">
        <w:rPr>
          <w:rFonts w:ascii="Times" w:eastAsia="Batang" w:hAnsi="Times"/>
          <w:i/>
          <w:iCs/>
          <w:sz w:val="18"/>
          <w:szCs w:val="22"/>
        </w:rPr>
        <w:t xml:space="preserve">   are based on RRC configuration and at least cases o</w:t>
      </w:r>
      <w:r w:rsidRPr="001F3458">
        <w:rPr>
          <w:rFonts w:ascii="Times" w:eastAsia="Batang" w:hAnsi="Times"/>
          <w:i/>
          <w:iCs/>
          <w:strike/>
          <w:sz w:val="18"/>
          <w:szCs w:val="22"/>
        </w:rPr>
        <w:t xml:space="preserve">f </w:t>
      </w:r>
      <m:oMath>
        <m:r>
          <w:rPr>
            <w:rFonts w:ascii="Cambria Math" w:hAnsi="Cambria Math"/>
            <w:sz w:val="18"/>
            <w:szCs w:val="22"/>
          </w:rPr>
          <m:t>α+β≤1</m:t>
        </m:r>
      </m:oMath>
      <w:r w:rsidRPr="001F3458">
        <w:rPr>
          <w:rFonts w:ascii="Times" w:eastAsia="Batang" w:hAnsi="Times"/>
          <w:i/>
          <w:iCs/>
          <w:strike/>
          <w:sz w:val="18"/>
          <w:szCs w:val="22"/>
        </w:rPr>
        <w:t xml:space="preserve"> </w:t>
      </w:r>
      <w:r w:rsidRPr="001F3458">
        <w:rPr>
          <w:rFonts w:ascii="Times" w:eastAsia="Batang" w:hAnsi="Times"/>
          <w:i/>
          <w:iCs/>
          <w:sz w:val="18"/>
          <w:szCs w:val="22"/>
        </w:rPr>
        <w:t>are supported</w:t>
      </w:r>
    </w:p>
    <w:p w14:paraId="2A43D553" w14:textId="77777777" w:rsidR="001F3458" w:rsidRPr="001F3458" w:rsidRDefault="001F3458" w:rsidP="001F3458">
      <w:pPr>
        <w:numPr>
          <w:ilvl w:val="2"/>
          <w:numId w:val="47"/>
        </w:numPr>
        <w:spacing w:after="160" w:line="259" w:lineRule="auto"/>
        <w:ind w:left="2880"/>
        <w:contextualSpacing/>
        <w:rPr>
          <w:rFonts w:ascii="Times" w:eastAsia="DengXian" w:hAnsi="Times"/>
          <w:i/>
          <w:iCs/>
          <w:sz w:val="18"/>
          <w:szCs w:val="22"/>
        </w:rPr>
      </w:pPr>
      <w:r w:rsidRPr="001F3458">
        <w:rPr>
          <w:rFonts w:ascii="Times" w:eastAsia="Batang" w:hAnsi="Times"/>
          <w:i/>
          <w:iCs/>
          <w:sz w:val="18"/>
          <w:szCs w:val="22"/>
        </w:rPr>
        <w:t>FFS the following for [based on Option A/C]</w:t>
      </w:r>
    </w:p>
    <w:p w14:paraId="075B95CA" w14:textId="77777777" w:rsidR="001F3458" w:rsidRPr="001F3458" w:rsidRDefault="001F3458" w:rsidP="001F3458">
      <w:pPr>
        <w:numPr>
          <w:ilvl w:val="3"/>
          <w:numId w:val="47"/>
        </w:numPr>
        <w:ind w:left="3600"/>
        <w:contextualSpacing/>
        <w:rPr>
          <w:rFonts w:ascii="Times" w:eastAsia="Batang" w:hAnsi="Times"/>
          <w:i/>
          <w:iCs/>
          <w:sz w:val="18"/>
          <w:szCs w:val="22"/>
        </w:rPr>
      </w:pPr>
      <w:bookmarkStart w:id="3" w:name="_Hlk83920130"/>
      <w:r w:rsidRPr="001F3458">
        <w:rPr>
          <w:rFonts w:ascii="Times" w:eastAsia="Batang" w:hAnsi="Times"/>
          <w:i/>
          <w:iCs/>
          <w:sz w:val="18"/>
          <w:szCs w:val="22"/>
        </w:rPr>
        <w:t xml:space="preserve">Distribution of PDCCH BD candidates between multiple sSCell slots overlapping a P(S)Cell slot </w:t>
      </w:r>
      <w:bookmarkEnd w:id="3"/>
      <w:r w:rsidRPr="001F3458">
        <w:rPr>
          <w:rFonts w:ascii="Times" w:eastAsia="Batang" w:hAnsi="Times"/>
          <w:i/>
          <w:iCs/>
          <w:sz w:val="18"/>
          <w:szCs w:val="22"/>
        </w:rPr>
        <w:t>including whether the above additional BD limitation is defined per sSCell slot or per P(S)Cell slot.</w:t>
      </w:r>
    </w:p>
    <w:p w14:paraId="5F8E288B" w14:textId="77777777" w:rsidR="001F3458" w:rsidRPr="001F3458" w:rsidRDefault="001F3458" w:rsidP="001F3458">
      <w:pPr>
        <w:numPr>
          <w:ilvl w:val="4"/>
          <w:numId w:val="47"/>
        </w:numPr>
        <w:ind w:left="4320"/>
        <w:contextualSpacing/>
        <w:rPr>
          <w:rFonts w:ascii="Times" w:eastAsia="Batang" w:hAnsi="Times"/>
          <w:i/>
          <w:iCs/>
          <w:sz w:val="18"/>
          <w:szCs w:val="22"/>
        </w:rPr>
      </w:pPr>
      <w:r w:rsidRPr="001F3458">
        <w:rPr>
          <w:rFonts w:ascii="Times" w:eastAsia="Batang" w:hAnsi="Times"/>
          <w:i/>
          <w:iCs/>
          <w:sz w:val="18"/>
          <w:szCs w:val="22"/>
        </w:rPr>
        <w:t>Discuss further using following alternatives as starting point (other alternatives/further refinement of alternatives not precluded)</w:t>
      </w:r>
    </w:p>
    <w:p w14:paraId="6BB6453E" w14:textId="77777777" w:rsidR="001F3458" w:rsidRPr="001F3458" w:rsidRDefault="001F3458" w:rsidP="001F3458">
      <w:pPr>
        <w:numPr>
          <w:ilvl w:val="5"/>
          <w:numId w:val="47"/>
        </w:numPr>
        <w:spacing w:after="160" w:line="259" w:lineRule="auto"/>
        <w:ind w:left="5040"/>
        <w:contextualSpacing/>
        <w:rPr>
          <w:rFonts w:ascii="Times" w:eastAsia="Batang" w:hAnsi="Times"/>
          <w:i/>
          <w:iCs/>
          <w:sz w:val="18"/>
          <w:szCs w:val="22"/>
        </w:rPr>
      </w:pPr>
      <w:r w:rsidRPr="001F3458">
        <w:rPr>
          <w:rFonts w:ascii="Times" w:eastAsia="DengXian" w:hAnsi="Times"/>
          <w:i/>
          <w:iCs/>
          <w:sz w:val="18"/>
          <w:szCs w:val="22"/>
        </w:rPr>
        <w:t xml:space="preserve"> Alt1</w:t>
      </w:r>
    </w:p>
    <w:p w14:paraId="4A8B592E" w14:textId="0915DF46" w:rsidR="001F3458" w:rsidRPr="001F3458" w:rsidRDefault="001F3458" w:rsidP="001F3458">
      <w:pPr>
        <w:numPr>
          <w:ilvl w:val="6"/>
          <w:numId w:val="47"/>
        </w:numPr>
        <w:spacing w:after="160" w:line="259" w:lineRule="auto"/>
        <w:ind w:left="5760"/>
        <w:contextualSpacing/>
        <w:rPr>
          <w:rFonts w:ascii="Times" w:eastAsia="Batang" w:hAnsi="Times"/>
          <w:i/>
          <w:iCs/>
          <w:sz w:val="18"/>
          <w:szCs w:val="22"/>
        </w:rPr>
      </w:pPr>
      <w:r w:rsidRPr="001F3458">
        <w:rPr>
          <w:rFonts w:ascii="Times" w:eastAsia="Batang" w:hAnsi="Times"/>
          <w:i/>
          <w:iCs/>
          <w:sz w:val="18"/>
          <w:szCs w:val="22"/>
        </w:rPr>
        <w:t xml:space="preserve">The additional BD limitation is per sSCell slot with further limitation that UE is not required to monitor more than </w:t>
      </w:r>
      <m:oMath>
        <m:sSup>
          <m:sSupPr>
            <m:ctrlPr>
              <w:rPr>
                <w:rFonts w:ascii="Cambria Math" w:hAnsi="Cambria Math"/>
                <w:i/>
                <w:iCs/>
                <w:sz w:val="18"/>
                <w:szCs w:val="22"/>
              </w:rPr>
            </m:ctrlPr>
          </m:sSupPr>
          <m:e>
            <m:r>
              <w:rPr>
                <w:rFonts w:ascii="Cambria Math" w:hAnsi="Cambria Math"/>
                <w:sz w:val="18"/>
                <w:szCs w:val="22"/>
              </w:rPr>
              <m:t>2</m:t>
            </m:r>
          </m:e>
          <m:sup>
            <m:r>
              <w:rPr>
                <w:rFonts w:ascii="Cambria Math" w:hAnsi="Cambria Math"/>
                <w:sz w:val="18"/>
                <w:szCs w:val="22"/>
              </w:rPr>
              <m:t>µ-µ1</m:t>
            </m:r>
          </m:sup>
        </m:sSup>
        <m:r>
          <w:rPr>
            <w:rFonts w:ascii="Cambria Math" w:hAnsi="Cambria Math"/>
            <w:sz w:val="18"/>
            <w:szCs w:val="22"/>
          </w:rPr>
          <m:t>*β*</m:t>
        </m:r>
        <m:func>
          <m:funcPr>
            <m:ctrlPr>
              <w:rPr>
                <w:rFonts w:ascii="Cambria Math" w:hAnsi="Cambria Math"/>
                <w:i/>
                <w:iCs/>
                <w:sz w:val="18"/>
                <w:szCs w:val="22"/>
              </w:rPr>
            </m:ctrlPr>
          </m:funcPr>
          <m:fName>
            <m:r>
              <w:rPr>
                <w:rFonts w:ascii="Cambria Math" w:hAnsi="Cambria Math"/>
                <w:sz w:val="18"/>
                <w:szCs w:val="22"/>
              </w:rPr>
              <m:t>min</m:t>
            </m:r>
          </m:fName>
          <m:e>
            <m:d>
              <m:dPr>
                <m:ctrlPr>
                  <w:rPr>
                    <w:rFonts w:ascii="Cambria Math" w:hAnsi="Cambria Math"/>
                    <w:i/>
                    <w:iCs/>
                    <w:sz w:val="18"/>
                    <w:szCs w:val="22"/>
                  </w:rPr>
                </m:ctrlPr>
              </m:dPr>
              <m:e>
                <m:sSubSup>
                  <m:sSubSupPr>
                    <m:ctrlPr>
                      <w:rPr>
                        <w:rFonts w:ascii="Cambria Math" w:hAnsi="Cambria Math"/>
                        <w:i/>
                        <w:iCs/>
                        <w:sz w:val="18"/>
                        <w:szCs w:val="22"/>
                      </w:rPr>
                    </m:ctrlPr>
                  </m:sSubSupPr>
                  <m:e>
                    <m:r>
                      <w:rPr>
                        <w:rFonts w:ascii="Cambria Math" w:hAnsi="Cambria Math"/>
                        <w:sz w:val="18"/>
                        <w:szCs w:val="22"/>
                      </w:rPr>
                      <m:t>M</m:t>
                    </m:r>
                  </m:e>
                  <m:sub>
                    <m:r>
                      <w:rPr>
                        <w:rFonts w:ascii="Cambria Math" w:hAnsi="Cambria Math"/>
                        <w:sz w:val="18"/>
                        <w:szCs w:val="22"/>
                      </w:rPr>
                      <m:t>PDCCH</m:t>
                    </m:r>
                  </m:sub>
                  <m:sup>
                    <m:r>
                      <w:rPr>
                        <w:rFonts w:ascii="Cambria Math" w:hAnsi="Cambria Math"/>
                        <w:sz w:val="18"/>
                        <w:szCs w:val="22"/>
                      </w:rPr>
                      <m:t>max,slot,μ</m:t>
                    </m:r>
                  </m:sup>
                </m:sSubSup>
                <m:r>
                  <w:rPr>
                    <w:rFonts w:ascii="Cambria Math" w:hAnsi="Cambria Math"/>
                    <w:sz w:val="18"/>
                    <w:szCs w:val="22"/>
                  </w:rPr>
                  <m:t>,</m:t>
                </m:r>
                <m:sSubSup>
                  <m:sSubSupPr>
                    <m:ctrlPr>
                      <w:rPr>
                        <w:rFonts w:ascii="Cambria Math" w:hAnsi="Cambria Math"/>
                        <w:i/>
                        <w:iCs/>
                        <w:sz w:val="18"/>
                        <w:szCs w:val="22"/>
                      </w:rPr>
                    </m:ctrlPr>
                  </m:sSubSupPr>
                  <m:e>
                    <m:r>
                      <w:rPr>
                        <w:rFonts w:ascii="Cambria Math" w:hAnsi="Cambria Math"/>
                        <w:sz w:val="18"/>
                        <w:szCs w:val="22"/>
                      </w:rPr>
                      <m:t>M</m:t>
                    </m:r>
                  </m:e>
                  <m:sub>
                    <m:r>
                      <w:rPr>
                        <w:rFonts w:ascii="Cambria Math" w:hAnsi="Cambria Math"/>
                        <w:sz w:val="18"/>
                        <w:szCs w:val="22"/>
                      </w:rPr>
                      <m:t>PDCCH</m:t>
                    </m:r>
                  </m:sub>
                  <m:sup>
                    <m:r>
                      <w:rPr>
                        <w:rFonts w:ascii="Cambria Math" w:hAnsi="Cambria Math"/>
                        <w:sz w:val="18"/>
                        <w:szCs w:val="22"/>
                      </w:rPr>
                      <m:t>total,slot,μ</m:t>
                    </m:r>
                  </m:sup>
                </m:sSubSup>
              </m:e>
            </m:d>
          </m:e>
        </m:func>
      </m:oMath>
      <w:r w:rsidRPr="001F3458">
        <w:rPr>
          <w:rFonts w:ascii="Times" w:eastAsia="DengXian" w:hAnsi="Times"/>
          <w:i/>
          <w:iCs/>
          <w:sz w:val="18"/>
          <w:szCs w:val="22"/>
        </w:rPr>
        <w:t xml:space="preserve"> PDCCH BD candidates per sSCell slot</w:t>
      </w:r>
    </w:p>
    <w:p w14:paraId="5EE904B6" w14:textId="77777777" w:rsidR="001F3458" w:rsidRPr="001F3458" w:rsidRDefault="001F3458" w:rsidP="001F3458">
      <w:pPr>
        <w:numPr>
          <w:ilvl w:val="5"/>
          <w:numId w:val="47"/>
        </w:numPr>
        <w:spacing w:after="160" w:line="259" w:lineRule="auto"/>
        <w:ind w:left="5040"/>
        <w:contextualSpacing/>
        <w:rPr>
          <w:rFonts w:ascii="Times" w:eastAsia="Batang" w:hAnsi="Times"/>
          <w:i/>
          <w:iCs/>
          <w:sz w:val="18"/>
          <w:szCs w:val="22"/>
        </w:rPr>
      </w:pPr>
      <w:r w:rsidRPr="001F3458">
        <w:rPr>
          <w:rFonts w:ascii="Times" w:eastAsia="DengXian" w:hAnsi="Times"/>
          <w:i/>
          <w:iCs/>
          <w:sz w:val="18"/>
          <w:szCs w:val="22"/>
        </w:rPr>
        <w:t>Alt 2</w:t>
      </w:r>
    </w:p>
    <w:p w14:paraId="2C66B381" w14:textId="77777777" w:rsidR="001F3458" w:rsidRPr="001F3458" w:rsidRDefault="001F3458" w:rsidP="001F3458">
      <w:pPr>
        <w:numPr>
          <w:ilvl w:val="6"/>
          <w:numId w:val="47"/>
        </w:numPr>
        <w:spacing w:after="160" w:line="259" w:lineRule="auto"/>
        <w:ind w:left="5760"/>
        <w:contextualSpacing/>
        <w:rPr>
          <w:rFonts w:ascii="Times" w:eastAsia="Batang" w:hAnsi="Times"/>
          <w:i/>
          <w:iCs/>
          <w:sz w:val="18"/>
          <w:szCs w:val="22"/>
        </w:rPr>
      </w:pPr>
      <w:r w:rsidRPr="001F3458">
        <w:rPr>
          <w:rFonts w:ascii="Times" w:eastAsia="Batang" w:hAnsi="Times"/>
          <w:i/>
          <w:iCs/>
          <w:sz w:val="18"/>
          <w:szCs w:val="22"/>
        </w:rPr>
        <w:t>The additional BD limitation is per P(S)Cell slot and no further restrictions</w:t>
      </w:r>
    </w:p>
    <w:p w14:paraId="7B01193A" w14:textId="77777777" w:rsidR="001F3458" w:rsidRPr="001F3458" w:rsidRDefault="001F3458" w:rsidP="001F3458">
      <w:pPr>
        <w:numPr>
          <w:ilvl w:val="5"/>
          <w:numId w:val="47"/>
        </w:numPr>
        <w:spacing w:after="160" w:line="259" w:lineRule="auto"/>
        <w:ind w:left="5040"/>
        <w:contextualSpacing/>
        <w:rPr>
          <w:rFonts w:ascii="Times" w:eastAsia="Batang" w:hAnsi="Times"/>
          <w:i/>
          <w:iCs/>
          <w:sz w:val="18"/>
          <w:szCs w:val="22"/>
        </w:rPr>
      </w:pPr>
      <w:r w:rsidRPr="001F3458">
        <w:rPr>
          <w:rFonts w:ascii="Times" w:eastAsia="Batang" w:hAnsi="Times"/>
          <w:i/>
          <w:iCs/>
          <w:sz w:val="18"/>
          <w:szCs w:val="22"/>
        </w:rPr>
        <w:t>Alt 3</w:t>
      </w:r>
    </w:p>
    <w:p w14:paraId="7431BD34" w14:textId="77777777" w:rsidR="001F3458" w:rsidRPr="001F3458" w:rsidRDefault="001F3458" w:rsidP="001F3458">
      <w:pPr>
        <w:numPr>
          <w:ilvl w:val="6"/>
          <w:numId w:val="47"/>
        </w:numPr>
        <w:ind w:left="5760"/>
        <w:contextualSpacing/>
        <w:rPr>
          <w:rFonts w:ascii="Times" w:eastAsia="Batang" w:hAnsi="Times"/>
          <w:i/>
          <w:iCs/>
          <w:sz w:val="18"/>
          <w:szCs w:val="22"/>
        </w:rPr>
      </w:pPr>
      <w:r w:rsidRPr="001F3458">
        <w:rPr>
          <w:rFonts w:ascii="Times" w:eastAsia="Batang" w:hAnsi="Times"/>
          <w:i/>
          <w:iCs/>
          <w:sz w:val="18"/>
          <w:szCs w:val="22"/>
        </w:rPr>
        <w:t>The additional BD limitation is per P(S)SCell slot with below further limitation</w:t>
      </w:r>
    </w:p>
    <w:p w14:paraId="33346CE7" w14:textId="77777777" w:rsidR="001F3458" w:rsidRPr="001F3458" w:rsidRDefault="001F3458" w:rsidP="001F3458">
      <w:pPr>
        <w:numPr>
          <w:ilvl w:val="7"/>
          <w:numId w:val="47"/>
        </w:numPr>
        <w:ind w:left="6480"/>
        <w:contextualSpacing/>
        <w:rPr>
          <w:rFonts w:ascii="Times" w:eastAsia="Batang" w:hAnsi="Times"/>
          <w:i/>
          <w:iCs/>
          <w:sz w:val="18"/>
          <w:szCs w:val="22"/>
        </w:rPr>
      </w:pPr>
      <w:r w:rsidRPr="001F3458">
        <w:rPr>
          <w:rFonts w:ascii="Times" w:eastAsia="Batang" w:hAnsi="Times"/>
          <w:i/>
          <w:iCs/>
          <w:sz w:val="18"/>
          <w:szCs w:val="22"/>
        </w:rPr>
        <w:t>All search space configurations monitored on sSCell for cross-carrier scheduling to P(S)Cell are within a single span of 3 consecutive OFDM symbols within a duration spanning P(S)Cell slot</w:t>
      </w:r>
    </w:p>
    <w:p w14:paraId="7D429AE1" w14:textId="6F1679C7" w:rsidR="001F3458" w:rsidRPr="001F3458" w:rsidRDefault="001F3458" w:rsidP="001F3458">
      <w:pPr>
        <w:numPr>
          <w:ilvl w:val="3"/>
          <w:numId w:val="47"/>
        </w:numPr>
        <w:spacing w:after="160" w:line="259" w:lineRule="auto"/>
        <w:ind w:left="3600"/>
        <w:contextualSpacing/>
        <w:rPr>
          <w:rFonts w:ascii="Times" w:eastAsia="DengXian" w:hAnsi="Times"/>
          <w:i/>
          <w:iCs/>
          <w:sz w:val="18"/>
          <w:szCs w:val="22"/>
        </w:rPr>
      </w:pPr>
      <w:r w:rsidRPr="001F3458">
        <w:rPr>
          <w:rFonts w:ascii="Times" w:eastAsia="Batang" w:hAnsi="Times"/>
          <w:i/>
          <w:iCs/>
          <w:sz w:val="18"/>
          <w:szCs w:val="22"/>
        </w:rPr>
        <w:lastRenderedPageBreak/>
        <w:t xml:space="preserve">Whether/how the definition of </w:t>
      </w:r>
      <m:oMath>
        <m:sSubSup>
          <m:sSubSupPr>
            <m:ctrlPr>
              <w:rPr>
                <w:rFonts w:ascii="Cambria Math" w:hAnsi="Cambria Math"/>
                <w:i/>
                <w:iCs/>
                <w:sz w:val="18"/>
                <w:szCs w:val="22"/>
              </w:rPr>
            </m:ctrlPr>
          </m:sSubSupPr>
          <m:e>
            <m:r>
              <w:rPr>
                <w:rFonts w:ascii="Cambria Math" w:hAnsi="Cambria Math"/>
                <w:sz w:val="18"/>
                <w:szCs w:val="22"/>
              </w:rPr>
              <m:t>M</m:t>
            </m:r>
          </m:e>
          <m:sub>
            <m:r>
              <m:rPr>
                <m:nor/>
              </m:rPr>
              <w:rPr>
                <w:i/>
                <w:iCs/>
                <w:sz w:val="18"/>
                <w:szCs w:val="22"/>
              </w:rPr>
              <m:t>PDCCH</m:t>
            </m:r>
          </m:sub>
          <m:sup>
            <m:r>
              <m:rPr>
                <m:nor/>
              </m:rPr>
              <w:rPr>
                <w:i/>
                <w:iCs/>
                <w:sz w:val="18"/>
                <w:szCs w:val="22"/>
              </w:rPr>
              <m:t>total,slot,</m:t>
            </m:r>
            <m:r>
              <w:rPr>
                <w:rFonts w:ascii="Cambria Math" w:hAnsi="Cambria Math"/>
                <w:sz w:val="18"/>
                <w:szCs w:val="22"/>
              </w:rPr>
              <m:t>μ</m:t>
            </m:r>
          </m:sup>
        </m:sSubSup>
      </m:oMath>
      <w:r w:rsidRPr="001F3458">
        <w:rPr>
          <w:rFonts w:ascii="Times" w:eastAsia="Batang" w:hAnsi="Times"/>
          <w:i/>
          <w:iCs/>
          <w:sz w:val="18"/>
          <w:szCs w:val="22"/>
        </w:rPr>
        <w:t xml:space="preserve"> or</w:t>
      </w:r>
      <m:oMath>
        <m:sSubSup>
          <m:sSubSupPr>
            <m:ctrlPr>
              <w:rPr>
                <w:rFonts w:ascii="Cambria Math" w:hAnsi="Cambria Math"/>
                <w:i/>
                <w:iCs/>
                <w:sz w:val="18"/>
                <w:szCs w:val="22"/>
              </w:rPr>
            </m:ctrlPr>
          </m:sSubSupPr>
          <m:e>
            <m:r>
              <w:rPr>
                <w:rFonts w:ascii="Cambria Math" w:hAnsi="Cambria Math"/>
                <w:sz w:val="18"/>
                <w:szCs w:val="22"/>
              </w:rPr>
              <m:t>M</m:t>
            </m:r>
          </m:e>
          <m:sub>
            <m:r>
              <m:rPr>
                <m:nor/>
              </m:rPr>
              <w:rPr>
                <w:i/>
                <w:iCs/>
                <w:sz w:val="18"/>
                <w:szCs w:val="22"/>
              </w:rPr>
              <m:t>PDCCH</m:t>
            </m:r>
          </m:sub>
          <m:sup>
            <m:r>
              <m:rPr>
                <m:nor/>
              </m:rPr>
              <w:rPr>
                <w:i/>
                <w:iCs/>
                <w:sz w:val="18"/>
                <w:szCs w:val="22"/>
              </w:rPr>
              <m:t>total,slot,</m:t>
            </m:r>
            <m:r>
              <w:rPr>
                <w:rFonts w:ascii="Cambria Math" w:hAnsi="Cambria Math"/>
                <w:sz w:val="18"/>
                <w:szCs w:val="22"/>
              </w:rPr>
              <m:t>μ1</m:t>
            </m:r>
          </m:sup>
        </m:sSubSup>
      </m:oMath>
      <w:r w:rsidRPr="001F3458">
        <w:rPr>
          <w:rFonts w:ascii="Times" w:eastAsia="Batang" w:hAnsi="Times"/>
          <w:i/>
          <w:iCs/>
          <w:sz w:val="18"/>
          <w:szCs w:val="22"/>
        </w:rPr>
        <w:t xml:space="preserve"> is modified compared to Rel16 when UE is configured with CCS from sSCell to P(S)Cell</w:t>
      </w:r>
    </w:p>
    <w:p w14:paraId="7F3C9615" w14:textId="0A5A2EC9" w:rsidR="001F3458" w:rsidRPr="001F3458" w:rsidRDefault="001F3458" w:rsidP="001F3458">
      <w:pPr>
        <w:numPr>
          <w:ilvl w:val="3"/>
          <w:numId w:val="47"/>
        </w:numPr>
        <w:spacing w:after="160" w:line="259" w:lineRule="auto"/>
        <w:ind w:left="3600"/>
        <w:contextualSpacing/>
        <w:rPr>
          <w:rFonts w:ascii="Times" w:eastAsia="DengXian" w:hAnsi="Times"/>
          <w:i/>
          <w:iCs/>
          <w:sz w:val="18"/>
          <w:szCs w:val="22"/>
        </w:rPr>
      </w:pPr>
      <w:r w:rsidRPr="001F3458">
        <w:rPr>
          <w:rFonts w:ascii="Times" w:eastAsia="Batang" w:hAnsi="Times"/>
          <w:i/>
          <w:iCs/>
          <w:sz w:val="18"/>
          <w:szCs w:val="22"/>
        </w:rPr>
        <w:t xml:space="preserve">Whether separate </w:t>
      </w:r>
      <m:oMath>
        <m:r>
          <w:rPr>
            <w:rFonts w:ascii="Cambria Math" w:hAnsi="Cambria Math"/>
            <w:sz w:val="18"/>
            <w:szCs w:val="22"/>
          </w:rPr>
          <m:t>α</m:t>
        </m:r>
      </m:oMath>
      <w:r w:rsidRPr="001F3458">
        <w:rPr>
          <w:rFonts w:ascii="Times" w:eastAsia="DengXian" w:hAnsi="Times"/>
          <w:i/>
          <w:iCs/>
          <w:sz w:val="18"/>
          <w:szCs w:val="22"/>
        </w:rPr>
        <w:t xml:space="preserve"> and  </w:t>
      </w:r>
      <m:oMath>
        <m:r>
          <w:rPr>
            <w:rFonts w:ascii="Cambria Math" w:hAnsi="Cambria Math"/>
            <w:sz w:val="18"/>
            <w:szCs w:val="22"/>
          </w:rPr>
          <m:t xml:space="preserve">β </m:t>
        </m:r>
      </m:oMath>
      <w:r w:rsidRPr="001F3458">
        <w:rPr>
          <w:rFonts w:ascii="Times" w:eastAsia="DengXian" w:hAnsi="Times"/>
          <w:i/>
          <w:iCs/>
          <w:sz w:val="18"/>
          <w:szCs w:val="22"/>
        </w:rPr>
        <w:t xml:space="preserve"> are configured by RRC or if </w:t>
      </w:r>
      <m:oMath>
        <m:r>
          <w:rPr>
            <w:rFonts w:ascii="Cambria Math" w:hAnsi="Cambria Math"/>
            <w:sz w:val="18"/>
            <w:szCs w:val="22"/>
          </w:rPr>
          <m:t>β=1-α</m:t>
        </m:r>
      </m:oMath>
      <w:r w:rsidRPr="001F3458">
        <w:rPr>
          <w:rFonts w:ascii="Times" w:eastAsia="DengXian" w:hAnsi="Times"/>
          <w:i/>
          <w:iCs/>
          <w:sz w:val="18"/>
          <w:szCs w:val="22"/>
        </w:rPr>
        <w:t xml:space="preserve"> and only  </w:t>
      </w:r>
      <m:oMath>
        <m:r>
          <w:rPr>
            <w:rFonts w:ascii="Cambria Math" w:hAnsi="Cambria Math"/>
            <w:sz w:val="18"/>
            <w:szCs w:val="22"/>
          </w:rPr>
          <m:t>α</m:t>
        </m:r>
      </m:oMath>
      <w:r w:rsidRPr="001F3458">
        <w:rPr>
          <w:rFonts w:ascii="Times" w:eastAsia="DengXian" w:hAnsi="Times"/>
          <w:i/>
          <w:iCs/>
          <w:sz w:val="18"/>
          <w:szCs w:val="22"/>
        </w:rPr>
        <w:t xml:space="preserve"> is configured</w:t>
      </w:r>
    </w:p>
    <w:p w14:paraId="525696A5" w14:textId="77777777" w:rsidR="001F3458" w:rsidRPr="001F3458" w:rsidRDefault="001F3458" w:rsidP="001F3458">
      <w:pPr>
        <w:numPr>
          <w:ilvl w:val="1"/>
          <w:numId w:val="47"/>
        </w:numPr>
        <w:spacing w:after="160" w:line="259" w:lineRule="auto"/>
        <w:ind w:left="2160"/>
        <w:contextualSpacing/>
        <w:rPr>
          <w:rFonts w:ascii="Times" w:eastAsia="DengXian" w:hAnsi="Times"/>
          <w:i/>
          <w:iCs/>
          <w:color w:val="4472C4"/>
          <w:sz w:val="18"/>
          <w:szCs w:val="22"/>
        </w:rPr>
      </w:pPr>
      <w:r w:rsidRPr="001F3458">
        <w:rPr>
          <w:rFonts w:ascii="Times" w:eastAsia="Batang" w:hAnsi="Times"/>
          <w:i/>
          <w:iCs/>
          <w:color w:val="4472C4"/>
          <w:sz w:val="18"/>
          <w:szCs w:val="22"/>
        </w:rPr>
        <w:t>[based on Option C]</w:t>
      </w:r>
    </w:p>
    <w:p w14:paraId="5EDE0AE3" w14:textId="77777777" w:rsidR="001F3458" w:rsidRPr="001F3458" w:rsidRDefault="001F3458" w:rsidP="001F3458">
      <w:pPr>
        <w:numPr>
          <w:ilvl w:val="2"/>
          <w:numId w:val="47"/>
        </w:numPr>
        <w:spacing w:after="160" w:line="259" w:lineRule="auto"/>
        <w:ind w:left="2880"/>
        <w:contextualSpacing/>
        <w:rPr>
          <w:rFonts w:ascii="Times" w:eastAsia="Batang" w:hAnsi="Times"/>
          <w:i/>
          <w:iCs/>
          <w:color w:val="4472C4"/>
          <w:sz w:val="18"/>
          <w:szCs w:val="22"/>
        </w:rPr>
      </w:pPr>
      <w:r w:rsidRPr="001F3458">
        <w:rPr>
          <w:rFonts w:ascii="Times" w:eastAsia="Batang" w:hAnsi="Times"/>
          <w:i/>
          <w:iCs/>
          <w:color w:val="4472C4"/>
          <w:sz w:val="18"/>
          <w:szCs w:val="22"/>
        </w:rPr>
        <w:t>On P(S)Cell (for self-scheduling)</w:t>
      </w:r>
    </w:p>
    <w:p w14:paraId="0754833B" w14:textId="69598BCF" w:rsidR="001F3458" w:rsidRPr="001F3458" w:rsidRDefault="001F3458" w:rsidP="001F3458">
      <w:pPr>
        <w:numPr>
          <w:ilvl w:val="3"/>
          <w:numId w:val="47"/>
        </w:numPr>
        <w:spacing w:after="160" w:line="259" w:lineRule="auto"/>
        <w:ind w:left="3600"/>
        <w:contextualSpacing/>
        <w:rPr>
          <w:rFonts w:ascii="Times" w:eastAsia="Batang" w:hAnsi="Times"/>
          <w:i/>
          <w:iCs/>
          <w:color w:val="4472C4"/>
          <w:sz w:val="18"/>
          <w:szCs w:val="22"/>
        </w:rPr>
      </w:pPr>
      <w:r w:rsidRPr="001F3458">
        <w:rPr>
          <w:rFonts w:ascii="Times" w:eastAsia="Batang" w:hAnsi="Times"/>
          <w:i/>
          <w:iCs/>
          <w:color w:val="4472C4"/>
          <w:sz w:val="18"/>
          <w:szCs w:val="22"/>
        </w:rPr>
        <w:t xml:space="preserve">UE is not required to monitor more than </w:t>
      </w:r>
      <m:oMath>
        <m:func>
          <m:funcPr>
            <m:ctrlPr>
              <w:rPr>
                <w:rFonts w:ascii="Cambria Math" w:hAnsi="Cambria Math"/>
                <w:i/>
                <w:iCs/>
                <w:color w:val="4472C4"/>
                <w:sz w:val="18"/>
                <w:szCs w:val="22"/>
              </w:rPr>
            </m:ctrlPr>
          </m:funcPr>
          <m:fName>
            <m:r>
              <w:rPr>
                <w:rFonts w:ascii="Cambria Math" w:hAnsi="Cambria Math"/>
                <w:color w:val="4472C4"/>
                <w:sz w:val="18"/>
                <w:szCs w:val="22"/>
              </w:rPr>
              <m:t>min</m:t>
            </m:r>
          </m:fName>
          <m:e>
            <m:d>
              <m:dPr>
                <m:ctrlPr>
                  <w:rPr>
                    <w:rFonts w:ascii="Cambria Math" w:hAnsi="Cambria Math"/>
                    <w:i/>
                    <w:iCs/>
                    <w:color w:val="4472C4"/>
                    <w:sz w:val="18"/>
                    <w:szCs w:val="22"/>
                  </w:rPr>
                </m:ctrlPr>
              </m:dPr>
              <m:e>
                <m:sSubSup>
                  <m:sSubSupPr>
                    <m:ctrlPr>
                      <w:rPr>
                        <w:rFonts w:ascii="Cambria Math" w:hAnsi="Cambria Math"/>
                        <w:i/>
                        <w:iCs/>
                        <w:color w:val="4472C4"/>
                        <w:sz w:val="18"/>
                        <w:szCs w:val="22"/>
                      </w:rPr>
                    </m:ctrlPr>
                  </m:sSubSupPr>
                  <m:e>
                    <m:r>
                      <w:rPr>
                        <w:rFonts w:ascii="Cambria Math" w:hAnsi="Cambria Math"/>
                        <w:color w:val="4472C4"/>
                        <w:sz w:val="18"/>
                        <w:szCs w:val="22"/>
                      </w:rPr>
                      <m:t>s1*M</m:t>
                    </m:r>
                  </m:e>
                  <m:sub>
                    <m:r>
                      <w:rPr>
                        <w:rFonts w:ascii="Cambria Math" w:hAnsi="Cambria Math"/>
                        <w:color w:val="4472C4"/>
                        <w:sz w:val="18"/>
                        <w:szCs w:val="22"/>
                      </w:rPr>
                      <m:t>PDCCH</m:t>
                    </m:r>
                  </m:sub>
                  <m:sup>
                    <m:r>
                      <w:rPr>
                        <w:rFonts w:ascii="Cambria Math" w:hAnsi="Cambria Math"/>
                        <w:color w:val="4472C4"/>
                        <w:sz w:val="18"/>
                        <w:szCs w:val="22"/>
                      </w:rPr>
                      <m:t>max,slot,μ</m:t>
                    </m:r>
                  </m:sup>
                </m:sSubSup>
                <m:r>
                  <w:rPr>
                    <w:rFonts w:ascii="Cambria Math" w:hAnsi="Cambria Math"/>
                    <w:color w:val="4472C4"/>
                    <w:sz w:val="18"/>
                    <w:szCs w:val="22"/>
                  </w:rPr>
                  <m:t>,</m:t>
                </m:r>
                <m:sSubSup>
                  <m:sSubSupPr>
                    <m:ctrlPr>
                      <w:rPr>
                        <w:rFonts w:ascii="Cambria Math" w:hAnsi="Cambria Math"/>
                        <w:i/>
                        <w:iCs/>
                        <w:color w:val="4472C4"/>
                        <w:sz w:val="18"/>
                        <w:szCs w:val="22"/>
                      </w:rPr>
                    </m:ctrlPr>
                  </m:sSubSupPr>
                  <m:e>
                    <m:r>
                      <w:rPr>
                        <w:rFonts w:ascii="Cambria Math" w:hAnsi="Cambria Math"/>
                        <w:color w:val="4472C4"/>
                        <w:sz w:val="18"/>
                        <w:szCs w:val="22"/>
                      </w:rPr>
                      <m:t>M</m:t>
                    </m:r>
                  </m:e>
                  <m:sub>
                    <m:r>
                      <w:rPr>
                        <w:rFonts w:ascii="Cambria Math" w:hAnsi="Cambria Math"/>
                        <w:color w:val="4472C4"/>
                        <w:sz w:val="18"/>
                        <w:szCs w:val="22"/>
                      </w:rPr>
                      <m:t>PDCCH</m:t>
                    </m:r>
                  </m:sub>
                  <m:sup>
                    <m:r>
                      <w:rPr>
                        <w:rFonts w:ascii="Cambria Math" w:hAnsi="Cambria Math"/>
                        <w:color w:val="4472C4"/>
                        <w:sz w:val="18"/>
                        <w:szCs w:val="22"/>
                      </w:rPr>
                      <m:t>total,slot,μ</m:t>
                    </m:r>
                  </m:sup>
                </m:sSubSup>
              </m:e>
            </m:d>
          </m:e>
        </m:func>
        <m:r>
          <w:rPr>
            <w:rFonts w:ascii="Cambria Math" w:eastAsia="DengXian" w:hAnsi="Cambria Math"/>
            <w:color w:val="4472C4"/>
            <w:sz w:val="18"/>
            <w:szCs w:val="22"/>
          </w:rPr>
          <m:t xml:space="preserve"> </m:t>
        </m:r>
      </m:oMath>
      <w:r w:rsidRPr="001F3458">
        <w:rPr>
          <w:rFonts w:ascii="Times" w:eastAsia="DengXian" w:hAnsi="Times"/>
          <w:i/>
          <w:iCs/>
          <w:color w:val="4472C4"/>
          <w:sz w:val="18"/>
          <w:szCs w:val="22"/>
        </w:rPr>
        <w:t xml:space="preserve"> PDCCH BD candidates per P(S)Cell slot</w:t>
      </w:r>
    </w:p>
    <w:p w14:paraId="503B1CF7" w14:textId="77777777" w:rsidR="001F3458" w:rsidRPr="001F3458" w:rsidRDefault="001F3458" w:rsidP="001F3458">
      <w:pPr>
        <w:numPr>
          <w:ilvl w:val="2"/>
          <w:numId w:val="47"/>
        </w:numPr>
        <w:spacing w:after="160" w:line="259" w:lineRule="auto"/>
        <w:ind w:left="2880"/>
        <w:contextualSpacing/>
        <w:rPr>
          <w:rFonts w:ascii="Times" w:eastAsia="Batang" w:hAnsi="Times"/>
          <w:i/>
          <w:iCs/>
          <w:color w:val="4472C4"/>
          <w:sz w:val="18"/>
          <w:szCs w:val="22"/>
        </w:rPr>
      </w:pPr>
      <w:r w:rsidRPr="001F3458">
        <w:rPr>
          <w:rFonts w:ascii="Times" w:eastAsia="DengXian" w:hAnsi="Times"/>
          <w:i/>
          <w:iCs/>
          <w:color w:val="4472C4"/>
          <w:sz w:val="18"/>
          <w:szCs w:val="22"/>
        </w:rPr>
        <w:t>On sSCell (for cross-carrier scheduling to P(S)Cell)</w:t>
      </w:r>
    </w:p>
    <w:p w14:paraId="06D301DB" w14:textId="6991A5C8" w:rsidR="001F3458" w:rsidRPr="001F3458" w:rsidRDefault="001F3458" w:rsidP="001F3458">
      <w:pPr>
        <w:numPr>
          <w:ilvl w:val="3"/>
          <w:numId w:val="47"/>
        </w:numPr>
        <w:spacing w:after="160" w:line="259" w:lineRule="auto"/>
        <w:ind w:left="3600"/>
        <w:contextualSpacing/>
        <w:rPr>
          <w:rFonts w:ascii="Times" w:eastAsia="Batang" w:hAnsi="Times"/>
          <w:i/>
          <w:iCs/>
          <w:color w:val="4472C4"/>
          <w:sz w:val="18"/>
          <w:szCs w:val="22"/>
        </w:rPr>
      </w:pPr>
      <w:r w:rsidRPr="001F3458">
        <w:rPr>
          <w:rFonts w:ascii="Times" w:eastAsia="Batang" w:hAnsi="Times"/>
          <w:i/>
          <w:iCs/>
          <w:color w:val="4472C4"/>
          <w:sz w:val="18"/>
          <w:szCs w:val="22"/>
        </w:rPr>
        <w:t xml:space="preserve">UE is not required to monitor more than </w:t>
      </w:r>
      <m:oMath>
        <m:func>
          <m:funcPr>
            <m:ctrlPr>
              <w:rPr>
                <w:rFonts w:ascii="Cambria Math" w:hAnsi="Cambria Math"/>
                <w:i/>
                <w:iCs/>
                <w:color w:val="4472C4"/>
                <w:sz w:val="18"/>
                <w:szCs w:val="22"/>
              </w:rPr>
            </m:ctrlPr>
          </m:funcPr>
          <m:fName>
            <m:r>
              <w:rPr>
                <w:rFonts w:ascii="Cambria Math" w:hAnsi="Cambria Math"/>
                <w:color w:val="4472C4"/>
                <w:sz w:val="18"/>
                <w:szCs w:val="22"/>
              </w:rPr>
              <m:t>min</m:t>
            </m:r>
          </m:fName>
          <m:e>
            <m:d>
              <m:dPr>
                <m:ctrlPr>
                  <w:rPr>
                    <w:rFonts w:ascii="Cambria Math" w:hAnsi="Cambria Math"/>
                    <w:i/>
                    <w:iCs/>
                    <w:color w:val="4472C4"/>
                    <w:sz w:val="18"/>
                    <w:szCs w:val="22"/>
                  </w:rPr>
                </m:ctrlPr>
              </m:dPr>
              <m:e>
                <m:sSubSup>
                  <m:sSubSupPr>
                    <m:ctrlPr>
                      <w:rPr>
                        <w:rFonts w:ascii="Cambria Math" w:hAnsi="Cambria Math"/>
                        <w:i/>
                        <w:iCs/>
                        <w:color w:val="4472C4"/>
                        <w:sz w:val="18"/>
                        <w:szCs w:val="22"/>
                      </w:rPr>
                    </m:ctrlPr>
                  </m:sSubSupPr>
                  <m:e>
                    <m:r>
                      <w:rPr>
                        <w:rFonts w:ascii="Cambria Math" w:hAnsi="Cambria Math"/>
                        <w:color w:val="4472C4"/>
                        <w:sz w:val="18"/>
                        <w:szCs w:val="22"/>
                      </w:rPr>
                      <m:t>s2*M</m:t>
                    </m:r>
                  </m:e>
                  <m:sub>
                    <m:r>
                      <m:rPr>
                        <m:nor/>
                      </m:rPr>
                      <w:rPr>
                        <w:i/>
                        <w:iCs/>
                        <w:color w:val="4472C4"/>
                        <w:sz w:val="18"/>
                        <w:szCs w:val="22"/>
                      </w:rPr>
                      <m:t>PDCCH</m:t>
                    </m:r>
                  </m:sub>
                  <m:sup>
                    <m:r>
                      <m:rPr>
                        <m:nor/>
                      </m:rPr>
                      <w:rPr>
                        <w:i/>
                        <w:iCs/>
                        <w:color w:val="4472C4"/>
                        <w:sz w:val="18"/>
                        <w:szCs w:val="22"/>
                      </w:rPr>
                      <m:t>max,slot,</m:t>
                    </m:r>
                    <m:r>
                      <w:rPr>
                        <w:rFonts w:ascii="Cambria Math" w:hAnsi="Cambria Math"/>
                        <w:color w:val="4472C4"/>
                        <w:sz w:val="18"/>
                        <w:szCs w:val="22"/>
                      </w:rPr>
                      <m:t>μ1</m:t>
                    </m:r>
                  </m:sup>
                </m:sSubSup>
                <m:r>
                  <w:rPr>
                    <w:rFonts w:ascii="Cambria Math" w:hAnsi="Cambria Math"/>
                    <w:color w:val="4472C4"/>
                    <w:sz w:val="18"/>
                    <w:szCs w:val="22"/>
                  </w:rPr>
                  <m:t>,</m:t>
                </m:r>
                <m:sSubSup>
                  <m:sSubSupPr>
                    <m:ctrlPr>
                      <w:rPr>
                        <w:rFonts w:ascii="Cambria Math" w:hAnsi="Cambria Math"/>
                        <w:i/>
                        <w:iCs/>
                        <w:color w:val="4472C4"/>
                        <w:sz w:val="18"/>
                        <w:szCs w:val="22"/>
                      </w:rPr>
                    </m:ctrlPr>
                  </m:sSubSupPr>
                  <m:e>
                    <m:r>
                      <w:rPr>
                        <w:rFonts w:ascii="Cambria Math" w:hAnsi="Cambria Math"/>
                        <w:color w:val="4472C4"/>
                        <w:sz w:val="18"/>
                        <w:szCs w:val="22"/>
                      </w:rPr>
                      <m:t>M</m:t>
                    </m:r>
                  </m:e>
                  <m:sub>
                    <m:r>
                      <m:rPr>
                        <m:nor/>
                      </m:rPr>
                      <w:rPr>
                        <w:i/>
                        <w:iCs/>
                        <w:color w:val="4472C4"/>
                        <w:sz w:val="18"/>
                        <w:szCs w:val="22"/>
                      </w:rPr>
                      <m:t>PDCCH</m:t>
                    </m:r>
                  </m:sub>
                  <m:sup>
                    <m:r>
                      <m:rPr>
                        <m:nor/>
                      </m:rPr>
                      <w:rPr>
                        <w:i/>
                        <w:iCs/>
                        <w:color w:val="4472C4"/>
                        <w:sz w:val="18"/>
                        <w:szCs w:val="22"/>
                      </w:rPr>
                      <m:t>total,slot,</m:t>
                    </m:r>
                    <m:r>
                      <w:rPr>
                        <w:rFonts w:ascii="Cambria Math" w:hAnsi="Cambria Math"/>
                        <w:color w:val="4472C4"/>
                        <w:sz w:val="18"/>
                        <w:szCs w:val="22"/>
                      </w:rPr>
                      <m:t>μ1</m:t>
                    </m:r>
                  </m:sup>
                </m:sSubSup>
              </m:e>
            </m:d>
          </m:e>
        </m:func>
      </m:oMath>
      <w:r w:rsidRPr="001F3458">
        <w:rPr>
          <w:rFonts w:ascii="Times" w:eastAsia="DengXian" w:hAnsi="Times"/>
          <w:i/>
          <w:iCs/>
          <w:color w:val="4472C4"/>
          <w:sz w:val="18"/>
          <w:szCs w:val="22"/>
        </w:rPr>
        <w:t xml:space="preserve"> PDCCH BD candidates per sSCell slot</w:t>
      </w:r>
    </w:p>
    <w:p w14:paraId="67FAE508" w14:textId="36DAA2DE" w:rsidR="001F3458" w:rsidRPr="001F3458" w:rsidRDefault="001F3458" w:rsidP="001F3458">
      <w:pPr>
        <w:numPr>
          <w:ilvl w:val="2"/>
          <w:numId w:val="46"/>
        </w:numPr>
        <w:tabs>
          <w:tab w:val="left" w:pos="720"/>
          <w:tab w:val="left" w:pos="1440"/>
        </w:tabs>
        <w:ind w:left="2880"/>
        <w:contextualSpacing/>
        <w:textAlignment w:val="baseline"/>
        <w:rPr>
          <w:rFonts w:ascii="Times" w:eastAsia="Batang" w:hAnsi="Times"/>
          <w:i/>
          <w:iCs/>
          <w:color w:val="4472C4"/>
          <w:sz w:val="18"/>
          <w:szCs w:val="22"/>
          <w:lang w:eastAsia="zh-CN"/>
        </w:rPr>
      </w:pPr>
      <w:r w:rsidRPr="001F3458">
        <w:rPr>
          <w:rFonts w:ascii="Times" w:eastAsia="Batang" w:hAnsi="Times"/>
          <w:i/>
          <w:iCs/>
          <w:color w:val="4472C4"/>
          <w:sz w:val="18"/>
          <w:szCs w:val="22"/>
          <w:lang w:eastAsia="zh-CN"/>
        </w:rPr>
        <w:t xml:space="preserve">When determining </w:t>
      </w:r>
      <m:oMath>
        <m:sSubSup>
          <m:sSubSupPr>
            <m:ctrlPr>
              <w:rPr>
                <w:rFonts w:ascii="Cambria Math" w:hAnsi="Cambria Math"/>
                <w:i/>
                <w:iCs/>
                <w:color w:val="4472C4"/>
                <w:sz w:val="18"/>
                <w:szCs w:val="22"/>
                <w:lang w:eastAsia="zh-CN"/>
              </w:rPr>
            </m:ctrlPr>
          </m:sSubSupPr>
          <m:e>
            <m:r>
              <w:rPr>
                <w:rFonts w:ascii="Cambria Math" w:hAnsi="Cambria Math"/>
                <w:color w:val="4472C4"/>
                <w:sz w:val="18"/>
                <w:szCs w:val="22"/>
                <w:lang w:eastAsia="zh-CN"/>
              </w:rPr>
              <m:t>M</m:t>
            </m:r>
          </m:e>
          <m:sub>
            <m:r>
              <m:rPr>
                <m:nor/>
              </m:rPr>
              <w:rPr>
                <w:i/>
                <w:iCs/>
                <w:color w:val="4472C4"/>
                <w:sz w:val="18"/>
                <w:szCs w:val="22"/>
                <w:lang w:eastAsia="zh-CN"/>
              </w:rPr>
              <m:t>PDCCH</m:t>
            </m:r>
          </m:sub>
          <m:sup>
            <m:r>
              <m:rPr>
                <m:nor/>
              </m:rPr>
              <w:rPr>
                <w:i/>
                <w:iCs/>
                <w:color w:val="4472C4"/>
                <w:sz w:val="18"/>
                <w:szCs w:val="22"/>
                <w:lang w:eastAsia="zh-CN"/>
              </w:rPr>
              <m:t>total,slot,</m:t>
            </m:r>
            <m:r>
              <w:rPr>
                <w:rFonts w:ascii="Cambria Math" w:hAnsi="Cambria Math"/>
                <w:color w:val="4472C4"/>
                <w:sz w:val="18"/>
                <w:szCs w:val="22"/>
                <w:lang w:eastAsia="zh-CN"/>
              </w:rPr>
              <m:t>μ</m:t>
            </m:r>
          </m:sup>
        </m:sSubSup>
      </m:oMath>
      <w:r w:rsidRPr="001F3458">
        <w:rPr>
          <w:rFonts w:ascii="Times" w:eastAsia="Batang" w:hAnsi="Times"/>
          <w:i/>
          <w:iCs/>
          <w:color w:val="4472C4"/>
          <w:sz w:val="18"/>
          <w:szCs w:val="22"/>
          <w:lang w:eastAsia="zh-CN"/>
        </w:rPr>
        <w:t xml:space="preserve"> and </w:t>
      </w:r>
      <m:oMath>
        <m:sSubSup>
          <m:sSubSupPr>
            <m:ctrlPr>
              <w:rPr>
                <w:rFonts w:ascii="Cambria Math" w:hAnsi="Cambria Math"/>
                <w:i/>
                <w:iCs/>
                <w:color w:val="4472C4"/>
                <w:sz w:val="18"/>
                <w:szCs w:val="22"/>
                <w:lang w:eastAsia="zh-CN"/>
              </w:rPr>
            </m:ctrlPr>
          </m:sSubSupPr>
          <m:e>
            <m:r>
              <w:rPr>
                <w:rFonts w:ascii="Cambria Math" w:hAnsi="Cambria Math"/>
                <w:color w:val="4472C4"/>
                <w:sz w:val="18"/>
                <w:szCs w:val="22"/>
                <w:lang w:eastAsia="zh-CN"/>
              </w:rPr>
              <m:t>M</m:t>
            </m:r>
          </m:e>
          <m:sub>
            <m:r>
              <m:rPr>
                <m:nor/>
              </m:rPr>
              <w:rPr>
                <w:i/>
                <w:iCs/>
                <w:color w:val="4472C4"/>
                <w:sz w:val="18"/>
                <w:szCs w:val="22"/>
                <w:lang w:eastAsia="zh-CN"/>
              </w:rPr>
              <m:t>PDCCH</m:t>
            </m:r>
          </m:sub>
          <m:sup>
            <m:r>
              <m:rPr>
                <m:nor/>
              </m:rPr>
              <w:rPr>
                <w:i/>
                <w:iCs/>
                <w:color w:val="4472C4"/>
                <w:sz w:val="18"/>
                <w:szCs w:val="22"/>
                <w:lang w:eastAsia="zh-CN"/>
              </w:rPr>
              <m:t>total,slot,</m:t>
            </m:r>
            <m:r>
              <w:rPr>
                <w:rFonts w:ascii="Cambria Math" w:hAnsi="Cambria Math"/>
                <w:color w:val="4472C4"/>
                <w:sz w:val="18"/>
                <w:szCs w:val="22"/>
                <w:lang w:eastAsia="zh-CN"/>
              </w:rPr>
              <m:t>μ1</m:t>
            </m:r>
          </m:sup>
        </m:sSubSup>
      </m:oMath>
    </w:p>
    <w:p w14:paraId="1F313FC5" w14:textId="77777777" w:rsidR="001F3458" w:rsidRPr="001F3458" w:rsidRDefault="001F3458" w:rsidP="001F3458">
      <w:pPr>
        <w:numPr>
          <w:ilvl w:val="3"/>
          <w:numId w:val="46"/>
        </w:numPr>
        <w:tabs>
          <w:tab w:val="left" w:pos="720"/>
          <w:tab w:val="left" w:pos="1440"/>
          <w:tab w:val="left" w:pos="2160"/>
        </w:tabs>
        <w:ind w:left="3600"/>
        <w:contextualSpacing/>
        <w:textAlignment w:val="baseline"/>
        <w:rPr>
          <w:rFonts w:ascii="Times" w:eastAsia="Batang" w:hAnsi="Times"/>
          <w:i/>
          <w:iCs/>
          <w:color w:val="4472C4"/>
          <w:sz w:val="18"/>
          <w:szCs w:val="22"/>
          <w:lang w:eastAsia="zh-CN"/>
        </w:rPr>
      </w:pPr>
      <w:r w:rsidRPr="001F3458">
        <w:rPr>
          <w:rFonts w:ascii="Times" w:eastAsia="Batang" w:hAnsi="Times"/>
          <w:i/>
          <w:iCs/>
          <w:color w:val="4472C4"/>
          <w:sz w:val="18"/>
          <w:szCs w:val="22"/>
          <w:lang w:eastAsia="zh-CN"/>
        </w:rPr>
        <w:t xml:space="preserve">P(S)Cell self-scheduling is counted by applying scaling factor s1, </w:t>
      </w:r>
    </w:p>
    <w:p w14:paraId="3F683691" w14:textId="77777777" w:rsidR="001F3458" w:rsidRPr="001F3458" w:rsidRDefault="001F3458" w:rsidP="001F3458">
      <w:pPr>
        <w:numPr>
          <w:ilvl w:val="3"/>
          <w:numId w:val="46"/>
        </w:numPr>
        <w:tabs>
          <w:tab w:val="left" w:pos="720"/>
          <w:tab w:val="left" w:pos="1440"/>
          <w:tab w:val="left" w:pos="2160"/>
        </w:tabs>
        <w:ind w:left="3600"/>
        <w:contextualSpacing/>
        <w:textAlignment w:val="baseline"/>
        <w:rPr>
          <w:rFonts w:ascii="Times" w:eastAsia="Batang" w:hAnsi="Times"/>
          <w:i/>
          <w:iCs/>
          <w:color w:val="4472C4"/>
          <w:sz w:val="18"/>
          <w:szCs w:val="22"/>
          <w:lang w:eastAsia="zh-CN"/>
        </w:rPr>
      </w:pPr>
      <w:r w:rsidRPr="001F3458">
        <w:rPr>
          <w:rFonts w:ascii="Times" w:eastAsia="Batang" w:hAnsi="Times"/>
          <w:i/>
          <w:iCs/>
          <w:color w:val="4472C4"/>
          <w:sz w:val="18"/>
          <w:szCs w:val="22"/>
          <w:lang w:eastAsia="zh-CN"/>
        </w:rPr>
        <w:t>sSCell to PCell scheduling is counted additionally (assuming SCS of sSCell) by applying scaling factor s2</w:t>
      </w:r>
    </w:p>
    <w:p w14:paraId="1C0235E4" w14:textId="7B9556EC" w:rsidR="001F3458" w:rsidRPr="001F3458" w:rsidRDefault="001F3458" w:rsidP="001F3458">
      <w:pPr>
        <w:numPr>
          <w:ilvl w:val="2"/>
          <w:numId w:val="46"/>
        </w:numPr>
        <w:tabs>
          <w:tab w:val="left" w:pos="720"/>
          <w:tab w:val="left" w:pos="1440"/>
        </w:tabs>
        <w:ind w:left="2880"/>
        <w:contextualSpacing/>
        <w:textAlignment w:val="baseline"/>
        <w:rPr>
          <w:rFonts w:ascii="Times" w:eastAsia="Batang" w:hAnsi="Times"/>
          <w:i/>
          <w:iCs/>
          <w:color w:val="4472C4"/>
          <w:sz w:val="18"/>
          <w:szCs w:val="22"/>
          <w:lang w:eastAsia="zh-CN"/>
        </w:rPr>
      </w:pPr>
      <m:oMath>
        <m:r>
          <w:rPr>
            <w:rFonts w:ascii="Cambria Math" w:hAnsi="Cambria Math"/>
            <w:color w:val="4472C4"/>
            <w:sz w:val="18"/>
            <w:szCs w:val="22"/>
          </w:rPr>
          <m:t>0≤s1≤1</m:t>
        </m:r>
      </m:oMath>
      <w:r w:rsidRPr="001F3458">
        <w:rPr>
          <w:rFonts w:ascii="Times" w:eastAsia="Batang" w:hAnsi="Times"/>
          <w:i/>
          <w:iCs/>
          <w:color w:val="4472C4"/>
          <w:sz w:val="18"/>
          <w:szCs w:val="22"/>
        </w:rPr>
        <w:t xml:space="preserve">  and </w:t>
      </w:r>
      <m:oMath>
        <m:r>
          <w:rPr>
            <w:rFonts w:ascii="Cambria Math" w:hAnsi="Cambria Math"/>
            <w:color w:val="4472C4"/>
            <w:sz w:val="18"/>
            <w:szCs w:val="22"/>
          </w:rPr>
          <m:t>0≤s2≤1</m:t>
        </m:r>
      </m:oMath>
      <w:r w:rsidRPr="001F3458">
        <w:rPr>
          <w:rFonts w:ascii="Times" w:eastAsia="Batang" w:hAnsi="Times"/>
          <w:i/>
          <w:iCs/>
          <w:color w:val="4472C4"/>
          <w:sz w:val="18"/>
          <w:szCs w:val="22"/>
        </w:rPr>
        <w:t xml:space="preserve">   </w:t>
      </w:r>
    </w:p>
    <w:p w14:paraId="1BDA1DCF" w14:textId="77777777" w:rsidR="001F3458" w:rsidRPr="001F3458" w:rsidRDefault="001F3458" w:rsidP="001F3458">
      <w:pPr>
        <w:numPr>
          <w:ilvl w:val="2"/>
          <w:numId w:val="47"/>
        </w:numPr>
        <w:spacing w:after="160" w:line="259" w:lineRule="auto"/>
        <w:ind w:left="2880"/>
        <w:contextualSpacing/>
        <w:rPr>
          <w:rFonts w:ascii="Times" w:eastAsia="DengXian" w:hAnsi="Times"/>
          <w:i/>
          <w:iCs/>
          <w:color w:val="4472C4"/>
          <w:sz w:val="18"/>
          <w:szCs w:val="22"/>
        </w:rPr>
      </w:pPr>
      <w:r w:rsidRPr="001F3458">
        <w:rPr>
          <w:rFonts w:ascii="Times" w:eastAsia="Batang" w:hAnsi="Times"/>
          <w:i/>
          <w:iCs/>
          <w:color w:val="4472C4"/>
          <w:sz w:val="18"/>
          <w:szCs w:val="22"/>
        </w:rPr>
        <w:t>FFS the following</w:t>
      </w:r>
    </w:p>
    <w:p w14:paraId="19B64799" w14:textId="77777777" w:rsidR="001F3458" w:rsidRPr="001F3458" w:rsidRDefault="001F3458" w:rsidP="001F3458">
      <w:pPr>
        <w:numPr>
          <w:ilvl w:val="4"/>
          <w:numId w:val="47"/>
        </w:numPr>
        <w:spacing w:after="160" w:line="259" w:lineRule="auto"/>
        <w:ind w:left="4320"/>
        <w:contextualSpacing/>
        <w:rPr>
          <w:rFonts w:ascii="Times" w:eastAsia="DengXian" w:hAnsi="Times"/>
          <w:i/>
          <w:iCs/>
          <w:sz w:val="18"/>
          <w:szCs w:val="22"/>
        </w:rPr>
      </w:pPr>
      <w:r w:rsidRPr="001F3458">
        <w:rPr>
          <w:rFonts w:ascii="Times" w:eastAsia="DengXian" w:hAnsi="Times"/>
          <w:i/>
          <w:iCs/>
          <w:color w:val="4472C4"/>
          <w:sz w:val="18"/>
          <w:szCs w:val="22"/>
        </w:rPr>
        <w:t>Allowed combinations of s1 and s2 , and whether they are fixed or configured via RRC</w:t>
      </w:r>
    </w:p>
    <w:p w14:paraId="00E5714F" w14:textId="57C02D5F" w:rsidR="001F3458" w:rsidRPr="001F3458" w:rsidRDefault="001F3458" w:rsidP="001F3458">
      <w:pPr>
        <w:numPr>
          <w:ilvl w:val="4"/>
          <w:numId w:val="47"/>
        </w:numPr>
        <w:spacing w:after="160" w:line="259" w:lineRule="auto"/>
        <w:ind w:left="4320"/>
        <w:contextualSpacing/>
        <w:rPr>
          <w:rFonts w:ascii="Times" w:eastAsia="DengXian" w:hAnsi="Times"/>
          <w:i/>
          <w:iCs/>
          <w:sz w:val="18"/>
          <w:szCs w:val="22"/>
        </w:rPr>
      </w:pPr>
      <w:r w:rsidRPr="001F3458">
        <w:rPr>
          <w:rFonts w:ascii="Times" w:eastAsia="Batang" w:hAnsi="Times"/>
          <w:i/>
          <w:iCs/>
          <w:sz w:val="18"/>
          <w:szCs w:val="22"/>
        </w:rPr>
        <w:t xml:space="preserve">Whether/how the definition of </w:t>
      </w:r>
      <m:oMath>
        <m:sSubSup>
          <m:sSubSupPr>
            <m:ctrlPr>
              <w:rPr>
                <w:rFonts w:ascii="Cambria Math" w:hAnsi="Cambria Math"/>
                <w:i/>
                <w:iCs/>
                <w:sz w:val="18"/>
                <w:szCs w:val="22"/>
              </w:rPr>
            </m:ctrlPr>
          </m:sSubSupPr>
          <m:e>
            <m:r>
              <w:rPr>
                <w:rFonts w:ascii="Cambria Math" w:hAnsi="Cambria Math"/>
                <w:sz w:val="18"/>
                <w:szCs w:val="22"/>
              </w:rPr>
              <m:t>M</m:t>
            </m:r>
          </m:e>
          <m:sub>
            <m:r>
              <m:rPr>
                <m:nor/>
              </m:rPr>
              <w:rPr>
                <w:i/>
                <w:iCs/>
                <w:sz w:val="18"/>
                <w:szCs w:val="22"/>
              </w:rPr>
              <m:t>PDCCH</m:t>
            </m:r>
          </m:sub>
          <m:sup>
            <m:r>
              <m:rPr>
                <m:nor/>
              </m:rPr>
              <w:rPr>
                <w:i/>
                <w:iCs/>
                <w:sz w:val="18"/>
                <w:szCs w:val="22"/>
              </w:rPr>
              <m:t>total,slot,</m:t>
            </m:r>
            <m:r>
              <w:rPr>
                <w:rFonts w:ascii="Cambria Math" w:hAnsi="Cambria Math"/>
                <w:sz w:val="18"/>
                <w:szCs w:val="22"/>
              </w:rPr>
              <m:t>μ</m:t>
            </m:r>
          </m:sup>
        </m:sSubSup>
      </m:oMath>
      <w:r w:rsidRPr="001F3458">
        <w:rPr>
          <w:rFonts w:ascii="Times" w:eastAsia="Batang" w:hAnsi="Times"/>
          <w:i/>
          <w:iCs/>
          <w:sz w:val="18"/>
          <w:szCs w:val="22"/>
        </w:rPr>
        <w:t xml:space="preserve"> or</w:t>
      </w:r>
      <m:oMath>
        <m:sSubSup>
          <m:sSubSupPr>
            <m:ctrlPr>
              <w:rPr>
                <w:rFonts w:ascii="Cambria Math" w:hAnsi="Cambria Math"/>
                <w:i/>
                <w:iCs/>
                <w:sz w:val="18"/>
                <w:szCs w:val="22"/>
              </w:rPr>
            </m:ctrlPr>
          </m:sSubSupPr>
          <m:e>
            <m:r>
              <w:rPr>
                <w:rFonts w:ascii="Cambria Math" w:hAnsi="Cambria Math"/>
                <w:sz w:val="18"/>
                <w:szCs w:val="22"/>
              </w:rPr>
              <m:t>M</m:t>
            </m:r>
          </m:e>
          <m:sub>
            <m:r>
              <m:rPr>
                <m:nor/>
              </m:rPr>
              <w:rPr>
                <w:i/>
                <w:iCs/>
                <w:sz w:val="18"/>
                <w:szCs w:val="22"/>
              </w:rPr>
              <m:t>PDCCH</m:t>
            </m:r>
          </m:sub>
          <m:sup>
            <m:r>
              <m:rPr>
                <m:nor/>
              </m:rPr>
              <w:rPr>
                <w:i/>
                <w:iCs/>
                <w:sz w:val="18"/>
                <w:szCs w:val="22"/>
              </w:rPr>
              <m:t>total,slot,</m:t>
            </m:r>
            <m:r>
              <w:rPr>
                <w:rFonts w:ascii="Cambria Math" w:hAnsi="Cambria Math"/>
                <w:sz w:val="18"/>
                <w:szCs w:val="22"/>
              </w:rPr>
              <m:t>μ1</m:t>
            </m:r>
          </m:sup>
        </m:sSubSup>
      </m:oMath>
      <w:r w:rsidRPr="001F3458">
        <w:rPr>
          <w:rFonts w:ascii="Times" w:eastAsia="Batang" w:hAnsi="Times"/>
          <w:i/>
          <w:iCs/>
          <w:sz w:val="18"/>
          <w:szCs w:val="22"/>
        </w:rPr>
        <w:t xml:space="preserve"> is modified compared to Rel16 when UE is configured with CCS from sSCell to P(S)Cell</w:t>
      </w:r>
    </w:p>
    <w:p w14:paraId="7C2F6BFF" w14:textId="77777777" w:rsidR="001F3458" w:rsidRPr="001F3458" w:rsidRDefault="001F3458" w:rsidP="001F3458">
      <w:pPr>
        <w:numPr>
          <w:ilvl w:val="0"/>
          <w:numId w:val="47"/>
        </w:numPr>
        <w:spacing w:after="160" w:line="259" w:lineRule="auto"/>
        <w:ind w:left="1440"/>
        <w:contextualSpacing/>
        <w:rPr>
          <w:rFonts w:ascii="Times" w:eastAsia="DengXian" w:hAnsi="Times"/>
          <w:i/>
          <w:iCs/>
          <w:color w:val="4472C4"/>
          <w:sz w:val="18"/>
          <w:szCs w:val="22"/>
        </w:rPr>
      </w:pPr>
      <w:r w:rsidRPr="001F3458">
        <w:rPr>
          <w:rFonts w:ascii="Times" w:eastAsia="DengXian" w:hAnsi="Times"/>
          <w:i/>
          <w:iCs/>
          <w:color w:val="4472C4"/>
          <w:sz w:val="18"/>
          <w:szCs w:val="22"/>
        </w:rPr>
        <w:t>FFS the following</w:t>
      </w:r>
    </w:p>
    <w:p w14:paraId="424F09B3" w14:textId="77777777" w:rsidR="001F3458" w:rsidRPr="001F3458" w:rsidRDefault="001F3458" w:rsidP="001F3458">
      <w:pPr>
        <w:numPr>
          <w:ilvl w:val="1"/>
          <w:numId w:val="47"/>
        </w:numPr>
        <w:spacing w:after="160" w:line="259" w:lineRule="auto"/>
        <w:ind w:left="2160"/>
        <w:contextualSpacing/>
        <w:rPr>
          <w:rFonts w:ascii="Times" w:eastAsia="DengXian" w:hAnsi="Times"/>
          <w:i/>
          <w:iCs/>
          <w:color w:val="4472C4"/>
          <w:sz w:val="18"/>
          <w:szCs w:val="22"/>
        </w:rPr>
      </w:pPr>
      <w:r w:rsidRPr="001F3458">
        <w:rPr>
          <w:rFonts w:ascii="Times" w:eastAsia="DengXian" w:hAnsi="Times"/>
          <w:i/>
          <w:iCs/>
          <w:color w:val="4472C4"/>
          <w:sz w:val="18"/>
          <w:szCs w:val="22"/>
        </w:rPr>
        <w:t>Multi-TRP handling</w:t>
      </w:r>
    </w:p>
    <w:p w14:paraId="6D33FFCD" w14:textId="77777777" w:rsidR="001F3458" w:rsidRPr="001F3458" w:rsidRDefault="001F3458" w:rsidP="001F3458">
      <w:pPr>
        <w:numPr>
          <w:ilvl w:val="1"/>
          <w:numId w:val="47"/>
        </w:numPr>
        <w:spacing w:after="160" w:line="259" w:lineRule="auto"/>
        <w:ind w:left="2160"/>
        <w:contextualSpacing/>
        <w:rPr>
          <w:rFonts w:ascii="Times" w:eastAsia="DengXian" w:hAnsi="Times"/>
          <w:i/>
          <w:iCs/>
          <w:color w:val="4472C4"/>
          <w:sz w:val="18"/>
          <w:szCs w:val="22"/>
        </w:rPr>
      </w:pPr>
      <w:r w:rsidRPr="001F3458">
        <w:rPr>
          <w:rFonts w:ascii="Times" w:eastAsia="DengXian" w:hAnsi="Times"/>
          <w:i/>
          <w:iCs/>
          <w:color w:val="4472C4"/>
          <w:sz w:val="18"/>
          <w:szCs w:val="22"/>
        </w:rPr>
        <w:t>PDCCH BD handling when monitoringCapabilityConfig = r16monitoringcapability is configured for any cell</w:t>
      </w:r>
    </w:p>
    <w:p w14:paraId="58CEC6A1" w14:textId="77777777" w:rsidR="00C56FAD" w:rsidRDefault="00C56FAD" w:rsidP="00C56FAD">
      <w:pPr>
        <w:pStyle w:val="BodyText"/>
      </w:pPr>
      <w:r>
        <w:t>We note the following</w:t>
      </w:r>
    </w:p>
    <w:p w14:paraId="04B5B2A3" w14:textId="5BC55AD6" w:rsidR="00F75BB3" w:rsidRPr="007F5A0D" w:rsidRDefault="00F75BB3" w:rsidP="00C56FAD">
      <w:pPr>
        <w:pStyle w:val="BodyText"/>
        <w:numPr>
          <w:ilvl w:val="0"/>
          <w:numId w:val="44"/>
        </w:numPr>
        <w:rPr>
          <w:szCs w:val="20"/>
        </w:rPr>
      </w:pPr>
      <w:r w:rsidRPr="007F5A0D">
        <w:rPr>
          <w:szCs w:val="20"/>
        </w:rPr>
        <w:t xml:space="preserve">Based on inputs from several UE vendors [2], a key consideration from UE complexity perspective is that the </w:t>
      </w:r>
      <w:r w:rsidRPr="007F5A0D">
        <w:rPr>
          <w:iCs/>
          <w:szCs w:val="20"/>
        </w:rPr>
        <w:t>max number of BDs per P(S)Cell slot (considering both (p-p) and (s-p) cases) would not exceed the non-cross carrier scheduling limits (</w:t>
      </w:r>
      <w:r w:rsidR="00CA43DE" w:rsidRPr="007F5A0D">
        <w:rPr>
          <w:iCs/>
          <w:szCs w:val="20"/>
        </w:rPr>
        <w:t>e.g.,</w:t>
      </w:r>
      <w:r w:rsidRPr="007F5A0D">
        <w:rPr>
          <w:iCs/>
          <w:szCs w:val="20"/>
        </w:rPr>
        <w:t xml:space="preserve"> 44 BDs per 1ms when P(S)Cell SCS is 15kHz and there is no CA related scaling of BDs).</w:t>
      </w:r>
    </w:p>
    <w:p w14:paraId="72B99BE7" w14:textId="788473DA" w:rsidR="00F75BB3" w:rsidRPr="007F5A0D" w:rsidRDefault="00F75BB3" w:rsidP="00F75BB3">
      <w:pPr>
        <w:pStyle w:val="BodyText"/>
        <w:numPr>
          <w:ilvl w:val="1"/>
          <w:numId w:val="44"/>
        </w:numPr>
        <w:rPr>
          <w:szCs w:val="20"/>
        </w:rPr>
      </w:pPr>
      <w:r w:rsidRPr="007F5A0D">
        <w:rPr>
          <w:szCs w:val="20"/>
        </w:rPr>
        <w:t xml:space="preserve">This is addressed by [based on Option A/C], </w:t>
      </w:r>
      <m:oMath>
        <m:r>
          <w:rPr>
            <w:rFonts w:ascii="Cambria Math" w:hAnsi="Cambria Math"/>
            <w:szCs w:val="20"/>
          </w:rPr>
          <m:t>α+β≤1</m:t>
        </m:r>
      </m:oMath>
    </w:p>
    <w:p w14:paraId="4FF13E5D" w14:textId="3030FA5A" w:rsidR="00111416" w:rsidRPr="007F5A0D" w:rsidRDefault="00F75BB3" w:rsidP="00F75BB3">
      <w:pPr>
        <w:pStyle w:val="ListParagraph"/>
        <w:numPr>
          <w:ilvl w:val="1"/>
          <w:numId w:val="44"/>
        </w:numPr>
        <w:rPr>
          <w:rFonts w:eastAsia="MS Mincho"/>
          <w:szCs w:val="20"/>
        </w:rPr>
      </w:pPr>
      <w:r w:rsidRPr="007F5A0D">
        <w:rPr>
          <w:szCs w:val="20"/>
        </w:rPr>
        <w:t xml:space="preserve">For </w:t>
      </w:r>
      <w:r w:rsidRPr="007F5A0D">
        <w:rPr>
          <w:rFonts w:eastAsia="MS Mincho"/>
          <w:szCs w:val="20"/>
        </w:rPr>
        <w:t xml:space="preserve">[based on Option C], </w:t>
      </w:r>
      <w:r w:rsidR="00111416" w:rsidRPr="007F5A0D">
        <w:rPr>
          <w:rFonts w:eastAsia="MS Mincho"/>
          <w:szCs w:val="20"/>
        </w:rPr>
        <w:t xml:space="preserve">addressing the above consideration is less straightforward. For example, considering CA with P(S)Cell SCS 15kHz and one SCell SCS 30kHz </w:t>
      </w:r>
    </w:p>
    <w:p w14:paraId="2F4C9A58" w14:textId="365727C4" w:rsidR="00F75BB3" w:rsidRPr="007F5A0D" w:rsidRDefault="00111416" w:rsidP="00111416">
      <w:pPr>
        <w:pStyle w:val="ListParagraph"/>
        <w:numPr>
          <w:ilvl w:val="2"/>
          <w:numId w:val="44"/>
        </w:numPr>
        <w:rPr>
          <w:rFonts w:eastAsia="MS Mincho"/>
          <w:szCs w:val="20"/>
        </w:rPr>
      </w:pPr>
      <w:r w:rsidRPr="007F5A0D">
        <w:rPr>
          <w:rFonts w:eastAsia="MS Mincho"/>
          <w:szCs w:val="20"/>
        </w:rPr>
        <w:t xml:space="preserve">For non-cross carrier scheduling case, the requirement for UE is </w:t>
      </w:r>
      <w:r w:rsidRPr="007F5A0D">
        <w:rPr>
          <w:iCs/>
          <w:szCs w:val="20"/>
        </w:rPr>
        <w:t>44 BDs per 1ms slot</w:t>
      </w:r>
    </w:p>
    <w:p w14:paraId="47A8DCD2" w14:textId="4F6F419B" w:rsidR="00111416" w:rsidRPr="007F5A0D" w:rsidRDefault="00111416" w:rsidP="00111416">
      <w:pPr>
        <w:pStyle w:val="ListParagraph"/>
        <w:numPr>
          <w:ilvl w:val="2"/>
          <w:numId w:val="44"/>
        </w:numPr>
        <w:rPr>
          <w:rFonts w:eastAsia="MS Mincho"/>
          <w:szCs w:val="20"/>
        </w:rPr>
      </w:pPr>
      <w:r w:rsidRPr="007F5A0D">
        <w:rPr>
          <w:iCs/>
          <w:szCs w:val="20"/>
        </w:rPr>
        <w:t xml:space="preserve">For CCS with the SCell configured as sSCell, and assuming s1=s2=0.5, the requirement for UE would be 0.5*44=22 for (p-p) + 0.5*36*2=36 for (s-p) = 58 BDs per 1ms. which is larger than what the UE needs to support for non-cross carrier scheduling case. </w:t>
      </w:r>
    </w:p>
    <w:p w14:paraId="3756DEE4" w14:textId="4F595AF9" w:rsidR="00F75BB3" w:rsidRPr="007F5A0D" w:rsidRDefault="00111416" w:rsidP="00CA43DE">
      <w:pPr>
        <w:pStyle w:val="ListParagraph"/>
        <w:numPr>
          <w:ilvl w:val="2"/>
          <w:numId w:val="44"/>
        </w:numPr>
        <w:rPr>
          <w:rFonts w:eastAsia="MS Mincho"/>
          <w:szCs w:val="20"/>
        </w:rPr>
      </w:pPr>
      <w:r w:rsidRPr="007F5A0D">
        <w:rPr>
          <w:iCs/>
          <w:szCs w:val="20"/>
        </w:rPr>
        <w:t xml:space="preserve">In principle, it is possible to define conditions on s1 and s2 such that the </w:t>
      </w:r>
      <w:r w:rsidR="00CA43DE" w:rsidRPr="007F5A0D">
        <w:rPr>
          <w:iCs/>
          <w:szCs w:val="20"/>
        </w:rPr>
        <w:t xml:space="preserve">non-cross carrier limits are not exceeded but in our view that would just make [based on Option C] </w:t>
      </w:r>
      <w:r w:rsidR="00DF235C">
        <w:rPr>
          <w:iCs/>
          <w:szCs w:val="20"/>
        </w:rPr>
        <w:t>a somewhat complicated</w:t>
      </w:r>
      <w:r w:rsidR="00CA43DE" w:rsidRPr="007F5A0D">
        <w:rPr>
          <w:iCs/>
          <w:szCs w:val="20"/>
        </w:rPr>
        <w:t xml:space="preserve"> reformulation of [based on option A/C]. </w:t>
      </w:r>
    </w:p>
    <w:p w14:paraId="6B9158C0" w14:textId="77777777" w:rsidR="00CA43DE" w:rsidRPr="007F5A0D" w:rsidRDefault="00CA43DE" w:rsidP="00C56FAD">
      <w:pPr>
        <w:pStyle w:val="BodyText"/>
        <w:numPr>
          <w:ilvl w:val="0"/>
          <w:numId w:val="44"/>
        </w:numPr>
        <w:rPr>
          <w:szCs w:val="20"/>
        </w:rPr>
      </w:pPr>
      <w:r w:rsidRPr="007F5A0D">
        <w:rPr>
          <w:iCs/>
          <w:szCs w:val="20"/>
        </w:rPr>
        <w:t>Then considering the FFS parts for [based on Option A/C]</w:t>
      </w:r>
    </w:p>
    <w:p w14:paraId="6FEC4EF7" w14:textId="77777777" w:rsidR="00A37588" w:rsidRPr="007F5A0D" w:rsidRDefault="00C56FAD" w:rsidP="00A37588">
      <w:pPr>
        <w:pStyle w:val="BodyText"/>
        <w:numPr>
          <w:ilvl w:val="1"/>
          <w:numId w:val="44"/>
        </w:numPr>
        <w:rPr>
          <w:szCs w:val="20"/>
        </w:rPr>
      </w:pPr>
      <w:r w:rsidRPr="007F5A0D">
        <w:rPr>
          <w:iCs/>
          <w:szCs w:val="20"/>
        </w:rPr>
        <w:t xml:space="preserve">For the RRC configured scaling factors </w:t>
      </w:r>
      <m:oMath>
        <m:r>
          <w:rPr>
            <w:rFonts w:ascii="Cambria Math" w:hAnsi="Cambria Math"/>
            <w:szCs w:val="20"/>
          </w:rPr>
          <m:t>α</m:t>
        </m:r>
      </m:oMath>
      <w:r w:rsidRPr="007F5A0D">
        <w:rPr>
          <w:rFonts w:eastAsiaTheme="minorEastAsia"/>
          <w:i/>
          <w:iCs/>
          <w:szCs w:val="20"/>
        </w:rPr>
        <w:t xml:space="preserve"> </w:t>
      </w:r>
      <w:r w:rsidRPr="007F5A0D">
        <w:rPr>
          <w:rFonts w:eastAsiaTheme="minorEastAsia"/>
          <w:szCs w:val="20"/>
        </w:rPr>
        <w:t>and</w:t>
      </w:r>
      <w:r w:rsidRPr="007F5A0D">
        <w:rPr>
          <w:rFonts w:eastAsiaTheme="minorEastAsia"/>
          <w:i/>
          <w:iCs/>
          <w:szCs w:val="20"/>
        </w:rPr>
        <w:t xml:space="preserve">  </w:t>
      </w:r>
      <m:oMath>
        <m:r>
          <w:rPr>
            <w:rFonts w:ascii="Cambria Math" w:hAnsi="Cambria Math"/>
            <w:szCs w:val="20"/>
          </w:rPr>
          <m:t xml:space="preserve">β </m:t>
        </m:r>
      </m:oMath>
      <w:r w:rsidRPr="007F5A0D">
        <w:rPr>
          <w:rFonts w:eastAsiaTheme="minorEastAsia"/>
          <w:i/>
          <w:iCs/>
          <w:szCs w:val="20"/>
        </w:rPr>
        <w:t xml:space="preserve"> </w:t>
      </w:r>
      <w:r w:rsidRPr="007F5A0D">
        <w:rPr>
          <w:rFonts w:eastAsiaTheme="minorEastAsia"/>
          <w:szCs w:val="20"/>
        </w:rPr>
        <w:t>fine granularity (e.g., 10 possible values between 0 and 1) should be supported to allow flexible split of BDs between PCell and sSCell.</w:t>
      </w:r>
    </w:p>
    <w:p w14:paraId="41211BFA" w14:textId="77777777" w:rsidR="00A37588" w:rsidRPr="007F5A0D" w:rsidRDefault="00C56FAD" w:rsidP="00A37588">
      <w:pPr>
        <w:pStyle w:val="BodyText"/>
        <w:numPr>
          <w:ilvl w:val="1"/>
          <w:numId w:val="44"/>
        </w:numPr>
        <w:rPr>
          <w:szCs w:val="20"/>
        </w:rPr>
      </w:pPr>
      <w:r w:rsidRPr="007F5A0D">
        <w:rPr>
          <w:szCs w:val="20"/>
        </w:rPr>
        <w:t xml:space="preserve">On </w:t>
      </w:r>
      <w:r w:rsidR="00A37588" w:rsidRPr="007F5A0D">
        <w:rPr>
          <w:szCs w:val="20"/>
        </w:rPr>
        <w:t>the distribution of PDCCH BD candidates between multiple sSCell slots overlapping a P(S)Cell slot</w:t>
      </w:r>
      <w:r w:rsidRPr="007F5A0D">
        <w:rPr>
          <w:szCs w:val="20"/>
        </w:rPr>
        <w:t>.</w:t>
      </w:r>
    </w:p>
    <w:p w14:paraId="6980BFAC" w14:textId="35B91DCC" w:rsidR="0066315F" w:rsidRPr="007F5A0D" w:rsidRDefault="00C56FAD" w:rsidP="0066315F">
      <w:pPr>
        <w:pStyle w:val="BodyText"/>
        <w:numPr>
          <w:ilvl w:val="2"/>
          <w:numId w:val="44"/>
        </w:numPr>
        <w:rPr>
          <w:szCs w:val="20"/>
        </w:rPr>
      </w:pPr>
      <w:r w:rsidRPr="007F5A0D">
        <w:rPr>
          <w:szCs w:val="20"/>
        </w:rPr>
        <w:t xml:space="preserve">Intention of </w:t>
      </w:r>
      <w:r w:rsidR="00670806" w:rsidRPr="007F5A0D">
        <w:rPr>
          <w:szCs w:val="20"/>
        </w:rPr>
        <w:t>[based on Option A/C]</w:t>
      </w:r>
      <w:r w:rsidRPr="007F5A0D">
        <w:rPr>
          <w:szCs w:val="20"/>
        </w:rPr>
        <w:t xml:space="preserve"> is to ensure that UE does not monitor more than </w:t>
      </w:r>
      <m:oMath>
        <m:func>
          <m:funcPr>
            <m:ctrlPr>
              <w:rPr>
                <w:rFonts w:ascii="Cambria Math" w:hAnsi="Cambria Math"/>
                <w:i/>
                <w:iCs/>
                <w:szCs w:val="20"/>
              </w:rPr>
            </m:ctrlPr>
          </m:funcPr>
          <m:fName>
            <m:r>
              <w:rPr>
                <w:rFonts w:ascii="Cambria Math" w:hAnsi="Cambria Math"/>
                <w:szCs w:val="20"/>
              </w:rPr>
              <m:t>min</m:t>
            </m:r>
          </m:fName>
          <m:e>
            <m:d>
              <m:dPr>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M</m:t>
                    </m:r>
                  </m:e>
                  <m:sub>
                    <m:r>
                      <w:rPr>
                        <w:rFonts w:ascii="Cambria Math" w:hAnsi="Cambria Math"/>
                        <w:szCs w:val="20"/>
                      </w:rPr>
                      <m:t>PDCCH</m:t>
                    </m:r>
                  </m:sub>
                  <m:sup>
                    <m:r>
                      <w:rPr>
                        <w:rFonts w:ascii="Cambria Math" w:hAnsi="Cambria Math"/>
                        <w:szCs w:val="20"/>
                      </w:rPr>
                      <m:t>max,slot,μ</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M</m:t>
                    </m:r>
                  </m:e>
                  <m:sub>
                    <m:r>
                      <w:rPr>
                        <w:rFonts w:ascii="Cambria Math" w:hAnsi="Cambria Math"/>
                        <w:szCs w:val="20"/>
                      </w:rPr>
                      <m:t>PDCCH</m:t>
                    </m:r>
                  </m:sub>
                  <m:sup>
                    <m:r>
                      <w:rPr>
                        <w:rFonts w:ascii="Cambria Math" w:hAnsi="Cambria Math"/>
                        <w:szCs w:val="20"/>
                      </w:rPr>
                      <m:t>total,slot,μ</m:t>
                    </m:r>
                  </m:sup>
                </m:sSubSup>
              </m:e>
            </m:d>
          </m:e>
        </m:func>
        <m:r>
          <w:rPr>
            <w:rFonts w:ascii="Cambria Math" w:eastAsia="DengXian" w:hAnsi="Cambria Math"/>
            <w:szCs w:val="20"/>
          </w:rPr>
          <m:t xml:space="preserve"> </m:t>
        </m:r>
      </m:oMath>
      <w:r w:rsidRPr="007F5A0D">
        <w:rPr>
          <w:iCs/>
          <w:szCs w:val="20"/>
        </w:rPr>
        <w:t xml:space="preserve"> candidates </w:t>
      </w:r>
      <w:r w:rsidRPr="007F5A0D">
        <w:rPr>
          <w:szCs w:val="20"/>
        </w:rPr>
        <w:t>per P(S)Cell slot duration (i.e., ≤</w:t>
      </w:r>
      <w:r w:rsidR="00101B00">
        <w:rPr>
          <w:szCs w:val="20"/>
        </w:rPr>
        <w:t xml:space="preserve"> </w:t>
      </w:r>
      <w:r w:rsidRPr="007F5A0D">
        <w:rPr>
          <w:szCs w:val="20"/>
        </w:rPr>
        <w:t xml:space="preserve">44 BDs per 1ms for 15kHz P(S)Cell). </w:t>
      </w:r>
      <w:r w:rsidR="000F6005" w:rsidRPr="007F5A0D">
        <w:rPr>
          <w:szCs w:val="20"/>
        </w:rPr>
        <w:t>Further d</w:t>
      </w:r>
      <w:r w:rsidRPr="007F5A0D">
        <w:rPr>
          <w:szCs w:val="20"/>
        </w:rPr>
        <w:t xml:space="preserve">ividing this equally between sSCell slot durations </w:t>
      </w:r>
      <w:r w:rsidR="000F6005" w:rsidRPr="007F5A0D">
        <w:rPr>
          <w:szCs w:val="20"/>
        </w:rPr>
        <w:t>as per Alt 1 would be</w:t>
      </w:r>
      <w:r w:rsidRPr="007F5A0D">
        <w:rPr>
          <w:szCs w:val="20"/>
        </w:rPr>
        <w:t xml:space="preserve"> an unnecessary and somewhat arbitrary constraint. </w:t>
      </w:r>
      <w:r w:rsidR="000F6005" w:rsidRPr="007F5A0D">
        <w:rPr>
          <w:szCs w:val="20"/>
        </w:rPr>
        <w:t xml:space="preserve">Alt 2 does not have this constraint. Since the </w:t>
      </w:r>
      <w:r w:rsidRPr="007F5A0D">
        <w:rPr>
          <w:szCs w:val="20"/>
        </w:rPr>
        <w:t>Rel15/16 slot based limits are anyway retained</w:t>
      </w:r>
      <w:r w:rsidR="000F6005" w:rsidRPr="007F5A0D">
        <w:rPr>
          <w:szCs w:val="20"/>
        </w:rPr>
        <w:t xml:space="preserve"> there is no additional UE complexity with Alt 2. </w:t>
      </w:r>
      <w:r w:rsidR="00996268" w:rsidRPr="007F5A0D">
        <w:rPr>
          <w:szCs w:val="20"/>
        </w:rPr>
        <w:t xml:space="preserve">Alt 3 also </w:t>
      </w:r>
      <w:r w:rsidR="0066315F" w:rsidRPr="007F5A0D">
        <w:rPr>
          <w:szCs w:val="20"/>
        </w:rPr>
        <w:t xml:space="preserve">similarly </w:t>
      </w:r>
      <w:r w:rsidR="00996268" w:rsidRPr="007F5A0D">
        <w:rPr>
          <w:szCs w:val="20"/>
        </w:rPr>
        <w:t xml:space="preserve">is an </w:t>
      </w:r>
      <w:r w:rsidR="0066315F" w:rsidRPr="007F5A0D">
        <w:rPr>
          <w:szCs w:val="20"/>
        </w:rPr>
        <w:t>additional</w:t>
      </w:r>
      <w:r w:rsidR="00996268" w:rsidRPr="007F5A0D">
        <w:rPr>
          <w:szCs w:val="20"/>
        </w:rPr>
        <w:t xml:space="preserve"> restriction compared to what is </w:t>
      </w:r>
      <w:r w:rsidR="000F6005" w:rsidRPr="007F5A0D">
        <w:rPr>
          <w:szCs w:val="20"/>
        </w:rPr>
        <w:t xml:space="preserve"> </w:t>
      </w:r>
      <w:r w:rsidR="0066315F" w:rsidRPr="007F5A0D">
        <w:rPr>
          <w:szCs w:val="20"/>
        </w:rPr>
        <w:t>already possible for Rel16 cross</w:t>
      </w:r>
      <w:r w:rsidR="00101B00">
        <w:rPr>
          <w:szCs w:val="20"/>
        </w:rPr>
        <w:t>-</w:t>
      </w:r>
      <w:r w:rsidR="0066315F" w:rsidRPr="007F5A0D">
        <w:rPr>
          <w:szCs w:val="20"/>
        </w:rPr>
        <w:t>carrier scheduling.</w:t>
      </w:r>
    </w:p>
    <w:p w14:paraId="365140B6" w14:textId="6F66CCDC" w:rsidR="00C56FAD" w:rsidRPr="007F5A0D" w:rsidRDefault="0066315F" w:rsidP="0066315F">
      <w:pPr>
        <w:pStyle w:val="BodyText"/>
        <w:numPr>
          <w:ilvl w:val="1"/>
          <w:numId w:val="44"/>
        </w:numPr>
        <w:rPr>
          <w:szCs w:val="20"/>
        </w:rPr>
      </w:pPr>
      <w:r w:rsidRPr="007F5A0D">
        <w:rPr>
          <w:szCs w:val="20"/>
        </w:rPr>
        <w:lastRenderedPageBreak/>
        <w:t xml:space="preserve"> </w:t>
      </w:r>
      <w:r w:rsidR="00C56FAD" w:rsidRPr="007F5A0D">
        <w:rPr>
          <w:szCs w:val="20"/>
        </w:rPr>
        <w:t xml:space="preserve">On whether/how the definition of </w:t>
      </w:r>
      <m:oMath>
        <m:sSubSup>
          <m:sSubSupPr>
            <m:ctrlPr>
              <w:rPr>
                <w:rFonts w:ascii="Cambria Math" w:hAnsi="Cambria Math"/>
                <w:szCs w:val="20"/>
              </w:rPr>
            </m:ctrlPr>
          </m:sSubSupPr>
          <m:e>
            <m:r>
              <w:rPr>
                <w:rFonts w:ascii="Cambria Math" w:hAnsi="Cambria Math"/>
                <w:szCs w:val="20"/>
              </w:rPr>
              <m:t>M</m:t>
            </m:r>
          </m:e>
          <m:sub>
            <m:r>
              <m:rPr>
                <m:nor/>
              </m:rPr>
              <w:rPr>
                <w:szCs w:val="20"/>
              </w:rPr>
              <m:t>PDCCH</m:t>
            </m:r>
          </m:sub>
          <m:sup>
            <m:r>
              <m:rPr>
                <m:nor/>
              </m:rPr>
              <w:rPr>
                <w:szCs w:val="20"/>
              </w:rPr>
              <m:t>total,slot,</m:t>
            </m:r>
            <m:r>
              <w:rPr>
                <w:rFonts w:ascii="Cambria Math" w:hAnsi="Cambria Math"/>
                <w:szCs w:val="20"/>
              </w:rPr>
              <m:t>μ</m:t>
            </m:r>
          </m:sup>
        </m:sSubSup>
      </m:oMath>
      <w:r w:rsidR="00C56FAD" w:rsidRPr="007F5A0D">
        <w:rPr>
          <w:szCs w:val="20"/>
        </w:rPr>
        <w:t xml:space="preserve"> or</w:t>
      </w:r>
      <m:oMath>
        <m:r>
          <w:rPr>
            <w:rFonts w:ascii="Cambria Math" w:hAnsi="Cambria Math"/>
            <w:szCs w:val="20"/>
          </w:rPr>
          <m:t xml:space="preserve"> </m:t>
        </m:r>
        <m:sSubSup>
          <m:sSubSupPr>
            <m:ctrlPr>
              <w:rPr>
                <w:rFonts w:ascii="Cambria Math" w:hAnsi="Cambria Math"/>
                <w:szCs w:val="20"/>
              </w:rPr>
            </m:ctrlPr>
          </m:sSubSupPr>
          <m:e>
            <m:r>
              <w:rPr>
                <w:rFonts w:ascii="Cambria Math" w:hAnsi="Cambria Math"/>
                <w:szCs w:val="20"/>
              </w:rPr>
              <m:t>M</m:t>
            </m:r>
          </m:e>
          <m:sub>
            <m:r>
              <m:rPr>
                <m:nor/>
              </m:rPr>
              <w:rPr>
                <w:szCs w:val="20"/>
              </w:rPr>
              <m:t>PDCCH</m:t>
            </m:r>
          </m:sub>
          <m:sup>
            <m:r>
              <m:rPr>
                <m:nor/>
              </m:rPr>
              <w:rPr>
                <w:szCs w:val="20"/>
              </w:rPr>
              <m:t>total,slot,</m:t>
            </m:r>
            <m:r>
              <w:rPr>
                <w:rFonts w:ascii="Cambria Math" w:hAnsi="Cambria Math"/>
                <w:szCs w:val="20"/>
              </w:rPr>
              <m:t>μ</m:t>
            </m:r>
            <m:r>
              <m:rPr>
                <m:sty m:val="p"/>
              </m:rPr>
              <w:rPr>
                <w:rFonts w:ascii="Cambria Math" w:hAnsi="Cambria Math"/>
                <w:szCs w:val="20"/>
              </w:rPr>
              <m:t>1</m:t>
            </m:r>
          </m:sup>
        </m:sSubSup>
      </m:oMath>
      <w:r w:rsidR="00C56FAD" w:rsidRPr="007F5A0D">
        <w:rPr>
          <w:szCs w:val="20"/>
        </w:rPr>
        <w:t xml:space="preserve"> is modified compared to Rel16.</w:t>
      </w:r>
    </w:p>
    <w:p w14:paraId="662C61C1" w14:textId="77777777" w:rsidR="00C56FAD" w:rsidRPr="007F5A0D" w:rsidRDefault="00C56FAD" w:rsidP="00C56FAD">
      <w:pPr>
        <w:pStyle w:val="BodyText"/>
        <w:numPr>
          <w:ilvl w:val="1"/>
          <w:numId w:val="43"/>
        </w:numPr>
        <w:rPr>
          <w:szCs w:val="20"/>
        </w:rPr>
      </w:pPr>
      <w:r w:rsidRPr="007F5A0D">
        <w:rPr>
          <w:szCs w:val="20"/>
        </w:rPr>
        <w:t xml:space="preserve">For Rel15, if the UE has N serving cells, the number of possible {scheduling cell, scheduled cell} combinations is also N. With this framework, </w:t>
      </w:r>
      <m:oMath>
        <m:sSubSup>
          <m:sSubSupPr>
            <m:ctrlPr>
              <w:rPr>
                <w:rFonts w:ascii="Cambria Math" w:hAnsi="Cambria Math"/>
                <w:szCs w:val="20"/>
              </w:rPr>
            </m:ctrlPr>
          </m:sSubSupPr>
          <m:e>
            <m:r>
              <w:rPr>
                <w:rFonts w:ascii="Cambria Math" w:hAnsi="Cambria Math"/>
                <w:szCs w:val="20"/>
              </w:rPr>
              <m:t>M</m:t>
            </m:r>
          </m:e>
          <m:sub>
            <m:r>
              <m:rPr>
                <m:nor/>
              </m:rPr>
              <w:rPr>
                <w:szCs w:val="20"/>
              </w:rPr>
              <m:t>PDCCH</m:t>
            </m:r>
          </m:sub>
          <m:sup>
            <m:r>
              <m:rPr>
                <m:nor/>
              </m:rPr>
              <w:rPr>
                <w:szCs w:val="20"/>
              </w:rPr>
              <m:t>total,slot,</m:t>
            </m:r>
            <m:r>
              <w:rPr>
                <w:rFonts w:ascii="Cambria Math" w:hAnsi="Cambria Math"/>
                <w:szCs w:val="20"/>
              </w:rPr>
              <m:t>μ</m:t>
            </m:r>
          </m:sup>
        </m:sSubSup>
      </m:oMath>
      <w:r w:rsidRPr="007F5A0D">
        <w:rPr>
          <w:szCs w:val="20"/>
        </w:rPr>
        <w:t xml:space="preserve"> for Rel15 is computed based on N. </w:t>
      </w:r>
    </w:p>
    <w:p w14:paraId="4FAF0892" w14:textId="77777777" w:rsidR="00C56FAD" w:rsidRPr="007F5A0D" w:rsidRDefault="00C56FAD" w:rsidP="00C56FAD">
      <w:pPr>
        <w:pStyle w:val="BodyText"/>
        <w:numPr>
          <w:ilvl w:val="1"/>
          <w:numId w:val="43"/>
        </w:numPr>
        <w:rPr>
          <w:szCs w:val="20"/>
        </w:rPr>
      </w:pPr>
      <w:r w:rsidRPr="007F5A0D">
        <w:rPr>
          <w:szCs w:val="20"/>
        </w:rPr>
        <w:t xml:space="preserve">When SCell to PCell scheduling is configured for a Rel17 UE with N serving cells, the number of possible {scheduling cell, scheduled cell} combinations would be N+1 with the sSCell to PCell (s-p) scheduling being the additional one. </w:t>
      </w:r>
    </w:p>
    <w:p w14:paraId="08E8B29E" w14:textId="30FA60DA" w:rsidR="00C56FAD" w:rsidRPr="007F5A0D" w:rsidRDefault="00C56FAD" w:rsidP="00C56FAD">
      <w:pPr>
        <w:pStyle w:val="BodyText"/>
        <w:numPr>
          <w:ilvl w:val="1"/>
          <w:numId w:val="43"/>
        </w:numPr>
        <w:rPr>
          <w:szCs w:val="20"/>
        </w:rPr>
      </w:pPr>
      <w:r w:rsidRPr="007F5A0D">
        <w:rPr>
          <w:szCs w:val="20"/>
        </w:rPr>
        <w:t xml:space="preserve">Given this, the definition of </w:t>
      </w:r>
      <m:oMath>
        <m:sSubSup>
          <m:sSubSupPr>
            <m:ctrlPr>
              <w:rPr>
                <w:rFonts w:ascii="Cambria Math" w:hAnsi="Cambria Math"/>
                <w:szCs w:val="20"/>
              </w:rPr>
            </m:ctrlPr>
          </m:sSubSupPr>
          <m:e>
            <m:r>
              <w:rPr>
                <w:rFonts w:ascii="Cambria Math" w:hAnsi="Cambria Math"/>
                <w:szCs w:val="20"/>
              </w:rPr>
              <m:t>M</m:t>
            </m:r>
          </m:e>
          <m:sub>
            <m:r>
              <m:rPr>
                <m:nor/>
              </m:rPr>
              <w:rPr>
                <w:szCs w:val="20"/>
              </w:rPr>
              <m:t>PDCCH</m:t>
            </m:r>
          </m:sub>
          <m:sup>
            <m:r>
              <m:rPr>
                <m:nor/>
              </m:rPr>
              <w:rPr>
                <w:szCs w:val="20"/>
              </w:rPr>
              <m:t>total,slot,</m:t>
            </m:r>
            <m:r>
              <w:rPr>
                <w:rFonts w:ascii="Cambria Math" w:hAnsi="Cambria Math"/>
                <w:szCs w:val="20"/>
              </w:rPr>
              <m:t>μ</m:t>
            </m:r>
          </m:sup>
        </m:sSubSup>
      </m:oMath>
      <w:r w:rsidRPr="007F5A0D">
        <w:rPr>
          <w:szCs w:val="20"/>
        </w:rPr>
        <w:t xml:space="preserve"> for the sSCell to PCell scheduling case can be updated to be based on N+1 by counting (s-p) scheduling as an additional scheduling cell without increasing the total PDCCH BD budget (as discussed in section 2.3.3 (Proposal 4) of our previous </w:t>
      </w:r>
      <w:r w:rsidRPr="00A228F5">
        <w:rPr>
          <w:szCs w:val="20"/>
        </w:rPr>
        <w:t>contribution [</w:t>
      </w:r>
      <w:r w:rsidR="00A228F5" w:rsidRPr="00A228F5">
        <w:rPr>
          <w:szCs w:val="20"/>
        </w:rPr>
        <w:t>1</w:t>
      </w:r>
      <w:r w:rsidRPr="00A228F5">
        <w:rPr>
          <w:szCs w:val="20"/>
        </w:rPr>
        <w:t>])</w:t>
      </w:r>
    </w:p>
    <w:p w14:paraId="62190840" w14:textId="527CA817" w:rsidR="00C56FAD" w:rsidRPr="003F7656" w:rsidRDefault="00C56FAD" w:rsidP="00C56FAD">
      <w:pPr>
        <w:pStyle w:val="BodyText"/>
        <w:numPr>
          <w:ilvl w:val="2"/>
          <w:numId w:val="43"/>
        </w:numPr>
        <w:rPr>
          <w:szCs w:val="20"/>
        </w:rPr>
      </w:pPr>
      <w:r w:rsidRPr="007F5A0D">
        <w:rPr>
          <w:szCs w:val="20"/>
        </w:rPr>
        <w:t xml:space="preserve">This would provide more proportional allocation of BDs for (s-p) scheduling for CA cases such as 1 PCell (15kHz)+1 sSCell(30kHz) + 4 or 8 FR2 SCells, especially if the UE does not report the large enough value for </w:t>
      </w:r>
      <w:r w:rsidRPr="007F5A0D">
        <w:rPr>
          <w:i/>
          <w:iCs/>
          <w:szCs w:val="20"/>
        </w:rPr>
        <w:t>pdcch-BlindDetectionCA.</w:t>
      </w:r>
    </w:p>
    <w:p w14:paraId="13494CDB" w14:textId="2466960D" w:rsidR="003F7656" w:rsidRPr="007F5A0D" w:rsidRDefault="003F7656" w:rsidP="003F7656">
      <w:pPr>
        <w:pStyle w:val="BodyText"/>
        <w:numPr>
          <w:ilvl w:val="1"/>
          <w:numId w:val="43"/>
        </w:numPr>
        <w:rPr>
          <w:szCs w:val="20"/>
        </w:rPr>
      </w:pPr>
      <w:r>
        <w:rPr>
          <w:szCs w:val="20"/>
        </w:rPr>
        <w:t>On “</w:t>
      </w:r>
      <w:r w:rsidRPr="001F3458">
        <w:rPr>
          <w:rFonts w:ascii="Times" w:eastAsia="Batang" w:hAnsi="Times"/>
          <w:i/>
          <w:iCs/>
          <w:sz w:val="18"/>
          <w:szCs w:val="22"/>
        </w:rPr>
        <w:t>UE is not required to monitor more than [</w:t>
      </w:r>
      <m:oMath>
        <m:func>
          <m:funcPr>
            <m:ctrlPr>
              <w:rPr>
                <w:rFonts w:ascii="Cambria Math" w:hAnsi="Cambria Math"/>
                <w:i/>
                <w:iCs/>
                <w:sz w:val="18"/>
                <w:szCs w:val="22"/>
              </w:rPr>
            </m:ctrlPr>
          </m:funcPr>
          <m:fName>
            <m:r>
              <w:rPr>
                <w:rFonts w:ascii="Cambria Math" w:hAnsi="Cambria Math"/>
                <w:sz w:val="18"/>
                <w:szCs w:val="22"/>
              </w:rPr>
              <m:t>min</m:t>
            </m:r>
          </m:fName>
          <m:e>
            <m:d>
              <m:dPr>
                <m:ctrlPr>
                  <w:rPr>
                    <w:rFonts w:ascii="Cambria Math" w:hAnsi="Cambria Math"/>
                    <w:i/>
                    <w:iCs/>
                    <w:sz w:val="18"/>
                    <w:szCs w:val="22"/>
                  </w:rPr>
                </m:ctrlPr>
              </m:dPr>
              <m:e>
                <m:sSubSup>
                  <m:sSubSupPr>
                    <m:ctrlPr>
                      <w:rPr>
                        <w:rFonts w:ascii="Cambria Math" w:hAnsi="Cambria Math"/>
                        <w:i/>
                        <w:iCs/>
                        <w:sz w:val="18"/>
                        <w:szCs w:val="22"/>
                      </w:rPr>
                    </m:ctrlPr>
                  </m:sSubSupPr>
                  <m:e>
                    <m:r>
                      <w:rPr>
                        <w:rFonts w:ascii="Cambria Math" w:hAnsi="Cambria Math"/>
                        <w:sz w:val="18"/>
                        <w:szCs w:val="22"/>
                      </w:rPr>
                      <m:t>M</m:t>
                    </m:r>
                  </m:e>
                  <m:sub>
                    <m:r>
                      <m:rPr>
                        <m:nor/>
                      </m:rPr>
                      <w:rPr>
                        <w:i/>
                        <w:iCs/>
                        <w:sz w:val="18"/>
                        <w:szCs w:val="22"/>
                      </w:rPr>
                      <m:t>PDCCH</m:t>
                    </m:r>
                  </m:sub>
                  <m:sup>
                    <m:r>
                      <m:rPr>
                        <m:nor/>
                      </m:rPr>
                      <w:rPr>
                        <w:i/>
                        <w:iCs/>
                        <w:sz w:val="18"/>
                        <w:szCs w:val="22"/>
                      </w:rPr>
                      <m:t>max,slot,</m:t>
                    </m:r>
                    <m:r>
                      <w:rPr>
                        <w:rFonts w:ascii="Cambria Math" w:hAnsi="Cambria Math"/>
                        <w:sz w:val="18"/>
                        <w:szCs w:val="22"/>
                      </w:rPr>
                      <m:t>μ1</m:t>
                    </m:r>
                  </m:sup>
                </m:sSubSup>
                <m:r>
                  <w:rPr>
                    <w:rFonts w:ascii="Cambria Math" w:hAnsi="Cambria Math"/>
                    <w:sz w:val="18"/>
                    <w:szCs w:val="22"/>
                  </w:rPr>
                  <m:t>,</m:t>
                </m:r>
                <m:sSubSup>
                  <m:sSubSupPr>
                    <m:ctrlPr>
                      <w:rPr>
                        <w:rFonts w:ascii="Cambria Math" w:hAnsi="Cambria Math"/>
                        <w:i/>
                        <w:iCs/>
                        <w:sz w:val="18"/>
                        <w:szCs w:val="22"/>
                      </w:rPr>
                    </m:ctrlPr>
                  </m:sSubSupPr>
                  <m:e>
                    <m:r>
                      <w:rPr>
                        <w:rFonts w:ascii="Cambria Math" w:hAnsi="Cambria Math"/>
                        <w:sz w:val="18"/>
                        <w:szCs w:val="22"/>
                      </w:rPr>
                      <m:t>M</m:t>
                    </m:r>
                  </m:e>
                  <m:sub>
                    <m:r>
                      <m:rPr>
                        <m:nor/>
                      </m:rPr>
                      <w:rPr>
                        <w:i/>
                        <w:iCs/>
                        <w:sz w:val="18"/>
                        <w:szCs w:val="22"/>
                      </w:rPr>
                      <m:t>PDCCH</m:t>
                    </m:r>
                  </m:sub>
                  <m:sup>
                    <m:r>
                      <m:rPr>
                        <m:nor/>
                      </m:rPr>
                      <w:rPr>
                        <w:i/>
                        <w:iCs/>
                        <w:sz w:val="18"/>
                        <w:szCs w:val="22"/>
                      </w:rPr>
                      <m:t>total,slot,</m:t>
                    </m:r>
                    <m:r>
                      <w:rPr>
                        <w:rFonts w:ascii="Cambria Math" w:hAnsi="Cambria Math"/>
                        <w:sz w:val="18"/>
                        <w:szCs w:val="22"/>
                      </w:rPr>
                      <m:t>μ1</m:t>
                    </m:r>
                  </m:sup>
                </m:sSubSup>
              </m:e>
            </m:d>
          </m:e>
        </m:func>
      </m:oMath>
      <w:r w:rsidRPr="001F3458">
        <w:rPr>
          <w:rFonts w:ascii="Times" w:eastAsia="DengXian" w:hAnsi="Times"/>
          <w:i/>
          <w:iCs/>
          <w:sz w:val="18"/>
          <w:szCs w:val="22"/>
          <w:lang w:eastAsia="zh-CN"/>
        </w:rPr>
        <w:t xml:space="preserve"> or </w:t>
      </w:r>
      <m:oMath>
        <m:sSubSup>
          <m:sSubSupPr>
            <m:ctrlPr>
              <w:rPr>
                <w:rFonts w:ascii="Cambria Math" w:hAnsi="Cambria Math"/>
                <w:i/>
                <w:iCs/>
                <w:sz w:val="18"/>
                <w:szCs w:val="22"/>
              </w:rPr>
            </m:ctrlPr>
          </m:sSubSupPr>
          <m:e>
            <m:r>
              <w:rPr>
                <w:rFonts w:ascii="Cambria Math" w:hAnsi="Cambria Math"/>
                <w:sz w:val="18"/>
                <w:szCs w:val="22"/>
              </w:rPr>
              <m:t>M</m:t>
            </m:r>
          </m:e>
          <m:sub>
            <m:r>
              <w:rPr>
                <w:rFonts w:ascii="Cambria Math" w:hAnsi="Cambria Math"/>
                <w:sz w:val="18"/>
                <w:szCs w:val="22"/>
              </w:rPr>
              <m:t>PDCCH</m:t>
            </m:r>
          </m:sub>
          <m:sup>
            <m:r>
              <w:rPr>
                <w:rFonts w:ascii="Cambria Math" w:hAnsi="Cambria Math"/>
                <w:sz w:val="18"/>
                <w:szCs w:val="22"/>
              </w:rPr>
              <m:t>max,slot,μ1</m:t>
            </m:r>
          </m:sup>
        </m:sSubSup>
      </m:oMath>
      <w:r w:rsidRPr="001F3458">
        <w:rPr>
          <w:rFonts w:ascii="Times" w:eastAsia="DengXian" w:hAnsi="Times"/>
          <w:i/>
          <w:iCs/>
          <w:sz w:val="18"/>
          <w:szCs w:val="22"/>
        </w:rPr>
        <w:t>] PDCCH BD candidates per sSCell slot</w:t>
      </w:r>
      <w:r>
        <w:rPr>
          <w:szCs w:val="20"/>
        </w:rPr>
        <w:t xml:space="preserve">” , intention of this text is to state that the Rel16 per slot limits are still applied for the (s-p) case. </w:t>
      </w:r>
      <w:r w:rsidR="00101B00" w:rsidRPr="00747017">
        <w:rPr>
          <w:szCs w:val="20"/>
        </w:rPr>
        <w:t>In principle, either of the options listed within the square brackets can work; however latter option provid</w:t>
      </w:r>
      <w:r w:rsidR="00185CAA" w:rsidRPr="00747017">
        <w:rPr>
          <w:szCs w:val="20"/>
        </w:rPr>
        <w:t>es</w:t>
      </w:r>
      <w:r w:rsidR="00101B00" w:rsidRPr="00747017">
        <w:rPr>
          <w:szCs w:val="20"/>
        </w:rPr>
        <w:t xml:space="preserve"> better flexibility in cases such as example in previous bullet, when the number of cells with sSCell numerology is small. </w:t>
      </w:r>
    </w:p>
    <w:p w14:paraId="755E6992" w14:textId="54612A9A" w:rsidR="00C56FAD" w:rsidRPr="007F5A0D" w:rsidRDefault="00C56FAD" w:rsidP="00C56FAD">
      <w:pPr>
        <w:pStyle w:val="BodyText"/>
        <w:numPr>
          <w:ilvl w:val="0"/>
          <w:numId w:val="43"/>
        </w:numPr>
        <w:rPr>
          <w:szCs w:val="20"/>
        </w:rPr>
      </w:pPr>
      <w:r w:rsidRPr="007F5A0D">
        <w:rPr>
          <w:szCs w:val="20"/>
        </w:rPr>
        <w:t xml:space="preserve">Finally, while the </w:t>
      </w:r>
      <w:r w:rsidR="0066315F" w:rsidRPr="007F5A0D">
        <w:rPr>
          <w:szCs w:val="20"/>
        </w:rPr>
        <w:t>agreement in RAN1#106-e is</w:t>
      </w:r>
      <w:r w:rsidRPr="007F5A0D">
        <w:rPr>
          <w:szCs w:val="20"/>
        </w:rPr>
        <w:t xml:space="preserve"> for ‘at least Type B UE’, the same BD/CCE approach can be applied to Type A UEs also ensuring commonality in BD/CCE handling for SCell to PCell scheduling.</w:t>
      </w:r>
    </w:p>
    <w:p w14:paraId="4204FC93" w14:textId="7EBD8D57" w:rsidR="00C56FAD" w:rsidRDefault="00C02B15" w:rsidP="00C56FAD">
      <w:pPr>
        <w:pStyle w:val="BodyText"/>
      </w:pPr>
      <w:r>
        <w:t>Overall, b</w:t>
      </w:r>
      <w:r w:rsidR="00C56FAD">
        <w:t>ased on above discussion, we propose the following</w:t>
      </w:r>
    </w:p>
    <w:p w14:paraId="545A7B07" w14:textId="38DD4599" w:rsidR="00C56FAD" w:rsidRDefault="00C56FAD" w:rsidP="00B864C7">
      <w:pPr>
        <w:pStyle w:val="Heading4"/>
        <w:ind w:left="1664"/>
      </w:pPr>
      <w:r>
        <w:t>Proposal</w:t>
      </w:r>
      <w:r w:rsidRPr="004377CC">
        <w:t xml:space="preserve"> </w:t>
      </w:r>
      <w:r w:rsidR="00C02B15">
        <w:t>1</w:t>
      </w:r>
    </w:p>
    <w:p w14:paraId="2E2E9D67" w14:textId="77777777" w:rsidR="00C56FAD" w:rsidRPr="00A853C2" w:rsidRDefault="00C56FAD" w:rsidP="00B864C7">
      <w:pPr>
        <w:pStyle w:val="ListParagraph"/>
        <w:numPr>
          <w:ilvl w:val="0"/>
          <w:numId w:val="39"/>
        </w:numPr>
        <w:spacing w:after="160" w:line="259" w:lineRule="auto"/>
        <w:ind w:left="1080"/>
      </w:pPr>
      <w:r w:rsidRPr="00A853C2">
        <w:t xml:space="preserve">When UE is configured for CCS from sSCell to P(S)Cell and </w:t>
      </w:r>
      <w:r w:rsidRPr="00A853C2">
        <w:rPr>
          <w:lang w:eastAsia="zh-CN"/>
        </w:rPr>
        <w:t>when P(S)Cell SCS (</w:t>
      </w:r>
      <m:oMath>
        <m:r>
          <m:rPr>
            <m:sty m:val="p"/>
          </m:rPr>
          <w:rPr>
            <w:rFonts w:ascii="Cambria Math" w:hAnsi="Cambria Math"/>
          </w:rPr>
          <m:t>μ</m:t>
        </m:r>
      </m:oMath>
      <w:r w:rsidRPr="00A853C2">
        <w:rPr>
          <w:lang w:eastAsia="zh-CN"/>
        </w:rPr>
        <w:t>) is less than or equal to sSCell SCS (</w:t>
      </w:r>
      <m:oMath>
        <m:r>
          <m:rPr>
            <m:sty m:val="p"/>
          </m:rPr>
          <w:rPr>
            <w:rFonts w:ascii="Cambria Math" w:hAnsi="Cambria Math"/>
          </w:rPr>
          <m:t>μ1</m:t>
        </m:r>
      </m:oMath>
      <w:r w:rsidRPr="00A853C2">
        <w:rPr>
          <w:lang w:eastAsia="zh-CN"/>
        </w:rPr>
        <w:t>)</w:t>
      </w:r>
    </w:p>
    <w:p w14:paraId="49B5436C" w14:textId="4731F3AB" w:rsidR="00C56FAD" w:rsidRDefault="00C02B15" w:rsidP="00B864C7">
      <w:pPr>
        <w:pStyle w:val="ListParagraph"/>
        <w:numPr>
          <w:ilvl w:val="1"/>
          <w:numId w:val="39"/>
        </w:numPr>
        <w:spacing w:after="160" w:line="259" w:lineRule="auto"/>
        <w:ind w:left="1800"/>
      </w:pPr>
      <w:r>
        <w:t>Select [based on Option A/C] from RAN1#106-e agreement on BD handling</w:t>
      </w:r>
    </w:p>
    <w:p w14:paraId="1F63DF5C" w14:textId="58636ECD" w:rsidR="00C02B15" w:rsidRPr="00D83B2F" w:rsidRDefault="00C02B15" w:rsidP="009305CC">
      <w:pPr>
        <w:pStyle w:val="ListParagraph"/>
        <w:numPr>
          <w:ilvl w:val="2"/>
          <w:numId w:val="39"/>
        </w:numPr>
        <w:spacing w:after="160" w:line="259" w:lineRule="auto"/>
        <w:rPr>
          <w:sz w:val="22"/>
          <w:szCs w:val="28"/>
        </w:rPr>
      </w:pPr>
      <w:r>
        <w:t>For the d</w:t>
      </w:r>
      <w:r w:rsidRPr="00A37588">
        <w:t>istribution of PDCCH BD candidates between multiple sSCell slots overlapping a P(S)Cell slot</w:t>
      </w:r>
      <w:r>
        <w:t xml:space="preserve">, </w:t>
      </w:r>
      <w:r w:rsidR="00155CB8">
        <w:t>s</w:t>
      </w:r>
      <w:r w:rsidR="00D83B2F">
        <w:t xml:space="preserve">upport </w:t>
      </w:r>
      <w:r>
        <w:t>Alt 2 in RAN1#106-e agreement</w:t>
      </w:r>
    </w:p>
    <w:p w14:paraId="771CC182" w14:textId="5B773230" w:rsidR="00D83B2F" w:rsidRPr="00D83B2F" w:rsidRDefault="00D83B2F" w:rsidP="009305CC">
      <w:pPr>
        <w:pStyle w:val="ListParagraph"/>
        <w:numPr>
          <w:ilvl w:val="2"/>
          <w:numId w:val="39"/>
        </w:numPr>
        <w:spacing w:after="160" w:line="259" w:lineRule="auto"/>
      </w:pPr>
      <w:r w:rsidRPr="00C02B15">
        <w:t xml:space="preserve">For the </w:t>
      </w:r>
      <w:r>
        <w:t xml:space="preserve">RRC configuration of </w:t>
      </w:r>
      <w:r w:rsidRPr="00C02B15">
        <w:t xml:space="preserve">scaling factors </w:t>
      </w:r>
      <m:oMath>
        <m:r>
          <w:rPr>
            <w:rFonts w:ascii="Cambria Math" w:hAnsi="Cambria Math"/>
          </w:rPr>
          <m:t>α</m:t>
        </m:r>
      </m:oMath>
      <w:r w:rsidRPr="00C02B15">
        <w:t xml:space="preserve"> and  </w:t>
      </w:r>
      <m:oMath>
        <m:r>
          <w:rPr>
            <w:rFonts w:ascii="Cambria Math" w:hAnsi="Cambria Math"/>
          </w:rPr>
          <m:t>β</m:t>
        </m:r>
      </m:oMath>
      <w:r w:rsidRPr="00C02B15">
        <w:t xml:space="preserve"> </w:t>
      </w:r>
      <w:r>
        <w:t xml:space="preserve">, </w:t>
      </w:r>
      <w:r w:rsidRPr="00C02B15">
        <w:t xml:space="preserve">10 possible values between 0 and 1 </w:t>
      </w:r>
      <w:r>
        <w:t>are</w:t>
      </w:r>
      <w:r w:rsidRPr="00C02B15">
        <w:t xml:space="preserve"> supported</w:t>
      </w:r>
    </w:p>
    <w:p w14:paraId="49E8564C" w14:textId="2B2757E6" w:rsidR="00C56FAD" w:rsidRPr="00F401B8" w:rsidRDefault="00F86B3C" w:rsidP="009305CC">
      <w:pPr>
        <w:pStyle w:val="ListParagraph"/>
        <w:numPr>
          <w:ilvl w:val="2"/>
          <w:numId w:val="39"/>
        </w:numPr>
        <w:spacing w:after="160" w:line="259" w:lineRule="auto"/>
        <w:rPr>
          <w:sz w:val="22"/>
          <w:szCs w:val="28"/>
        </w:rPr>
      </w:pP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m:t>
            </m:r>
          </m:sup>
        </m:sSubSup>
      </m:oMath>
      <w:r w:rsidR="00C56FAD" w:rsidRPr="00F401B8">
        <w:t xml:space="preserve"> </w:t>
      </w:r>
      <w:r w:rsidR="00C56FAD">
        <w:t xml:space="preserve"> and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oMath>
      <w:r w:rsidR="00C56FAD">
        <w:t xml:space="preserve"> are computed according to one of the below two alternatives</w:t>
      </w:r>
    </w:p>
    <w:p w14:paraId="71436B7C" w14:textId="230BF8A7" w:rsidR="00C56FAD" w:rsidRPr="00F401B8" w:rsidRDefault="00C56FAD" w:rsidP="009305CC">
      <w:pPr>
        <w:pStyle w:val="ListParagraph"/>
        <w:numPr>
          <w:ilvl w:val="3"/>
          <w:numId w:val="39"/>
        </w:numPr>
        <w:spacing w:after="160" w:line="259" w:lineRule="auto"/>
        <w:rPr>
          <w:sz w:val="22"/>
          <w:szCs w:val="28"/>
        </w:rPr>
      </w:pPr>
      <w:r>
        <w:t>Alt</w:t>
      </w:r>
      <w:r w:rsidR="00794E01">
        <w:t xml:space="preserve"> a</w:t>
      </w:r>
    </w:p>
    <w:p w14:paraId="427F77FF" w14:textId="77777777" w:rsidR="00C56FAD" w:rsidRPr="00F401B8" w:rsidRDefault="00C56FAD" w:rsidP="009305CC">
      <w:pPr>
        <w:pStyle w:val="ListParagraph"/>
        <w:numPr>
          <w:ilvl w:val="4"/>
          <w:numId w:val="39"/>
        </w:numPr>
        <w:spacing w:after="160" w:line="259" w:lineRule="auto"/>
        <w:rPr>
          <w:sz w:val="22"/>
          <w:szCs w:val="28"/>
        </w:rPr>
      </w:pPr>
      <w:r>
        <w:t>as in Rel15/16</w:t>
      </w:r>
    </w:p>
    <w:p w14:paraId="2F2B4688" w14:textId="7453A1F0" w:rsidR="00C56FAD" w:rsidRPr="00F401B8" w:rsidRDefault="00C56FAD" w:rsidP="009305CC">
      <w:pPr>
        <w:pStyle w:val="ListParagraph"/>
        <w:numPr>
          <w:ilvl w:val="3"/>
          <w:numId w:val="39"/>
        </w:numPr>
        <w:spacing w:after="160" w:line="259" w:lineRule="auto"/>
        <w:rPr>
          <w:sz w:val="22"/>
          <w:szCs w:val="28"/>
        </w:rPr>
      </w:pPr>
      <w:r>
        <w:t xml:space="preserve">Alt </w:t>
      </w:r>
      <w:r w:rsidR="00794E01">
        <w:t>b</w:t>
      </w:r>
    </w:p>
    <w:p w14:paraId="2A3DA188" w14:textId="77777777" w:rsidR="00C56FAD" w:rsidRDefault="00C56FAD" w:rsidP="009305CC">
      <w:pPr>
        <w:pStyle w:val="ListParagraph"/>
        <w:numPr>
          <w:ilvl w:val="4"/>
          <w:numId w:val="39"/>
        </w:numPr>
        <w:overflowPunct w:val="0"/>
        <w:autoSpaceDE w:val="0"/>
        <w:autoSpaceDN w:val="0"/>
        <w:spacing w:line="360" w:lineRule="auto"/>
        <w:rPr>
          <w:lang w:eastAsia="ja-JP"/>
        </w:rPr>
      </w:pPr>
      <w:r w:rsidRPr="00DF0B4C">
        <w:rPr>
          <w:rFonts w:eastAsiaTheme="minorEastAsia" w:cs="Arial"/>
        </w:rPr>
        <w:t xml:space="preserve">computed by </w:t>
      </w:r>
      <w:r w:rsidRPr="00DF0B4C">
        <w:t xml:space="preserve">counting (s-p) scheduling as an additional </w:t>
      </w:r>
      <w:r>
        <w:t xml:space="preserve">scheduling </w:t>
      </w:r>
      <w:r w:rsidRPr="00DF0B4C">
        <w:t xml:space="preserve">cell in the LHS part of the conditions </w:t>
      </w:r>
      <m:oMath>
        <m:nary>
          <m:naryPr>
            <m:chr m:val="∑"/>
            <m:ctrlPr>
              <w:rPr>
                <w:rFonts w:ascii="Cambria Math" w:hAnsi="Cambria Math"/>
              </w:rPr>
            </m:ctrlPr>
          </m:naryPr>
          <m:sub>
            <m:r>
              <m:rPr>
                <m:sty m:val="p"/>
              </m:rPr>
              <w:rPr>
                <w:rFonts w:ascii="Cambria Math"/>
              </w:rPr>
              <m:t>μ</m:t>
            </m:r>
            <m:r>
              <m:rPr>
                <m:sty m:val="p"/>
              </m:rPr>
              <w:rPr>
                <w:rFonts w:ascii="Cambria Math"/>
              </w:rPr>
              <m:t>=0</m:t>
            </m:r>
          </m:sub>
          <m:sup>
            <m:r>
              <m:rPr>
                <m:sty m:val="p"/>
              </m:rPr>
              <w:rPr>
                <w:rFonts w:ascii="Cambria Math"/>
              </w:rPr>
              <m:t>3</m:t>
            </m:r>
          </m:sup>
          <m:e>
            <m:d>
              <m:dPr>
                <m:ctrlPr>
                  <w:rPr>
                    <w:rFonts w:ascii="Cambria Math" w:hAnsi="Cambria Math"/>
                  </w:rPr>
                </m:ctrlPr>
              </m:dPr>
              <m:e>
                <m:sSubSup>
                  <m:sSubSupPr>
                    <m:ctrlPr>
                      <w:rPr>
                        <w:rFonts w:ascii="Cambria Math" w:hAnsi="Cambria Math"/>
                      </w:rPr>
                    </m:ctrlPr>
                  </m:sSubSupPr>
                  <m:e>
                    <m:r>
                      <m:rPr>
                        <m:sty m:val="p"/>
                      </m:rPr>
                      <w:rPr>
                        <w:rFonts w:ascii="Cambria Math"/>
                      </w:rPr>
                      <m:t>N</m:t>
                    </m:r>
                  </m:e>
                  <m:sub>
                    <m:r>
                      <m:rPr>
                        <m:nor/>
                      </m:rPr>
                      <w:rPr>
                        <w:rFonts w:ascii="Cambria Math"/>
                      </w:rPr>
                      <m:t>cells,0</m:t>
                    </m:r>
                  </m:sub>
                  <m:sup>
                    <m:r>
                      <m:rPr>
                        <m:nor/>
                      </m:rPr>
                      <w:rPr>
                        <w:rFonts w:ascii="Cambria Math"/>
                      </w:rPr>
                      <m:t>DL,</m:t>
                    </m:r>
                    <m:r>
                      <m:rPr>
                        <m:sty m:val="p"/>
                      </m:rPr>
                      <w:rPr>
                        <w:rFonts w:ascii="Cambria Math"/>
                      </w:rPr>
                      <m:t>μ</m:t>
                    </m:r>
                  </m:sup>
                </m:sSubSup>
                <m:r>
                  <m:rPr>
                    <m:sty m:val="p"/>
                  </m:rPr>
                  <w:rPr>
                    <w:rFonts w:ascii="Cambria Math" w:hAnsi="Cambria Math"/>
                  </w:rPr>
                  <m:t>+</m:t>
                </m:r>
                <m:r>
                  <m:rPr>
                    <m:sty m:val="p"/>
                  </m:rPr>
                  <w:rPr>
                    <w:rFonts w:ascii="Cambria Math" w:hAnsi="Cambria Math" w:cstheme="minorHAnsi"/>
                  </w:rPr>
                  <m:t>γ</m:t>
                </m:r>
                <m:r>
                  <m:rPr>
                    <m:sty m:val="p"/>
                  </m:rPr>
                  <w:rPr>
                    <w:rFonts w:ascii="Cambria Math" w:hAnsi="Cambria Math"/>
                  </w:rPr>
                  <m:t>∙</m:t>
                </m:r>
                <m:sSubSup>
                  <m:sSubSupPr>
                    <m:ctrlPr>
                      <w:rPr>
                        <w:rFonts w:ascii="Cambria Math" w:hAnsi="Cambria Math"/>
                      </w:rPr>
                    </m:ctrlPr>
                  </m:sSubSupPr>
                  <m:e>
                    <m:r>
                      <m:rPr>
                        <m:sty m:val="p"/>
                      </m:rPr>
                      <w:rPr>
                        <w:rFonts w:ascii="Cambria Math"/>
                      </w:rPr>
                      <m:t>N</m:t>
                    </m:r>
                  </m:e>
                  <m:sub>
                    <m:r>
                      <m:rPr>
                        <m:nor/>
                      </m:rPr>
                      <w:rPr>
                        <w:rFonts w:ascii="Cambria Math"/>
                      </w:rPr>
                      <m:t>cells,1</m:t>
                    </m:r>
                  </m:sub>
                  <m:sup>
                    <m:r>
                      <m:rPr>
                        <m:nor/>
                      </m:rPr>
                      <w:rPr>
                        <w:rFonts w:ascii="Cambria Math"/>
                      </w:rPr>
                      <m:t>DL,</m:t>
                    </m:r>
                    <m:r>
                      <m:rPr>
                        <m:sty m:val="p"/>
                      </m:rPr>
                      <w:rPr>
                        <w:rFonts w:ascii="Cambria Math"/>
                      </w:rPr>
                      <m:t>μ</m:t>
                    </m:r>
                  </m:sup>
                </m:sSubSup>
              </m:e>
            </m:d>
          </m:e>
        </m:nary>
        <m:r>
          <m:rPr>
            <m:sty m:val="p"/>
          </m:rPr>
          <w:rPr>
            <w:rFonts w:ascii="Cambria Math"/>
          </w:rPr>
          <m:t>≤</m:t>
        </m:r>
        <m:sSubSup>
          <m:sSubSupPr>
            <m:ctrlPr>
              <w:rPr>
                <w:rFonts w:ascii="Cambria Math" w:hAnsi="Cambria Math"/>
              </w:rPr>
            </m:ctrlPr>
          </m:sSubSupPr>
          <m:e>
            <m:r>
              <m:rPr>
                <m:sty m:val="p"/>
              </m:rPr>
              <w:rPr>
                <w:rFonts w:ascii="Cambria Math"/>
              </w:rPr>
              <m:t>N</m:t>
            </m:r>
          </m:e>
          <m:sub>
            <m:r>
              <m:rPr>
                <m:nor/>
              </m:rPr>
              <w:rPr>
                <w:rFonts w:ascii="Cambria Math"/>
              </w:rPr>
              <m:t>cells</m:t>
            </m:r>
          </m:sub>
          <m:sup>
            <m:r>
              <m:rPr>
                <m:nor/>
              </m:rPr>
              <w:rPr>
                <w:rFonts w:ascii="Cambria Math"/>
              </w:rPr>
              <m:t>cap</m:t>
            </m:r>
          </m:sup>
        </m:sSubSup>
      </m:oMath>
      <w:r w:rsidRPr="00DF0B4C">
        <w:t xml:space="preserve">, </w:t>
      </w:r>
      <m:oMath>
        <m:nary>
          <m:naryPr>
            <m:chr m:val="∑"/>
            <m:ctrlPr>
              <w:rPr>
                <w:rFonts w:ascii="Cambria Math" w:hAnsi="Cambria Math"/>
              </w:rPr>
            </m:ctrlPr>
          </m:naryPr>
          <m:sub>
            <m:r>
              <m:rPr>
                <m:sty m:val="p"/>
              </m:rPr>
              <w:rPr>
                <w:rFonts w:ascii="Cambria Math"/>
              </w:rPr>
              <m:t>μ</m:t>
            </m:r>
            <m:r>
              <m:rPr>
                <m:sty m:val="p"/>
              </m:rPr>
              <w:rPr>
                <w:rFonts w:ascii="Cambria Math"/>
              </w:rPr>
              <m:t>=0</m:t>
            </m:r>
          </m:sub>
          <m:sup>
            <m:r>
              <m:rPr>
                <m:sty m:val="p"/>
              </m:rPr>
              <w:rPr>
                <w:rFonts w:ascii="Cambria Math"/>
              </w:rPr>
              <m:t>3</m:t>
            </m:r>
          </m:sup>
          <m:e>
            <m:d>
              <m:dPr>
                <m:ctrlPr>
                  <w:rPr>
                    <w:rFonts w:ascii="Cambria Math" w:hAnsi="Cambria Math"/>
                  </w:rPr>
                </m:ctrlPr>
              </m:dPr>
              <m:e>
                <m:sSubSup>
                  <m:sSubSupPr>
                    <m:ctrlPr>
                      <w:rPr>
                        <w:rFonts w:ascii="Cambria Math" w:hAnsi="Cambria Math"/>
                      </w:rPr>
                    </m:ctrlPr>
                  </m:sSubSupPr>
                  <m:e>
                    <m:r>
                      <m:rPr>
                        <m:sty m:val="p"/>
                      </m:rPr>
                      <w:rPr>
                        <w:rFonts w:ascii="Cambria Math"/>
                      </w:rPr>
                      <m:t>N</m:t>
                    </m:r>
                  </m:e>
                  <m:sub>
                    <m:r>
                      <m:rPr>
                        <m:nor/>
                      </m:rPr>
                      <w:rPr>
                        <w:rFonts w:ascii="Cambria Math"/>
                      </w:rPr>
                      <m:t>cells,0</m:t>
                    </m:r>
                  </m:sub>
                  <m:sup>
                    <m:r>
                      <m:rPr>
                        <m:nor/>
                      </m:rPr>
                      <w:rPr>
                        <w:rFonts w:ascii="Cambria Math"/>
                      </w:rPr>
                      <m:t>DL,</m:t>
                    </m:r>
                    <m:r>
                      <m:rPr>
                        <m:sty m:val="p"/>
                      </m:rPr>
                      <w:rPr>
                        <w:rFonts w:ascii="Cambria Math"/>
                      </w:rPr>
                      <m:t>μ</m:t>
                    </m:r>
                  </m:sup>
                </m:sSubSup>
                <m:r>
                  <m:rPr>
                    <m:sty m:val="p"/>
                  </m:rPr>
                  <w:rPr>
                    <w:rFonts w:ascii="Cambria Math" w:hAnsi="Cambria Math"/>
                  </w:rPr>
                  <m:t>+</m:t>
                </m:r>
                <m:r>
                  <m:rPr>
                    <m:sty m:val="p"/>
                  </m:rPr>
                  <w:rPr>
                    <w:rFonts w:ascii="Cambria Math" w:hAnsi="Cambria Math" w:cstheme="minorHAnsi"/>
                  </w:rPr>
                  <m:t>γ</m:t>
                </m:r>
                <m:r>
                  <m:rPr>
                    <m:sty m:val="p"/>
                  </m:rPr>
                  <w:rPr>
                    <w:rFonts w:ascii="Cambria Math" w:hAnsi="Cambria Math"/>
                  </w:rPr>
                  <m:t>∙</m:t>
                </m:r>
                <m:sSubSup>
                  <m:sSubSupPr>
                    <m:ctrlPr>
                      <w:rPr>
                        <w:rFonts w:ascii="Cambria Math" w:hAnsi="Cambria Math"/>
                      </w:rPr>
                    </m:ctrlPr>
                  </m:sSubSupPr>
                  <m:e>
                    <m:r>
                      <m:rPr>
                        <m:sty m:val="p"/>
                      </m:rPr>
                      <w:rPr>
                        <w:rFonts w:ascii="Cambria Math"/>
                      </w:rPr>
                      <m:t>N</m:t>
                    </m:r>
                  </m:e>
                  <m:sub>
                    <m:r>
                      <m:rPr>
                        <m:nor/>
                      </m:rPr>
                      <w:rPr>
                        <w:rFonts w:ascii="Cambria Math"/>
                      </w:rPr>
                      <m:t>cells,1</m:t>
                    </m:r>
                  </m:sub>
                  <m:sup>
                    <m:r>
                      <m:rPr>
                        <m:nor/>
                      </m:rPr>
                      <w:rPr>
                        <w:rFonts w:ascii="Cambria Math"/>
                      </w:rPr>
                      <m:t>DL,</m:t>
                    </m:r>
                    <m:r>
                      <m:rPr>
                        <m:sty m:val="p"/>
                      </m:rPr>
                      <w:rPr>
                        <w:rFonts w:ascii="Cambria Math"/>
                      </w:rPr>
                      <m:t>μ</m:t>
                    </m:r>
                  </m:sup>
                </m:sSubSup>
              </m:e>
            </m:d>
          </m:e>
        </m:nary>
        <m:r>
          <m:rPr>
            <m:sty m:val="p"/>
          </m:rPr>
          <w:rPr>
            <w:rFonts w:ascii="Cambria Math"/>
          </w:rPr>
          <m:t>&gt;</m:t>
        </m:r>
        <m:sSubSup>
          <m:sSubSupPr>
            <m:ctrlPr>
              <w:rPr>
                <w:rFonts w:ascii="Cambria Math" w:hAnsi="Cambria Math"/>
              </w:rPr>
            </m:ctrlPr>
          </m:sSubSupPr>
          <m:e>
            <m:r>
              <m:rPr>
                <m:sty m:val="p"/>
              </m:rPr>
              <w:rPr>
                <w:rFonts w:ascii="Cambria Math"/>
              </w:rPr>
              <m:t>N</m:t>
            </m:r>
          </m:e>
          <m:sub>
            <m:r>
              <m:rPr>
                <m:nor/>
              </m:rPr>
              <w:rPr>
                <w:rFonts w:ascii="Cambria Math"/>
              </w:rPr>
              <m:t>cells</m:t>
            </m:r>
          </m:sub>
          <m:sup>
            <m:r>
              <m:rPr>
                <m:nor/>
              </m:rPr>
              <w:rPr>
                <w:rFonts w:ascii="Cambria Math"/>
              </w:rPr>
              <m:t>cap</m:t>
            </m:r>
          </m:sup>
        </m:sSubSup>
      </m:oMath>
      <w:r w:rsidRPr="00DF0B4C">
        <w:t xml:space="preserve"> specified in sub-clause 10.1 of 38.213. </w:t>
      </w:r>
    </w:p>
    <w:p w14:paraId="196A94E2" w14:textId="77777777" w:rsidR="00C56FAD" w:rsidRPr="00DF0B4C" w:rsidRDefault="00C56FAD" w:rsidP="009305CC">
      <w:pPr>
        <w:pStyle w:val="ListParagraph"/>
        <w:numPr>
          <w:ilvl w:val="5"/>
          <w:numId w:val="39"/>
        </w:numPr>
        <w:overflowPunct w:val="0"/>
        <w:autoSpaceDE w:val="0"/>
        <w:autoSpaceDN w:val="0"/>
        <w:spacing w:line="360" w:lineRule="auto"/>
        <w:rPr>
          <w:lang w:eastAsia="ja-JP"/>
        </w:rPr>
      </w:pPr>
      <w:r>
        <w:t xml:space="preserve">if UE indicates </w:t>
      </w:r>
      <w:r w:rsidRPr="00DF0B4C">
        <w:t>pdcch-BlindDetectionCA</w:t>
      </w:r>
    </w:p>
    <w:p w14:paraId="28DE579A" w14:textId="77777777" w:rsidR="00C56FAD" w:rsidRPr="00E62F71" w:rsidRDefault="00F86B3C" w:rsidP="009305CC">
      <w:pPr>
        <w:pStyle w:val="BodyText"/>
        <w:numPr>
          <w:ilvl w:val="6"/>
          <w:numId w:val="39"/>
        </w:numPr>
      </w:pPr>
      <m:oMath>
        <m:sSubSup>
          <m:sSubSupPr>
            <m:ctrlPr>
              <w:rPr>
                <w:rFonts w:ascii="Cambria Math" w:hAnsi="Cambria Math"/>
              </w:rPr>
            </m:ctrlPr>
          </m:sSubSupPr>
          <m:e>
            <m:r>
              <m:rPr>
                <m:sty m:val="p"/>
              </m:rPr>
              <w:rPr>
                <w:rFonts w:ascii="Cambria Math"/>
              </w:rPr>
              <m:t>N</m:t>
            </m:r>
          </m:e>
          <m:sub>
            <m:r>
              <m:rPr>
                <m:nor/>
              </m:rPr>
              <w:rPr>
                <w:rFonts w:ascii="Cambria Math"/>
              </w:rPr>
              <m:t>cells</m:t>
            </m:r>
          </m:sub>
          <m:sup>
            <m:r>
              <m:rPr>
                <m:nor/>
              </m:rPr>
              <w:rPr>
                <w:rFonts w:ascii="Cambria Math"/>
              </w:rPr>
              <m:t>cap</m:t>
            </m:r>
          </m:sup>
        </m:sSubSup>
        <m:r>
          <m:rPr>
            <m:sty m:val="p"/>
          </m:rPr>
          <w:rPr>
            <w:rFonts w:ascii="Cambria Math" w:hAnsi="Cambria Math"/>
          </w:rPr>
          <m:t xml:space="preserve"> </m:t>
        </m:r>
      </m:oMath>
      <w:r w:rsidR="00C56FAD" w:rsidRPr="00E62F71">
        <w:t xml:space="preserve"> is given by </w:t>
      </w:r>
      <w:r w:rsidR="00C56FAD" w:rsidRPr="00DF0B4C">
        <w:t xml:space="preserve">pdcch-BlindDetectionCA </w:t>
      </w:r>
      <w:r w:rsidR="00C56FAD" w:rsidRPr="00217332">
        <w:t>indicated by the UE</w:t>
      </w:r>
    </w:p>
    <w:p w14:paraId="74D37CF1" w14:textId="77777777" w:rsidR="00C56FAD" w:rsidRDefault="00C56FAD" w:rsidP="009305CC">
      <w:pPr>
        <w:pStyle w:val="BodyText"/>
        <w:numPr>
          <w:ilvl w:val="7"/>
          <w:numId w:val="39"/>
        </w:numPr>
      </w:pPr>
      <w:r w:rsidRPr="00217332">
        <w:t xml:space="preserve">(s-p) scheduling is considered to be included within UE reported </w:t>
      </w:r>
      <w:r w:rsidRPr="0008252D">
        <w:rPr>
          <w:i/>
          <w:iCs/>
        </w:rPr>
        <w:t>pdcch-BlindDetectionCA</w:t>
      </w:r>
      <w:r w:rsidRPr="00217332">
        <w:t>.</w:t>
      </w:r>
    </w:p>
    <w:p w14:paraId="706D2D1F" w14:textId="77777777" w:rsidR="00C56FAD" w:rsidRDefault="00C56FAD" w:rsidP="009305CC">
      <w:pPr>
        <w:pStyle w:val="BodyText"/>
        <w:numPr>
          <w:ilvl w:val="5"/>
          <w:numId w:val="39"/>
        </w:numPr>
      </w:pPr>
      <w:r>
        <w:t xml:space="preserve">If UE does not indicate </w:t>
      </w:r>
      <w:r w:rsidRPr="00DF0B4C">
        <w:t>pdcch-BlindDetectionCA</w:t>
      </w:r>
      <w:r>
        <w:t>,</w:t>
      </w:r>
    </w:p>
    <w:p w14:paraId="2768FCF8" w14:textId="06CD4D8F" w:rsidR="00C56FAD" w:rsidRDefault="00F86B3C" w:rsidP="009305CC">
      <w:pPr>
        <w:pStyle w:val="BodyText"/>
        <w:numPr>
          <w:ilvl w:val="6"/>
          <w:numId w:val="39"/>
        </w:numPr>
        <w:rPr>
          <w:lang w:eastAsia="ja-JP"/>
        </w:rPr>
      </w:pPr>
      <m:oMath>
        <m:sSubSup>
          <m:sSubSupPr>
            <m:ctrlPr>
              <w:rPr>
                <w:rFonts w:ascii="Cambria Math" w:hAnsi="Cambria Math"/>
              </w:rPr>
            </m:ctrlPr>
          </m:sSubSupPr>
          <m:e>
            <m:r>
              <m:rPr>
                <m:sty m:val="p"/>
              </m:rPr>
              <w:rPr>
                <w:rFonts w:ascii="Cambria Math"/>
              </w:rPr>
              <m:t>N</m:t>
            </m:r>
          </m:e>
          <m:sub>
            <m:r>
              <m:rPr>
                <m:nor/>
              </m:rPr>
              <w:rPr>
                <w:rFonts w:ascii="Cambria Math"/>
              </w:rPr>
              <m:t>cells</m:t>
            </m:r>
          </m:sub>
          <m:sup>
            <m:r>
              <m:rPr>
                <m:nor/>
              </m:rPr>
              <w:rPr>
                <w:rFonts w:ascii="Cambria Math"/>
              </w:rPr>
              <m:t>cap</m:t>
            </m:r>
          </m:sup>
        </m:sSubSup>
        <m:r>
          <m:rPr>
            <m:sty m:val="p"/>
          </m:rPr>
          <w:rPr>
            <w:rFonts w:ascii="Cambria Math" w:hAnsi="Cambria Math"/>
          </w:rPr>
          <m:t xml:space="preserve"> </m:t>
        </m:r>
      </m:oMath>
      <w:r w:rsidR="00C56FAD" w:rsidRPr="00E62F71">
        <w:t xml:space="preserve"> is given by </w:t>
      </w:r>
      <w:r w:rsidR="00C56FAD" w:rsidRPr="006E29E1">
        <w:t>the number of configured downlink serving cells</w:t>
      </w:r>
    </w:p>
    <w:p w14:paraId="0D250C91" w14:textId="0355D791" w:rsidR="00D83B2F" w:rsidRDefault="00D83B2F" w:rsidP="00D83B2F">
      <w:pPr>
        <w:pStyle w:val="BodyText"/>
        <w:rPr>
          <w:lang w:eastAsia="ja-JP"/>
        </w:rPr>
      </w:pPr>
      <w:r>
        <w:rPr>
          <w:lang w:eastAsia="ja-JP"/>
        </w:rPr>
        <w:t xml:space="preserve">The RAN1#106-e agreement does not explicitly cover CCE limit handling. However, the framework chosen for BD limit handling should be directly applicable also to CCE limits. Once aspect related to CCE limits is that the BW of P(S)Cell on DSS carrier may be typically small resulting in relatively small number of CCEs for P(S)Cell. For example, with 15kHz SCS, 10MHz BW for P(S)Cell and 1symbol CORESET results in 8CCEs and 20MHz BW results in 16 CCEs. The Rel15 max CCE limit is </w:t>
      </w:r>
      <w:r w:rsidR="00045B8D">
        <w:rPr>
          <w:lang w:eastAsia="ja-JP"/>
        </w:rPr>
        <w:t>56CCEs. Given this, scaling factor of 8/56 = 1/7 or 16/</w:t>
      </w:r>
      <w:r w:rsidR="00185CAA">
        <w:rPr>
          <w:lang w:eastAsia="ja-JP"/>
        </w:rPr>
        <w:t>5</w:t>
      </w:r>
      <w:r w:rsidR="00045B8D">
        <w:rPr>
          <w:lang w:eastAsia="ja-JP"/>
        </w:rPr>
        <w:t xml:space="preserve">6=2/7 is sufficient for such </w:t>
      </w:r>
      <w:r w:rsidR="007F5A0D">
        <w:rPr>
          <w:lang w:eastAsia="ja-JP"/>
        </w:rPr>
        <w:t>deployments</w:t>
      </w:r>
      <w:r w:rsidR="00045B8D">
        <w:rPr>
          <w:lang w:eastAsia="ja-JP"/>
        </w:rPr>
        <w:t xml:space="preserve"> from CCE limit handling perspective for P(S)Cell and (6/7)*56= 48 or (5/7)*56=40 CCEs can be used for the sSCell budget. However, for PDCCH BD limit handling using the same small scaling factors results in </w:t>
      </w:r>
      <w:r w:rsidR="00DF235C">
        <w:rPr>
          <w:lang w:eastAsia="ja-JP"/>
        </w:rPr>
        <w:t>floor(</w:t>
      </w:r>
      <w:r w:rsidR="00045B8D">
        <w:rPr>
          <w:lang w:eastAsia="ja-JP"/>
        </w:rPr>
        <w:t>(1/7)*44</w:t>
      </w:r>
      <w:r w:rsidR="00DF235C">
        <w:rPr>
          <w:lang w:eastAsia="ja-JP"/>
        </w:rPr>
        <w:t>)</w:t>
      </w:r>
      <w:r w:rsidR="00045B8D">
        <w:rPr>
          <w:lang w:eastAsia="ja-JP"/>
        </w:rPr>
        <w:t xml:space="preserve">=6 or (2/7)*44=12 PDCCH candidates. This is restrictive considering both </w:t>
      </w:r>
      <w:r w:rsidR="00A307E3">
        <w:rPr>
          <w:lang w:eastAsia="ja-JP"/>
        </w:rPr>
        <w:t xml:space="preserve">CSS and UESS candidates and also </w:t>
      </w:r>
      <w:r w:rsidR="00185CAA">
        <w:rPr>
          <w:lang w:eastAsia="ja-JP"/>
        </w:rPr>
        <w:t>differen</w:t>
      </w:r>
      <w:r w:rsidR="00E83047">
        <w:rPr>
          <w:lang w:eastAsia="ja-JP"/>
        </w:rPr>
        <w:t>t</w:t>
      </w:r>
      <w:r w:rsidR="00185CAA">
        <w:rPr>
          <w:lang w:eastAsia="ja-JP"/>
        </w:rPr>
        <w:t xml:space="preserve"> </w:t>
      </w:r>
      <w:r w:rsidR="00A307E3">
        <w:rPr>
          <w:lang w:eastAsia="ja-JP"/>
        </w:rPr>
        <w:t xml:space="preserve">UL/DL DCI sizes. Given this, although same framework is used for BD and CCE limit handling, the scaling factors configured for CCE limit handling </w:t>
      </w:r>
      <w:r w:rsidR="00185CAA">
        <w:rPr>
          <w:lang w:eastAsia="ja-JP"/>
        </w:rPr>
        <w:t xml:space="preserve">should </w:t>
      </w:r>
      <w:r w:rsidR="00A307E3">
        <w:rPr>
          <w:lang w:eastAsia="ja-JP"/>
        </w:rPr>
        <w:t>be separate from those used for BD limit handling.</w:t>
      </w:r>
    </w:p>
    <w:p w14:paraId="3EEE827F" w14:textId="7CF75D25" w:rsidR="00A307E3" w:rsidRDefault="00A307E3" w:rsidP="00B864C7">
      <w:pPr>
        <w:pStyle w:val="Heading4"/>
        <w:ind w:left="1664"/>
      </w:pPr>
      <w:r>
        <w:t>Proposal</w:t>
      </w:r>
      <w:r w:rsidRPr="004377CC">
        <w:t xml:space="preserve"> </w:t>
      </w:r>
      <w:r>
        <w:t>2</w:t>
      </w:r>
    </w:p>
    <w:p w14:paraId="36A78C29" w14:textId="112A95B6" w:rsidR="00A307E3" w:rsidRDefault="00A307E3" w:rsidP="00B864C7">
      <w:pPr>
        <w:pStyle w:val="ListParagraph"/>
        <w:numPr>
          <w:ilvl w:val="0"/>
          <w:numId w:val="39"/>
        </w:numPr>
        <w:spacing w:after="160" w:line="259" w:lineRule="auto"/>
        <w:ind w:left="1080"/>
      </w:pPr>
      <w:r>
        <w:t>For CCE limit handling, the same framework as that of BD limit handling is reused but the scaling factors configured for CCE limit handling can be different from the scaling factors configured for BD limit handling.</w:t>
      </w:r>
    </w:p>
    <w:p w14:paraId="7B259948" w14:textId="77777777" w:rsidR="00A307E3" w:rsidRDefault="00A307E3" w:rsidP="00D83B2F">
      <w:pPr>
        <w:pStyle w:val="BodyText"/>
        <w:rPr>
          <w:lang w:eastAsia="ja-JP"/>
        </w:rPr>
      </w:pPr>
    </w:p>
    <w:p w14:paraId="0B9A5175" w14:textId="70434081" w:rsidR="004346BC" w:rsidRDefault="004346BC" w:rsidP="004346BC">
      <w:pPr>
        <w:pStyle w:val="Heading2"/>
        <w:rPr>
          <w:u w:val="single"/>
        </w:rPr>
      </w:pPr>
      <w:r>
        <w:rPr>
          <w:u w:val="single"/>
        </w:rPr>
        <w:t>PDCCH monitoring</w:t>
      </w:r>
    </w:p>
    <w:p w14:paraId="0AB8EC6E" w14:textId="13DC8CBE" w:rsidR="00C15677" w:rsidRDefault="004346BC" w:rsidP="000470AA">
      <w:pPr>
        <w:pStyle w:val="BodyText"/>
      </w:pPr>
      <w:r>
        <w:t xml:space="preserve">For Type B UE, Alt 2-1 </w:t>
      </w:r>
      <w:r w:rsidR="00C15677">
        <w:t>was</w:t>
      </w:r>
      <w:r>
        <w:t xml:space="preserve"> agreed</w:t>
      </w:r>
      <w:r w:rsidR="00E30BBA">
        <w:t xml:space="preserve">, </w:t>
      </w:r>
      <w:r>
        <w:t>resulting in no configuration restrictions for USS/CSS sets on P(S)Cell and sSCell.</w:t>
      </w:r>
      <w:r w:rsidR="00C15677">
        <w:t xml:space="preserve"> </w:t>
      </w:r>
    </w:p>
    <w:p w14:paraId="54AE2936" w14:textId="386FD8B4" w:rsidR="008C7DCE" w:rsidRDefault="008C7DCE" w:rsidP="00332ECC">
      <w:pPr>
        <w:pStyle w:val="BodyText"/>
      </w:pPr>
    </w:p>
    <w:p w14:paraId="35D9544C" w14:textId="5CEF8586" w:rsidR="008C7DCE" w:rsidRDefault="001D1983" w:rsidP="00332ECC">
      <w:pPr>
        <w:pStyle w:val="BodyText"/>
      </w:pPr>
      <w:r w:rsidRPr="001D1983">
        <w:rPr>
          <w:noProof/>
        </w:rPr>
        <w:drawing>
          <wp:inline distT="0" distB="0" distL="0" distR="0" wp14:anchorId="1AC862E2" wp14:editId="53D2E6DD">
            <wp:extent cx="5746750" cy="222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46750" cy="2222500"/>
                    </a:xfrm>
                    <a:prstGeom prst="rect">
                      <a:avLst/>
                    </a:prstGeom>
                    <a:noFill/>
                    <a:ln>
                      <a:noFill/>
                    </a:ln>
                  </pic:spPr>
                </pic:pic>
              </a:graphicData>
            </a:graphic>
          </wp:inline>
        </w:drawing>
      </w:r>
    </w:p>
    <w:p w14:paraId="35B20FF3" w14:textId="2BDAC937" w:rsidR="00F71234" w:rsidRDefault="00F71234" w:rsidP="00F71234">
      <w:pPr>
        <w:pStyle w:val="BodyText"/>
        <w:jc w:val="center"/>
        <w:rPr>
          <w:rFonts w:ascii="Arial" w:hAnsi="Arial" w:cs="Arial"/>
          <w:b/>
          <w:bCs/>
          <w:u w:val="single"/>
        </w:rPr>
      </w:pPr>
      <w:r>
        <w:rPr>
          <w:rFonts w:ascii="Arial" w:hAnsi="Arial" w:cs="Arial"/>
          <w:b/>
          <w:bCs/>
          <w:u w:val="single"/>
        </w:rPr>
        <w:t>Figure 1 – Impact on sSCell deactivation</w:t>
      </w:r>
      <w:r w:rsidR="00E745B4">
        <w:rPr>
          <w:rFonts w:ascii="Arial" w:hAnsi="Arial" w:cs="Arial"/>
          <w:b/>
          <w:bCs/>
          <w:u w:val="single"/>
        </w:rPr>
        <w:t>/dormancy</w:t>
      </w:r>
      <w:r>
        <w:rPr>
          <w:rFonts w:ascii="Arial" w:hAnsi="Arial" w:cs="Arial"/>
          <w:b/>
          <w:bCs/>
          <w:u w:val="single"/>
        </w:rPr>
        <w:t xml:space="preserve"> for Type A UE</w:t>
      </w:r>
    </w:p>
    <w:p w14:paraId="4AB3C426" w14:textId="6D78BA65" w:rsidR="00F71234" w:rsidRDefault="00F71234" w:rsidP="00F71234">
      <w:pPr>
        <w:pStyle w:val="BodyText"/>
        <w:jc w:val="center"/>
        <w:rPr>
          <w:rFonts w:ascii="Arial" w:hAnsi="Arial" w:cs="Arial"/>
          <w:b/>
          <w:bCs/>
          <w:u w:val="single"/>
        </w:rPr>
      </w:pPr>
    </w:p>
    <w:p w14:paraId="13CE2A1C" w14:textId="1D4F6275" w:rsidR="00655BD9" w:rsidRDefault="00655BD9" w:rsidP="00655BD9">
      <w:pPr>
        <w:pStyle w:val="BodyText"/>
      </w:pPr>
      <w:r>
        <w:t>For Type A UE, as shown in Figure 1, non-fallback DCI based scheduling for the PCell is not possible whenever sSCell is deactivated or set to dormant BWP</w:t>
      </w:r>
      <w:r w:rsidR="00D774F3">
        <w:t xml:space="preserve"> according to the current framework</w:t>
      </w:r>
      <w:r>
        <w:t xml:space="preserve">. </w:t>
      </w:r>
    </w:p>
    <w:p w14:paraId="673240AC" w14:textId="423178DD" w:rsidR="00655BD9" w:rsidRDefault="00655BD9" w:rsidP="00655BD9">
      <w:pPr>
        <w:pStyle w:val="BodyText"/>
      </w:pPr>
      <w:r>
        <w:t xml:space="preserve">This limits the </w:t>
      </w:r>
      <w:r w:rsidR="00996142">
        <w:t>performance</w:t>
      </w:r>
      <w:r>
        <w:t xml:space="preserve"> of such UE from UE power consumption perspective (sSCell likely to be kept always activated/non-dormant to avoid the interruptions for normal scheduling on PCell) or from system operation perspective (in order to maintain normal scheduling for PCell, frequent RRC reconfiguration messages are needed to aggressively add/remove sSCell resulting in overhead and also </w:t>
      </w:r>
      <w:r w:rsidR="00D774F3">
        <w:t xml:space="preserve">scheduling </w:t>
      </w:r>
      <w:r>
        <w:t>interruptions during each RRC reconfig</w:t>
      </w:r>
      <w:r w:rsidR="006054E3">
        <w:t>uration</w:t>
      </w:r>
      <w:r>
        <w:t>).</w:t>
      </w:r>
    </w:p>
    <w:p w14:paraId="0DE7F1C9" w14:textId="77777777" w:rsidR="00655BD9" w:rsidRDefault="00655BD9" w:rsidP="00655BD9">
      <w:pPr>
        <w:pStyle w:val="BodyText"/>
      </w:pPr>
      <w:r>
        <w:t>Related to this issue, “</w:t>
      </w:r>
      <w:r w:rsidRPr="00071376">
        <w:rPr>
          <w:i/>
          <w:iCs/>
        </w:rPr>
        <w:t>FFS: switching to ‘normal’ PDCCH monitoring on P(S)Cell when sSCell is deactivated</w:t>
      </w:r>
      <w:r>
        <w:t>” was included in the RAN1#105e agreement.</w:t>
      </w:r>
    </w:p>
    <w:p w14:paraId="22B5E9BF" w14:textId="77777777" w:rsidR="00386F92" w:rsidRDefault="00386F92" w:rsidP="00386F92">
      <w:pPr>
        <w:pStyle w:val="BodyText"/>
        <w:jc w:val="left"/>
      </w:pPr>
    </w:p>
    <w:p w14:paraId="6EF5AF82" w14:textId="499CAD0F" w:rsidR="00386F92" w:rsidRDefault="001D1983" w:rsidP="00386F92">
      <w:pPr>
        <w:pStyle w:val="BodyText"/>
      </w:pPr>
      <w:r w:rsidRPr="001D1983">
        <w:rPr>
          <w:noProof/>
        </w:rPr>
        <w:lastRenderedPageBreak/>
        <w:drawing>
          <wp:inline distT="0" distB="0" distL="0" distR="0" wp14:anchorId="2E73593D" wp14:editId="366130DF">
            <wp:extent cx="5746750" cy="1898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46750" cy="1898650"/>
                    </a:xfrm>
                    <a:prstGeom prst="rect">
                      <a:avLst/>
                    </a:prstGeom>
                    <a:noFill/>
                    <a:ln>
                      <a:noFill/>
                    </a:ln>
                  </pic:spPr>
                </pic:pic>
              </a:graphicData>
            </a:graphic>
          </wp:inline>
        </w:drawing>
      </w:r>
    </w:p>
    <w:p w14:paraId="625B1027" w14:textId="54F0A1F8" w:rsidR="00386F92" w:rsidRDefault="00386F92" w:rsidP="00386F92">
      <w:pPr>
        <w:pStyle w:val="BodyText"/>
        <w:jc w:val="center"/>
        <w:rPr>
          <w:rFonts w:ascii="Arial" w:hAnsi="Arial" w:cs="Arial"/>
          <w:b/>
          <w:bCs/>
          <w:u w:val="single"/>
        </w:rPr>
      </w:pPr>
      <w:r>
        <w:rPr>
          <w:rFonts w:ascii="Arial" w:hAnsi="Arial" w:cs="Arial"/>
          <w:b/>
          <w:bCs/>
          <w:u w:val="single"/>
        </w:rPr>
        <w:t>Figure 2 – Improved operation for Type A UE with sSCell deactivation</w:t>
      </w:r>
      <w:r w:rsidR="00E745B4">
        <w:rPr>
          <w:rFonts w:ascii="Arial" w:hAnsi="Arial" w:cs="Arial"/>
          <w:b/>
          <w:bCs/>
          <w:u w:val="single"/>
        </w:rPr>
        <w:t>/dormancy</w:t>
      </w:r>
    </w:p>
    <w:p w14:paraId="45554DA5" w14:textId="77777777" w:rsidR="00F35719" w:rsidRDefault="00F35719" w:rsidP="00F35719">
      <w:pPr>
        <w:pStyle w:val="BodyText"/>
      </w:pPr>
    </w:p>
    <w:p w14:paraId="7C12814B" w14:textId="0D471CA3" w:rsidR="00F35719" w:rsidRDefault="00F35719" w:rsidP="00F35719">
      <w:pPr>
        <w:pStyle w:val="BodyText"/>
      </w:pPr>
      <w:r>
        <w:t>Th</w:t>
      </w:r>
      <w:r w:rsidR="00D774F3">
        <w:t>e issue</w:t>
      </w:r>
      <w:r>
        <w:t xml:space="preserve"> can be addressed as shown in Figure 2. A SS set with necessary parameters for non-fallback DCI format monitoring </w:t>
      </w:r>
      <w:r w:rsidR="00D774F3">
        <w:t>is</w:t>
      </w:r>
      <w:r>
        <w:t xml:space="preserve"> configured on the PCell, and PDCCH monitoring </w:t>
      </w:r>
      <w:r w:rsidR="00D112B9">
        <w:t xml:space="preserve">using that SS set </w:t>
      </w:r>
      <w:r>
        <w:t xml:space="preserve">can be enabled/disabled when sSCell is respectively deactivated/activated(or dormant/non-dormant). </w:t>
      </w:r>
    </w:p>
    <w:p w14:paraId="6CF71966" w14:textId="1108308E" w:rsidR="00F35719" w:rsidRDefault="00F35719" w:rsidP="00F35719">
      <w:pPr>
        <w:pStyle w:val="BodyText"/>
      </w:pPr>
      <w:r>
        <w:t>If the Rel16 SS set linking is reused for Rel17 Scell to PCell scheduling, the linked SS set configured on the PCell can be utilized for this purpose by allowing full configuration of RRC parameters for th</w:t>
      </w:r>
      <w:r w:rsidR="004E699B">
        <w:t>e linked</w:t>
      </w:r>
      <w:r>
        <w:t xml:space="preserve"> SS set on both PCell and sSCell.</w:t>
      </w:r>
    </w:p>
    <w:p w14:paraId="44519A5D" w14:textId="4A9FECF5" w:rsidR="00C01A92" w:rsidRDefault="00C01A92" w:rsidP="00B864C7">
      <w:pPr>
        <w:pStyle w:val="Heading4"/>
        <w:ind w:left="1664"/>
      </w:pPr>
      <w:r>
        <w:t>Proposal</w:t>
      </w:r>
      <w:r w:rsidRPr="004377CC">
        <w:t xml:space="preserve"> </w:t>
      </w:r>
      <w:r w:rsidR="00AD232A">
        <w:t>3</w:t>
      </w:r>
    </w:p>
    <w:p w14:paraId="7B562508" w14:textId="6F26DDEF" w:rsidR="00E745B4" w:rsidRPr="008B4980" w:rsidRDefault="008B4980" w:rsidP="00B864C7">
      <w:pPr>
        <w:pStyle w:val="ListParagraph"/>
        <w:numPr>
          <w:ilvl w:val="0"/>
          <w:numId w:val="33"/>
        </w:numPr>
        <w:ind w:left="1080"/>
        <w:jc w:val="both"/>
        <w:rPr>
          <w:b/>
          <w:bCs/>
          <w:u w:val="single"/>
        </w:rPr>
      </w:pPr>
      <w:r>
        <w:t>F</w:t>
      </w:r>
      <w:r w:rsidR="00C01A92">
        <w:t>or Type A UE</w:t>
      </w:r>
      <w:r>
        <w:t xml:space="preserve"> with an sSCell</w:t>
      </w:r>
    </w:p>
    <w:p w14:paraId="04978941" w14:textId="09CF78F4" w:rsidR="00C01A92" w:rsidRPr="008B4980" w:rsidRDefault="008B4980" w:rsidP="00B864C7">
      <w:pPr>
        <w:pStyle w:val="ListParagraph"/>
        <w:numPr>
          <w:ilvl w:val="1"/>
          <w:numId w:val="33"/>
        </w:numPr>
        <w:ind w:left="1800"/>
        <w:jc w:val="both"/>
        <w:rPr>
          <w:b/>
          <w:bCs/>
          <w:u w:val="single"/>
        </w:rPr>
      </w:pPr>
      <w:r>
        <w:t>W</w:t>
      </w:r>
      <w:r w:rsidR="00C01A92">
        <w:t xml:space="preserve">hen </w:t>
      </w:r>
      <w:r>
        <w:t xml:space="preserve">the </w:t>
      </w:r>
      <w:r w:rsidR="00C01A92">
        <w:t>sSCell is activated</w:t>
      </w:r>
      <w:r w:rsidR="0050361D">
        <w:t xml:space="preserve"> (or </w:t>
      </w:r>
      <w:r w:rsidR="00C01A92">
        <w:t>using non-dormant BWP</w:t>
      </w:r>
      <w:r w:rsidR="0050361D">
        <w:t>)</w:t>
      </w:r>
    </w:p>
    <w:p w14:paraId="147C8E7F" w14:textId="6640A92A" w:rsidR="008B4980" w:rsidRPr="00C01A92" w:rsidRDefault="008B4980" w:rsidP="00B864C7">
      <w:pPr>
        <w:pStyle w:val="ListParagraph"/>
        <w:numPr>
          <w:ilvl w:val="2"/>
          <w:numId w:val="33"/>
        </w:numPr>
        <w:ind w:left="2520"/>
        <w:jc w:val="both"/>
        <w:rPr>
          <w:b/>
          <w:bCs/>
          <w:u w:val="single"/>
        </w:rPr>
      </w:pPr>
      <w:r>
        <w:t>UE does not monitor any P</w:t>
      </w:r>
      <w:r w:rsidR="00D774F3">
        <w:t>(S)</w:t>
      </w:r>
      <w:r>
        <w:t>Cell SS set with non-fallback DCI formats</w:t>
      </w:r>
      <w:r w:rsidR="00953B84">
        <w:t xml:space="preserve"> on the P(S)Cell</w:t>
      </w:r>
    </w:p>
    <w:p w14:paraId="2041DB10" w14:textId="6A4EFCF6" w:rsidR="008B4980" w:rsidRPr="008B4980" w:rsidRDefault="008B4980" w:rsidP="00B864C7">
      <w:pPr>
        <w:pStyle w:val="ListParagraph"/>
        <w:numPr>
          <w:ilvl w:val="1"/>
          <w:numId w:val="33"/>
        </w:numPr>
        <w:ind w:left="1800"/>
        <w:jc w:val="both"/>
        <w:rPr>
          <w:b/>
          <w:bCs/>
          <w:u w:val="single"/>
        </w:rPr>
      </w:pPr>
      <w:r>
        <w:t>SS set</w:t>
      </w:r>
      <w:r w:rsidR="00B85EAC">
        <w:t>(s)</w:t>
      </w:r>
      <w:r>
        <w:t xml:space="preserve"> with necessary parameters for non-fallback DCI format monitoring can be configured on the P</w:t>
      </w:r>
      <w:r w:rsidR="00D774F3">
        <w:t>(S)</w:t>
      </w:r>
      <w:r>
        <w:t xml:space="preserve">Cell </w:t>
      </w:r>
      <w:r w:rsidR="005E4D82">
        <w:t>with following restriction</w:t>
      </w:r>
    </w:p>
    <w:p w14:paraId="761B9B19" w14:textId="546FEBDB" w:rsidR="00C01A92" w:rsidRPr="005E4D82" w:rsidRDefault="00C01A92" w:rsidP="00B864C7">
      <w:pPr>
        <w:pStyle w:val="ListParagraph"/>
        <w:numPr>
          <w:ilvl w:val="2"/>
          <w:numId w:val="33"/>
        </w:numPr>
        <w:ind w:left="2520"/>
        <w:jc w:val="both"/>
        <w:rPr>
          <w:b/>
          <w:bCs/>
          <w:u w:val="single"/>
        </w:rPr>
      </w:pPr>
      <w:r>
        <w:t>UE monitors PDCCH on P</w:t>
      </w:r>
      <w:r w:rsidR="00D774F3">
        <w:t>(S)</w:t>
      </w:r>
      <w:r>
        <w:t xml:space="preserve">Cell using </w:t>
      </w:r>
      <w:r w:rsidR="00B85EAC">
        <w:t xml:space="preserve">such </w:t>
      </w:r>
      <w:r>
        <w:t>SS set</w:t>
      </w:r>
      <w:r w:rsidR="00B85EAC">
        <w:t>(s)</w:t>
      </w:r>
      <w:r>
        <w:t xml:space="preserve"> </w:t>
      </w:r>
      <w:r w:rsidR="005E4D82">
        <w:t xml:space="preserve">only </w:t>
      </w:r>
      <w:r>
        <w:t>when sSCell is deactivated</w:t>
      </w:r>
      <w:r w:rsidR="0050361D">
        <w:t xml:space="preserve"> (or </w:t>
      </w:r>
      <w:r>
        <w:t>using dormant BWP</w:t>
      </w:r>
      <w:r w:rsidR="0050361D">
        <w:t>)</w:t>
      </w:r>
    </w:p>
    <w:p w14:paraId="1DC55C6A" w14:textId="50477703" w:rsidR="005E4D82" w:rsidRPr="00C01A92" w:rsidRDefault="005E4D82" w:rsidP="00B864C7">
      <w:pPr>
        <w:pStyle w:val="ListParagraph"/>
        <w:numPr>
          <w:ilvl w:val="2"/>
          <w:numId w:val="33"/>
        </w:numPr>
        <w:ind w:left="2520"/>
        <w:jc w:val="both"/>
        <w:rPr>
          <w:b/>
          <w:bCs/>
          <w:u w:val="single"/>
        </w:rPr>
      </w:pPr>
      <w:r>
        <w:t xml:space="preserve">Note: No restriction on </w:t>
      </w:r>
      <w:r w:rsidR="00F06541">
        <w:t xml:space="preserve">P(S)Cell </w:t>
      </w:r>
      <w:r>
        <w:t xml:space="preserve">slots configured for </w:t>
      </w:r>
      <w:r w:rsidR="009561CA">
        <w:t xml:space="preserve">PDCCH monitoring </w:t>
      </w:r>
      <w:r w:rsidR="00B85EAC">
        <w:t>for</w:t>
      </w:r>
      <w:r w:rsidR="009561CA">
        <w:t xml:space="preserve"> </w:t>
      </w:r>
      <w:r w:rsidR="00B85EAC">
        <w:t>such</w:t>
      </w:r>
      <w:r>
        <w:t xml:space="preserve"> P</w:t>
      </w:r>
      <w:r w:rsidR="00B85EAC">
        <w:t>(S)</w:t>
      </w:r>
      <w:r>
        <w:t>Cell SS set</w:t>
      </w:r>
      <w:r w:rsidR="00B85EAC">
        <w:t>(s)</w:t>
      </w:r>
      <w:r>
        <w:t>.</w:t>
      </w:r>
    </w:p>
    <w:p w14:paraId="49CE723E" w14:textId="77777777" w:rsidR="00D112B9" w:rsidRDefault="00D112B9" w:rsidP="0091076C">
      <w:pPr>
        <w:pStyle w:val="BodyText"/>
      </w:pPr>
    </w:p>
    <w:p w14:paraId="28A5A012" w14:textId="623B0062" w:rsidR="0091076C" w:rsidRDefault="00071376" w:rsidP="0091076C">
      <w:pPr>
        <w:pStyle w:val="BodyText"/>
      </w:pPr>
      <w:r>
        <w:t xml:space="preserve">The issue shown in Figure 1 does not exist </w:t>
      </w:r>
      <w:r w:rsidR="002A5249">
        <w:t>f</w:t>
      </w:r>
      <w:r w:rsidR="0091076C">
        <w:t>or Type B</w:t>
      </w:r>
      <w:r>
        <w:t xml:space="preserve"> since</w:t>
      </w:r>
      <w:r w:rsidR="0091076C">
        <w:t xml:space="preserve"> USS monitoring on PCell using non-fallback DCI formats</w:t>
      </w:r>
      <w:r>
        <w:t xml:space="preserve"> </w:t>
      </w:r>
      <w:r w:rsidR="0091076C">
        <w:t xml:space="preserve">is </w:t>
      </w:r>
      <w:r>
        <w:t xml:space="preserve">retained </w:t>
      </w:r>
      <w:r w:rsidR="007F01AB">
        <w:t xml:space="preserve">(without increasing total BD budget) </w:t>
      </w:r>
      <w:r>
        <w:t>regardless of SCell to PCell scheduling configuration</w:t>
      </w:r>
      <w:r w:rsidR="0091076C">
        <w:t xml:space="preserve">. However, </w:t>
      </w:r>
      <w:r w:rsidR="00A30C65">
        <w:t>similar approach to Figure 2</w:t>
      </w:r>
      <w:r w:rsidR="0091076C">
        <w:t xml:space="preserve"> </w:t>
      </w:r>
      <w:r w:rsidR="005E4D82">
        <w:t xml:space="preserve">can </w:t>
      </w:r>
      <w:r w:rsidR="00A30C65">
        <w:t xml:space="preserve">also </w:t>
      </w:r>
      <w:r w:rsidR="005E4D82">
        <w:t xml:space="preserve">be </w:t>
      </w:r>
      <w:r w:rsidR="0091076C">
        <w:t xml:space="preserve">beneficial for Type B UEs </w:t>
      </w:r>
      <w:r w:rsidR="007F01AB">
        <w:t>for</w:t>
      </w:r>
      <w:r w:rsidR="0091076C">
        <w:t xml:space="preserve"> restor</w:t>
      </w:r>
      <w:r w:rsidR="007F01AB">
        <w:t>ing</w:t>
      </w:r>
      <w:r w:rsidR="0091076C">
        <w:t xml:space="preserve"> the #PDCCH BD/CCE candidates monitored on PCell to Rel16 maximum allowed levels when</w:t>
      </w:r>
      <w:r w:rsidR="007F01AB">
        <w:t>ever</w:t>
      </w:r>
      <w:r w:rsidR="0091076C">
        <w:t xml:space="preserve"> sSCell is deactivated/dormant.</w:t>
      </w:r>
    </w:p>
    <w:p w14:paraId="5E4F0ED1" w14:textId="77777777" w:rsidR="00DF235C" w:rsidRDefault="00DF235C" w:rsidP="0091076C">
      <w:pPr>
        <w:pStyle w:val="BodyText"/>
      </w:pPr>
    </w:p>
    <w:p w14:paraId="0C8AA491" w14:textId="45155447" w:rsidR="003F7656" w:rsidRDefault="003F7656" w:rsidP="0091076C">
      <w:pPr>
        <w:pStyle w:val="BodyText"/>
      </w:pPr>
      <w:r>
        <w:t>In RAN1#106-e following proposal related to Type 0/0A/1/2 CSS sets was discussed</w:t>
      </w:r>
      <w:r w:rsidR="00A228F5">
        <w:t xml:space="preserve"> [2]</w:t>
      </w:r>
    </w:p>
    <w:p w14:paraId="1FB0E96B" w14:textId="77777777" w:rsidR="003F7656" w:rsidRPr="00A55F17" w:rsidRDefault="003F7656" w:rsidP="00A55F17">
      <w:pPr>
        <w:pStyle w:val="B1"/>
        <w:rPr>
          <w:rFonts w:ascii="Times New Roman" w:eastAsia="SimSun" w:hAnsi="Times New Roman" w:cs="Times New Roman"/>
          <w:i/>
          <w:iCs/>
          <w:sz w:val="18"/>
          <w:szCs w:val="18"/>
          <w:lang w:val="en-US" w:eastAsia="zh-CN"/>
        </w:rPr>
      </w:pPr>
      <w:r w:rsidRPr="00A55F17">
        <w:rPr>
          <w:rFonts w:ascii="Times New Roman" w:eastAsia="SimSun" w:hAnsi="Times New Roman" w:cs="Times New Roman"/>
          <w:i/>
          <w:iCs/>
          <w:sz w:val="18"/>
          <w:szCs w:val="18"/>
          <w:lang w:val="en-US" w:eastAsia="zh-CN"/>
        </w:rPr>
        <w:t xml:space="preserve">Proposal 2v3 </w:t>
      </w:r>
    </w:p>
    <w:p w14:paraId="60F77161" w14:textId="77777777" w:rsidR="003F7656" w:rsidRPr="003F7656" w:rsidRDefault="003F7656" w:rsidP="003F7656">
      <w:pPr>
        <w:numPr>
          <w:ilvl w:val="0"/>
          <w:numId w:val="47"/>
        </w:numPr>
        <w:overflowPunct w:val="0"/>
        <w:autoSpaceDE w:val="0"/>
        <w:autoSpaceDN w:val="0"/>
        <w:adjustRightInd w:val="0"/>
        <w:spacing w:after="180" w:line="360" w:lineRule="auto"/>
        <w:ind w:left="1080"/>
        <w:contextualSpacing/>
        <w:textAlignment w:val="baseline"/>
        <w:rPr>
          <w:rFonts w:eastAsia="SimSun"/>
          <w:i/>
          <w:iCs/>
          <w:sz w:val="18"/>
          <w:szCs w:val="18"/>
          <w:lang w:eastAsia="zh-CN"/>
        </w:rPr>
      </w:pPr>
      <w:r w:rsidRPr="003F7656">
        <w:rPr>
          <w:rFonts w:eastAsia="SimSun"/>
          <w:i/>
          <w:iCs/>
          <w:sz w:val="18"/>
          <w:szCs w:val="18"/>
          <w:lang w:eastAsia="zh-CN"/>
        </w:rPr>
        <w:t>For Type A UE, there is no restriction on Type-0/0A/1/2-CSS sets configurations</w:t>
      </w:r>
    </w:p>
    <w:p w14:paraId="0FC58955" w14:textId="77777777" w:rsidR="003F7656" w:rsidRPr="003F7656" w:rsidRDefault="003F7656" w:rsidP="003F7656">
      <w:pPr>
        <w:numPr>
          <w:ilvl w:val="0"/>
          <w:numId w:val="47"/>
        </w:numPr>
        <w:overflowPunct w:val="0"/>
        <w:autoSpaceDE w:val="0"/>
        <w:autoSpaceDN w:val="0"/>
        <w:adjustRightInd w:val="0"/>
        <w:spacing w:after="180" w:line="360" w:lineRule="auto"/>
        <w:ind w:left="1080"/>
        <w:contextualSpacing/>
        <w:textAlignment w:val="baseline"/>
        <w:rPr>
          <w:rFonts w:eastAsia="SimSun"/>
          <w:i/>
          <w:iCs/>
          <w:sz w:val="18"/>
          <w:szCs w:val="18"/>
          <w:lang w:eastAsia="zh-CN"/>
        </w:rPr>
      </w:pPr>
      <w:r w:rsidRPr="003F7656">
        <w:rPr>
          <w:rFonts w:eastAsia="SimSun"/>
          <w:i/>
          <w:iCs/>
          <w:sz w:val="18"/>
          <w:szCs w:val="18"/>
          <w:lang w:eastAsia="zh-CN"/>
        </w:rPr>
        <w:t>FFS the following for Type A UE</w:t>
      </w:r>
    </w:p>
    <w:p w14:paraId="2832355B" w14:textId="77777777" w:rsidR="003F7656" w:rsidRPr="003F7656" w:rsidRDefault="003F7656" w:rsidP="003F7656">
      <w:pPr>
        <w:numPr>
          <w:ilvl w:val="1"/>
          <w:numId w:val="47"/>
        </w:numPr>
        <w:overflowPunct w:val="0"/>
        <w:autoSpaceDE w:val="0"/>
        <w:autoSpaceDN w:val="0"/>
        <w:adjustRightInd w:val="0"/>
        <w:spacing w:after="180" w:line="360" w:lineRule="auto"/>
        <w:ind w:left="1800"/>
        <w:contextualSpacing/>
        <w:textAlignment w:val="baseline"/>
        <w:rPr>
          <w:rFonts w:eastAsia="SimSun"/>
          <w:i/>
          <w:iCs/>
          <w:sz w:val="18"/>
          <w:szCs w:val="18"/>
          <w:lang w:eastAsia="zh-CN"/>
        </w:rPr>
      </w:pPr>
      <w:r w:rsidRPr="003F7656">
        <w:rPr>
          <w:rFonts w:eastAsia="SimSun"/>
          <w:i/>
          <w:iCs/>
          <w:sz w:val="18"/>
          <w:szCs w:val="18"/>
          <w:lang w:eastAsia="zh-CN"/>
        </w:rPr>
        <w:t xml:space="preserve">Alt1: </w:t>
      </w:r>
    </w:p>
    <w:p w14:paraId="2935B5BB" w14:textId="77777777" w:rsidR="003F7656" w:rsidRPr="003F7656" w:rsidRDefault="003F7656" w:rsidP="003F7656">
      <w:pPr>
        <w:numPr>
          <w:ilvl w:val="2"/>
          <w:numId w:val="47"/>
        </w:numPr>
        <w:overflowPunct w:val="0"/>
        <w:autoSpaceDE w:val="0"/>
        <w:autoSpaceDN w:val="0"/>
        <w:adjustRightInd w:val="0"/>
        <w:spacing w:after="180" w:line="360" w:lineRule="auto"/>
        <w:ind w:left="2520"/>
        <w:contextualSpacing/>
        <w:textAlignment w:val="baseline"/>
        <w:rPr>
          <w:rFonts w:eastAsia="SimSun"/>
          <w:i/>
          <w:iCs/>
          <w:sz w:val="18"/>
          <w:szCs w:val="18"/>
          <w:lang w:eastAsia="zh-CN"/>
        </w:rPr>
      </w:pPr>
      <w:r w:rsidRPr="003F7656">
        <w:rPr>
          <w:rFonts w:eastAsia="SimSun"/>
          <w:i/>
          <w:iCs/>
          <w:sz w:val="18"/>
          <w:szCs w:val="18"/>
          <w:lang w:eastAsia="zh-CN"/>
        </w:rPr>
        <w:t>In overlapping [symbol/slot] of P(S)Cell and sSCell where a UE is configured to monitor Type-0/0A/1/2/-CSS sets on P(S)Cell and configured to monitor search space sets on sSCell (for scheduling P(S)Cell), the UE does not expect to decode DCI format(s) with CRC scrambled C-RNTI/MCS-C-RNTI/CS-RNTI on Type-0/0A/1/2-CSS sets on P(S)Cell</w:t>
      </w:r>
    </w:p>
    <w:p w14:paraId="0C89A054" w14:textId="77777777" w:rsidR="003F7656" w:rsidRPr="003F7656" w:rsidRDefault="003F7656" w:rsidP="003F7656">
      <w:pPr>
        <w:numPr>
          <w:ilvl w:val="1"/>
          <w:numId w:val="47"/>
        </w:numPr>
        <w:overflowPunct w:val="0"/>
        <w:autoSpaceDE w:val="0"/>
        <w:autoSpaceDN w:val="0"/>
        <w:adjustRightInd w:val="0"/>
        <w:spacing w:after="180" w:line="360" w:lineRule="auto"/>
        <w:ind w:left="1800"/>
        <w:contextualSpacing/>
        <w:textAlignment w:val="baseline"/>
        <w:rPr>
          <w:rFonts w:eastAsia="SimSun"/>
          <w:i/>
          <w:iCs/>
          <w:sz w:val="18"/>
          <w:szCs w:val="18"/>
          <w:lang w:eastAsia="zh-CN"/>
        </w:rPr>
      </w:pPr>
      <w:r w:rsidRPr="003F7656">
        <w:rPr>
          <w:rFonts w:eastAsia="SimSun"/>
          <w:i/>
          <w:iCs/>
          <w:sz w:val="18"/>
          <w:szCs w:val="18"/>
          <w:lang w:eastAsia="zh-CN"/>
        </w:rPr>
        <w:t xml:space="preserve">Alt2: </w:t>
      </w:r>
    </w:p>
    <w:p w14:paraId="16D85E61" w14:textId="77777777" w:rsidR="003F7656" w:rsidRPr="003F7656" w:rsidRDefault="003F7656" w:rsidP="003F7656">
      <w:pPr>
        <w:numPr>
          <w:ilvl w:val="2"/>
          <w:numId w:val="47"/>
        </w:numPr>
        <w:overflowPunct w:val="0"/>
        <w:autoSpaceDE w:val="0"/>
        <w:autoSpaceDN w:val="0"/>
        <w:adjustRightInd w:val="0"/>
        <w:spacing w:after="180" w:line="360" w:lineRule="auto"/>
        <w:ind w:left="2520"/>
        <w:contextualSpacing/>
        <w:textAlignment w:val="baseline"/>
        <w:rPr>
          <w:rFonts w:eastAsia="SimSun"/>
          <w:i/>
          <w:iCs/>
          <w:sz w:val="18"/>
          <w:szCs w:val="18"/>
          <w:lang w:eastAsia="zh-CN"/>
        </w:rPr>
      </w:pPr>
      <w:r w:rsidRPr="003F7656">
        <w:rPr>
          <w:rFonts w:eastAsia="SimSun"/>
          <w:i/>
          <w:iCs/>
          <w:sz w:val="18"/>
          <w:szCs w:val="18"/>
          <w:lang w:eastAsia="zh-CN"/>
        </w:rPr>
        <w:t xml:space="preserve">In overlapping [symbol/slot] of P(S)Cell and sSCell where a UE is configured to monitor Type-0/0A/1/2/-CSS sets on P(S)Cell and configured to monitor search space sets on sSCell (for scheduling P(S)Cell), </w:t>
      </w:r>
      <w:r w:rsidRPr="003F7656">
        <w:rPr>
          <w:rFonts w:eastAsia="PMingLiU"/>
          <w:i/>
          <w:iCs/>
          <w:sz w:val="18"/>
          <w:szCs w:val="18"/>
          <w:lang w:eastAsia="zh-TW"/>
        </w:rPr>
        <w:t>UE drops the overlapped USS sets on sSCell</w:t>
      </w:r>
    </w:p>
    <w:p w14:paraId="05A97AFF" w14:textId="77777777" w:rsidR="003F7656" w:rsidRPr="00757C5B" w:rsidRDefault="003F7656" w:rsidP="003F7656">
      <w:pPr>
        <w:numPr>
          <w:ilvl w:val="1"/>
          <w:numId w:val="47"/>
        </w:numPr>
        <w:overflowPunct w:val="0"/>
        <w:autoSpaceDE w:val="0"/>
        <w:autoSpaceDN w:val="0"/>
        <w:adjustRightInd w:val="0"/>
        <w:spacing w:after="180" w:line="360" w:lineRule="auto"/>
        <w:ind w:left="1800"/>
        <w:contextualSpacing/>
        <w:textAlignment w:val="baseline"/>
        <w:rPr>
          <w:rFonts w:eastAsia="SimSun"/>
          <w:i/>
          <w:iCs/>
          <w:sz w:val="18"/>
          <w:szCs w:val="18"/>
          <w:lang w:eastAsia="zh-CN"/>
        </w:rPr>
      </w:pPr>
      <w:r w:rsidRPr="00757C5B">
        <w:rPr>
          <w:rFonts w:eastAsia="SimSun"/>
          <w:i/>
          <w:iCs/>
          <w:sz w:val="18"/>
          <w:szCs w:val="18"/>
          <w:lang w:eastAsia="zh-CN"/>
        </w:rPr>
        <w:lastRenderedPageBreak/>
        <w:t>Alt 3:</w:t>
      </w:r>
    </w:p>
    <w:p w14:paraId="51E02E40" w14:textId="77777777" w:rsidR="003F7656" w:rsidRPr="00757C5B" w:rsidRDefault="003F7656" w:rsidP="003F7656">
      <w:pPr>
        <w:numPr>
          <w:ilvl w:val="2"/>
          <w:numId w:val="47"/>
        </w:numPr>
        <w:overflowPunct w:val="0"/>
        <w:autoSpaceDE w:val="0"/>
        <w:autoSpaceDN w:val="0"/>
        <w:adjustRightInd w:val="0"/>
        <w:spacing w:after="180" w:line="360" w:lineRule="auto"/>
        <w:ind w:left="2520"/>
        <w:contextualSpacing/>
        <w:textAlignment w:val="baseline"/>
        <w:rPr>
          <w:rFonts w:eastAsia="SimSun"/>
          <w:i/>
          <w:iCs/>
          <w:sz w:val="18"/>
          <w:szCs w:val="18"/>
          <w:lang w:eastAsia="zh-CN"/>
        </w:rPr>
      </w:pPr>
      <w:r w:rsidRPr="00757C5B">
        <w:rPr>
          <w:rFonts w:eastAsia="SimSun"/>
          <w:i/>
          <w:iCs/>
          <w:sz w:val="18"/>
          <w:szCs w:val="18"/>
          <w:lang w:eastAsia="zh-CN"/>
        </w:rPr>
        <w:t xml:space="preserve">In overlapping [symbol/slot] of P(S)Cell and sSCell where a UE is configured to monitor Type-0/0A/1/2/-CSS sets on P(S)Cell and configured to monitor search space sets on sSCell (for scheduling P(S)Cell), </w:t>
      </w:r>
      <w:r w:rsidRPr="00757C5B">
        <w:rPr>
          <w:rFonts w:eastAsia="PMingLiU"/>
          <w:i/>
          <w:iCs/>
          <w:sz w:val="18"/>
          <w:szCs w:val="18"/>
          <w:lang w:eastAsia="zh-TW"/>
        </w:rPr>
        <w:t>UE</w:t>
      </w:r>
      <w:r w:rsidRPr="00757C5B">
        <w:rPr>
          <w:rFonts w:eastAsia="SimSun"/>
          <w:i/>
          <w:iCs/>
          <w:sz w:val="18"/>
          <w:szCs w:val="18"/>
          <w:lang w:eastAsia="zh-CN"/>
        </w:rPr>
        <w:t xml:space="preserve"> decodes DCI format(s) on Type-0/0A/1/2-CSS sets on P(S)Cell</w:t>
      </w:r>
      <w:r w:rsidRPr="00757C5B">
        <w:rPr>
          <w:rFonts w:eastAsia="PMingLiU"/>
          <w:i/>
          <w:iCs/>
          <w:sz w:val="18"/>
          <w:szCs w:val="18"/>
          <w:lang w:eastAsia="zh-TW"/>
        </w:rPr>
        <w:t xml:space="preserve"> and the overlapped USS sets on sSCell.</w:t>
      </w:r>
    </w:p>
    <w:p w14:paraId="7A8B6E50" w14:textId="5213F80F" w:rsidR="00757C5B" w:rsidRDefault="00757C5B" w:rsidP="00757C5B">
      <w:pPr>
        <w:pStyle w:val="BodyText"/>
      </w:pPr>
      <w:r>
        <w:t>We note the following</w:t>
      </w:r>
    </w:p>
    <w:p w14:paraId="12538BE9" w14:textId="77777777" w:rsidR="006C71C5" w:rsidRDefault="00757C5B" w:rsidP="00757C5B">
      <w:pPr>
        <w:pStyle w:val="BodyText"/>
        <w:numPr>
          <w:ilvl w:val="0"/>
          <w:numId w:val="33"/>
        </w:numPr>
      </w:pPr>
      <w:r>
        <w:t xml:space="preserve">From BD/CCE limit handling perspective, </w:t>
      </w:r>
    </w:p>
    <w:p w14:paraId="4DC00431" w14:textId="5B084A27" w:rsidR="006B3B84" w:rsidRDefault="006C71C5" w:rsidP="006B3B84">
      <w:pPr>
        <w:pStyle w:val="BodyText"/>
        <w:numPr>
          <w:ilvl w:val="1"/>
          <w:numId w:val="33"/>
        </w:numPr>
      </w:pPr>
      <w:r>
        <w:t xml:space="preserve">Per agreements in Rel16 (which were also based on UE vendor inputs), the BD/CCE limits for cross-carrier scheduling are based on SCS of </w:t>
      </w:r>
      <w:r w:rsidRPr="006C71C5">
        <w:rPr>
          <w:u w:val="single"/>
        </w:rPr>
        <w:t>scheduling cell</w:t>
      </w:r>
      <w:r>
        <w:t xml:space="preserve"> and current specifications are based on this principle. </w:t>
      </w:r>
      <w:r w:rsidRPr="00A228F5">
        <w:t xml:space="preserve">In </w:t>
      </w:r>
      <w:r w:rsidR="00A228F5" w:rsidRPr="00A228F5">
        <w:t xml:space="preserve">e.g. </w:t>
      </w:r>
      <w:r w:rsidRPr="00A228F5">
        <w:t>[</w:t>
      </w:r>
      <w:r w:rsidR="003B56BE">
        <w:t>3</w:t>
      </w:r>
      <w:r w:rsidR="00A228F5" w:rsidRPr="00A228F5">
        <w:t xml:space="preserve">] </w:t>
      </w:r>
      <w:r w:rsidRPr="00A228F5">
        <w:t>it</w:t>
      </w:r>
      <w:r>
        <w:t xml:space="preserve"> was suggested that Rel16 limits are reused for Type A UE +Alt 2. </w:t>
      </w:r>
      <w:r w:rsidR="003B56BE">
        <w:t>F</w:t>
      </w:r>
      <w:r>
        <w:t xml:space="preserve">or case of P(S)Cell SCS 15 kHz and sSCell SCS 30 kHz, according to Rel16 agreements this would imply 72BDs per 1ms for (s-p) case. It would also imply that </w:t>
      </w:r>
      <m:oMath>
        <m:sSubSup>
          <m:sSubSupPr>
            <m:ctrlPr>
              <w:rPr>
                <w:rFonts w:ascii="Cambria Math" w:hAnsi="Cambria Math"/>
              </w:rPr>
            </m:ctrlPr>
          </m:sSubSupPr>
          <m:e>
            <m:r>
              <w:rPr>
                <w:rFonts w:ascii="Cambria Math" w:hAnsi="Cambria Math"/>
              </w:rPr>
              <m:t>M</m:t>
            </m:r>
          </m:e>
          <m:sub>
            <m:r>
              <w:rPr>
                <w:rFonts w:ascii="Cambria Math" w:hAnsi="Cambria Math"/>
              </w:rPr>
              <m:t>PDCCH</m:t>
            </m:r>
          </m:sub>
          <m:sup>
            <m:r>
              <w:rPr>
                <w:rFonts w:ascii="Cambria Math" w:hAnsi="Cambria Math"/>
              </w:rPr>
              <m:t>total</m:t>
            </m:r>
            <m:r>
              <m:rPr>
                <m:sty m:val="p"/>
              </m:rPr>
              <w:rPr>
                <w:rFonts w:ascii="Cambria Math" w:hAnsi="Cambria Math"/>
              </w:rPr>
              <m:t>,</m:t>
            </m:r>
            <m:r>
              <w:rPr>
                <w:rFonts w:ascii="Cambria Math" w:hAnsi="Cambria Math"/>
              </w:rPr>
              <m:t>slot</m:t>
            </m:r>
            <m:r>
              <m:rPr>
                <m:sty m:val="p"/>
              </m:rPr>
              <w:rPr>
                <w:rFonts w:ascii="Cambria Math" w:hAnsi="Cambria Math"/>
              </w:rPr>
              <m:t>,</m:t>
            </m:r>
            <m:r>
              <w:rPr>
                <w:rFonts w:ascii="Cambria Math" w:hAnsi="Cambria Math"/>
              </w:rPr>
              <m:t>μ</m:t>
            </m:r>
          </m:sup>
        </m:sSubSup>
      </m:oMath>
      <w:r w:rsidRPr="006C71C5">
        <w:t xml:space="preserve"> and </w:t>
      </w:r>
      <m:oMath>
        <m:sSubSup>
          <m:sSubSupPr>
            <m:ctrlPr>
              <w:rPr>
                <w:rFonts w:ascii="Cambria Math" w:hAnsi="Cambria Math"/>
              </w:rPr>
            </m:ctrlPr>
          </m:sSubSupPr>
          <m:e>
            <m:r>
              <w:rPr>
                <w:rFonts w:ascii="Cambria Math" w:hAnsi="Cambria Math"/>
              </w:rPr>
              <m:t>M</m:t>
            </m:r>
          </m:e>
          <m:sub>
            <m:r>
              <w:rPr>
                <w:rFonts w:ascii="Cambria Math" w:hAnsi="Cambria Math"/>
              </w:rPr>
              <m:t>PDCCH</m:t>
            </m:r>
          </m:sub>
          <m:sup>
            <m:r>
              <w:rPr>
                <w:rFonts w:ascii="Cambria Math" w:hAnsi="Cambria Math"/>
              </w:rPr>
              <m:t>total</m:t>
            </m:r>
            <m:r>
              <m:rPr>
                <m:sty m:val="p"/>
              </m:rPr>
              <w:rPr>
                <w:rFonts w:ascii="Cambria Math" w:hAnsi="Cambria Math"/>
              </w:rPr>
              <m:t>,</m:t>
            </m:r>
            <m:r>
              <w:rPr>
                <w:rFonts w:ascii="Cambria Math" w:hAnsi="Cambria Math"/>
              </w:rPr>
              <m:t>slot</m:t>
            </m:r>
            <m:r>
              <m:rPr>
                <m:sty m:val="p"/>
              </m:rPr>
              <w:rPr>
                <w:rFonts w:ascii="Cambria Math" w:hAnsi="Cambria Math"/>
              </w:rPr>
              <m:t>,</m:t>
            </m:r>
            <m:r>
              <w:rPr>
                <w:rFonts w:ascii="Cambria Math" w:hAnsi="Cambria Math"/>
              </w:rPr>
              <m:t>μ</m:t>
            </m:r>
            <m:r>
              <m:rPr>
                <m:sty m:val="p"/>
              </m:rPr>
              <w:rPr>
                <w:rFonts w:ascii="Cambria Math" w:hAnsi="Cambria Math"/>
              </w:rPr>
              <m:t>1</m:t>
            </m:r>
          </m:sup>
        </m:sSubSup>
      </m:oMath>
      <w:r w:rsidRPr="006C71C5">
        <w:t xml:space="preserve"> vary slot by slot</w:t>
      </w:r>
      <w:r>
        <w:t xml:space="preserve"> depending on whether sSCell or P(S)Cell is considered as the scheduling cell for scheduling the P(S)Cell from perspective of BD/CCE limit computations. During the discussions in RAN1#106-e </w:t>
      </w:r>
      <w:r w:rsidR="006B3B84">
        <w:t>a further proposal that “</w:t>
      </w:r>
      <m:oMath>
        <m:sSubSup>
          <m:sSubSupPr>
            <m:ctrlPr>
              <w:rPr>
                <w:rFonts w:ascii="Cambria Math" w:hAnsi="Cambria Math"/>
              </w:rPr>
            </m:ctrlPr>
          </m:sSubSupPr>
          <m:e>
            <m:r>
              <w:rPr>
                <w:rFonts w:ascii="Cambria Math" w:hAnsi="Cambria Math"/>
              </w:rPr>
              <m:t>M</m:t>
            </m:r>
          </m:e>
          <m:sub>
            <m:r>
              <w:rPr>
                <w:rFonts w:ascii="Cambria Math" w:hAnsi="Cambria Math"/>
              </w:rPr>
              <m:t>PDCCH</m:t>
            </m:r>
          </m:sub>
          <m:sup>
            <m:r>
              <w:rPr>
                <w:rFonts w:ascii="Cambria Math" w:hAnsi="Cambria Math"/>
              </w:rPr>
              <m:t>total</m:t>
            </m:r>
            <m:r>
              <m:rPr>
                <m:sty m:val="p"/>
              </m:rPr>
              <w:rPr>
                <w:rFonts w:ascii="Cambria Math" w:hAnsi="Cambria Math"/>
              </w:rPr>
              <m:t>,</m:t>
            </m:r>
            <m:r>
              <w:rPr>
                <w:rFonts w:ascii="Cambria Math" w:hAnsi="Cambria Math"/>
              </w:rPr>
              <m:t>slot</m:t>
            </m:r>
            <m:r>
              <m:rPr>
                <m:sty m:val="p"/>
              </m:rPr>
              <w:rPr>
                <w:rFonts w:ascii="Cambria Math" w:hAnsi="Cambria Math"/>
              </w:rPr>
              <m:t>,</m:t>
            </m:r>
            <m:r>
              <w:rPr>
                <w:rFonts w:ascii="Cambria Math" w:hAnsi="Cambria Math"/>
              </w:rPr>
              <m:t>μ</m:t>
            </m:r>
          </m:sup>
        </m:sSubSup>
      </m:oMath>
      <w:r w:rsidR="006B3B84" w:rsidRPr="006B3B84">
        <w:t xml:space="preserve"> and </w:t>
      </w:r>
      <m:oMath>
        <m:sSubSup>
          <m:sSubSupPr>
            <m:ctrlPr>
              <w:rPr>
                <w:rFonts w:ascii="Cambria Math" w:hAnsi="Cambria Math"/>
              </w:rPr>
            </m:ctrlPr>
          </m:sSubSupPr>
          <m:e>
            <m:r>
              <w:rPr>
                <w:rFonts w:ascii="Cambria Math" w:hAnsi="Cambria Math"/>
              </w:rPr>
              <m:t>M</m:t>
            </m:r>
          </m:e>
          <m:sub>
            <m:r>
              <w:rPr>
                <w:rFonts w:ascii="Cambria Math" w:hAnsi="Cambria Math"/>
              </w:rPr>
              <m:t>PDCCH</m:t>
            </m:r>
          </m:sub>
          <m:sup>
            <m:r>
              <w:rPr>
                <w:rFonts w:ascii="Cambria Math" w:hAnsi="Cambria Math"/>
              </w:rPr>
              <m:t>total</m:t>
            </m:r>
            <m:r>
              <m:rPr>
                <m:sty m:val="p"/>
              </m:rPr>
              <w:rPr>
                <w:rFonts w:ascii="Cambria Math" w:hAnsi="Cambria Math"/>
              </w:rPr>
              <m:t>,</m:t>
            </m:r>
            <m:r>
              <w:rPr>
                <w:rFonts w:ascii="Cambria Math" w:hAnsi="Cambria Math"/>
              </w:rPr>
              <m:t>slot</m:t>
            </m:r>
            <m:r>
              <m:rPr>
                <m:sty m:val="p"/>
              </m:rPr>
              <w:rPr>
                <w:rFonts w:ascii="Cambria Math" w:hAnsi="Cambria Math"/>
              </w:rPr>
              <m:t>,</m:t>
            </m:r>
            <m:r>
              <w:rPr>
                <w:rFonts w:ascii="Cambria Math" w:hAnsi="Cambria Math"/>
              </w:rPr>
              <m:t>μ</m:t>
            </m:r>
            <m:r>
              <m:rPr>
                <m:sty m:val="p"/>
              </m:rPr>
              <w:rPr>
                <w:rFonts w:ascii="Cambria Math" w:hAnsi="Cambria Math"/>
              </w:rPr>
              <m:t>1</m:t>
            </m:r>
          </m:sup>
        </m:sSubSup>
      </m:oMath>
      <w:r w:rsidR="006B3B84" w:rsidRPr="006B3B84">
        <w:t xml:space="preserve"> should not vary per slot</w:t>
      </w:r>
      <w:r w:rsidR="006B3B84">
        <w:t>”</w:t>
      </w:r>
      <w:r w:rsidR="003B56BE">
        <w:t xml:space="preserve"> was discussed</w:t>
      </w:r>
      <w:r w:rsidR="006B3B84">
        <w:t xml:space="preserve">. This would require a different handling compared to Rel16 and the need for defining one more </w:t>
      </w:r>
      <w:r w:rsidR="003B56BE">
        <w:t xml:space="preserve">new </w:t>
      </w:r>
      <w:r w:rsidR="006B3B84">
        <w:t>BD handling approach specifically for Type A UE is unclear.</w:t>
      </w:r>
      <w:r w:rsidR="002E0CDC">
        <w:t xml:space="preserve"> </w:t>
      </w:r>
      <w:r w:rsidR="00A55F17">
        <w:t>The</w:t>
      </w:r>
      <w:r w:rsidR="006B3B84">
        <w:t xml:space="preserve"> [based on Option A/C] approach provides bet</w:t>
      </w:r>
      <w:r w:rsidR="00A55F17">
        <w:t>ter</w:t>
      </w:r>
      <w:r w:rsidR="006B3B84">
        <w:t xml:space="preserve"> trade-off from UE complexity perspective </w:t>
      </w:r>
      <w:r w:rsidR="00A55F17">
        <w:t xml:space="preserve">when compared to the above. Therefore, </w:t>
      </w:r>
      <w:r w:rsidR="006B3B84">
        <w:t>as discussed in section 2.1, our preference is to use this same approach also for Type A UE</w:t>
      </w:r>
    </w:p>
    <w:p w14:paraId="13DE6575" w14:textId="77777777" w:rsidR="00E72BD3" w:rsidRDefault="006B3B84" w:rsidP="006B3B84">
      <w:pPr>
        <w:pStyle w:val="BodyText"/>
        <w:numPr>
          <w:ilvl w:val="0"/>
          <w:numId w:val="33"/>
        </w:numPr>
      </w:pPr>
      <w:r>
        <w:t xml:space="preserve">From scheduling flexibility perspective, </w:t>
      </w:r>
    </w:p>
    <w:p w14:paraId="4AC04912" w14:textId="19F85EC4" w:rsidR="006B3B84" w:rsidRDefault="006B3B84" w:rsidP="00E72BD3">
      <w:pPr>
        <w:pStyle w:val="BodyText"/>
        <w:numPr>
          <w:ilvl w:val="1"/>
          <w:numId w:val="33"/>
        </w:numPr>
      </w:pPr>
      <w:r>
        <w:t>Alt 2 is quite restrictive as it effective</w:t>
      </w:r>
      <w:r w:rsidR="00A55F17">
        <w:t>ly</w:t>
      </w:r>
      <w:r>
        <w:t xml:space="preserve"> imposes a TDM restriction for Type 0/0A/1/2 CSS sets (otherwise UE would not monitor USS on any sSCell slot for the FDD P(S)Cell case). </w:t>
      </w:r>
      <w:r w:rsidR="00E72BD3">
        <w:t>As discussed in RAN1#106-e, such TDM restrictions are not desirable.</w:t>
      </w:r>
    </w:p>
    <w:p w14:paraId="2EDCA0CA" w14:textId="30CC3FCC" w:rsidR="00E72BD3" w:rsidRDefault="00E72BD3" w:rsidP="00E72BD3">
      <w:pPr>
        <w:pStyle w:val="BodyText"/>
        <w:numPr>
          <w:ilvl w:val="1"/>
          <w:numId w:val="33"/>
        </w:numPr>
      </w:pPr>
      <w:r>
        <w:t>Alt 1 imposes a TDM pattern between unicast DCIs on P(S)Cell slots and USS (for s-p) on sSCell slots. As pointed out by proponents of Alt-1, UEs are already required to support simultaneous processing of unicast and broadcast DCIs in a slot</w:t>
      </w:r>
      <w:r w:rsidR="00A55F17">
        <w:t>. Alt 1 retains this principle</w:t>
      </w:r>
      <w:r>
        <w:t xml:space="preserve"> </w:t>
      </w:r>
      <w:r w:rsidR="00A55F17">
        <w:t xml:space="preserve">and </w:t>
      </w:r>
      <w:r w:rsidR="003B56BE">
        <w:t xml:space="preserve">as </w:t>
      </w:r>
      <w:r w:rsidR="00A55F17">
        <w:t>a consequence there would be n</w:t>
      </w:r>
      <w:r>
        <w:t>o restriction for Type 0/0A/1/2 CSS sets. Th</w:t>
      </w:r>
      <w:r w:rsidR="00A55F17">
        <w:t xml:space="preserve">erefore, Alt 1 </w:t>
      </w:r>
      <w:r>
        <w:t xml:space="preserve"> provides a better trade-off compared to Alt 2</w:t>
      </w:r>
      <w:r w:rsidR="00A55F17">
        <w:t xml:space="preserve"> from scheduling perspective</w:t>
      </w:r>
      <w:r>
        <w:t>.</w:t>
      </w:r>
    </w:p>
    <w:p w14:paraId="014E0242" w14:textId="1D15671A" w:rsidR="00A55F17" w:rsidRDefault="00A55F17" w:rsidP="0091076C">
      <w:pPr>
        <w:pStyle w:val="BodyText"/>
      </w:pPr>
      <w:r>
        <w:t xml:space="preserve">Overall, while our preference </w:t>
      </w:r>
      <w:r w:rsidR="000D0ACC">
        <w:t>is</w:t>
      </w:r>
      <w:r>
        <w:t xml:space="preserve"> Alt 3 for Type A</w:t>
      </w:r>
      <w:r w:rsidR="000D0ACC">
        <w:t xml:space="preserve"> UE</w:t>
      </w:r>
      <w:r>
        <w:t xml:space="preserve">, we consider Alt 1 to also be a reasonable option </w:t>
      </w:r>
      <w:r w:rsidR="003B56BE">
        <w:t>considering the discussions so far</w:t>
      </w:r>
      <w:r>
        <w:t>.</w:t>
      </w:r>
    </w:p>
    <w:p w14:paraId="5E29EFFD" w14:textId="53E6BA64" w:rsidR="00A55F17" w:rsidRDefault="00A55F17" w:rsidP="00B864C7">
      <w:pPr>
        <w:pStyle w:val="Heading4"/>
        <w:ind w:left="1664"/>
      </w:pPr>
      <w:r>
        <w:t>Proposal</w:t>
      </w:r>
      <w:r w:rsidRPr="004377CC">
        <w:t xml:space="preserve"> </w:t>
      </w:r>
      <w:r>
        <w:t>4</w:t>
      </w:r>
    </w:p>
    <w:p w14:paraId="4494CB94" w14:textId="77777777" w:rsidR="00A55F17" w:rsidRDefault="00A55F17" w:rsidP="00B864C7">
      <w:pPr>
        <w:pStyle w:val="ListParagraph"/>
        <w:numPr>
          <w:ilvl w:val="0"/>
          <w:numId w:val="33"/>
        </w:numPr>
        <w:ind w:left="1080"/>
      </w:pPr>
      <w:r w:rsidRPr="00A55F17">
        <w:t>For Type A UE, there is no restriction on Type-0/0A/1/2-CSS sets configurations</w:t>
      </w:r>
    </w:p>
    <w:p w14:paraId="2EE90B26" w14:textId="77777777" w:rsidR="00A55F17" w:rsidRDefault="00A55F17" w:rsidP="00B864C7">
      <w:pPr>
        <w:pStyle w:val="ListParagraph"/>
        <w:numPr>
          <w:ilvl w:val="0"/>
          <w:numId w:val="33"/>
        </w:numPr>
        <w:ind w:left="1080"/>
      </w:pPr>
      <w:r>
        <w:t>Either Alt 1 or Alt 3 below are supported</w:t>
      </w:r>
    </w:p>
    <w:p w14:paraId="651674C3" w14:textId="77777777" w:rsidR="00A55F17" w:rsidRDefault="00A55F17" w:rsidP="00B864C7">
      <w:pPr>
        <w:pStyle w:val="ListParagraph"/>
        <w:numPr>
          <w:ilvl w:val="1"/>
          <w:numId w:val="33"/>
        </w:numPr>
        <w:ind w:left="1800"/>
      </w:pPr>
      <w:r>
        <w:t>Alt 1</w:t>
      </w:r>
    </w:p>
    <w:p w14:paraId="67DFA6B7" w14:textId="298A37CE" w:rsidR="00A55F17" w:rsidRDefault="00A55F17" w:rsidP="00B864C7">
      <w:pPr>
        <w:pStyle w:val="ListParagraph"/>
        <w:numPr>
          <w:ilvl w:val="2"/>
          <w:numId w:val="33"/>
        </w:numPr>
        <w:ind w:left="2520"/>
      </w:pPr>
      <w:r w:rsidRPr="00A55F17">
        <w:t>In overlapping [symbol/slot] of P(S)Cell and sSCell where a UE is configured to monitor Type-0/0A/1/2/-CSS sets on P(S)Cell and configured to monitor search space sets on sSCell (for scheduling P(S)Cell), the UE does not expect to decode DCI format(s) with CRC scrambled C-RNTI/MCS-C-RNTI/CS-RNTI on Type-0/0A/1/2-CSS sets on P(S)Cell</w:t>
      </w:r>
    </w:p>
    <w:p w14:paraId="4B1E349F" w14:textId="77777777" w:rsidR="00A55F17" w:rsidRDefault="00A55F17" w:rsidP="00B864C7">
      <w:pPr>
        <w:pStyle w:val="ListParagraph"/>
        <w:numPr>
          <w:ilvl w:val="1"/>
          <w:numId w:val="33"/>
        </w:numPr>
        <w:ind w:left="1800"/>
      </w:pPr>
      <w:r>
        <w:t>Alt 3</w:t>
      </w:r>
    </w:p>
    <w:p w14:paraId="368BA0F2" w14:textId="2FA6D2E4" w:rsidR="00A55F17" w:rsidRPr="00A55F17" w:rsidRDefault="00A55F17" w:rsidP="00B864C7">
      <w:pPr>
        <w:pStyle w:val="ListParagraph"/>
        <w:numPr>
          <w:ilvl w:val="2"/>
          <w:numId w:val="33"/>
        </w:numPr>
        <w:ind w:left="2520"/>
      </w:pPr>
      <w:r w:rsidRPr="00A55F17">
        <w:t>In overlapping [symbol/slot] of P(S)Cell and sSCell where a UE is configured to monitor Type-0/0A/1/2/-CSS sets on P(S)Cell and configured to monitor search space sets on sSCell (for scheduling P(S)Cell), UE decodes DCI format(s) on Type-0/0A/1/2-CSS sets on P(S)Cell and the overlapped USS sets on sSCell.</w:t>
      </w:r>
    </w:p>
    <w:p w14:paraId="04F3F89B" w14:textId="77777777" w:rsidR="00A55F17" w:rsidRDefault="00A55F17" w:rsidP="00A55F17">
      <w:pPr>
        <w:pStyle w:val="BodyText"/>
      </w:pPr>
    </w:p>
    <w:p w14:paraId="6E04774C" w14:textId="77777777" w:rsidR="00567790" w:rsidRDefault="00567790" w:rsidP="00567790">
      <w:pPr>
        <w:pStyle w:val="Heading2"/>
        <w:rPr>
          <w:u w:val="single"/>
        </w:rPr>
      </w:pPr>
      <w:r>
        <w:rPr>
          <w:u w:val="single"/>
        </w:rPr>
        <w:t>PDCCH Search space set configuration</w:t>
      </w:r>
    </w:p>
    <w:p w14:paraId="791DB94F" w14:textId="3AFE4150" w:rsidR="00E802D2" w:rsidRDefault="00E802D2" w:rsidP="0023093B">
      <w:pPr>
        <w:jc w:val="both"/>
      </w:pPr>
      <w:r>
        <w:t xml:space="preserve">For the case of </w:t>
      </w:r>
      <w:r w:rsidR="00646BF1">
        <w:t>s</w:t>
      </w:r>
      <w:r>
        <w:t xml:space="preserve">SCell scheduling </w:t>
      </w:r>
      <w:r w:rsidR="00646BF1">
        <w:t>PDSCH/PUSCH on</w:t>
      </w:r>
      <w:r>
        <w:t xml:space="preserve"> primary cell, it is desirable to have the flexibility for the sSCell to schedule any one of the below possibilities</w:t>
      </w:r>
    </w:p>
    <w:p w14:paraId="045AF248" w14:textId="471C6644" w:rsidR="00E802D2" w:rsidRDefault="00646BF1" w:rsidP="0023093B">
      <w:pPr>
        <w:pStyle w:val="ListParagraph"/>
        <w:numPr>
          <w:ilvl w:val="0"/>
          <w:numId w:val="18"/>
        </w:numPr>
        <w:spacing w:after="160" w:line="259" w:lineRule="auto"/>
        <w:jc w:val="both"/>
      </w:pPr>
      <w:r>
        <w:t>s</w:t>
      </w:r>
      <w:r w:rsidR="00E802D2">
        <w:t>SCell used only for scheduling UL grants for primary cell</w:t>
      </w:r>
    </w:p>
    <w:p w14:paraId="300D5AE5" w14:textId="278C0E21" w:rsidR="00E802D2" w:rsidRDefault="00646BF1" w:rsidP="0023093B">
      <w:pPr>
        <w:pStyle w:val="ListParagraph"/>
        <w:numPr>
          <w:ilvl w:val="0"/>
          <w:numId w:val="18"/>
        </w:numPr>
        <w:spacing w:after="160" w:line="259" w:lineRule="auto"/>
        <w:jc w:val="both"/>
      </w:pPr>
      <w:r>
        <w:t>s</w:t>
      </w:r>
      <w:r w:rsidR="00E802D2">
        <w:t>SCell used for scheduling both UL grants and DL assignments for primary cell</w:t>
      </w:r>
    </w:p>
    <w:p w14:paraId="06E51F41" w14:textId="74F7968B" w:rsidR="00B91DB8" w:rsidRDefault="00646BF1" w:rsidP="0023093B">
      <w:pPr>
        <w:pStyle w:val="ListParagraph"/>
        <w:numPr>
          <w:ilvl w:val="0"/>
          <w:numId w:val="18"/>
        </w:numPr>
        <w:spacing w:after="160" w:line="259" w:lineRule="auto"/>
        <w:jc w:val="both"/>
      </w:pPr>
      <w:r>
        <w:lastRenderedPageBreak/>
        <w:t>s</w:t>
      </w:r>
      <w:r w:rsidR="00E802D2">
        <w:t>SCell used only for scheduling DL assignments for primary cell</w:t>
      </w:r>
    </w:p>
    <w:p w14:paraId="456D2CA7" w14:textId="5EFA2CDF" w:rsidR="00B91DB8" w:rsidRDefault="00B91DB8" w:rsidP="0023093B">
      <w:pPr>
        <w:jc w:val="both"/>
      </w:pPr>
      <w:r>
        <w:t>With current PDCCH search space set configuration</w:t>
      </w:r>
      <w:r w:rsidR="00646BF1">
        <w:t>,</w:t>
      </w:r>
      <w:r>
        <w:t xml:space="preserve"> when a </w:t>
      </w:r>
      <w:r w:rsidR="0022542D">
        <w:t>USS</w:t>
      </w:r>
      <w:r>
        <w:t xml:space="preserve"> is configured, the UL and DL DCI formats for that search space are </w:t>
      </w:r>
      <w:r w:rsidR="00646BF1">
        <w:t>constrained</w:t>
      </w:r>
      <w:r>
        <w:t xml:space="preserve"> to be configured together. i.e., the IE </w:t>
      </w:r>
      <w:r w:rsidRPr="00322489">
        <w:rPr>
          <w:i/>
          <w:iCs/>
        </w:rPr>
        <w:t>dci-Formats</w:t>
      </w:r>
      <w:r>
        <w:rPr>
          <w:i/>
          <w:iCs/>
        </w:rPr>
        <w:t xml:space="preserve"> </w:t>
      </w:r>
      <w:r>
        <w:t xml:space="preserve">can only be </w:t>
      </w:r>
      <w:r w:rsidRPr="00322489">
        <w:rPr>
          <w:i/>
          <w:iCs/>
        </w:rPr>
        <w:t>formats0-1-And-1-1</w:t>
      </w:r>
      <w:r>
        <w:t xml:space="preserve"> or </w:t>
      </w:r>
      <w:r w:rsidRPr="00322489">
        <w:rPr>
          <w:i/>
          <w:iCs/>
        </w:rPr>
        <w:t>formats0-0-And-1-0</w:t>
      </w:r>
      <w:r>
        <w:t xml:space="preserve">. Due to this, when the DCI sizes of UL and DL grants are different (as is usually the case with DCI format 0-1 and DCI format 1-1), the UE has to do two BDs for each </w:t>
      </w:r>
      <w:r w:rsidR="00646BF1">
        <w:t xml:space="preserve">configured </w:t>
      </w:r>
      <w:r>
        <w:t>PDCCH monitoring candidate, one corresponding to each DCI format.</w:t>
      </w:r>
    </w:p>
    <w:p w14:paraId="3090FE01" w14:textId="77777777" w:rsidR="00B91DB8" w:rsidRDefault="00B91DB8" w:rsidP="0023093B">
      <w:pPr>
        <w:jc w:val="both"/>
      </w:pPr>
    </w:p>
    <w:p w14:paraId="113F8F4C" w14:textId="494F2A9F" w:rsidR="00E802D2" w:rsidRDefault="00E802D2" w:rsidP="0023093B">
      <w:pPr>
        <w:jc w:val="both"/>
      </w:pPr>
      <w:r>
        <w:t xml:space="preserve">To support the above possibilities without unnecessary increase of PDCCH BD overhead on sSCell, the option of configuring </w:t>
      </w:r>
      <w:r w:rsidR="00B91DB8">
        <w:t xml:space="preserve">DCI formats individually for PUSCH scheduling or for PDSCH scheduling or for both </w:t>
      </w:r>
      <w:r w:rsidR="0086469F">
        <w:t xml:space="preserve">PUSCH and PDSCH scheduling </w:t>
      </w:r>
      <w:r>
        <w:t xml:space="preserve">should be supported as part of the search space set configuration </w:t>
      </w:r>
      <w:r w:rsidR="004C7325">
        <w:t xml:space="preserve">used for </w:t>
      </w:r>
      <w:r w:rsidR="00646BF1">
        <w:t>s</w:t>
      </w:r>
      <w:r w:rsidR="004C7325">
        <w:t>SCell to primary cell scheduling</w:t>
      </w:r>
      <w:r>
        <w:t xml:space="preserve">. </w:t>
      </w:r>
    </w:p>
    <w:p w14:paraId="30C22414" w14:textId="3789FFC7" w:rsidR="004C7325" w:rsidRPr="004952CA" w:rsidRDefault="004C7325" w:rsidP="00B864C7">
      <w:pPr>
        <w:pStyle w:val="Heading4"/>
        <w:ind w:left="1664"/>
      </w:pPr>
      <w:r w:rsidRPr="004952CA">
        <w:t xml:space="preserve">Proposal </w:t>
      </w:r>
      <w:r w:rsidR="00A55F17">
        <w:t>5</w:t>
      </w:r>
    </w:p>
    <w:p w14:paraId="2FB356B0" w14:textId="77B67F00" w:rsidR="00B7630C" w:rsidRDefault="00DB4D98" w:rsidP="00B864C7">
      <w:pPr>
        <w:pStyle w:val="ListParagraph"/>
        <w:numPr>
          <w:ilvl w:val="0"/>
          <w:numId w:val="4"/>
        </w:numPr>
        <w:ind w:left="1080"/>
      </w:pPr>
      <w:r w:rsidRPr="004952CA">
        <w:t>F</w:t>
      </w:r>
      <w:r w:rsidR="00B91DB8" w:rsidRPr="004952CA">
        <w:t xml:space="preserve">or </w:t>
      </w:r>
      <w:r w:rsidR="00282684" w:rsidRPr="004952CA">
        <w:rPr>
          <w:rFonts w:eastAsia="MS Mincho"/>
          <w:bCs/>
        </w:rPr>
        <w:t xml:space="preserve">CCS from sSCell to </w:t>
      </w:r>
      <w:r w:rsidR="00F710E6">
        <w:rPr>
          <w:rFonts w:eastAsia="MS Mincho"/>
          <w:bCs/>
        </w:rPr>
        <w:t>P(S)Cell</w:t>
      </w:r>
      <w:r w:rsidRPr="004952CA">
        <w:rPr>
          <w:rFonts w:eastAsia="MS Mincho"/>
          <w:bCs/>
        </w:rPr>
        <w:t xml:space="preserve">, </w:t>
      </w:r>
      <w:r w:rsidRPr="004952CA">
        <w:t xml:space="preserve">configuration of individual </w:t>
      </w:r>
      <w:r w:rsidR="009305CC">
        <w:t xml:space="preserve">UL/DL </w:t>
      </w:r>
      <w:r w:rsidRPr="004952CA">
        <w:t xml:space="preserve">DCI format(s) (e.g. only DCI format 0-1, only DCI format 1-1) should be supported as part of </w:t>
      </w:r>
      <w:r w:rsidRPr="004952CA">
        <w:rPr>
          <w:rFonts w:eastAsia="MS Mincho"/>
          <w:bCs/>
        </w:rPr>
        <w:t xml:space="preserve">the corresponding </w:t>
      </w:r>
      <w:r w:rsidRPr="004952CA">
        <w:t>search space set configuration</w:t>
      </w:r>
      <w:r w:rsidR="00610DEE" w:rsidRPr="004952CA">
        <w:t>.</w:t>
      </w:r>
      <w:r w:rsidRPr="004952CA">
        <w:t xml:space="preserve"> </w:t>
      </w:r>
    </w:p>
    <w:p w14:paraId="3DBF00E0" w14:textId="0D342D31" w:rsidR="00FF39F6" w:rsidRDefault="00FF39F6" w:rsidP="00FF39F6"/>
    <w:p w14:paraId="12BDEB84" w14:textId="6FE4077E" w:rsidR="006E2FA9" w:rsidRDefault="006E2FA9" w:rsidP="006E2FA9">
      <w:pPr>
        <w:pStyle w:val="Heading2"/>
        <w:rPr>
          <w:u w:val="single"/>
        </w:rPr>
      </w:pPr>
      <w:r w:rsidRPr="006E2FA9">
        <w:rPr>
          <w:u w:val="single"/>
        </w:rPr>
        <w:t xml:space="preserve">DCI Size budget </w:t>
      </w:r>
    </w:p>
    <w:p w14:paraId="62FEEEA8" w14:textId="6310615C" w:rsidR="00485C57" w:rsidRDefault="00485C57" w:rsidP="00993748">
      <w:pPr>
        <w:pStyle w:val="BodyText"/>
      </w:pPr>
      <w:r>
        <w:t xml:space="preserve">The following agreement was made in RAN1#104bis-e, which means that the DCI format scheduling P(S)Cell from sSCell has a CIF field. </w:t>
      </w:r>
    </w:p>
    <w:p w14:paraId="7451A173" w14:textId="77777777" w:rsidR="00485C57" w:rsidRPr="00B864C7" w:rsidRDefault="00485C57" w:rsidP="00485C57">
      <w:pPr>
        <w:ind w:left="720"/>
        <w:rPr>
          <w:rFonts w:ascii="Times" w:eastAsia="Batang" w:hAnsi="Times"/>
          <w:b/>
          <w:i/>
          <w:highlight w:val="green"/>
          <w:lang w:eastAsia="zh-CN"/>
        </w:rPr>
      </w:pPr>
      <w:r w:rsidRPr="00B864C7">
        <w:rPr>
          <w:rFonts w:ascii="Times" w:eastAsia="Batang" w:hAnsi="Times"/>
          <w:b/>
          <w:i/>
          <w:highlight w:val="green"/>
          <w:lang w:eastAsia="zh-CN"/>
        </w:rPr>
        <w:t>Agreement</w:t>
      </w:r>
    </w:p>
    <w:p w14:paraId="7AABBD66" w14:textId="77777777" w:rsidR="00485C57" w:rsidRPr="00B864C7" w:rsidRDefault="00485C57" w:rsidP="00485C57">
      <w:pPr>
        <w:numPr>
          <w:ilvl w:val="0"/>
          <w:numId w:val="48"/>
        </w:numPr>
        <w:tabs>
          <w:tab w:val="clear" w:pos="720"/>
          <w:tab w:val="left" w:pos="1440"/>
        </w:tabs>
        <w:autoSpaceDN w:val="0"/>
        <w:ind w:left="1440"/>
        <w:contextualSpacing/>
        <w:rPr>
          <w:rFonts w:ascii="Times" w:eastAsia="Batang" w:hAnsi="Times"/>
          <w:i/>
          <w:lang w:eastAsia="zh-CN"/>
        </w:rPr>
      </w:pPr>
      <w:r w:rsidRPr="00B864C7">
        <w:rPr>
          <w:rFonts w:ascii="Times" w:eastAsia="Batang" w:hAnsi="Times"/>
          <w:i/>
          <w:lang w:eastAsia="zh-CN"/>
        </w:rPr>
        <w:t>When CCS from sSCell to PCell/PSCell is configured</w:t>
      </w:r>
    </w:p>
    <w:p w14:paraId="298DDF60" w14:textId="77777777" w:rsidR="00485C57" w:rsidRPr="00B864C7" w:rsidRDefault="00485C57" w:rsidP="00485C57">
      <w:pPr>
        <w:numPr>
          <w:ilvl w:val="1"/>
          <w:numId w:val="48"/>
        </w:numPr>
        <w:tabs>
          <w:tab w:val="clear" w:pos="1440"/>
          <w:tab w:val="left" w:pos="2160"/>
        </w:tabs>
        <w:autoSpaceDN w:val="0"/>
        <w:ind w:left="2160"/>
        <w:contextualSpacing/>
        <w:rPr>
          <w:rFonts w:ascii="Times" w:eastAsia="Batang" w:hAnsi="Times"/>
          <w:i/>
          <w:lang w:eastAsia="zh-CN"/>
        </w:rPr>
      </w:pPr>
      <w:r w:rsidRPr="00B864C7">
        <w:rPr>
          <w:rFonts w:ascii="Times" w:eastAsia="Batang" w:hAnsi="Times"/>
          <w:i/>
          <w:lang w:eastAsia="zh-CN"/>
        </w:rPr>
        <w:t>CIF=0 used for sSCell self-scheduling, and CIF for sSCell to PCell cross-carrier scheduling is explicitly configured using RRC signalling</w:t>
      </w:r>
    </w:p>
    <w:p w14:paraId="7E72409C" w14:textId="77777777" w:rsidR="00A85E01" w:rsidRDefault="00A85E01" w:rsidP="00993748">
      <w:pPr>
        <w:pStyle w:val="BodyText"/>
      </w:pPr>
    </w:p>
    <w:p w14:paraId="4238F052" w14:textId="0673FEE9" w:rsidR="00485C57" w:rsidRDefault="00045E29" w:rsidP="00993748">
      <w:pPr>
        <w:pStyle w:val="BodyText"/>
      </w:pPr>
      <w:r>
        <w:t>Given the above, a</w:t>
      </w:r>
      <w:r w:rsidR="00485C57">
        <w:t xml:space="preserve"> straightforward way to keep the DCI size budgets </w:t>
      </w:r>
      <w:r w:rsidR="00301F88">
        <w:t xml:space="preserve">for scheduling the P(S)Cell </w:t>
      </w:r>
      <w:r w:rsidR="00485C57">
        <w:t>intact is by introducing CIF field also in the non-fallback DCI format</w:t>
      </w:r>
      <w:r w:rsidR="00301F88">
        <w:t>s</w:t>
      </w:r>
      <w:r w:rsidR="00485C57">
        <w:t xml:space="preserve"> scheduling P(S)Cell that are monitored on the P(S)Cell. </w:t>
      </w:r>
    </w:p>
    <w:p w14:paraId="2F97F0BA" w14:textId="7EA6F6E5" w:rsidR="00485C57" w:rsidRPr="00045E29" w:rsidRDefault="00485C57" w:rsidP="00B864C7">
      <w:pPr>
        <w:pStyle w:val="Heading4"/>
        <w:ind w:left="1664"/>
      </w:pPr>
      <w:r w:rsidRPr="00A20DEC">
        <w:t xml:space="preserve">Proposal </w:t>
      </w:r>
      <w:r w:rsidR="000D0ACC" w:rsidRPr="00B864C7">
        <w:t>6</w:t>
      </w:r>
    </w:p>
    <w:p w14:paraId="63145261" w14:textId="78C2F83C" w:rsidR="00485C57" w:rsidRPr="00B864C7" w:rsidRDefault="00A85E01" w:rsidP="00B864C7">
      <w:pPr>
        <w:pStyle w:val="ListParagraph"/>
        <w:numPr>
          <w:ilvl w:val="0"/>
          <w:numId w:val="4"/>
        </w:numPr>
        <w:spacing w:line="276" w:lineRule="auto"/>
        <w:ind w:left="1080"/>
        <w:jc w:val="both"/>
        <w:rPr>
          <w:rFonts w:eastAsia="MS Mincho"/>
          <w:szCs w:val="22"/>
          <w:lang w:val="en-GB" w:eastAsia="ja-JP"/>
        </w:rPr>
      </w:pPr>
      <w:r w:rsidRPr="00045E29">
        <w:t>When UE is configured for CCS from sSCell to P(S)Cell</w:t>
      </w:r>
      <w:r w:rsidR="00485C57" w:rsidRPr="00B864C7">
        <w:rPr>
          <w:rFonts w:eastAsia="MS Mincho"/>
          <w:lang w:val="en-GB" w:eastAsia="ja-JP"/>
        </w:rPr>
        <w:t xml:space="preserve">, </w:t>
      </w:r>
      <w:r w:rsidR="00485C57" w:rsidRPr="00A20DEC">
        <w:rPr>
          <w:rFonts w:eastAsia="MS Mincho"/>
          <w:lang w:val="en-GB" w:eastAsia="ja-JP"/>
        </w:rPr>
        <w:t>CIF is present in the non-fallback DCI formats</w:t>
      </w:r>
      <w:r w:rsidRPr="00045E29">
        <w:rPr>
          <w:rFonts w:eastAsia="MS Mincho"/>
          <w:lang w:val="en-GB" w:eastAsia="ja-JP"/>
        </w:rPr>
        <w:t xml:space="preserve"> </w:t>
      </w:r>
      <w:r w:rsidR="00485C57" w:rsidRPr="00045E29">
        <w:rPr>
          <w:rFonts w:eastAsia="MS Mincho"/>
          <w:lang w:val="en-GB" w:eastAsia="ja-JP"/>
        </w:rPr>
        <w:t>monitored on the P(S)Cell</w:t>
      </w:r>
      <w:r w:rsidRPr="00045E29">
        <w:rPr>
          <w:rFonts w:eastAsia="MS Mincho"/>
          <w:lang w:val="en-GB" w:eastAsia="ja-JP"/>
        </w:rPr>
        <w:t xml:space="preserve"> </w:t>
      </w:r>
    </w:p>
    <w:p w14:paraId="1A10A9E9" w14:textId="77777777" w:rsidR="00485C57" w:rsidRPr="00993748" w:rsidRDefault="00485C57" w:rsidP="00993748">
      <w:pPr>
        <w:pStyle w:val="BodyText"/>
      </w:pPr>
    </w:p>
    <w:p w14:paraId="62541C67" w14:textId="074453BD" w:rsidR="006E2FA9" w:rsidRDefault="006E2FA9" w:rsidP="006E2FA9">
      <w:pPr>
        <w:pStyle w:val="Heading2"/>
        <w:rPr>
          <w:u w:val="single"/>
          <w:lang w:eastAsia="zh-CN"/>
        </w:rPr>
      </w:pPr>
      <w:r w:rsidRPr="006E2FA9">
        <w:rPr>
          <w:u w:val="single"/>
          <w:lang w:eastAsia="zh-CN"/>
        </w:rPr>
        <w:t xml:space="preserve">#DL and UL unicast DCI </w:t>
      </w:r>
      <w:r w:rsidR="00747017">
        <w:rPr>
          <w:u w:val="single"/>
          <w:lang w:eastAsia="zh-CN"/>
        </w:rPr>
        <w:t>processed</w:t>
      </w:r>
    </w:p>
    <w:p w14:paraId="5D5C1A29" w14:textId="0315DEFD" w:rsidR="00993748" w:rsidRDefault="00E83047" w:rsidP="00993748">
      <w:pPr>
        <w:pStyle w:val="BodyText"/>
        <w:rPr>
          <w:lang w:eastAsia="zh-CN"/>
        </w:rPr>
      </w:pPr>
      <w:r>
        <w:rPr>
          <w:lang w:eastAsia="zh-CN"/>
        </w:rPr>
        <w:t xml:space="preserve">The </w:t>
      </w:r>
      <w:r w:rsidR="00747017">
        <w:rPr>
          <w:lang w:eastAsia="zh-CN"/>
        </w:rPr>
        <w:t xml:space="preserve">maximum </w:t>
      </w:r>
      <w:r>
        <w:rPr>
          <w:lang w:eastAsia="zh-CN"/>
        </w:rPr>
        <w:t xml:space="preserve">number of DL and UL unicast DCIs </w:t>
      </w:r>
      <w:r w:rsidR="00747017">
        <w:rPr>
          <w:lang w:eastAsia="zh-CN"/>
        </w:rPr>
        <w:t xml:space="preserve">processed </w:t>
      </w:r>
      <w:r w:rsidR="000D0ACC">
        <w:rPr>
          <w:lang w:eastAsia="zh-CN"/>
        </w:rPr>
        <w:t>are</w:t>
      </w:r>
      <w:r>
        <w:rPr>
          <w:lang w:eastAsia="zh-CN"/>
        </w:rPr>
        <w:t xml:space="preserve"> discussed as part of </w:t>
      </w:r>
      <w:r w:rsidR="009C6FAE">
        <w:rPr>
          <w:lang w:eastAsia="zh-CN"/>
        </w:rPr>
        <w:t>our</w:t>
      </w:r>
      <w:r>
        <w:rPr>
          <w:lang w:eastAsia="zh-CN"/>
        </w:rPr>
        <w:t xml:space="preserve"> </w:t>
      </w:r>
      <w:r w:rsidR="00CF40C7">
        <w:rPr>
          <w:lang w:eastAsia="zh-CN"/>
        </w:rPr>
        <w:t xml:space="preserve">contribution on </w:t>
      </w:r>
      <w:r>
        <w:rPr>
          <w:lang w:eastAsia="zh-CN"/>
        </w:rPr>
        <w:t>UE capabilities</w:t>
      </w:r>
      <w:r w:rsidDel="000D0ACC">
        <w:rPr>
          <w:lang w:eastAsia="zh-CN"/>
        </w:rPr>
        <w:t xml:space="preserve"> </w:t>
      </w:r>
      <w:r w:rsidRPr="00E83047">
        <w:rPr>
          <w:lang w:eastAsia="zh-CN"/>
        </w:rPr>
        <w:t>R1-2110146</w:t>
      </w:r>
      <w:r w:rsidR="000D0ACC">
        <w:rPr>
          <w:lang w:eastAsia="zh-CN"/>
        </w:rPr>
        <w:t xml:space="preserve"> [</w:t>
      </w:r>
      <w:r w:rsidR="00AE54B3">
        <w:rPr>
          <w:lang w:eastAsia="zh-CN"/>
        </w:rPr>
        <w:t>5</w:t>
      </w:r>
      <w:r w:rsidR="000D0ACC">
        <w:rPr>
          <w:lang w:eastAsia="zh-CN"/>
        </w:rPr>
        <w:t>]</w:t>
      </w:r>
      <w:r w:rsidR="009C6FAE">
        <w:rPr>
          <w:lang w:eastAsia="zh-CN"/>
        </w:rPr>
        <w:t>.</w:t>
      </w:r>
      <w:r>
        <w:rPr>
          <w:lang w:eastAsia="zh-CN"/>
        </w:rPr>
        <w:t xml:space="preserve"> </w:t>
      </w:r>
    </w:p>
    <w:p w14:paraId="66F599FA" w14:textId="77777777" w:rsidR="009C6FAE" w:rsidRDefault="009C6FAE" w:rsidP="00993748">
      <w:pPr>
        <w:pStyle w:val="BodyText"/>
        <w:rPr>
          <w:lang w:eastAsia="zh-CN"/>
        </w:rPr>
      </w:pPr>
    </w:p>
    <w:p w14:paraId="7720EB0D" w14:textId="01398E43" w:rsidR="009C6FAE" w:rsidRDefault="009C6FAE" w:rsidP="009C6FAE">
      <w:pPr>
        <w:pStyle w:val="Heading2"/>
        <w:rPr>
          <w:u w:val="single"/>
          <w:lang w:eastAsia="zh-CN"/>
        </w:rPr>
      </w:pPr>
      <w:r>
        <w:rPr>
          <w:u w:val="single"/>
          <w:lang w:eastAsia="zh-CN"/>
        </w:rPr>
        <w:t>Impact of CA with unaligned frame boundary</w:t>
      </w:r>
    </w:p>
    <w:p w14:paraId="3147F2A5" w14:textId="709BE7E0" w:rsidR="00045E29" w:rsidRDefault="009C6FAE" w:rsidP="00993748">
      <w:pPr>
        <w:pStyle w:val="BodyText"/>
        <w:rPr>
          <w:lang w:eastAsia="zh-CN"/>
        </w:rPr>
      </w:pPr>
      <w:r>
        <w:rPr>
          <w:lang w:eastAsia="zh-CN"/>
        </w:rPr>
        <w:t>In RAN1#105-e, the issue of configuring SCell to PCell scheduling for case of CA with unaligned frame boundary was raised. “</w:t>
      </w:r>
      <w:r w:rsidRPr="00B864C7">
        <w:rPr>
          <w:i/>
          <w:lang w:eastAsia="zh-CN"/>
        </w:rPr>
        <w:t>FFS: Whether the UE can be configured with unaligned CA</w:t>
      </w:r>
      <w:r>
        <w:rPr>
          <w:lang w:eastAsia="zh-CN"/>
        </w:rPr>
        <w:t xml:space="preserve">”. </w:t>
      </w:r>
    </w:p>
    <w:p w14:paraId="0CA615F9" w14:textId="4D1CB3C1" w:rsidR="00045E29" w:rsidRDefault="00E42074" w:rsidP="00993748">
      <w:pPr>
        <w:pStyle w:val="BodyText"/>
        <w:rPr>
          <w:lang w:eastAsia="zh-CN"/>
        </w:rPr>
      </w:pPr>
      <w:r>
        <w:rPr>
          <w:lang w:eastAsia="zh-CN"/>
        </w:rPr>
        <w:t>In our view joint operation of SCell to PCell scheduling and CA with unaligned frame boundary should be supported and w</w:t>
      </w:r>
      <w:r w:rsidR="00045E29">
        <w:rPr>
          <w:lang w:eastAsia="zh-CN"/>
        </w:rPr>
        <w:t xml:space="preserve">e </w:t>
      </w:r>
      <w:r>
        <w:rPr>
          <w:lang w:eastAsia="zh-CN"/>
        </w:rPr>
        <w:t xml:space="preserve">also </w:t>
      </w:r>
      <w:r w:rsidR="00045E29">
        <w:rPr>
          <w:lang w:eastAsia="zh-CN"/>
        </w:rPr>
        <w:t>do not see any</w:t>
      </w:r>
      <w:r w:rsidR="00B86B68">
        <w:rPr>
          <w:lang w:eastAsia="zh-CN"/>
        </w:rPr>
        <w:t xml:space="preserve"> motivation </w:t>
      </w:r>
      <w:r w:rsidR="00045E29">
        <w:rPr>
          <w:lang w:eastAsia="zh-CN"/>
        </w:rPr>
        <w:t xml:space="preserve">for </w:t>
      </w:r>
      <w:r w:rsidR="00B86B68">
        <w:rPr>
          <w:lang w:eastAsia="zh-CN"/>
        </w:rPr>
        <w:t>add</w:t>
      </w:r>
      <w:r w:rsidR="00045E29">
        <w:rPr>
          <w:lang w:eastAsia="zh-CN"/>
        </w:rPr>
        <w:t>ing</w:t>
      </w:r>
      <w:r w:rsidR="00B86B68">
        <w:rPr>
          <w:lang w:eastAsia="zh-CN"/>
        </w:rPr>
        <w:t xml:space="preserve"> a restriction </w:t>
      </w:r>
      <w:r>
        <w:rPr>
          <w:lang w:eastAsia="zh-CN"/>
        </w:rPr>
        <w:t xml:space="preserve">on limiting such </w:t>
      </w:r>
      <w:r w:rsidR="00B86B68">
        <w:rPr>
          <w:lang w:eastAsia="zh-CN"/>
        </w:rPr>
        <w:t xml:space="preserve">joint operation. </w:t>
      </w:r>
    </w:p>
    <w:p w14:paraId="75319A56" w14:textId="3CC18651" w:rsidR="00993748" w:rsidRDefault="00B86B68" w:rsidP="00993748">
      <w:pPr>
        <w:pStyle w:val="BodyText"/>
        <w:rPr>
          <w:lang w:eastAsia="zh-CN"/>
        </w:rPr>
      </w:pPr>
      <w:r>
        <w:rPr>
          <w:lang w:eastAsia="zh-CN"/>
        </w:rPr>
        <w:t xml:space="preserve">In terms of specification impact, the parameter </w:t>
      </w:r>
      <w:r w:rsidRPr="00B864C7">
        <w:rPr>
          <w:i/>
          <w:lang w:eastAsia="zh-CN"/>
        </w:rPr>
        <w:t>ca-SlotOffset</w:t>
      </w:r>
      <w:r>
        <w:rPr>
          <w:i/>
          <w:iCs/>
          <w:lang w:eastAsia="zh-CN"/>
        </w:rPr>
        <w:t xml:space="preserve"> </w:t>
      </w:r>
      <w:r>
        <w:rPr>
          <w:lang w:eastAsia="zh-CN"/>
        </w:rPr>
        <w:t>can be configured for any SCell (including sSCell) and the timing relations taking into account scheduled and scheduling cell SCS are already captured in 38.214. Given this, there is also no additional spec impact.</w:t>
      </w:r>
    </w:p>
    <w:p w14:paraId="5C5CB196" w14:textId="4C8212ED" w:rsidR="00B86B68" w:rsidRDefault="00E42074" w:rsidP="00B864C7">
      <w:pPr>
        <w:pStyle w:val="Heading4"/>
        <w:ind w:left="1664"/>
      </w:pPr>
      <w:r>
        <w:t>Proposal</w:t>
      </w:r>
      <w:r w:rsidR="00B86B68" w:rsidRPr="004377CC">
        <w:t xml:space="preserve"> </w:t>
      </w:r>
      <w:r>
        <w:t>7</w:t>
      </w:r>
    </w:p>
    <w:p w14:paraId="79E4CEF0" w14:textId="1824D94D" w:rsidR="00045E29" w:rsidRPr="00B864C7" w:rsidRDefault="00045E29" w:rsidP="00B864C7">
      <w:pPr>
        <w:pStyle w:val="BodyText"/>
        <w:numPr>
          <w:ilvl w:val="0"/>
          <w:numId w:val="4"/>
        </w:numPr>
        <w:ind w:left="1080"/>
        <w:rPr>
          <w:lang w:eastAsia="zh-CN"/>
        </w:rPr>
      </w:pPr>
      <w:r>
        <w:rPr>
          <w:rFonts w:eastAsia="Times New Roman"/>
        </w:rPr>
        <w:t>J</w:t>
      </w:r>
      <w:r w:rsidRPr="00B86B68">
        <w:rPr>
          <w:rFonts w:eastAsia="Times New Roman"/>
        </w:rPr>
        <w:t>oint operation of SCell to PCell scheduling and CA with unaligned frame boundary</w:t>
      </w:r>
      <w:r>
        <w:rPr>
          <w:rFonts w:eastAsia="Times New Roman"/>
        </w:rPr>
        <w:t xml:space="preserve"> is supported</w:t>
      </w:r>
    </w:p>
    <w:p w14:paraId="58B125EE" w14:textId="48638A90" w:rsidR="00045E29" w:rsidRPr="00A20DEC" w:rsidRDefault="00565406" w:rsidP="00B864C7">
      <w:pPr>
        <w:pStyle w:val="BodyText"/>
        <w:numPr>
          <w:ilvl w:val="1"/>
          <w:numId w:val="4"/>
        </w:numPr>
        <w:rPr>
          <w:lang w:eastAsia="zh-CN"/>
        </w:rPr>
      </w:pPr>
      <w:r>
        <w:rPr>
          <w:rFonts w:eastAsia="Times New Roman"/>
        </w:rPr>
        <w:t xml:space="preserve">Note: </w:t>
      </w:r>
      <w:r w:rsidR="00045E29">
        <w:rPr>
          <w:rFonts w:eastAsia="Times New Roman"/>
        </w:rPr>
        <w:t>N</w:t>
      </w:r>
      <w:r w:rsidR="00045E29">
        <w:rPr>
          <w:lang w:eastAsia="zh-CN"/>
        </w:rPr>
        <w:t xml:space="preserve">o additional spec updates are required to the specification text related to </w:t>
      </w:r>
      <w:r w:rsidR="00045E29" w:rsidRPr="00BE5C6F">
        <w:rPr>
          <w:i/>
          <w:iCs/>
          <w:lang w:eastAsia="zh-CN"/>
        </w:rPr>
        <w:t>ca-SlotOffset</w:t>
      </w:r>
      <w:r w:rsidR="00045E29">
        <w:rPr>
          <w:lang w:eastAsia="zh-CN"/>
        </w:rPr>
        <w:t xml:space="preserve"> parameter to support the joint operation.</w:t>
      </w:r>
    </w:p>
    <w:p w14:paraId="24FEDBA0" w14:textId="0DFF78EE" w:rsidR="00A20DEC" w:rsidRDefault="00A20DEC" w:rsidP="00A20DEC">
      <w:pPr>
        <w:pStyle w:val="Heading2"/>
        <w:rPr>
          <w:u w:val="single"/>
          <w:lang w:eastAsia="zh-CN"/>
        </w:rPr>
      </w:pPr>
      <w:r>
        <w:rPr>
          <w:u w:val="single"/>
          <w:lang w:eastAsia="zh-CN"/>
        </w:rPr>
        <w:lastRenderedPageBreak/>
        <w:t>RRC parameter</w:t>
      </w:r>
      <w:r w:rsidR="008C1970">
        <w:rPr>
          <w:u w:val="single"/>
          <w:lang w:eastAsia="zh-CN"/>
        </w:rPr>
        <w:t>s</w:t>
      </w:r>
      <w:r w:rsidDel="008C1970">
        <w:rPr>
          <w:u w:val="single"/>
          <w:lang w:eastAsia="zh-CN"/>
        </w:rPr>
        <w:t xml:space="preserve"> </w:t>
      </w:r>
    </w:p>
    <w:p w14:paraId="25B66BD9" w14:textId="5FEDFC87" w:rsidR="006E2FA9" w:rsidRDefault="006E2FA9" w:rsidP="00FF39F6"/>
    <w:p w14:paraId="47FDB9C2" w14:textId="54901B7E" w:rsidR="00A20DEC" w:rsidRDefault="00A20DEC" w:rsidP="00B864C7">
      <w:pPr>
        <w:pStyle w:val="ListParagraph"/>
        <w:numPr>
          <w:ilvl w:val="0"/>
          <w:numId w:val="4"/>
        </w:numPr>
      </w:pPr>
      <w:r>
        <w:t xml:space="preserve">As discussed </w:t>
      </w:r>
      <w:r w:rsidR="009F766E">
        <w:t>in</w:t>
      </w:r>
      <w:r>
        <w:t xml:space="preserve"> “</w:t>
      </w:r>
      <w:r w:rsidRPr="00A20DEC">
        <w:t>[Post-106-e-Rel17-RRC-13] DSS</w:t>
      </w:r>
      <w:r>
        <w:t xml:space="preserve">” email discussion [4], the </w:t>
      </w:r>
      <w:r w:rsidRPr="00A20DEC">
        <w:t xml:space="preserve">specification of </w:t>
      </w:r>
      <w:r w:rsidRPr="00B864C7">
        <w:rPr>
          <w:i/>
        </w:rPr>
        <w:t>CrossCarrierSchedulingConfig</w:t>
      </w:r>
      <w:r w:rsidRPr="00A20DEC">
        <w:t xml:space="preserve"> </w:t>
      </w:r>
      <w:r>
        <w:t xml:space="preserve">should be updated </w:t>
      </w:r>
      <w:r w:rsidR="00747017">
        <w:t xml:space="preserve">to </w:t>
      </w:r>
      <w:r w:rsidRPr="00A20DEC">
        <w:t xml:space="preserve">enable </w:t>
      </w:r>
      <w:r>
        <w:t xml:space="preserve">the </w:t>
      </w:r>
      <w:r w:rsidRPr="00A20DEC">
        <w:t>support for SCell to P(S)Cell cross-carrier scheduling</w:t>
      </w:r>
      <w:r>
        <w:t xml:space="preserve">. </w:t>
      </w:r>
    </w:p>
    <w:p w14:paraId="5F671CBD" w14:textId="75E31BB6" w:rsidR="009F766E" w:rsidRDefault="009F766E" w:rsidP="00FF39F6"/>
    <w:p w14:paraId="24AB1CE4" w14:textId="377B9315" w:rsidR="009F766E" w:rsidRDefault="00A74C34" w:rsidP="00F3512C">
      <w:pPr>
        <w:pStyle w:val="ListParagraph"/>
        <w:numPr>
          <w:ilvl w:val="0"/>
          <w:numId w:val="4"/>
        </w:numPr>
      </w:pPr>
      <w:r>
        <w:t>A</w:t>
      </w:r>
      <w:r w:rsidR="009F766E">
        <w:t>s discussed in Proposal 1 and Proposal 2</w:t>
      </w:r>
      <w:r>
        <w:t xml:space="preserve">, scaling factors for BD/CCE limit handling </w:t>
      </w:r>
      <w:r w:rsidR="009F766E">
        <w:t>require introduction of new RRC parameters</w:t>
      </w:r>
      <w:r w:rsidR="00F3512C">
        <w:t xml:space="preserve"> with detailed description depending on further BD/CCE limit handling agreements.</w:t>
      </w:r>
    </w:p>
    <w:p w14:paraId="23C34A18" w14:textId="77777777" w:rsidR="00A74C34" w:rsidRDefault="00A74C34" w:rsidP="00B864C7">
      <w:pPr>
        <w:pStyle w:val="ListParagraph"/>
      </w:pPr>
    </w:p>
    <w:p w14:paraId="3BF0E663" w14:textId="7E1475FA" w:rsidR="00A74C34" w:rsidRDefault="00A74C34" w:rsidP="00B864C7">
      <w:pPr>
        <w:pStyle w:val="ListParagraph"/>
        <w:numPr>
          <w:ilvl w:val="0"/>
          <w:numId w:val="4"/>
        </w:numPr>
      </w:pPr>
      <w:r>
        <w:t xml:space="preserve">As discussed in Proposal 5, </w:t>
      </w:r>
      <w:r w:rsidR="006A2B55">
        <w:rPr>
          <w:szCs w:val="20"/>
        </w:rPr>
        <w:t xml:space="preserve">to support the </w:t>
      </w:r>
      <w:r w:rsidR="006A2B55" w:rsidRPr="009F766E">
        <w:rPr>
          <w:szCs w:val="20"/>
        </w:rPr>
        <w:t xml:space="preserve">configuration of individual </w:t>
      </w:r>
      <w:r w:rsidR="006A2B55">
        <w:rPr>
          <w:szCs w:val="20"/>
        </w:rPr>
        <w:t xml:space="preserve">UL/DL </w:t>
      </w:r>
      <w:r w:rsidR="006A2B55" w:rsidRPr="009F766E">
        <w:rPr>
          <w:szCs w:val="20"/>
        </w:rPr>
        <w:t xml:space="preserve">DCI format(s) (e.g. only DCI format 0-1, only DCI format 1-1) </w:t>
      </w:r>
      <w:r w:rsidR="006A2B55">
        <w:rPr>
          <w:szCs w:val="20"/>
        </w:rPr>
        <w:t>in the search spaces used for cross-carrier scheduling from sSCell to P(S)Cell</w:t>
      </w:r>
      <w:r w:rsidR="009305CC">
        <w:rPr>
          <w:szCs w:val="20"/>
        </w:rPr>
        <w:t xml:space="preserve">, </w:t>
      </w:r>
      <w:r w:rsidR="009305CC">
        <w:t xml:space="preserve">updates to </w:t>
      </w:r>
      <w:r w:rsidR="009305CC" w:rsidRPr="009F766E">
        <w:rPr>
          <w:szCs w:val="20"/>
        </w:rPr>
        <w:t>search space set configuration</w:t>
      </w:r>
      <w:r w:rsidR="009305CC">
        <w:rPr>
          <w:szCs w:val="20"/>
        </w:rPr>
        <w:t xml:space="preserve"> are required.</w:t>
      </w:r>
    </w:p>
    <w:p w14:paraId="5DBD7ED2" w14:textId="39354F74" w:rsidR="00693AE2" w:rsidRDefault="00693AE2" w:rsidP="00693AE2">
      <w:pPr>
        <w:pStyle w:val="Heading1"/>
      </w:pPr>
      <w:r>
        <w:t>Conclusions</w:t>
      </w:r>
    </w:p>
    <w:p w14:paraId="6A6AF2F9" w14:textId="30428475" w:rsidR="00E965A6" w:rsidRDefault="00B60051" w:rsidP="00F266FC">
      <w:pPr>
        <w:pStyle w:val="BodyText"/>
        <w:rPr>
          <w:lang w:val="en-AU"/>
        </w:rPr>
      </w:pPr>
      <w:r>
        <w:rPr>
          <w:lang w:val="en-AU"/>
        </w:rPr>
        <w:t xml:space="preserve">In this document we discuss </w:t>
      </w:r>
      <w:r w:rsidR="008C2CEE">
        <w:rPr>
          <w:lang w:val="en-AU"/>
        </w:rPr>
        <w:t xml:space="preserve">further details </w:t>
      </w:r>
      <w:r w:rsidR="00AD4F62">
        <w:rPr>
          <w:lang w:val="en-AU"/>
        </w:rPr>
        <w:t>for cross-carrier scheduling from an SCell (referred to as sSCell) to PCell/PSCell (primary cell) and propos</w:t>
      </w:r>
      <w:r w:rsidR="00FF74C6">
        <w:rPr>
          <w:lang w:val="en-AU"/>
        </w:rPr>
        <w:t>e the following</w:t>
      </w:r>
    </w:p>
    <w:p w14:paraId="219CBB3B" w14:textId="77777777" w:rsidR="00A55F17" w:rsidRPr="009F766E" w:rsidRDefault="00A55F17" w:rsidP="00A55F17">
      <w:pPr>
        <w:pStyle w:val="B1"/>
        <w:ind w:left="284"/>
        <w:rPr>
          <w:rFonts w:ascii="Times New Roman" w:hAnsi="Times New Roman" w:cs="Times New Roman"/>
          <w:b/>
          <w:sz w:val="20"/>
          <w:szCs w:val="20"/>
          <w:u w:val="single"/>
        </w:rPr>
      </w:pPr>
      <w:r w:rsidRPr="009F766E">
        <w:rPr>
          <w:rFonts w:ascii="Times New Roman" w:hAnsi="Times New Roman" w:cs="Times New Roman"/>
          <w:b/>
          <w:sz w:val="20"/>
          <w:szCs w:val="20"/>
          <w:u w:val="single"/>
        </w:rPr>
        <w:t>Proposal 1</w:t>
      </w:r>
    </w:p>
    <w:p w14:paraId="14C77B09" w14:textId="77777777" w:rsidR="00A55F17" w:rsidRPr="009F766E" w:rsidRDefault="00A55F17" w:rsidP="00A55F17">
      <w:pPr>
        <w:pStyle w:val="ListParagraph"/>
        <w:numPr>
          <w:ilvl w:val="0"/>
          <w:numId w:val="39"/>
        </w:numPr>
        <w:spacing w:after="160" w:line="259" w:lineRule="auto"/>
        <w:rPr>
          <w:szCs w:val="20"/>
        </w:rPr>
      </w:pPr>
      <w:r w:rsidRPr="00A20DEC">
        <w:rPr>
          <w:szCs w:val="20"/>
        </w:rPr>
        <w:t xml:space="preserve">When UE is configured for CCS from sSCell to P(S)Cell and </w:t>
      </w:r>
      <w:r w:rsidRPr="00A20DEC">
        <w:rPr>
          <w:szCs w:val="20"/>
          <w:lang w:eastAsia="zh-CN"/>
        </w:rPr>
        <w:t>when P(S)Cell SCS (</w:t>
      </w:r>
      <m:oMath>
        <m:r>
          <m:rPr>
            <m:sty m:val="p"/>
          </m:rPr>
          <w:rPr>
            <w:rFonts w:ascii="Cambria Math" w:hAnsi="Cambria Math"/>
            <w:szCs w:val="20"/>
          </w:rPr>
          <m:t>μ</m:t>
        </m:r>
      </m:oMath>
      <w:r w:rsidRPr="00A20DEC">
        <w:rPr>
          <w:szCs w:val="20"/>
          <w:lang w:eastAsia="zh-CN"/>
        </w:rPr>
        <w:t>) is less than or equal to sSCell SCS (</w:t>
      </w:r>
      <m:oMath>
        <m:r>
          <m:rPr>
            <m:sty m:val="p"/>
          </m:rPr>
          <w:rPr>
            <w:rFonts w:ascii="Cambria Math" w:hAnsi="Cambria Math"/>
            <w:szCs w:val="20"/>
          </w:rPr>
          <m:t>μ1</m:t>
        </m:r>
      </m:oMath>
      <w:r w:rsidRPr="00162ED8">
        <w:rPr>
          <w:szCs w:val="20"/>
          <w:lang w:eastAsia="zh-CN"/>
        </w:rPr>
        <w:t>)</w:t>
      </w:r>
    </w:p>
    <w:p w14:paraId="7DAF96D0" w14:textId="77777777" w:rsidR="009305CC" w:rsidRDefault="009305CC" w:rsidP="009305CC">
      <w:pPr>
        <w:pStyle w:val="ListParagraph"/>
        <w:numPr>
          <w:ilvl w:val="1"/>
          <w:numId w:val="39"/>
        </w:numPr>
        <w:spacing w:after="160" w:line="259" w:lineRule="auto"/>
        <w:ind w:left="1800"/>
      </w:pPr>
      <w:r>
        <w:t>Select [based on Option A/C] from RAN1#106-e agreement on BD handling</w:t>
      </w:r>
    </w:p>
    <w:p w14:paraId="5439B54E" w14:textId="3CC5CAA7" w:rsidR="009305CC" w:rsidRPr="00D83B2F" w:rsidRDefault="009305CC" w:rsidP="009305CC">
      <w:pPr>
        <w:pStyle w:val="ListParagraph"/>
        <w:numPr>
          <w:ilvl w:val="2"/>
          <w:numId w:val="39"/>
        </w:numPr>
        <w:spacing w:after="160" w:line="259" w:lineRule="auto"/>
        <w:rPr>
          <w:sz w:val="22"/>
          <w:szCs w:val="28"/>
        </w:rPr>
      </w:pPr>
      <w:r>
        <w:t>For the d</w:t>
      </w:r>
      <w:r w:rsidRPr="00A37588">
        <w:t>istribution of PDCCH BD candidates between multiple sSCell slots overlapping a P(S)Cell slot</w:t>
      </w:r>
      <w:r>
        <w:t xml:space="preserve">, </w:t>
      </w:r>
      <w:r w:rsidR="00A154E7">
        <w:t>s</w:t>
      </w:r>
      <w:r>
        <w:t>upport Alt 2 in RAN1#106-e agreement</w:t>
      </w:r>
    </w:p>
    <w:p w14:paraId="44ED4209" w14:textId="77777777" w:rsidR="009305CC" w:rsidRPr="00D83B2F" w:rsidRDefault="009305CC" w:rsidP="009305CC">
      <w:pPr>
        <w:pStyle w:val="ListParagraph"/>
        <w:numPr>
          <w:ilvl w:val="2"/>
          <w:numId w:val="39"/>
        </w:numPr>
        <w:spacing w:after="160" w:line="259" w:lineRule="auto"/>
      </w:pPr>
      <w:r w:rsidRPr="00C02B15">
        <w:t xml:space="preserve">For the </w:t>
      </w:r>
      <w:r>
        <w:t xml:space="preserve">RRC configuration of </w:t>
      </w:r>
      <w:r w:rsidRPr="00C02B15">
        <w:t xml:space="preserve">scaling factors </w:t>
      </w:r>
      <m:oMath>
        <m:r>
          <w:rPr>
            <w:rFonts w:ascii="Cambria Math" w:hAnsi="Cambria Math"/>
          </w:rPr>
          <m:t>α</m:t>
        </m:r>
      </m:oMath>
      <w:r w:rsidRPr="00C02B15">
        <w:t xml:space="preserve"> and  </w:t>
      </w:r>
      <m:oMath>
        <m:r>
          <w:rPr>
            <w:rFonts w:ascii="Cambria Math" w:hAnsi="Cambria Math"/>
          </w:rPr>
          <m:t>β</m:t>
        </m:r>
      </m:oMath>
      <w:r w:rsidRPr="00C02B15">
        <w:t xml:space="preserve"> </w:t>
      </w:r>
      <w:r>
        <w:t xml:space="preserve">, </w:t>
      </w:r>
      <w:r w:rsidRPr="00C02B15">
        <w:t xml:space="preserve">10 possible values between 0 and 1 </w:t>
      </w:r>
      <w:r>
        <w:t>are</w:t>
      </w:r>
      <w:r w:rsidRPr="00C02B15">
        <w:t xml:space="preserve"> supported</w:t>
      </w:r>
    </w:p>
    <w:p w14:paraId="5D0B1ECC" w14:textId="77777777" w:rsidR="009305CC" w:rsidRPr="00F401B8" w:rsidRDefault="00F86B3C" w:rsidP="009305CC">
      <w:pPr>
        <w:pStyle w:val="ListParagraph"/>
        <w:numPr>
          <w:ilvl w:val="2"/>
          <w:numId w:val="39"/>
        </w:numPr>
        <w:spacing w:after="160" w:line="259" w:lineRule="auto"/>
        <w:rPr>
          <w:sz w:val="22"/>
          <w:szCs w:val="28"/>
        </w:rPr>
      </w:pP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m:t>
            </m:r>
          </m:sup>
        </m:sSubSup>
      </m:oMath>
      <w:r w:rsidR="009305CC" w:rsidRPr="00F401B8">
        <w:t xml:space="preserve"> </w:t>
      </w:r>
      <w:r w:rsidR="009305CC">
        <w:t xml:space="preserve"> and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oMath>
      <w:r w:rsidR="009305CC">
        <w:t xml:space="preserve"> are computed according to one of the below two alternatives</w:t>
      </w:r>
    </w:p>
    <w:p w14:paraId="0EA9558C" w14:textId="77777777" w:rsidR="009305CC" w:rsidRPr="00F401B8" w:rsidRDefault="009305CC" w:rsidP="009305CC">
      <w:pPr>
        <w:pStyle w:val="ListParagraph"/>
        <w:numPr>
          <w:ilvl w:val="3"/>
          <w:numId w:val="39"/>
        </w:numPr>
        <w:spacing w:after="160" w:line="259" w:lineRule="auto"/>
        <w:rPr>
          <w:sz w:val="22"/>
          <w:szCs w:val="28"/>
        </w:rPr>
      </w:pPr>
      <w:r>
        <w:t>Alt a</w:t>
      </w:r>
    </w:p>
    <w:p w14:paraId="1143A2BF" w14:textId="77777777" w:rsidR="009305CC" w:rsidRPr="00F401B8" w:rsidRDefault="009305CC" w:rsidP="009305CC">
      <w:pPr>
        <w:pStyle w:val="ListParagraph"/>
        <w:numPr>
          <w:ilvl w:val="4"/>
          <w:numId w:val="39"/>
        </w:numPr>
        <w:spacing w:after="160" w:line="259" w:lineRule="auto"/>
        <w:rPr>
          <w:sz w:val="22"/>
          <w:szCs w:val="28"/>
        </w:rPr>
      </w:pPr>
      <w:r>
        <w:t>as in Rel15/16</w:t>
      </w:r>
    </w:p>
    <w:p w14:paraId="6AC7266B" w14:textId="77777777" w:rsidR="009305CC" w:rsidRPr="00F401B8" w:rsidRDefault="009305CC" w:rsidP="009305CC">
      <w:pPr>
        <w:pStyle w:val="ListParagraph"/>
        <w:numPr>
          <w:ilvl w:val="3"/>
          <w:numId w:val="39"/>
        </w:numPr>
        <w:spacing w:after="160" w:line="259" w:lineRule="auto"/>
        <w:rPr>
          <w:sz w:val="22"/>
          <w:szCs w:val="28"/>
        </w:rPr>
      </w:pPr>
      <w:r>
        <w:t>Alt b</w:t>
      </w:r>
    </w:p>
    <w:p w14:paraId="7519B713" w14:textId="77777777" w:rsidR="009305CC" w:rsidRDefault="009305CC" w:rsidP="009305CC">
      <w:pPr>
        <w:pStyle w:val="ListParagraph"/>
        <w:numPr>
          <w:ilvl w:val="4"/>
          <w:numId w:val="39"/>
        </w:numPr>
        <w:overflowPunct w:val="0"/>
        <w:autoSpaceDE w:val="0"/>
        <w:autoSpaceDN w:val="0"/>
        <w:spacing w:line="360" w:lineRule="auto"/>
        <w:rPr>
          <w:lang w:eastAsia="ja-JP"/>
        </w:rPr>
      </w:pPr>
      <w:r w:rsidRPr="00DF0B4C">
        <w:rPr>
          <w:rFonts w:eastAsiaTheme="minorEastAsia" w:cs="Arial"/>
        </w:rPr>
        <w:t xml:space="preserve">computed by </w:t>
      </w:r>
      <w:r w:rsidRPr="00DF0B4C">
        <w:t xml:space="preserve">counting (s-p) scheduling as an additional </w:t>
      </w:r>
      <w:r>
        <w:t xml:space="preserve">scheduling </w:t>
      </w:r>
      <w:r w:rsidRPr="00DF0B4C">
        <w:t xml:space="preserve">cell in the LHS part of the conditions </w:t>
      </w:r>
      <m:oMath>
        <m:nary>
          <m:naryPr>
            <m:chr m:val="∑"/>
            <m:ctrlPr>
              <w:rPr>
                <w:rFonts w:ascii="Cambria Math" w:hAnsi="Cambria Math"/>
              </w:rPr>
            </m:ctrlPr>
          </m:naryPr>
          <m:sub>
            <m:r>
              <m:rPr>
                <m:sty m:val="p"/>
              </m:rPr>
              <w:rPr>
                <w:rFonts w:ascii="Cambria Math"/>
              </w:rPr>
              <m:t>μ</m:t>
            </m:r>
            <m:r>
              <m:rPr>
                <m:sty m:val="p"/>
              </m:rPr>
              <w:rPr>
                <w:rFonts w:ascii="Cambria Math"/>
              </w:rPr>
              <m:t>=0</m:t>
            </m:r>
          </m:sub>
          <m:sup>
            <m:r>
              <m:rPr>
                <m:sty m:val="p"/>
              </m:rPr>
              <w:rPr>
                <w:rFonts w:ascii="Cambria Math"/>
              </w:rPr>
              <m:t>3</m:t>
            </m:r>
          </m:sup>
          <m:e>
            <m:d>
              <m:dPr>
                <m:ctrlPr>
                  <w:rPr>
                    <w:rFonts w:ascii="Cambria Math" w:hAnsi="Cambria Math"/>
                  </w:rPr>
                </m:ctrlPr>
              </m:dPr>
              <m:e>
                <m:sSubSup>
                  <m:sSubSupPr>
                    <m:ctrlPr>
                      <w:rPr>
                        <w:rFonts w:ascii="Cambria Math" w:hAnsi="Cambria Math"/>
                      </w:rPr>
                    </m:ctrlPr>
                  </m:sSubSupPr>
                  <m:e>
                    <m:r>
                      <m:rPr>
                        <m:sty m:val="p"/>
                      </m:rPr>
                      <w:rPr>
                        <w:rFonts w:ascii="Cambria Math"/>
                      </w:rPr>
                      <m:t>N</m:t>
                    </m:r>
                  </m:e>
                  <m:sub>
                    <m:r>
                      <m:rPr>
                        <m:nor/>
                      </m:rPr>
                      <w:rPr>
                        <w:rFonts w:ascii="Cambria Math"/>
                      </w:rPr>
                      <m:t>cells,0</m:t>
                    </m:r>
                  </m:sub>
                  <m:sup>
                    <m:r>
                      <m:rPr>
                        <m:nor/>
                      </m:rPr>
                      <w:rPr>
                        <w:rFonts w:ascii="Cambria Math"/>
                      </w:rPr>
                      <m:t>DL,</m:t>
                    </m:r>
                    <m:r>
                      <m:rPr>
                        <m:sty m:val="p"/>
                      </m:rPr>
                      <w:rPr>
                        <w:rFonts w:ascii="Cambria Math"/>
                      </w:rPr>
                      <m:t>μ</m:t>
                    </m:r>
                  </m:sup>
                </m:sSubSup>
                <m:r>
                  <m:rPr>
                    <m:sty m:val="p"/>
                  </m:rPr>
                  <w:rPr>
                    <w:rFonts w:ascii="Cambria Math" w:hAnsi="Cambria Math"/>
                  </w:rPr>
                  <m:t>+</m:t>
                </m:r>
                <m:r>
                  <m:rPr>
                    <m:sty m:val="p"/>
                  </m:rPr>
                  <w:rPr>
                    <w:rFonts w:ascii="Cambria Math" w:hAnsi="Cambria Math" w:cstheme="minorHAnsi"/>
                  </w:rPr>
                  <m:t>γ</m:t>
                </m:r>
                <m:r>
                  <m:rPr>
                    <m:sty m:val="p"/>
                  </m:rPr>
                  <w:rPr>
                    <w:rFonts w:ascii="Cambria Math" w:hAnsi="Cambria Math"/>
                  </w:rPr>
                  <m:t>∙</m:t>
                </m:r>
                <m:sSubSup>
                  <m:sSubSupPr>
                    <m:ctrlPr>
                      <w:rPr>
                        <w:rFonts w:ascii="Cambria Math" w:hAnsi="Cambria Math"/>
                      </w:rPr>
                    </m:ctrlPr>
                  </m:sSubSupPr>
                  <m:e>
                    <m:r>
                      <m:rPr>
                        <m:sty m:val="p"/>
                      </m:rPr>
                      <w:rPr>
                        <w:rFonts w:ascii="Cambria Math"/>
                      </w:rPr>
                      <m:t>N</m:t>
                    </m:r>
                  </m:e>
                  <m:sub>
                    <m:r>
                      <m:rPr>
                        <m:nor/>
                      </m:rPr>
                      <w:rPr>
                        <w:rFonts w:ascii="Cambria Math"/>
                      </w:rPr>
                      <m:t>cells,1</m:t>
                    </m:r>
                  </m:sub>
                  <m:sup>
                    <m:r>
                      <m:rPr>
                        <m:nor/>
                      </m:rPr>
                      <w:rPr>
                        <w:rFonts w:ascii="Cambria Math"/>
                      </w:rPr>
                      <m:t>DL,</m:t>
                    </m:r>
                    <m:r>
                      <m:rPr>
                        <m:sty m:val="p"/>
                      </m:rPr>
                      <w:rPr>
                        <w:rFonts w:ascii="Cambria Math"/>
                      </w:rPr>
                      <m:t>μ</m:t>
                    </m:r>
                  </m:sup>
                </m:sSubSup>
              </m:e>
            </m:d>
          </m:e>
        </m:nary>
        <m:r>
          <m:rPr>
            <m:sty m:val="p"/>
          </m:rPr>
          <w:rPr>
            <w:rFonts w:ascii="Cambria Math"/>
          </w:rPr>
          <m:t>≤</m:t>
        </m:r>
        <m:sSubSup>
          <m:sSubSupPr>
            <m:ctrlPr>
              <w:rPr>
                <w:rFonts w:ascii="Cambria Math" w:hAnsi="Cambria Math"/>
              </w:rPr>
            </m:ctrlPr>
          </m:sSubSupPr>
          <m:e>
            <m:r>
              <m:rPr>
                <m:sty m:val="p"/>
              </m:rPr>
              <w:rPr>
                <w:rFonts w:ascii="Cambria Math"/>
              </w:rPr>
              <m:t>N</m:t>
            </m:r>
          </m:e>
          <m:sub>
            <m:r>
              <m:rPr>
                <m:nor/>
              </m:rPr>
              <w:rPr>
                <w:rFonts w:ascii="Cambria Math"/>
              </w:rPr>
              <m:t>cells</m:t>
            </m:r>
          </m:sub>
          <m:sup>
            <m:r>
              <m:rPr>
                <m:nor/>
              </m:rPr>
              <w:rPr>
                <w:rFonts w:ascii="Cambria Math"/>
              </w:rPr>
              <m:t>cap</m:t>
            </m:r>
          </m:sup>
        </m:sSubSup>
      </m:oMath>
      <w:r w:rsidRPr="00DF0B4C">
        <w:t xml:space="preserve">, </w:t>
      </w:r>
      <m:oMath>
        <m:nary>
          <m:naryPr>
            <m:chr m:val="∑"/>
            <m:ctrlPr>
              <w:rPr>
                <w:rFonts w:ascii="Cambria Math" w:hAnsi="Cambria Math"/>
              </w:rPr>
            </m:ctrlPr>
          </m:naryPr>
          <m:sub>
            <m:r>
              <m:rPr>
                <m:sty m:val="p"/>
              </m:rPr>
              <w:rPr>
                <w:rFonts w:ascii="Cambria Math"/>
              </w:rPr>
              <m:t>μ</m:t>
            </m:r>
            <m:r>
              <m:rPr>
                <m:sty m:val="p"/>
              </m:rPr>
              <w:rPr>
                <w:rFonts w:ascii="Cambria Math"/>
              </w:rPr>
              <m:t>=0</m:t>
            </m:r>
          </m:sub>
          <m:sup>
            <m:r>
              <m:rPr>
                <m:sty m:val="p"/>
              </m:rPr>
              <w:rPr>
                <w:rFonts w:ascii="Cambria Math"/>
              </w:rPr>
              <m:t>3</m:t>
            </m:r>
          </m:sup>
          <m:e>
            <m:d>
              <m:dPr>
                <m:ctrlPr>
                  <w:rPr>
                    <w:rFonts w:ascii="Cambria Math" w:hAnsi="Cambria Math"/>
                  </w:rPr>
                </m:ctrlPr>
              </m:dPr>
              <m:e>
                <m:sSubSup>
                  <m:sSubSupPr>
                    <m:ctrlPr>
                      <w:rPr>
                        <w:rFonts w:ascii="Cambria Math" w:hAnsi="Cambria Math"/>
                      </w:rPr>
                    </m:ctrlPr>
                  </m:sSubSupPr>
                  <m:e>
                    <m:r>
                      <m:rPr>
                        <m:sty m:val="p"/>
                      </m:rPr>
                      <w:rPr>
                        <w:rFonts w:ascii="Cambria Math"/>
                      </w:rPr>
                      <m:t>N</m:t>
                    </m:r>
                  </m:e>
                  <m:sub>
                    <m:r>
                      <m:rPr>
                        <m:nor/>
                      </m:rPr>
                      <w:rPr>
                        <w:rFonts w:ascii="Cambria Math"/>
                      </w:rPr>
                      <m:t>cells,0</m:t>
                    </m:r>
                  </m:sub>
                  <m:sup>
                    <m:r>
                      <m:rPr>
                        <m:nor/>
                      </m:rPr>
                      <w:rPr>
                        <w:rFonts w:ascii="Cambria Math"/>
                      </w:rPr>
                      <m:t>DL,</m:t>
                    </m:r>
                    <m:r>
                      <m:rPr>
                        <m:sty m:val="p"/>
                      </m:rPr>
                      <w:rPr>
                        <w:rFonts w:ascii="Cambria Math"/>
                      </w:rPr>
                      <m:t>μ</m:t>
                    </m:r>
                  </m:sup>
                </m:sSubSup>
                <m:r>
                  <m:rPr>
                    <m:sty m:val="p"/>
                  </m:rPr>
                  <w:rPr>
                    <w:rFonts w:ascii="Cambria Math" w:hAnsi="Cambria Math"/>
                  </w:rPr>
                  <m:t>+</m:t>
                </m:r>
                <m:r>
                  <m:rPr>
                    <m:sty m:val="p"/>
                  </m:rPr>
                  <w:rPr>
                    <w:rFonts w:ascii="Cambria Math" w:hAnsi="Cambria Math" w:cstheme="minorHAnsi"/>
                  </w:rPr>
                  <m:t>γ</m:t>
                </m:r>
                <m:r>
                  <m:rPr>
                    <m:sty m:val="p"/>
                  </m:rPr>
                  <w:rPr>
                    <w:rFonts w:ascii="Cambria Math" w:hAnsi="Cambria Math"/>
                  </w:rPr>
                  <m:t>∙</m:t>
                </m:r>
                <m:sSubSup>
                  <m:sSubSupPr>
                    <m:ctrlPr>
                      <w:rPr>
                        <w:rFonts w:ascii="Cambria Math" w:hAnsi="Cambria Math"/>
                      </w:rPr>
                    </m:ctrlPr>
                  </m:sSubSupPr>
                  <m:e>
                    <m:r>
                      <m:rPr>
                        <m:sty m:val="p"/>
                      </m:rPr>
                      <w:rPr>
                        <w:rFonts w:ascii="Cambria Math"/>
                      </w:rPr>
                      <m:t>N</m:t>
                    </m:r>
                  </m:e>
                  <m:sub>
                    <m:r>
                      <m:rPr>
                        <m:nor/>
                      </m:rPr>
                      <w:rPr>
                        <w:rFonts w:ascii="Cambria Math"/>
                      </w:rPr>
                      <m:t>cells,1</m:t>
                    </m:r>
                  </m:sub>
                  <m:sup>
                    <m:r>
                      <m:rPr>
                        <m:nor/>
                      </m:rPr>
                      <w:rPr>
                        <w:rFonts w:ascii="Cambria Math"/>
                      </w:rPr>
                      <m:t>DL,</m:t>
                    </m:r>
                    <m:r>
                      <m:rPr>
                        <m:sty m:val="p"/>
                      </m:rPr>
                      <w:rPr>
                        <w:rFonts w:ascii="Cambria Math"/>
                      </w:rPr>
                      <m:t>μ</m:t>
                    </m:r>
                  </m:sup>
                </m:sSubSup>
              </m:e>
            </m:d>
          </m:e>
        </m:nary>
        <m:r>
          <m:rPr>
            <m:sty m:val="p"/>
          </m:rPr>
          <w:rPr>
            <w:rFonts w:ascii="Cambria Math"/>
          </w:rPr>
          <m:t>&gt;</m:t>
        </m:r>
        <m:sSubSup>
          <m:sSubSupPr>
            <m:ctrlPr>
              <w:rPr>
                <w:rFonts w:ascii="Cambria Math" w:hAnsi="Cambria Math"/>
              </w:rPr>
            </m:ctrlPr>
          </m:sSubSupPr>
          <m:e>
            <m:r>
              <m:rPr>
                <m:sty m:val="p"/>
              </m:rPr>
              <w:rPr>
                <w:rFonts w:ascii="Cambria Math"/>
              </w:rPr>
              <m:t>N</m:t>
            </m:r>
          </m:e>
          <m:sub>
            <m:r>
              <m:rPr>
                <m:nor/>
              </m:rPr>
              <w:rPr>
                <w:rFonts w:ascii="Cambria Math"/>
              </w:rPr>
              <m:t>cells</m:t>
            </m:r>
          </m:sub>
          <m:sup>
            <m:r>
              <m:rPr>
                <m:nor/>
              </m:rPr>
              <w:rPr>
                <w:rFonts w:ascii="Cambria Math"/>
              </w:rPr>
              <m:t>cap</m:t>
            </m:r>
          </m:sup>
        </m:sSubSup>
      </m:oMath>
      <w:r w:rsidRPr="00DF0B4C">
        <w:t xml:space="preserve"> specified in sub-clause 10.1 of 38.213. </w:t>
      </w:r>
    </w:p>
    <w:p w14:paraId="76915CCB" w14:textId="77777777" w:rsidR="009305CC" w:rsidRPr="00DF0B4C" w:rsidRDefault="009305CC" w:rsidP="009305CC">
      <w:pPr>
        <w:pStyle w:val="ListParagraph"/>
        <w:numPr>
          <w:ilvl w:val="5"/>
          <w:numId w:val="39"/>
        </w:numPr>
        <w:overflowPunct w:val="0"/>
        <w:autoSpaceDE w:val="0"/>
        <w:autoSpaceDN w:val="0"/>
        <w:spacing w:line="360" w:lineRule="auto"/>
        <w:rPr>
          <w:lang w:eastAsia="ja-JP"/>
        </w:rPr>
      </w:pPr>
      <w:r>
        <w:t xml:space="preserve">if UE indicates </w:t>
      </w:r>
      <w:r w:rsidRPr="00DF0B4C">
        <w:t>pdcch-BlindDetectionCA</w:t>
      </w:r>
    </w:p>
    <w:p w14:paraId="41A1D28E" w14:textId="77777777" w:rsidR="009305CC" w:rsidRPr="00E62F71" w:rsidRDefault="00F86B3C" w:rsidP="009305CC">
      <w:pPr>
        <w:pStyle w:val="BodyText"/>
        <w:numPr>
          <w:ilvl w:val="6"/>
          <w:numId w:val="39"/>
        </w:numPr>
      </w:pPr>
      <m:oMath>
        <m:sSubSup>
          <m:sSubSupPr>
            <m:ctrlPr>
              <w:rPr>
                <w:rFonts w:ascii="Cambria Math" w:hAnsi="Cambria Math"/>
              </w:rPr>
            </m:ctrlPr>
          </m:sSubSupPr>
          <m:e>
            <m:r>
              <m:rPr>
                <m:sty m:val="p"/>
              </m:rPr>
              <w:rPr>
                <w:rFonts w:ascii="Cambria Math"/>
              </w:rPr>
              <m:t>N</m:t>
            </m:r>
          </m:e>
          <m:sub>
            <m:r>
              <m:rPr>
                <m:nor/>
              </m:rPr>
              <w:rPr>
                <w:rFonts w:ascii="Cambria Math"/>
              </w:rPr>
              <m:t>cells</m:t>
            </m:r>
          </m:sub>
          <m:sup>
            <m:r>
              <m:rPr>
                <m:nor/>
              </m:rPr>
              <w:rPr>
                <w:rFonts w:ascii="Cambria Math"/>
              </w:rPr>
              <m:t>cap</m:t>
            </m:r>
          </m:sup>
        </m:sSubSup>
        <m:r>
          <m:rPr>
            <m:sty m:val="p"/>
          </m:rPr>
          <w:rPr>
            <w:rFonts w:ascii="Cambria Math" w:hAnsi="Cambria Math"/>
          </w:rPr>
          <m:t xml:space="preserve"> </m:t>
        </m:r>
      </m:oMath>
      <w:r w:rsidR="009305CC" w:rsidRPr="00E62F71">
        <w:t xml:space="preserve"> is given by </w:t>
      </w:r>
      <w:r w:rsidR="009305CC" w:rsidRPr="00DF0B4C">
        <w:t xml:space="preserve">pdcch-BlindDetectionCA </w:t>
      </w:r>
      <w:r w:rsidR="009305CC" w:rsidRPr="00217332">
        <w:t>indicated by the UE</w:t>
      </w:r>
    </w:p>
    <w:p w14:paraId="78176055" w14:textId="77777777" w:rsidR="009305CC" w:rsidRDefault="009305CC" w:rsidP="009305CC">
      <w:pPr>
        <w:pStyle w:val="BodyText"/>
        <w:numPr>
          <w:ilvl w:val="7"/>
          <w:numId w:val="39"/>
        </w:numPr>
      </w:pPr>
      <w:r w:rsidRPr="00217332">
        <w:t xml:space="preserve">(s-p) scheduling is considered to be included within UE reported </w:t>
      </w:r>
      <w:r w:rsidRPr="0008252D">
        <w:rPr>
          <w:i/>
          <w:iCs/>
        </w:rPr>
        <w:t>pdcch-BlindDetectionCA</w:t>
      </w:r>
      <w:r w:rsidRPr="00217332">
        <w:t>.</w:t>
      </w:r>
    </w:p>
    <w:p w14:paraId="33D79969" w14:textId="77777777" w:rsidR="009305CC" w:rsidRDefault="009305CC" w:rsidP="009305CC">
      <w:pPr>
        <w:pStyle w:val="BodyText"/>
        <w:numPr>
          <w:ilvl w:val="5"/>
          <w:numId w:val="39"/>
        </w:numPr>
      </w:pPr>
      <w:r>
        <w:t xml:space="preserve">If UE does not indicate </w:t>
      </w:r>
      <w:r w:rsidRPr="00DF0B4C">
        <w:t>pdcch-BlindDetectionCA</w:t>
      </w:r>
      <w:r>
        <w:t>,</w:t>
      </w:r>
    </w:p>
    <w:p w14:paraId="712526C9" w14:textId="77777777" w:rsidR="009305CC" w:rsidRDefault="00F86B3C" w:rsidP="009305CC">
      <w:pPr>
        <w:pStyle w:val="BodyText"/>
        <w:numPr>
          <w:ilvl w:val="6"/>
          <w:numId w:val="39"/>
        </w:numPr>
        <w:rPr>
          <w:lang w:eastAsia="ja-JP"/>
        </w:rPr>
      </w:pPr>
      <m:oMath>
        <m:sSubSup>
          <m:sSubSupPr>
            <m:ctrlPr>
              <w:rPr>
                <w:rFonts w:ascii="Cambria Math" w:hAnsi="Cambria Math"/>
              </w:rPr>
            </m:ctrlPr>
          </m:sSubSupPr>
          <m:e>
            <m:r>
              <m:rPr>
                <m:sty m:val="p"/>
              </m:rPr>
              <w:rPr>
                <w:rFonts w:ascii="Cambria Math"/>
              </w:rPr>
              <m:t>N</m:t>
            </m:r>
          </m:e>
          <m:sub>
            <m:r>
              <m:rPr>
                <m:nor/>
              </m:rPr>
              <w:rPr>
                <w:rFonts w:ascii="Cambria Math"/>
              </w:rPr>
              <m:t>cells</m:t>
            </m:r>
          </m:sub>
          <m:sup>
            <m:r>
              <m:rPr>
                <m:nor/>
              </m:rPr>
              <w:rPr>
                <w:rFonts w:ascii="Cambria Math"/>
              </w:rPr>
              <m:t>cap</m:t>
            </m:r>
          </m:sup>
        </m:sSubSup>
        <m:r>
          <m:rPr>
            <m:sty m:val="p"/>
          </m:rPr>
          <w:rPr>
            <w:rFonts w:ascii="Cambria Math" w:hAnsi="Cambria Math"/>
          </w:rPr>
          <m:t xml:space="preserve"> </m:t>
        </m:r>
      </m:oMath>
      <w:r w:rsidR="009305CC" w:rsidRPr="00E62F71">
        <w:t xml:space="preserve"> is given by </w:t>
      </w:r>
      <w:r w:rsidR="009305CC" w:rsidRPr="006E29E1">
        <w:t>the number of configured downlink serving cells</w:t>
      </w:r>
    </w:p>
    <w:p w14:paraId="3CADE89B" w14:textId="77777777" w:rsidR="00A55F17" w:rsidRPr="009F766E" w:rsidRDefault="00A55F17" w:rsidP="00A55F17">
      <w:pPr>
        <w:pStyle w:val="B1"/>
        <w:ind w:left="284"/>
        <w:rPr>
          <w:rFonts w:ascii="Times New Roman" w:hAnsi="Times New Roman" w:cs="Times New Roman"/>
          <w:b/>
          <w:sz w:val="20"/>
          <w:szCs w:val="20"/>
          <w:u w:val="single"/>
        </w:rPr>
      </w:pPr>
      <w:r w:rsidRPr="009F766E">
        <w:rPr>
          <w:rFonts w:ascii="Times New Roman" w:hAnsi="Times New Roman" w:cs="Times New Roman"/>
          <w:b/>
          <w:sz w:val="20"/>
          <w:szCs w:val="20"/>
          <w:u w:val="single"/>
        </w:rPr>
        <w:t>Proposal 2</w:t>
      </w:r>
    </w:p>
    <w:p w14:paraId="76C14810" w14:textId="77777777" w:rsidR="00A55F17" w:rsidRPr="009F766E" w:rsidRDefault="00A55F17" w:rsidP="00A55F17">
      <w:pPr>
        <w:pStyle w:val="ListParagraph"/>
        <w:numPr>
          <w:ilvl w:val="0"/>
          <w:numId w:val="39"/>
        </w:numPr>
        <w:spacing w:after="160" w:line="259" w:lineRule="auto"/>
        <w:rPr>
          <w:szCs w:val="20"/>
        </w:rPr>
      </w:pPr>
      <w:r w:rsidRPr="00A20DEC">
        <w:rPr>
          <w:szCs w:val="20"/>
        </w:rPr>
        <w:t>For CCE limit handling, the same framework as that of BD limit handling is reused but the scaling factors configured for CCE limit handling can be different from the scaling factor</w:t>
      </w:r>
      <w:r w:rsidRPr="008C1970">
        <w:rPr>
          <w:szCs w:val="20"/>
        </w:rPr>
        <w:t>s configured for BD limi</w:t>
      </w:r>
      <w:r w:rsidRPr="00162ED8">
        <w:rPr>
          <w:szCs w:val="20"/>
        </w:rPr>
        <w:t>t handling.</w:t>
      </w:r>
    </w:p>
    <w:p w14:paraId="36429FB0" w14:textId="77777777" w:rsidR="00A55F17" w:rsidRPr="009F766E" w:rsidRDefault="00A55F17" w:rsidP="00A55F17">
      <w:pPr>
        <w:pStyle w:val="B1"/>
        <w:ind w:left="284"/>
        <w:rPr>
          <w:rFonts w:ascii="Times New Roman" w:hAnsi="Times New Roman" w:cs="Times New Roman"/>
          <w:b/>
          <w:sz w:val="20"/>
          <w:szCs w:val="20"/>
          <w:u w:val="single"/>
        </w:rPr>
      </w:pPr>
      <w:r w:rsidRPr="009F766E">
        <w:rPr>
          <w:rFonts w:ascii="Times New Roman" w:hAnsi="Times New Roman" w:cs="Times New Roman"/>
          <w:b/>
          <w:sz w:val="20"/>
          <w:szCs w:val="20"/>
          <w:u w:val="single"/>
        </w:rPr>
        <w:t>Proposal 3</w:t>
      </w:r>
    </w:p>
    <w:p w14:paraId="754012E8" w14:textId="77777777" w:rsidR="009305CC" w:rsidRPr="009305CC" w:rsidRDefault="009305CC" w:rsidP="009305CC">
      <w:pPr>
        <w:pStyle w:val="ListParagraph"/>
        <w:numPr>
          <w:ilvl w:val="0"/>
          <w:numId w:val="39"/>
        </w:numPr>
        <w:spacing w:after="160" w:line="259" w:lineRule="auto"/>
        <w:rPr>
          <w:szCs w:val="20"/>
        </w:rPr>
      </w:pPr>
      <w:r w:rsidRPr="009305CC">
        <w:rPr>
          <w:szCs w:val="20"/>
        </w:rPr>
        <w:lastRenderedPageBreak/>
        <w:t>For Type A UE with an sSCell</w:t>
      </w:r>
    </w:p>
    <w:p w14:paraId="3622359C" w14:textId="77777777" w:rsidR="009305CC" w:rsidRPr="009305CC" w:rsidRDefault="009305CC" w:rsidP="009305CC">
      <w:pPr>
        <w:pStyle w:val="ListParagraph"/>
        <w:numPr>
          <w:ilvl w:val="1"/>
          <w:numId w:val="39"/>
        </w:numPr>
        <w:spacing w:after="160" w:line="259" w:lineRule="auto"/>
        <w:rPr>
          <w:szCs w:val="20"/>
        </w:rPr>
      </w:pPr>
      <w:r w:rsidRPr="009305CC">
        <w:rPr>
          <w:szCs w:val="20"/>
        </w:rPr>
        <w:t>When the sSCell is activated (or using non-dormant BWP)</w:t>
      </w:r>
    </w:p>
    <w:p w14:paraId="596F67BB" w14:textId="77777777" w:rsidR="009305CC" w:rsidRPr="009305CC" w:rsidRDefault="009305CC" w:rsidP="009305CC">
      <w:pPr>
        <w:pStyle w:val="ListParagraph"/>
        <w:numPr>
          <w:ilvl w:val="2"/>
          <w:numId w:val="39"/>
        </w:numPr>
        <w:spacing w:after="160" w:line="259" w:lineRule="auto"/>
        <w:rPr>
          <w:szCs w:val="20"/>
        </w:rPr>
      </w:pPr>
      <w:r w:rsidRPr="009305CC">
        <w:rPr>
          <w:szCs w:val="20"/>
        </w:rPr>
        <w:t>UE does not monitor any P(S)Cell SS set with non-fallback DCI formats on the P(S)Cell</w:t>
      </w:r>
    </w:p>
    <w:p w14:paraId="21EB4468" w14:textId="77777777" w:rsidR="009305CC" w:rsidRPr="009305CC" w:rsidRDefault="009305CC" w:rsidP="009305CC">
      <w:pPr>
        <w:pStyle w:val="ListParagraph"/>
        <w:numPr>
          <w:ilvl w:val="1"/>
          <w:numId w:val="39"/>
        </w:numPr>
        <w:spacing w:after="160" w:line="259" w:lineRule="auto"/>
        <w:rPr>
          <w:szCs w:val="20"/>
        </w:rPr>
      </w:pPr>
      <w:r w:rsidRPr="009305CC">
        <w:rPr>
          <w:szCs w:val="20"/>
        </w:rPr>
        <w:t>SS set(s) with necessary parameters for non-fallback DCI format monitoring can be configured on the P(S)Cell with following restriction</w:t>
      </w:r>
    </w:p>
    <w:p w14:paraId="59AC0A98" w14:textId="77777777" w:rsidR="009305CC" w:rsidRPr="009305CC" w:rsidRDefault="009305CC" w:rsidP="009305CC">
      <w:pPr>
        <w:pStyle w:val="ListParagraph"/>
        <w:numPr>
          <w:ilvl w:val="2"/>
          <w:numId w:val="39"/>
        </w:numPr>
        <w:spacing w:after="160" w:line="259" w:lineRule="auto"/>
        <w:rPr>
          <w:szCs w:val="20"/>
        </w:rPr>
      </w:pPr>
      <w:r w:rsidRPr="009305CC">
        <w:rPr>
          <w:szCs w:val="20"/>
        </w:rPr>
        <w:t>UE monitors PDCCH on P(S)Cell using such SS set(s) only when sSCell is deactivated (or using dormant BWP)</w:t>
      </w:r>
    </w:p>
    <w:p w14:paraId="19D7E3AF" w14:textId="74C6C5FA" w:rsidR="00A55F17" w:rsidRPr="009305CC" w:rsidRDefault="009305CC" w:rsidP="009305CC">
      <w:pPr>
        <w:pStyle w:val="ListParagraph"/>
        <w:numPr>
          <w:ilvl w:val="2"/>
          <w:numId w:val="39"/>
        </w:numPr>
        <w:spacing w:after="160" w:line="259" w:lineRule="auto"/>
        <w:rPr>
          <w:szCs w:val="20"/>
        </w:rPr>
      </w:pPr>
      <w:r w:rsidRPr="009305CC">
        <w:rPr>
          <w:szCs w:val="20"/>
        </w:rPr>
        <w:t>Note: No restriction on P(S)Cell slots configured for PDCCH monitoring for such P(S)Cell SS set(s</w:t>
      </w:r>
      <w:r w:rsidR="00A55F17" w:rsidRPr="00A20DEC">
        <w:rPr>
          <w:szCs w:val="20"/>
        </w:rPr>
        <w:t>).</w:t>
      </w:r>
    </w:p>
    <w:p w14:paraId="39B5D010" w14:textId="77777777" w:rsidR="001B67DC" w:rsidRDefault="001B67DC" w:rsidP="00A55F17">
      <w:pPr>
        <w:pStyle w:val="B1"/>
        <w:ind w:left="284"/>
        <w:rPr>
          <w:rFonts w:ascii="Times New Roman" w:hAnsi="Times New Roman" w:cs="Times New Roman"/>
          <w:b/>
          <w:bCs/>
          <w:sz w:val="20"/>
          <w:szCs w:val="20"/>
          <w:u w:val="single"/>
        </w:rPr>
      </w:pPr>
    </w:p>
    <w:p w14:paraId="4B08F148" w14:textId="50D94195" w:rsidR="00A55F17" w:rsidRPr="009F766E" w:rsidRDefault="00A55F17" w:rsidP="00A55F17">
      <w:pPr>
        <w:pStyle w:val="B1"/>
        <w:ind w:left="284"/>
        <w:rPr>
          <w:rFonts w:ascii="Times New Roman" w:hAnsi="Times New Roman" w:cs="Times New Roman"/>
          <w:b/>
          <w:sz w:val="20"/>
          <w:szCs w:val="20"/>
          <w:u w:val="single"/>
        </w:rPr>
      </w:pPr>
      <w:r w:rsidRPr="009F766E">
        <w:rPr>
          <w:rFonts w:ascii="Times New Roman" w:hAnsi="Times New Roman" w:cs="Times New Roman"/>
          <w:b/>
          <w:sz w:val="20"/>
          <w:szCs w:val="20"/>
          <w:u w:val="single"/>
        </w:rPr>
        <w:t>Proposal 4</w:t>
      </w:r>
    </w:p>
    <w:p w14:paraId="311D3AF6" w14:textId="77777777" w:rsidR="00A55F17" w:rsidRPr="00A20DEC" w:rsidRDefault="00A55F17" w:rsidP="00A55F17">
      <w:pPr>
        <w:pStyle w:val="ListParagraph"/>
        <w:numPr>
          <w:ilvl w:val="0"/>
          <w:numId w:val="33"/>
        </w:numPr>
        <w:rPr>
          <w:szCs w:val="20"/>
        </w:rPr>
      </w:pPr>
      <w:r w:rsidRPr="00A20DEC">
        <w:rPr>
          <w:szCs w:val="20"/>
        </w:rPr>
        <w:t>For Type A UE, there is no restriction on Type-0/0A/1/2-CSS sets configurations</w:t>
      </w:r>
    </w:p>
    <w:p w14:paraId="496BC71C" w14:textId="77777777" w:rsidR="00A55F17" w:rsidRPr="008C1970" w:rsidRDefault="00A55F17" w:rsidP="00A55F17">
      <w:pPr>
        <w:pStyle w:val="ListParagraph"/>
        <w:numPr>
          <w:ilvl w:val="0"/>
          <w:numId w:val="33"/>
        </w:numPr>
        <w:rPr>
          <w:szCs w:val="20"/>
        </w:rPr>
      </w:pPr>
      <w:r w:rsidRPr="008C1970">
        <w:rPr>
          <w:szCs w:val="20"/>
        </w:rPr>
        <w:t>Either Alt 1 or Alt 3 below are supported</w:t>
      </w:r>
    </w:p>
    <w:p w14:paraId="46C24B8C" w14:textId="77777777" w:rsidR="00A55F17" w:rsidRPr="009F766E" w:rsidRDefault="00A55F17" w:rsidP="00A55F17">
      <w:pPr>
        <w:pStyle w:val="ListParagraph"/>
        <w:numPr>
          <w:ilvl w:val="1"/>
          <w:numId w:val="33"/>
        </w:numPr>
        <w:rPr>
          <w:szCs w:val="20"/>
        </w:rPr>
      </w:pPr>
      <w:r w:rsidRPr="00162ED8">
        <w:rPr>
          <w:szCs w:val="20"/>
        </w:rPr>
        <w:t>Alt 1</w:t>
      </w:r>
    </w:p>
    <w:p w14:paraId="26D9138D" w14:textId="77777777" w:rsidR="00A55F17" w:rsidRPr="009F766E" w:rsidRDefault="00A55F17" w:rsidP="00A55F17">
      <w:pPr>
        <w:pStyle w:val="ListParagraph"/>
        <w:numPr>
          <w:ilvl w:val="2"/>
          <w:numId w:val="33"/>
        </w:numPr>
        <w:rPr>
          <w:szCs w:val="20"/>
        </w:rPr>
      </w:pPr>
      <w:r w:rsidRPr="009F766E">
        <w:rPr>
          <w:szCs w:val="20"/>
        </w:rPr>
        <w:t>In overlapping [symbol/slot] of P(S)Cell and sSCell where a UE is configured to monitor Type-0/0A/1/2/-CSS sets on P(S)Cell and configured to monitor search space sets on sSCell (for scheduling P(S)Cell), the UE does not expect to decode DCI format(s) with CRC scrambled C-RNTI/MCS-C-RNTI/CS-RNTI on Type-0/0A/1/2-CSS sets on P(S)Cell</w:t>
      </w:r>
    </w:p>
    <w:p w14:paraId="70CFCBF5" w14:textId="77777777" w:rsidR="00A55F17" w:rsidRPr="009F766E" w:rsidRDefault="00A55F17" w:rsidP="00A55F17">
      <w:pPr>
        <w:pStyle w:val="ListParagraph"/>
        <w:numPr>
          <w:ilvl w:val="1"/>
          <w:numId w:val="33"/>
        </w:numPr>
        <w:rPr>
          <w:szCs w:val="20"/>
        </w:rPr>
      </w:pPr>
      <w:r w:rsidRPr="009F766E">
        <w:rPr>
          <w:szCs w:val="20"/>
        </w:rPr>
        <w:t>Alt 3</w:t>
      </w:r>
    </w:p>
    <w:p w14:paraId="6ED057A2" w14:textId="77777777" w:rsidR="00A55F17" w:rsidRPr="009F766E" w:rsidRDefault="00A55F17" w:rsidP="00A55F17">
      <w:pPr>
        <w:pStyle w:val="ListParagraph"/>
        <w:numPr>
          <w:ilvl w:val="2"/>
          <w:numId w:val="33"/>
        </w:numPr>
        <w:rPr>
          <w:szCs w:val="20"/>
        </w:rPr>
      </w:pPr>
      <w:r w:rsidRPr="009F766E">
        <w:rPr>
          <w:szCs w:val="20"/>
        </w:rPr>
        <w:t>In overlapping [symbol/slot] of P(S)Cell and sSCell where a UE is configured to monitor Type-0/0A/1/2/-CSS sets on P(S)Cell and configured to monitor search space sets on sSCell (for scheduling P(S)Cell), UE decodes DCI format(s) on Type-0/0A/1/2-CSS sets on P(S)Cell and the overlapped USS sets on sSCell.</w:t>
      </w:r>
    </w:p>
    <w:p w14:paraId="0775BE0F" w14:textId="7CB6D526" w:rsidR="00A55F17" w:rsidRPr="001B67DC" w:rsidRDefault="00A55F17" w:rsidP="00F266FC">
      <w:pPr>
        <w:pStyle w:val="BodyText"/>
        <w:rPr>
          <w:szCs w:val="20"/>
        </w:rPr>
      </w:pPr>
    </w:p>
    <w:p w14:paraId="0609E865" w14:textId="77777777" w:rsidR="00A55F17" w:rsidRPr="009F766E" w:rsidRDefault="00A55F17" w:rsidP="00A55F17">
      <w:pPr>
        <w:pStyle w:val="B1"/>
        <w:ind w:left="284"/>
        <w:rPr>
          <w:rFonts w:ascii="Times New Roman" w:hAnsi="Times New Roman" w:cs="Times New Roman"/>
          <w:b/>
          <w:sz w:val="20"/>
          <w:szCs w:val="20"/>
          <w:u w:val="single"/>
        </w:rPr>
      </w:pPr>
      <w:r w:rsidRPr="009F766E">
        <w:rPr>
          <w:rFonts w:ascii="Times New Roman" w:hAnsi="Times New Roman" w:cs="Times New Roman"/>
          <w:b/>
          <w:sz w:val="20"/>
          <w:szCs w:val="20"/>
          <w:u w:val="single"/>
        </w:rPr>
        <w:t>Proposal 5</w:t>
      </w:r>
    </w:p>
    <w:p w14:paraId="452524D6" w14:textId="39BE4021" w:rsidR="00A55F17" w:rsidRPr="009305CC" w:rsidRDefault="00A55F17" w:rsidP="009305CC">
      <w:pPr>
        <w:pStyle w:val="ListParagraph"/>
        <w:numPr>
          <w:ilvl w:val="0"/>
          <w:numId w:val="33"/>
        </w:numPr>
        <w:rPr>
          <w:szCs w:val="20"/>
        </w:rPr>
      </w:pPr>
      <w:r w:rsidRPr="00A20DEC">
        <w:rPr>
          <w:szCs w:val="20"/>
        </w:rPr>
        <w:t xml:space="preserve">For </w:t>
      </w:r>
      <w:r w:rsidR="009305CC" w:rsidRPr="009305CC">
        <w:rPr>
          <w:szCs w:val="20"/>
        </w:rPr>
        <w:t xml:space="preserve">CCS from sSCell to P(S)Cell, configuration of individual UL/DL DCI format(s) (e.g. only DCI format 0-1, only DCI format 1-1) should be supported as part of the corresponding search space set configuration. </w:t>
      </w:r>
    </w:p>
    <w:p w14:paraId="0D1BFEC8" w14:textId="6BC29558" w:rsidR="00A55F17" w:rsidRPr="001B67DC" w:rsidRDefault="00A55F17" w:rsidP="00F266FC">
      <w:pPr>
        <w:pStyle w:val="BodyText"/>
        <w:rPr>
          <w:szCs w:val="20"/>
        </w:rPr>
      </w:pPr>
    </w:p>
    <w:p w14:paraId="432EB15F" w14:textId="77777777" w:rsidR="001B67DC" w:rsidRPr="009F766E" w:rsidRDefault="001B67DC" w:rsidP="009F766E">
      <w:pPr>
        <w:pStyle w:val="B1"/>
        <w:ind w:left="284"/>
        <w:rPr>
          <w:rFonts w:ascii="Times New Roman" w:hAnsi="Times New Roman" w:cs="Times New Roman"/>
          <w:b/>
          <w:sz w:val="20"/>
          <w:szCs w:val="20"/>
          <w:u w:val="single"/>
        </w:rPr>
      </w:pPr>
      <w:r w:rsidRPr="009F766E">
        <w:rPr>
          <w:rFonts w:ascii="Times New Roman" w:hAnsi="Times New Roman" w:cs="Times New Roman"/>
          <w:b/>
          <w:sz w:val="20"/>
          <w:szCs w:val="20"/>
          <w:u w:val="single"/>
        </w:rPr>
        <w:t>Proposal 6</w:t>
      </w:r>
    </w:p>
    <w:p w14:paraId="01341A21" w14:textId="6C5533E0" w:rsidR="00E06889" w:rsidRDefault="001B67DC" w:rsidP="00E06889">
      <w:pPr>
        <w:pStyle w:val="ListParagraph"/>
        <w:numPr>
          <w:ilvl w:val="0"/>
          <w:numId w:val="4"/>
        </w:numPr>
        <w:spacing w:line="276" w:lineRule="auto"/>
        <w:ind w:left="1080"/>
        <w:jc w:val="both"/>
        <w:rPr>
          <w:rFonts w:eastAsia="MS Mincho"/>
          <w:szCs w:val="20"/>
          <w:lang w:val="en-GB" w:eastAsia="ja-JP"/>
        </w:rPr>
      </w:pPr>
      <w:r w:rsidRPr="00A20DEC">
        <w:rPr>
          <w:szCs w:val="20"/>
        </w:rPr>
        <w:t>When UE is configured for CCS from sSCell to P(S)Cell</w:t>
      </w:r>
      <w:r w:rsidRPr="00A20DEC">
        <w:rPr>
          <w:rFonts w:eastAsia="MS Mincho"/>
          <w:szCs w:val="20"/>
          <w:lang w:val="en-GB" w:eastAsia="ja-JP"/>
        </w:rPr>
        <w:t>, CIF</w:t>
      </w:r>
      <w:r w:rsidRPr="008C1970">
        <w:rPr>
          <w:rFonts w:eastAsia="MS Mincho"/>
          <w:szCs w:val="20"/>
          <w:lang w:val="en-GB" w:eastAsia="ja-JP"/>
        </w:rPr>
        <w:t xml:space="preserve"> is present in the non-fallback DCI formats monitored on the P(S)Cell </w:t>
      </w:r>
    </w:p>
    <w:p w14:paraId="1BB406E6" w14:textId="77777777" w:rsidR="00E06889" w:rsidRPr="009F766E" w:rsidRDefault="00E06889" w:rsidP="009F766E">
      <w:pPr>
        <w:spacing w:line="276" w:lineRule="auto"/>
        <w:jc w:val="both"/>
        <w:rPr>
          <w:rFonts w:eastAsia="MS Mincho"/>
          <w:szCs w:val="20"/>
          <w:lang w:val="en-GB" w:eastAsia="ja-JP"/>
        </w:rPr>
      </w:pPr>
    </w:p>
    <w:p w14:paraId="1A0D824A" w14:textId="1FAE6A63" w:rsidR="001B67DC" w:rsidRPr="00BE5C6F" w:rsidRDefault="001B67DC" w:rsidP="001B67DC">
      <w:pPr>
        <w:pStyle w:val="B1"/>
        <w:ind w:left="284"/>
        <w:rPr>
          <w:rFonts w:ascii="Times New Roman" w:hAnsi="Times New Roman" w:cs="Times New Roman"/>
          <w:b/>
          <w:bCs/>
          <w:sz w:val="20"/>
          <w:szCs w:val="20"/>
          <w:u w:val="single"/>
        </w:rPr>
      </w:pPr>
      <w:r w:rsidRPr="00BE5C6F">
        <w:rPr>
          <w:rFonts w:ascii="Times New Roman" w:hAnsi="Times New Roman" w:cs="Times New Roman"/>
          <w:b/>
          <w:bCs/>
          <w:sz w:val="20"/>
          <w:szCs w:val="20"/>
          <w:u w:val="single"/>
        </w:rPr>
        <w:t xml:space="preserve">Proposal </w:t>
      </w:r>
      <w:r>
        <w:rPr>
          <w:rFonts w:ascii="Times New Roman" w:hAnsi="Times New Roman" w:cs="Times New Roman"/>
          <w:b/>
          <w:bCs/>
          <w:sz w:val="20"/>
          <w:szCs w:val="20"/>
          <w:u w:val="single"/>
          <w:lang w:val="en-US"/>
        </w:rPr>
        <w:t>7</w:t>
      </w:r>
    </w:p>
    <w:p w14:paraId="0F78CAB3" w14:textId="77777777" w:rsidR="001B67DC" w:rsidRPr="00BE5C6F" w:rsidRDefault="001B67DC" w:rsidP="001B67DC">
      <w:pPr>
        <w:pStyle w:val="BodyText"/>
        <w:numPr>
          <w:ilvl w:val="0"/>
          <w:numId w:val="4"/>
        </w:numPr>
        <w:ind w:left="1080"/>
        <w:rPr>
          <w:lang w:eastAsia="zh-CN"/>
        </w:rPr>
      </w:pPr>
      <w:r>
        <w:rPr>
          <w:rFonts w:eastAsia="Times New Roman"/>
        </w:rPr>
        <w:t>J</w:t>
      </w:r>
      <w:r w:rsidRPr="00B86B68">
        <w:rPr>
          <w:rFonts w:eastAsia="Times New Roman"/>
        </w:rPr>
        <w:t>oint operation of SCell to PCell scheduling and CA with unaligned frame boundary</w:t>
      </w:r>
      <w:r>
        <w:rPr>
          <w:rFonts w:eastAsia="Times New Roman"/>
        </w:rPr>
        <w:t xml:space="preserve"> is supported</w:t>
      </w:r>
    </w:p>
    <w:p w14:paraId="2804EEF3" w14:textId="77777777" w:rsidR="001B67DC" w:rsidRPr="00BE5C6F" w:rsidRDefault="001B67DC" w:rsidP="001B67DC">
      <w:pPr>
        <w:pStyle w:val="BodyText"/>
        <w:numPr>
          <w:ilvl w:val="1"/>
          <w:numId w:val="4"/>
        </w:numPr>
        <w:rPr>
          <w:lang w:eastAsia="zh-CN"/>
        </w:rPr>
      </w:pPr>
      <w:r>
        <w:rPr>
          <w:rFonts w:eastAsia="Times New Roman"/>
        </w:rPr>
        <w:t>Note: N</w:t>
      </w:r>
      <w:r>
        <w:rPr>
          <w:lang w:eastAsia="zh-CN"/>
        </w:rPr>
        <w:t xml:space="preserve">o additional spec updates are required to the specification text related to </w:t>
      </w:r>
      <w:r w:rsidRPr="00BE5C6F">
        <w:rPr>
          <w:i/>
          <w:iCs/>
          <w:lang w:eastAsia="zh-CN"/>
        </w:rPr>
        <w:t>ca-SlotOffset</w:t>
      </w:r>
      <w:r>
        <w:rPr>
          <w:lang w:eastAsia="zh-CN"/>
        </w:rPr>
        <w:t xml:space="preserve"> parameter to support the joint operation.</w:t>
      </w:r>
    </w:p>
    <w:p w14:paraId="2D889484" w14:textId="77777777" w:rsidR="001B67DC" w:rsidRPr="00F266FC" w:rsidRDefault="001B67DC" w:rsidP="00F266FC">
      <w:pPr>
        <w:pStyle w:val="BodyText"/>
        <w:rPr>
          <w:szCs w:val="20"/>
        </w:rPr>
      </w:pPr>
    </w:p>
    <w:p w14:paraId="0F83334F" w14:textId="77777777" w:rsidR="00693AE2" w:rsidRDefault="00693AE2" w:rsidP="00693AE2">
      <w:pPr>
        <w:pStyle w:val="Heading1"/>
      </w:pPr>
      <w:r>
        <w:t>References</w:t>
      </w:r>
    </w:p>
    <w:p w14:paraId="39B19EA5" w14:textId="30AF1F0B" w:rsidR="00072676" w:rsidRPr="001D1983" w:rsidRDefault="00072676" w:rsidP="00693AE2">
      <w:pPr>
        <w:pStyle w:val="BodyText"/>
      </w:pPr>
      <w:r>
        <w:t xml:space="preserve">[1] </w:t>
      </w:r>
      <w:r w:rsidRPr="001D1983">
        <w:t>R</w:t>
      </w:r>
      <w:r w:rsidR="00D0755E" w:rsidRPr="001D1983">
        <w:t>1</w:t>
      </w:r>
      <w:r w:rsidRPr="001D1983">
        <w:t>-</w:t>
      </w:r>
      <w:r w:rsidR="00D0755E" w:rsidRPr="001D1983">
        <w:t>210</w:t>
      </w:r>
      <w:r w:rsidR="006D68D5" w:rsidRPr="001D1983">
        <w:t>5796</w:t>
      </w:r>
      <w:r w:rsidRPr="001D1983">
        <w:t xml:space="preserve"> - “</w:t>
      </w:r>
      <w:r w:rsidR="00D0755E" w:rsidRPr="001D1983">
        <w:t>Enhanced cross-carrier scheduling for DSS</w:t>
      </w:r>
      <w:r w:rsidRPr="001D1983">
        <w:t xml:space="preserve">”, </w:t>
      </w:r>
      <w:r w:rsidR="00276DD8" w:rsidRPr="001D1983">
        <w:t xml:space="preserve">Ericsson, </w:t>
      </w:r>
      <w:r w:rsidRPr="001D1983">
        <w:t>RAN</w:t>
      </w:r>
      <w:r w:rsidR="00D0755E" w:rsidRPr="001D1983">
        <w:t>1#10</w:t>
      </w:r>
      <w:r w:rsidR="00D07C07" w:rsidRPr="001D1983">
        <w:t>5</w:t>
      </w:r>
      <w:r w:rsidR="00D0755E" w:rsidRPr="001D1983">
        <w:t>-e</w:t>
      </w:r>
      <w:r w:rsidRPr="001D1983">
        <w:t xml:space="preserve">, </w:t>
      </w:r>
      <w:r w:rsidR="00D07C07" w:rsidRPr="001D1983">
        <w:t>May</w:t>
      </w:r>
      <w:r w:rsidR="00D0755E" w:rsidRPr="001D1983">
        <w:t xml:space="preserve"> 2021</w:t>
      </w:r>
      <w:r w:rsidRPr="001D1983">
        <w:t xml:space="preserve">, </w:t>
      </w:r>
      <w:r w:rsidR="00D0755E" w:rsidRPr="001D1983">
        <w:t>e-Meeting.</w:t>
      </w:r>
    </w:p>
    <w:p w14:paraId="484818C8" w14:textId="07562C10" w:rsidR="00A343A3" w:rsidRDefault="00A343A3" w:rsidP="00A343A3">
      <w:pPr>
        <w:pStyle w:val="BodyText"/>
      </w:pPr>
      <w:r w:rsidRPr="001D1983">
        <w:t>[2] R1-210</w:t>
      </w:r>
      <w:r w:rsidR="00A228F5">
        <w:t>8661</w:t>
      </w:r>
      <w:r w:rsidRPr="001D1983">
        <w:t xml:space="preserve"> - “</w:t>
      </w:r>
      <w:r w:rsidR="00A228F5" w:rsidRPr="00A228F5">
        <w:t>Summary#5 of Email discussion [106-e-NR-DSS-01]</w:t>
      </w:r>
      <w:r w:rsidRPr="001D1983">
        <w:t>”, Moderator (Ericsson), RAN1#10</w:t>
      </w:r>
      <w:r w:rsidR="00A228F5">
        <w:t>6</w:t>
      </w:r>
      <w:r w:rsidRPr="001D1983">
        <w:t xml:space="preserve">-e, </w:t>
      </w:r>
      <w:r w:rsidR="00A228F5">
        <w:t>August</w:t>
      </w:r>
      <w:r w:rsidRPr="001D1983">
        <w:t xml:space="preserve"> 2021, e-Meeting.</w:t>
      </w:r>
    </w:p>
    <w:p w14:paraId="200B3E44" w14:textId="3ABD9746" w:rsidR="00A228F5" w:rsidRDefault="00A228F5" w:rsidP="00A343A3">
      <w:pPr>
        <w:pStyle w:val="BodyText"/>
      </w:pPr>
      <w:r>
        <w:t xml:space="preserve">[3] </w:t>
      </w:r>
      <w:r w:rsidRPr="00A228F5">
        <w:t>R1-2107499</w:t>
      </w:r>
      <w:r>
        <w:t xml:space="preserve"> – “</w:t>
      </w:r>
      <w:r w:rsidRPr="00A228F5">
        <w:t>On Cross-Carrier Scheduling from sSCell to P(S)Cell</w:t>
      </w:r>
      <w:r>
        <w:t>”, MediaTek, RAN1#106-e, August 2021, e-Meeting.</w:t>
      </w:r>
    </w:p>
    <w:p w14:paraId="16611B32" w14:textId="1CEDA1CF" w:rsidR="00A20DEC" w:rsidRPr="001D1983" w:rsidRDefault="00A20DEC" w:rsidP="00A343A3">
      <w:pPr>
        <w:pStyle w:val="BodyText"/>
      </w:pPr>
      <w:r>
        <w:t>[4] R1-2108687</w:t>
      </w:r>
      <w:r w:rsidR="00B51ED7">
        <w:t xml:space="preserve"> – “</w:t>
      </w:r>
      <w:r w:rsidR="00B51ED7" w:rsidRPr="00B51ED7">
        <w:t>Summary of Email discussion [Post-106-e-Rel17-RRC-13]</w:t>
      </w:r>
      <w:r w:rsidR="00B51ED7">
        <w:t xml:space="preserve">”, </w:t>
      </w:r>
      <w:r w:rsidR="00B51ED7" w:rsidRPr="001D1983">
        <w:t>Moderator (Ericsson), RAN1#10</w:t>
      </w:r>
      <w:r w:rsidR="00B51ED7">
        <w:t>6</w:t>
      </w:r>
      <w:r w:rsidR="00B51ED7" w:rsidRPr="001D1983">
        <w:t xml:space="preserve">-e, </w:t>
      </w:r>
      <w:r w:rsidR="00B51ED7">
        <w:t>August</w:t>
      </w:r>
      <w:r w:rsidR="00B51ED7" w:rsidRPr="001D1983">
        <w:t xml:space="preserve"> 2021, e-Meeting.</w:t>
      </w:r>
    </w:p>
    <w:p w14:paraId="6365433C" w14:textId="72D1238F" w:rsidR="00C25EFB" w:rsidRPr="001D1983" w:rsidRDefault="00C25EFB" w:rsidP="00A343A3">
      <w:pPr>
        <w:pStyle w:val="BodyText"/>
      </w:pPr>
      <w:r>
        <w:lastRenderedPageBreak/>
        <w:t xml:space="preserve">[5] </w:t>
      </w:r>
      <w:r w:rsidRPr="00E83047">
        <w:rPr>
          <w:lang w:eastAsia="zh-CN"/>
        </w:rPr>
        <w:t>R1-2110146</w:t>
      </w:r>
      <w:r>
        <w:rPr>
          <w:lang w:eastAsia="zh-CN"/>
        </w:rPr>
        <w:t xml:space="preserve"> – “</w:t>
      </w:r>
      <w:r w:rsidRPr="00C25EFB">
        <w:rPr>
          <w:lang w:eastAsia="zh-CN"/>
        </w:rPr>
        <w:t>UE features for DSS and Reduced latency SCell activation</w:t>
      </w:r>
      <w:r>
        <w:rPr>
          <w:lang w:eastAsia="zh-CN"/>
        </w:rPr>
        <w:t xml:space="preserve">”, </w:t>
      </w:r>
      <w:r w:rsidRPr="00C25EFB">
        <w:rPr>
          <w:lang w:eastAsia="zh-CN"/>
        </w:rPr>
        <w:t>Ericsson</w:t>
      </w:r>
      <w:r>
        <w:rPr>
          <w:lang w:eastAsia="zh-CN"/>
        </w:rPr>
        <w:t>, RAN1#106bis-e, October 2021, e-Meeting.</w:t>
      </w:r>
    </w:p>
    <w:p w14:paraId="1FE9B6DE" w14:textId="3313845C" w:rsidR="00875410" w:rsidRPr="001D1983" w:rsidRDefault="00875410" w:rsidP="00875410">
      <w:pPr>
        <w:pStyle w:val="BodyText"/>
      </w:pPr>
    </w:p>
    <w:p w14:paraId="009A95BE" w14:textId="77777777" w:rsidR="00E82B51" w:rsidRPr="001A52FD" w:rsidRDefault="00E82B51" w:rsidP="00875410">
      <w:pPr>
        <w:pStyle w:val="BodyText"/>
        <w:rPr>
          <w:lang w:val="de-DE"/>
        </w:rPr>
      </w:pPr>
    </w:p>
    <w:sectPr w:rsidR="00E82B51" w:rsidRPr="001A52FD">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E12DEB" w14:textId="77777777" w:rsidR="00F86B3C" w:rsidRDefault="00F86B3C">
      <w:r>
        <w:separator/>
      </w:r>
    </w:p>
  </w:endnote>
  <w:endnote w:type="continuationSeparator" w:id="0">
    <w:p w14:paraId="28ED7F10" w14:textId="77777777" w:rsidR="00F86B3C" w:rsidRDefault="00F86B3C">
      <w:r>
        <w:continuationSeparator/>
      </w:r>
    </w:p>
  </w:endnote>
  <w:endnote w:type="continuationNotice" w:id="1">
    <w:p w14:paraId="68F5A400" w14:textId="77777777" w:rsidR="00F86B3C" w:rsidRDefault="00F86B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37544523"/>
      <w:docPartObj>
        <w:docPartGallery w:val="Page Numbers (Bottom of Page)"/>
        <w:docPartUnique/>
      </w:docPartObj>
    </w:sdtPr>
    <w:sdtEndPr>
      <w:rPr>
        <w:noProof/>
      </w:rPr>
    </w:sdtEndPr>
    <w:sdtContent>
      <w:p w14:paraId="36833090" w14:textId="09C9964F" w:rsidR="009C6FAE" w:rsidRDefault="009C6FA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4DB5EAA" w14:textId="77777777" w:rsidR="009C6FAE" w:rsidRDefault="009C6F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E2E073" w14:textId="77777777" w:rsidR="00F86B3C" w:rsidRDefault="00F86B3C">
      <w:r>
        <w:separator/>
      </w:r>
    </w:p>
  </w:footnote>
  <w:footnote w:type="continuationSeparator" w:id="0">
    <w:p w14:paraId="7D1FE931" w14:textId="77777777" w:rsidR="00F86B3C" w:rsidRDefault="00F86B3C">
      <w:r>
        <w:continuationSeparator/>
      </w:r>
    </w:p>
  </w:footnote>
  <w:footnote w:type="continuationNotice" w:id="1">
    <w:p w14:paraId="1B6E5749" w14:textId="77777777" w:rsidR="00F86B3C" w:rsidRDefault="00F86B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925559" w14:textId="77777777" w:rsidR="009C6FAE" w:rsidRDefault="009C6FAE" w:rsidP="00557460">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350A88"/>
    <w:multiLevelType w:val="multilevel"/>
    <w:tmpl w:val="0435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B6107B"/>
    <w:multiLevelType w:val="hybridMultilevel"/>
    <w:tmpl w:val="D30E553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7955EE"/>
    <w:multiLevelType w:val="hybridMultilevel"/>
    <w:tmpl w:val="C25CD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9327C8"/>
    <w:multiLevelType w:val="hybridMultilevel"/>
    <w:tmpl w:val="B002F430"/>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AD337E"/>
    <w:multiLevelType w:val="hybridMultilevel"/>
    <w:tmpl w:val="325082A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E462470"/>
    <w:multiLevelType w:val="hybridMultilevel"/>
    <w:tmpl w:val="23DE5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4D2102"/>
    <w:multiLevelType w:val="hybridMultilevel"/>
    <w:tmpl w:val="0B02C416"/>
    <w:lvl w:ilvl="0" w:tplc="517A060A">
      <w:start w:val="1"/>
      <w:numFmt w:val="bullet"/>
      <w:lvlText w:val=""/>
      <w:lvlJc w:val="left"/>
      <w:pPr>
        <w:tabs>
          <w:tab w:val="num" w:pos="720"/>
        </w:tabs>
        <w:ind w:left="720" w:hanging="360"/>
      </w:pPr>
      <w:rPr>
        <w:rFonts w:ascii="Symbol" w:hAnsi="Symbol" w:hint="default"/>
        <w:sz w:val="20"/>
      </w:rPr>
    </w:lvl>
    <w:lvl w:ilvl="1" w:tplc="F6C0CA8A">
      <w:start w:val="1"/>
      <w:numFmt w:val="bullet"/>
      <w:lvlText w:val="o"/>
      <w:lvlJc w:val="left"/>
      <w:pPr>
        <w:tabs>
          <w:tab w:val="num" w:pos="1440"/>
        </w:tabs>
        <w:ind w:left="1440" w:hanging="360"/>
      </w:pPr>
      <w:rPr>
        <w:rFonts w:ascii="Courier New" w:hAnsi="Courier New" w:cs="Times New Roman" w:hint="default"/>
        <w:sz w:val="20"/>
      </w:rPr>
    </w:lvl>
    <w:lvl w:ilvl="2" w:tplc="B01EF6A6">
      <w:start w:val="1"/>
      <w:numFmt w:val="bullet"/>
      <w:lvlText w:val=""/>
      <w:lvlJc w:val="left"/>
      <w:pPr>
        <w:tabs>
          <w:tab w:val="num" w:pos="2160"/>
        </w:tabs>
        <w:ind w:left="2160" w:hanging="360"/>
      </w:pPr>
      <w:rPr>
        <w:rFonts w:ascii="Wingdings" w:hAnsi="Wingdings" w:hint="default"/>
        <w:sz w:val="20"/>
      </w:rPr>
    </w:lvl>
    <w:lvl w:ilvl="3" w:tplc="C9AC8370">
      <w:start w:val="1"/>
      <w:numFmt w:val="bullet"/>
      <w:lvlText w:val="o"/>
      <w:lvlJc w:val="left"/>
      <w:pPr>
        <w:tabs>
          <w:tab w:val="num" w:pos="2880"/>
        </w:tabs>
        <w:ind w:left="2880" w:hanging="360"/>
      </w:pPr>
      <w:rPr>
        <w:rFonts w:ascii="Courier New" w:hAnsi="Courier New" w:cs="Courier New" w:hint="default"/>
      </w:rPr>
    </w:lvl>
    <w:lvl w:ilvl="4" w:tplc="C9E29986">
      <w:start w:val="1"/>
      <w:numFmt w:val="decimal"/>
      <w:lvlText w:val="%5."/>
      <w:lvlJc w:val="left"/>
      <w:pPr>
        <w:tabs>
          <w:tab w:val="num" w:pos="3600"/>
        </w:tabs>
        <w:ind w:left="3600" w:hanging="360"/>
      </w:pPr>
    </w:lvl>
    <w:lvl w:ilvl="5" w:tplc="4C4A0B6A">
      <w:start w:val="1"/>
      <w:numFmt w:val="decimal"/>
      <w:lvlText w:val="%6."/>
      <w:lvlJc w:val="left"/>
      <w:pPr>
        <w:tabs>
          <w:tab w:val="num" w:pos="4320"/>
        </w:tabs>
        <w:ind w:left="4320" w:hanging="360"/>
      </w:pPr>
    </w:lvl>
    <w:lvl w:ilvl="6" w:tplc="59EAF516">
      <w:start w:val="1"/>
      <w:numFmt w:val="decimal"/>
      <w:lvlText w:val="%7."/>
      <w:lvlJc w:val="left"/>
      <w:pPr>
        <w:tabs>
          <w:tab w:val="num" w:pos="5040"/>
        </w:tabs>
        <w:ind w:left="5040" w:hanging="360"/>
      </w:pPr>
    </w:lvl>
    <w:lvl w:ilvl="7" w:tplc="E0386666">
      <w:start w:val="1"/>
      <w:numFmt w:val="decimal"/>
      <w:lvlText w:val="%8."/>
      <w:lvlJc w:val="left"/>
      <w:pPr>
        <w:tabs>
          <w:tab w:val="num" w:pos="5760"/>
        </w:tabs>
        <w:ind w:left="5760" w:hanging="360"/>
      </w:pPr>
    </w:lvl>
    <w:lvl w:ilvl="8" w:tplc="E8D615E6">
      <w:start w:val="1"/>
      <w:numFmt w:val="decimal"/>
      <w:lvlText w:val="%9."/>
      <w:lvlJc w:val="left"/>
      <w:pPr>
        <w:tabs>
          <w:tab w:val="num" w:pos="6480"/>
        </w:tabs>
        <w:ind w:left="6480" w:hanging="360"/>
      </w:pPr>
    </w:lvl>
  </w:abstractNum>
  <w:abstractNum w:abstractNumId="10" w15:restartNumberingAfterBreak="0">
    <w:nsid w:val="21D35D6B"/>
    <w:multiLevelType w:val="hybridMultilevel"/>
    <w:tmpl w:val="3D5C5B2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227757EA"/>
    <w:multiLevelType w:val="hybridMultilevel"/>
    <w:tmpl w:val="E5A207BE"/>
    <w:lvl w:ilvl="0" w:tplc="04090017">
      <w:start w:val="1"/>
      <w:numFmt w:val="lowerLetter"/>
      <w:lvlText w:val="%1)"/>
      <w:lvlJc w:val="left"/>
      <w:pPr>
        <w:ind w:left="770" w:hanging="360"/>
      </w:pPr>
      <w:rPr>
        <w:rFont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23F70131"/>
    <w:multiLevelType w:val="hybridMultilevel"/>
    <w:tmpl w:val="A2C6F9F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27FE771F"/>
    <w:multiLevelType w:val="hybridMultilevel"/>
    <w:tmpl w:val="1DEC3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00B8E"/>
    <w:multiLevelType w:val="hybridMultilevel"/>
    <w:tmpl w:val="EA4029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204AD2"/>
    <w:multiLevelType w:val="hybridMultilevel"/>
    <w:tmpl w:val="41724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367821"/>
    <w:multiLevelType w:val="hybridMultilevel"/>
    <w:tmpl w:val="CCFC7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E14662"/>
    <w:multiLevelType w:val="hybridMultilevel"/>
    <w:tmpl w:val="701096FC"/>
    <w:lvl w:ilvl="0" w:tplc="694CE424">
      <w:start w:val="7"/>
      <w:numFmt w:val="bullet"/>
      <w:lvlText w:val="-"/>
      <w:lvlJc w:val="left"/>
      <w:pPr>
        <w:ind w:left="360" w:hanging="360"/>
      </w:pPr>
      <w:rPr>
        <w:rFonts w:ascii="Times New Roman" w:eastAsia="MS Mincho"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15:restartNumberingAfterBreak="0">
    <w:nsid w:val="32FD3E8B"/>
    <w:multiLevelType w:val="hybridMultilevel"/>
    <w:tmpl w:val="EA4029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740C2B"/>
    <w:multiLevelType w:val="hybridMultilevel"/>
    <w:tmpl w:val="EDBCD7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1D2896"/>
    <w:multiLevelType w:val="hybridMultilevel"/>
    <w:tmpl w:val="7E4EF3F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276D89"/>
    <w:multiLevelType w:val="hybridMultilevel"/>
    <w:tmpl w:val="F48C4C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B66D83"/>
    <w:multiLevelType w:val="hybridMultilevel"/>
    <w:tmpl w:val="EA4029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79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78153B9"/>
    <w:multiLevelType w:val="hybridMultilevel"/>
    <w:tmpl w:val="3F2842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F553BA"/>
    <w:multiLevelType w:val="hybridMultilevel"/>
    <w:tmpl w:val="8CA2B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A27C98"/>
    <w:multiLevelType w:val="hybridMultilevel"/>
    <w:tmpl w:val="54D4B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8FD3DF9"/>
    <w:multiLevelType w:val="hybridMultilevel"/>
    <w:tmpl w:val="742087C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CC7930"/>
    <w:multiLevelType w:val="hybridMultilevel"/>
    <w:tmpl w:val="01160156"/>
    <w:lvl w:ilvl="0" w:tplc="D56406A2">
      <w:start w:val="1"/>
      <w:numFmt w:val="bullet"/>
      <w:lvlText w:val=""/>
      <w:lvlJc w:val="left"/>
      <w:pPr>
        <w:tabs>
          <w:tab w:val="num" w:pos="720"/>
        </w:tabs>
        <w:ind w:left="720" w:hanging="360"/>
      </w:pPr>
      <w:rPr>
        <w:rFonts w:ascii="Symbol" w:hAnsi="Symbol" w:hint="default"/>
        <w:sz w:val="20"/>
      </w:rPr>
    </w:lvl>
    <w:lvl w:ilvl="1" w:tplc="D16469F0">
      <w:start w:val="1"/>
      <w:numFmt w:val="bullet"/>
      <w:lvlText w:val="o"/>
      <w:lvlJc w:val="left"/>
      <w:pPr>
        <w:tabs>
          <w:tab w:val="num" w:pos="1440"/>
        </w:tabs>
        <w:ind w:left="1440" w:hanging="360"/>
      </w:pPr>
      <w:rPr>
        <w:rFonts w:ascii="Courier New" w:hAnsi="Courier New" w:cs="Times New Roman" w:hint="default"/>
        <w:sz w:val="20"/>
      </w:rPr>
    </w:lvl>
    <w:lvl w:ilvl="2" w:tplc="721C05A4">
      <w:start w:val="1"/>
      <w:numFmt w:val="bullet"/>
      <w:lvlText w:val=""/>
      <w:lvlJc w:val="left"/>
      <w:pPr>
        <w:tabs>
          <w:tab w:val="num" w:pos="2160"/>
        </w:tabs>
        <w:ind w:left="2160" w:hanging="360"/>
      </w:pPr>
      <w:rPr>
        <w:rFonts w:ascii="Wingdings" w:hAnsi="Wingdings" w:hint="default"/>
        <w:sz w:val="20"/>
      </w:rPr>
    </w:lvl>
    <w:lvl w:ilvl="3" w:tplc="AC328A5E">
      <w:start w:val="1"/>
      <w:numFmt w:val="decimal"/>
      <w:lvlText w:val="%4."/>
      <w:lvlJc w:val="left"/>
      <w:pPr>
        <w:tabs>
          <w:tab w:val="num" w:pos="2880"/>
        </w:tabs>
        <w:ind w:left="2880" w:hanging="360"/>
      </w:pPr>
    </w:lvl>
    <w:lvl w:ilvl="4" w:tplc="D9FC41BC">
      <w:start w:val="1"/>
      <w:numFmt w:val="decimal"/>
      <w:lvlText w:val="%5."/>
      <w:lvlJc w:val="left"/>
      <w:pPr>
        <w:tabs>
          <w:tab w:val="num" w:pos="3600"/>
        </w:tabs>
        <w:ind w:left="3600" w:hanging="360"/>
      </w:pPr>
    </w:lvl>
    <w:lvl w:ilvl="5" w:tplc="1FE4B6BC">
      <w:start w:val="1"/>
      <w:numFmt w:val="decimal"/>
      <w:lvlText w:val="%6."/>
      <w:lvlJc w:val="left"/>
      <w:pPr>
        <w:tabs>
          <w:tab w:val="num" w:pos="4320"/>
        </w:tabs>
        <w:ind w:left="4320" w:hanging="360"/>
      </w:pPr>
    </w:lvl>
    <w:lvl w:ilvl="6" w:tplc="E23A52FA">
      <w:start w:val="1"/>
      <w:numFmt w:val="decimal"/>
      <w:lvlText w:val="%7."/>
      <w:lvlJc w:val="left"/>
      <w:pPr>
        <w:tabs>
          <w:tab w:val="num" w:pos="5040"/>
        </w:tabs>
        <w:ind w:left="5040" w:hanging="360"/>
      </w:pPr>
    </w:lvl>
    <w:lvl w:ilvl="7" w:tplc="CC021F76">
      <w:start w:val="1"/>
      <w:numFmt w:val="decimal"/>
      <w:lvlText w:val="%8."/>
      <w:lvlJc w:val="left"/>
      <w:pPr>
        <w:tabs>
          <w:tab w:val="num" w:pos="5760"/>
        </w:tabs>
        <w:ind w:left="5760" w:hanging="360"/>
      </w:pPr>
    </w:lvl>
    <w:lvl w:ilvl="8" w:tplc="6D54BEF6">
      <w:start w:val="1"/>
      <w:numFmt w:val="decimal"/>
      <w:lvlText w:val="%9."/>
      <w:lvlJc w:val="left"/>
      <w:pPr>
        <w:tabs>
          <w:tab w:val="num" w:pos="6480"/>
        </w:tabs>
        <w:ind w:left="6480" w:hanging="360"/>
      </w:pPr>
    </w:lvl>
  </w:abstractNum>
  <w:abstractNum w:abstractNumId="31" w15:restartNumberingAfterBreak="0">
    <w:nsid w:val="67FA2492"/>
    <w:multiLevelType w:val="hybridMultilevel"/>
    <w:tmpl w:val="60B22B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452E37"/>
    <w:multiLevelType w:val="hybridMultilevel"/>
    <w:tmpl w:val="9F285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D15664"/>
    <w:multiLevelType w:val="hybridMultilevel"/>
    <w:tmpl w:val="2468EF9C"/>
    <w:lvl w:ilvl="0" w:tplc="906878F0">
      <w:start w:val="1"/>
      <w:numFmt w:val="bullet"/>
      <w:lvlText w:val=""/>
      <w:lvlJc w:val="left"/>
      <w:pPr>
        <w:tabs>
          <w:tab w:val="num" w:pos="720"/>
        </w:tabs>
        <w:ind w:left="720" w:hanging="360"/>
      </w:pPr>
      <w:rPr>
        <w:rFonts w:ascii="Symbol" w:hAnsi="Symbol" w:hint="default"/>
        <w:sz w:val="20"/>
      </w:rPr>
    </w:lvl>
    <w:lvl w:ilvl="1" w:tplc="1BF26C2A">
      <w:start w:val="1"/>
      <w:numFmt w:val="bullet"/>
      <w:lvlText w:val="o"/>
      <w:lvlJc w:val="left"/>
      <w:pPr>
        <w:tabs>
          <w:tab w:val="num" w:pos="1440"/>
        </w:tabs>
        <w:ind w:left="1440" w:hanging="360"/>
      </w:pPr>
      <w:rPr>
        <w:rFonts w:ascii="Courier New" w:hAnsi="Courier New" w:cs="Times New Roman" w:hint="default"/>
        <w:sz w:val="20"/>
      </w:rPr>
    </w:lvl>
    <w:lvl w:ilvl="2" w:tplc="238C2FC6">
      <w:start w:val="1"/>
      <w:numFmt w:val="bullet"/>
      <w:lvlText w:val=""/>
      <w:lvlJc w:val="left"/>
      <w:pPr>
        <w:tabs>
          <w:tab w:val="num" w:pos="2160"/>
        </w:tabs>
        <w:ind w:left="2160" w:hanging="360"/>
      </w:pPr>
      <w:rPr>
        <w:rFonts w:ascii="Wingdings" w:hAnsi="Wingdings" w:hint="default"/>
        <w:sz w:val="20"/>
      </w:rPr>
    </w:lvl>
    <w:lvl w:ilvl="3" w:tplc="401AB79C">
      <w:start w:val="1"/>
      <w:numFmt w:val="bullet"/>
      <w:lvlText w:val="o"/>
      <w:lvlJc w:val="left"/>
      <w:pPr>
        <w:tabs>
          <w:tab w:val="num" w:pos="2880"/>
        </w:tabs>
        <w:ind w:left="2880" w:hanging="360"/>
      </w:pPr>
      <w:rPr>
        <w:rFonts w:ascii="Courier New" w:hAnsi="Courier New" w:cs="Courier New" w:hint="default"/>
      </w:rPr>
    </w:lvl>
    <w:lvl w:ilvl="4" w:tplc="6E0C348C">
      <w:start w:val="1"/>
      <w:numFmt w:val="decimal"/>
      <w:lvlText w:val="%5."/>
      <w:lvlJc w:val="left"/>
      <w:pPr>
        <w:tabs>
          <w:tab w:val="num" w:pos="3600"/>
        </w:tabs>
        <w:ind w:left="3600" w:hanging="360"/>
      </w:pPr>
    </w:lvl>
    <w:lvl w:ilvl="5" w:tplc="64023CD4">
      <w:start w:val="1"/>
      <w:numFmt w:val="decimal"/>
      <w:lvlText w:val="%6."/>
      <w:lvlJc w:val="left"/>
      <w:pPr>
        <w:tabs>
          <w:tab w:val="num" w:pos="4320"/>
        </w:tabs>
        <w:ind w:left="4320" w:hanging="360"/>
      </w:pPr>
    </w:lvl>
    <w:lvl w:ilvl="6" w:tplc="0FD23524">
      <w:start w:val="1"/>
      <w:numFmt w:val="decimal"/>
      <w:lvlText w:val="%7."/>
      <w:lvlJc w:val="left"/>
      <w:pPr>
        <w:tabs>
          <w:tab w:val="num" w:pos="5040"/>
        </w:tabs>
        <w:ind w:left="5040" w:hanging="360"/>
      </w:pPr>
    </w:lvl>
    <w:lvl w:ilvl="7" w:tplc="2D326196">
      <w:start w:val="1"/>
      <w:numFmt w:val="decimal"/>
      <w:lvlText w:val="%8."/>
      <w:lvlJc w:val="left"/>
      <w:pPr>
        <w:tabs>
          <w:tab w:val="num" w:pos="5760"/>
        </w:tabs>
        <w:ind w:left="5760" w:hanging="360"/>
      </w:pPr>
    </w:lvl>
    <w:lvl w:ilvl="8" w:tplc="32380006">
      <w:start w:val="1"/>
      <w:numFmt w:val="decimal"/>
      <w:lvlText w:val="%9."/>
      <w:lvlJc w:val="left"/>
      <w:pPr>
        <w:tabs>
          <w:tab w:val="num" w:pos="6480"/>
        </w:tabs>
        <w:ind w:left="6480" w:hanging="360"/>
      </w:pPr>
    </w:lvl>
  </w:abstractNum>
  <w:abstractNum w:abstractNumId="34"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35"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71B61A59"/>
    <w:multiLevelType w:val="hybridMultilevel"/>
    <w:tmpl w:val="1DD26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D07F51"/>
    <w:multiLevelType w:val="hybridMultilevel"/>
    <w:tmpl w:val="8F0C4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321723"/>
    <w:multiLevelType w:val="hybridMultilevel"/>
    <w:tmpl w:val="C200F3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AC76AF"/>
    <w:multiLevelType w:val="hybridMultilevel"/>
    <w:tmpl w:val="341C7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B0651A"/>
    <w:multiLevelType w:val="hybridMultilevel"/>
    <w:tmpl w:val="BED22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ED18BC"/>
    <w:multiLevelType w:val="multilevel"/>
    <w:tmpl w:val="D5DAC3C6"/>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2"/>
  </w:num>
  <w:num w:numId="2">
    <w:abstractNumId w:val="26"/>
  </w:num>
  <w:num w:numId="3">
    <w:abstractNumId w:val="38"/>
  </w:num>
  <w:num w:numId="4">
    <w:abstractNumId w:val="13"/>
  </w:num>
  <w:num w:numId="5">
    <w:abstractNumId w:val="3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1"/>
  </w:num>
  <w:num w:numId="9">
    <w:abstractNumId w:val="29"/>
  </w:num>
  <w:num w:numId="10">
    <w:abstractNumId w:val="15"/>
  </w:num>
  <w:num w:numId="11">
    <w:abstractNumId w:val="31"/>
  </w:num>
  <w:num w:numId="12">
    <w:abstractNumId w:val="28"/>
  </w:num>
  <w:num w:numId="13">
    <w:abstractNumId w:val="19"/>
  </w:num>
  <w:num w:numId="14">
    <w:abstractNumId w:val="12"/>
  </w:num>
  <w:num w:numId="15">
    <w:abstractNumId w:val="11"/>
  </w:num>
  <w:num w:numId="16">
    <w:abstractNumId w:val="22"/>
  </w:num>
  <w:num w:numId="17">
    <w:abstractNumId w:val="10"/>
  </w:num>
  <w:num w:numId="18">
    <w:abstractNumId w:val="37"/>
  </w:num>
  <w:num w:numId="19">
    <w:abstractNumId w:val="39"/>
  </w:num>
  <w:num w:numId="20">
    <w:abstractNumId w:val="24"/>
  </w:num>
  <w:num w:numId="21">
    <w:abstractNumId w:val="18"/>
  </w:num>
  <w:num w:numId="22">
    <w:abstractNumId w:val="14"/>
  </w:num>
  <w:num w:numId="23">
    <w:abstractNumId w:val="4"/>
  </w:num>
  <w:num w:numId="24">
    <w:abstractNumId w:val="20"/>
  </w:num>
  <w:num w:numId="25">
    <w:abstractNumId w:val="35"/>
  </w:num>
  <w:num w:numId="26">
    <w:abstractNumId w:val="8"/>
  </w:num>
  <w:num w:numId="27">
    <w:abstractNumId w:val="16"/>
  </w:num>
  <w:num w:numId="28">
    <w:abstractNumId w:val="6"/>
  </w:num>
  <w:num w:numId="29">
    <w:abstractNumId w:val="40"/>
  </w:num>
  <w:num w:numId="30">
    <w:abstractNumId w:val="3"/>
  </w:num>
  <w:num w:numId="31">
    <w:abstractNumId w:val="35"/>
  </w:num>
  <w:num w:numId="32">
    <w:abstractNumId w:val="23"/>
  </w:num>
  <w:num w:numId="33">
    <w:abstractNumId w:val="32"/>
  </w:num>
  <w:num w:numId="34">
    <w:abstractNumId w:val="42"/>
  </w:num>
  <w:num w:numId="35">
    <w:abstractNumId w:val="42"/>
  </w:num>
  <w:num w:numId="36">
    <w:abstractNumId w:val="42"/>
  </w:num>
  <w:num w:numId="37">
    <w:abstractNumId w:val="21"/>
  </w:num>
  <w:num w:numId="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2"/>
  </w:num>
  <w:num w:numId="40">
    <w:abstractNumId w:val="2"/>
  </w:num>
  <w:num w:numId="41">
    <w:abstractNumId w:val="1"/>
  </w:num>
  <w:num w:numId="42">
    <w:abstractNumId w:val="34"/>
  </w:num>
  <w:num w:numId="43">
    <w:abstractNumId w:val="7"/>
  </w:num>
  <w:num w:numId="44">
    <w:abstractNumId w:val="5"/>
  </w:num>
  <w:num w:numId="45">
    <w:abstractNumId w:val="25"/>
  </w:num>
  <w:num w:numId="46">
    <w:abstractNumId w:val="36"/>
  </w:num>
  <w:num w:numId="47">
    <w:abstractNumId w:val="27"/>
  </w:num>
  <w:num w:numId="48">
    <w:abstractNumId w:val="1"/>
  </w:num>
  <w:num w:numId="4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AE2"/>
    <w:rsid w:val="00000A46"/>
    <w:rsid w:val="0000165E"/>
    <w:rsid w:val="00001977"/>
    <w:rsid w:val="00001ADD"/>
    <w:rsid w:val="00010C57"/>
    <w:rsid w:val="0001241E"/>
    <w:rsid w:val="00014D75"/>
    <w:rsid w:val="00015E57"/>
    <w:rsid w:val="00016150"/>
    <w:rsid w:val="00017303"/>
    <w:rsid w:val="00017516"/>
    <w:rsid w:val="00020D25"/>
    <w:rsid w:val="0002159E"/>
    <w:rsid w:val="0002276E"/>
    <w:rsid w:val="00023494"/>
    <w:rsid w:val="000246E2"/>
    <w:rsid w:val="00024700"/>
    <w:rsid w:val="00024B1B"/>
    <w:rsid w:val="000255CD"/>
    <w:rsid w:val="00027510"/>
    <w:rsid w:val="000320D4"/>
    <w:rsid w:val="000327E0"/>
    <w:rsid w:val="00036A26"/>
    <w:rsid w:val="00045B8D"/>
    <w:rsid w:val="00045E29"/>
    <w:rsid w:val="00046F99"/>
    <w:rsid w:val="000470AA"/>
    <w:rsid w:val="00050C86"/>
    <w:rsid w:val="00051196"/>
    <w:rsid w:val="00051842"/>
    <w:rsid w:val="00052317"/>
    <w:rsid w:val="000559EB"/>
    <w:rsid w:val="0005603D"/>
    <w:rsid w:val="00061200"/>
    <w:rsid w:val="00063A10"/>
    <w:rsid w:val="00064EC6"/>
    <w:rsid w:val="00065AAB"/>
    <w:rsid w:val="00071376"/>
    <w:rsid w:val="00071A7D"/>
    <w:rsid w:val="00072676"/>
    <w:rsid w:val="000731CB"/>
    <w:rsid w:val="000737DE"/>
    <w:rsid w:val="00073B5E"/>
    <w:rsid w:val="00074605"/>
    <w:rsid w:val="00077A55"/>
    <w:rsid w:val="0008101D"/>
    <w:rsid w:val="0008138D"/>
    <w:rsid w:val="00081CD0"/>
    <w:rsid w:val="0008221D"/>
    <w:rsid w:val="0008252D"/>
    <w:rsid w:val="00082EE7"/>
    <w:rsid w:val="000837A5"/>
    <w:rsid w:val="00083D17"/>
    <w:rsid w:val="00090AD0"/>
    <w:rsid w:val="00093A2C"/>
    <w:rsid w:val="00094B85"/>
    <w:rsid w:val="000A099E"/>
    <w:rsid w:val="000A0C10"/>
    <w:rsid w:val="000A1414"/>
    <w:rsid w:val="000A15E7"/>
    <w:rsid w:val="000A1816"/>
    <w:rsid w:val="000A3160"/>
    <w:rsid w:val="000A38FD"/>
    <w:rsid w:val="000B03F8"/>
    <w:rsid w:val="000B11F1"/>
    <w:rsid w:val="000B522F"/>
    <w:rsid w:val="000B5A9E"/>
    <w:rsid w:val="000B666C"/>
    <w:rsid w:val="000C4D53"/>
    <w:rsid w:val="000C4F19"/>
    <w:rsid w:val="000C57A3"/>
    <w:rsid w:val="000C68FD"/>
    <w:rsid w:val="000C786F"/>
    <w:rsid w:val="000C7DE2"/>
    <w:rsid w:val="000D018B"/>
    <w:rsid w:val="000D0ACC"/>
    <w:rsid w:val="000D5B50"/>
    <w:rsid w:val="000D7E6E"/>
    <w:rsid w:val="000E09E0"/>
    <w:rsid w:val="000E2535"/>
    <w:rsid w:val="000E324D"/>
    <w:rsid w:val="000E3CCE"/>
    <w:rsid w:val="000E4FE4"/>
    <w:rsid w:val="000E6F52"/>
    <w:rsid w:val="000E7A4A"/>
    <w:rsid w:val="000E7E6F"/>
    <w:rsid w:val="000E7FBF"/>
    <w:rsid w:val="000F10A0"/>
    <w:rsid w:val="000F14DF"/>
    <w:rsid w:val="000F1951"/>
    <w:rsid w:val="000F2D0F"/>
    <w:rsid w:val="000F2D92"/>
    <w:rsid w:val="000F3F71"/>
    <w:rsid w:val="000F4425"/>
    <w:rsid w:val="000F4A5B"/>
    <w:rsid w:val="000F6005"/>
    <w:rsid w:val="000F71D8"/>
    <w:rsid w:val="00101B00"/>
    <w:rsid w:val="00102B2B"/>
    <w:rsid w:val="001043D9"/>
    <w:rsid w:val="00106C45"/>
    <w:rsid w:val="001108E3"/>
    <w:rsid w:val="00111416"/>
    <w:rsid w:val="001114EE"/>
    <w:rsid w:val="0011199A"/>
    <w:rsid w:val="00115F53"/>
    <w:rsid w:val="001161C3"/>
    <w:rsid w:val="00120DD5"/>
    <w:rsid w:val="00120E82"/>
    <w:rsid w:val="001259EF"/>
    <w:rsid w:val="00127CCA"/>
    <w:rsid w:val="001303E8"/>
    <w:rsid w:val="00131BC2"/>
    <w:rsid w:val="001325EC"/>
    <w:rsid w:val="001337AD"/>
    <w:rsid w:val="00136086"/>
    <w:rsid w:val="0013767B"/>
    <w:rsid w:val="00140744"/>
    <w:rsid w:val="00141433"/>
    <w:rsid w:val="00141574"/>
    <w:rsid w:val="00145657"/>
    <w:rsid w:val="001475FF"/>
    <w:rsid w:val="001544FE"/>
    <w:rsid w:val="00154C7A"/>
    <w:rsid w:val="00155CB8"/>
    <w:rsid w:val="0015656C"/>
    <w:rsid w:val="00156C7A"/>
    <w:rsid w:val="00161D18"/>
    <w:rsid w:val="00162ED8"/>
    <w:rsid w:val="00167BBA"/>
    <w:rsid w:val="00167C21"/>
    <w:rsid w:val="00175AB4"/>
    <w:rsid w:val="001769EE"/>
    <w:rsid w:val="00180F31"/>
    <w:rsid w:val="0018342A"/>
    <w:rsid w:val="00184496"/>
    <w:rsid w:val="00185CAA"/>
    <w:rsid w:val="00187230"/>
    <w:rsid w:val="0019059E"/>
    <w:rsid w:val="001908C8"/>
    <w:rsid w:val="00190C1E"/>
    <w:rsid w:val="0019535C"/>
    <w:rsid w:val="0019555F"/>
    <w:rsid w:val="001967F3"/>
    <w:rsid w:val="001A10D5"/>
    <w:rsid w:val="001A2D6D"/>
    <w:rsid w:val="001A52FD"/>
    <w:rsid w:val="001A6078"/>
    <w:rsid w:val="001A6276"/>
    <w:rsid w:val="001B0E82"/>
    <w:rsid w:val="001B3C57"/>
    <w:rsid w:val="001B4063"/>
    <w:rsid w:val="001B67DC"/>
    <w:rsid w:val="001C0B46"/>
    <w:rsid w:val="001C1C66"/>
    <w:rsid w:val="001C2537"/>
    <w:rsid w:val="001D00C3"/>
    <w:rsid w:val="001D1983"/>
    <w:rsid w:val="001D3B44"/>
    <w:rsid w:val="001D6A97"/>
    <w:rsid w:val="001D7273"/>
    <w:rsid w:val="001E05AC"/>
    <w:rsid w:val="001E075A"/>
    <w:rsid w:val="001E58D1"/>
    <w:rsid w:val="001F18D6"/>
    <w:rsid w:val="001F3458"/>
    <w:rsid w:val="001F41A7"/>
    <w:rsid w:val="001F4FF4"/>
    <w:rsid w:val="001F509B"/>
    <w:rsid w:val="001F51B1"/>
    <w:rsid w:val="001F5C70"/>
    <w:rsid w:val="001F6A50"/>
    <w:rsid w:val="001F7948"/>
    <w:rsid w:val="00201096"/>
    <w:rsid w:val="0020180D"/>
    <w:rsid w:val="00203AFB"/>
    <w:rsid w:val="0020626A"/>
    <w:rsid w:val="00207ABF"/>
    <w:rsid w:val="00207F92"/>
    <w:rsid w:val="00211938"/>
    <w:rsid w:val="00212D8E"/>
    <w:rsid w:val="00215BB3"/>
    <w:rsid w:val="00217332"/>
    <w:rsid w:val="002220EC"/>
    <w:rsid w:val="0022542D"/>
    <w:rsid w:val="0022600C"/>
    <w:rsid w:val="0023089B"/>
    <w:rsid w:val="0023093B"/>
    <w:rsid w:val="00235CB6"/>
    <w:rsid w:val="00235FA3"/>
    <w:rsid w:val="00235FEA"/>
    <w:rsid w:val="00237486"/>
    <w:rsid w:val="00241034"/>
    <w:rsid w:val="002421E0"/>
    <w:rsid w:val="00242F4C"/>
    <w:rsid w:val="00243967"/>
    <w:rsid w:val="0024568D"/>
    <w:rsid w:val="002517F8"/>
    <w:rsid w:val="00251F01"/>
    <w:rsid w:val="002544C6"/>
    <w:rsid w:val="0025694B"/>
    <w:rsid w:val="00260F17"/>
    <w:rsid w:val="00263055"/>
    <w:rsid w:val="00263EBB"/>
    <w:rsid w:val="00266ABE"/>
    <w:rsid w:val="002738CC"/>
    <w:rsid w:val="00275ED8"/>
    <w:rsid w:val="0027631C"/>
    <w:rsid w:val="00276DD8"/>
    <w:rsid w:val="00281F44"/>
    <w:rsid w:val="00282684"/>
    <w:rsid w:val="002854B8"/>
    <w:rsid w:val="00285C74"/>
    <w:rsid w:val="00286494"/>
    <w:rsid w:val="00291ACE"/>
    <w:rsid w:val="00293312"/>
    <w:rsid w:val="00293D6D"/>
    <w:rsid w:val="00295192"/>
    <w:rsid w:val="00295C63"/>
    <w:rsid w:val="002A0708"/>
    <w:rsid w:val="002A2514"/>
    <w:rsid w:val="002A2B86"/>
    <w:rsid w:val="002A5249"/>
    <w:rsid w:val="002B0817"/>
    <w:rsid w:val="002B2067"/>
    <w:rsid w:val="002B2A60"/>
    <w:rsid w:val="002B3491"/>
    <w:rsid w:val="002B38B8"/>
    <w:rsid w:val="002B3B75"/>
    <w:rsid w:val="002C46BE"/>
    <w:rsid w:val="002C4E58"/>
    <w:rsid w:val="002D70B3"/>
    <w:rsid w:val="002E0CDC"/>
    <w:rsid w:val="002E138F"/>
    <w:rsid w:val="002E1602"/>
    <w:rsid w:val="002E2ED5"/>
    <w:rsid w:val="002E2EFF"/>
    <w:rsid w:val="002E3CE3"/>
    <w:rsid w:val="002E4FB7"/>
    <w:rsid w:val="002F1930"/>
    <w:rsid w:val="002F2565"/>
    <w:rsid w:val="002F2CB2"/>
    <w:rsid w:val="002F3F00"/>
    <w:rsid w:val="002F57B3"/>
    <w:rsid w:val="002F58E5"/>
    <w:rsid w:val="002F7AF7"/>
    <w:rsid w:val="003012E0"/>
    <w:rsid w:val="00301F88"/>
    <w:rsid w:val="00302E3F"/>
    <w:rsid w:val="00305716"/>
    <w:rsid w:val="0030652D"/>
    <w:rsid w:val="00307EF7"/>
    <w:rsid w:val="0031005B"/>
    <w:rsid w:val="003145E9"/>
    <w:rsid w:val="003155DA"/>
    <w:rsid w:val="00321C58"/>
    <w:rsid w:val="00324876"/>
    <w:rsid w:val="00324BAE"/>
    <w:rsid w:val="00325DE9"/>
    <w:rsid w:val="003300C3"/>
    <w:rsid w:val="00332ECC"/>
    <w:rsid w:val="0033345F"/>
    <w:rsid w:val="00334517"/>
    <w:rsid w:val="0033492C"/>
    <w:rsid w:val="00334C90"/>
    <w:rsid w:val="00335959"/>
    <w:rsid w:val="00340144"/>
    <w:rsid w:val="00342945"/>
    <w:rsid w:val="00342C7C"/>
    <w:rsid w:val="00351483"/>
    <w:rsid w:val="003519B0"/>
    <w:rsid w:val="003564F1"/>
    <w:rsid w:val="003600D4"/>
    <w:rsid w:val="003600F4"/>
    <w:rsid w:val="003611A8"/>
    <w:rsid w:val="0036242B"/>
    <w:rsid w:val="0036247C"/>
    <w:rsid w:val="00362E82"/>
    <w:rsid w:val="00364EA1"/>
    <w:rsid w:val="00371645"/>
    <w:rsid w:val="003736DD"/>
    <w:rsid w:val="00373D71"/>
    <w:rsid w:val="003755CC"/>
    <w:rsid w:val="003772C4"/>
    <w:rsid w:val="0037786F"/>
    <w:rsid w:val="00377C49"/>
    <w:rsid w:val="00381D36"/>
    <w:rsid w:val="003834FC"/>
    <w:rsid w:val="0038522D"/>
    <w:rsid w:val="00385D4C"/>
    <w:rsid w:val="00386F92"/>
    <w:rsid w:val="0039533E"/>
    <w:rsid w:val="00395869"/>
    <w:rsid w:val="003970C1"/>
    <w:rsid w:val="003A0234"/>
    <w:rsid w:val="003A05B2"/>
    <w:rsid w:val="003A0B2C"/>
    <w:rsid w:val="003A21F3"/>
    <w:rsid w:val="003A3145"/>
    <w:rsid w:val="003A38AF"/>
    <w:rsid w:val="003A438C"/>
    <w:rsid w:val="003A5DC6"/>
    <w:rsid w:val="003B2528"/>
    <w:rsid w:val="003B2B72"/>
    <w:rsid w:val="003B56BE"/>
    <w:rsid w:val="003C0D2F"/>
    <w:rsid w:val="003C13A9"/>
    <w:rsid w:val="003C15DD"/>
    <w:rsid w:val="003C354C"/>
    <w:rsid w:val="003C3F48"/>
    <w:rsid w:val="003C77FE"/>
    <w:rsid w:val="003D1570"/>
    <w:rsid w:val="003D2061"/>
    <w:rsid w:val="003D2D83"/>
    <w:rsid w:val="003D3C17"/>
    <w:rsid w:val="003D7CA5"/>
    <w:rsid w:val="003D7E0E"/>
    <w:rsid w:val="003E066E"/>
    <w:rsid w:val="003E32E0"/>
    <w:rsid w:val="003E3514"/>
    <w:rsid w:val="003E59B9"/>
    <w:rsid w:val="003E62B2"/>
    <w:rsid w:val="003F1DD5"/>
    <w:rsid w:val="003F35F9"/>
    <w:rsid w:val="003F44F1"/>
    <w:rsid w:val="003F4B6A"/>
    <w:rsid w:val="003F5852"/>
    <w:rsid w:val="003F6CF1"/>
    <w:rsid w:val="003F7487"/>
    <w:rsid w:val="003F74FA"/>
    <w:rsid w:val="003F7656"/>
    <w:rsid w:val="0040322A"/>
    <w:rsid w:val="004033A0"/>
    <w:rsid w:val="00405164"/>
    <w:rsid w:val="00405AA9"/>
    <w:rsid w:val="00407067"/>
    <w:rsid w:val="00410CD9"/>
    <w:rsid w:val="004110CB"/>
    <w:rsid w:val="0041138D"/>
    <w:rsid w:val="00411937"/>
    <w:rsid w:val="00413231"/>
    <w:rsid w:val="00414168"/>
    <w:rsid w:val="0041590D"/>
    <w:rsid w:val="004168B2"/>
    <w:rsid w:val="00416929"/>
    <w:rsid w:val="00416FE8"/>
    <w:rsid w:val="0042002D"/>
    <w:rsid w:val="00420C5A"/>
    <w:rsid w:val="0042249B"/>
    <w:rsid w:val="004226B9"/>
    <w:rsid w:val="00422A8A"/>
    <w:rsid w:val="004241C9"/>
    <w:rsid w:val="00425ADE"/>
    <w:rsid w:val="0043094A"/>
    <w:rsid w:val="004324D4"/>
    <w:rsid w:val="004331D2"/>
    <w:rsid w:val="004336AD"/>
    <w:rsid w:val="004346BC"/>
    <w:rsid w:val="00434CA7"/>
    <w:rsid w:val="004353B4"/>
    <w:rsid w:val="00436517"/>
    <w:rsid w:val="00437317"/>
    <w:rsid w:val="00437638"/>
    <w:rsid w:val="004377CC"/>
    <w:rsid w:val="0044059F"/>
    <w:rsid w:val="00441653"/>
    <w:rsid w:val="004429A5"/>
    <w:rsid w:val="00442E27"/>
    <w:rsid w:val="0044584A"/>
    <w:rsid w:val="0044643E"/>
    <w:rsid w:val="00446598"/>
    <w:rsid w:val="0044785B"/>
    <w:rsid w:val="00451A7F"/>
    <w:rsid w:val="00451AF0"/>
    <w:rsid w:val="00453124"/>
    <w:rsid w:val="004568EB"/>
    <w:rsid w:val="00456D3D"/>
    <w:rsid w:val="00461F7B"/>
    <w:rsid w:val="004629D5"/>
    <w:rsid w:val="004663E5"/>
    <w:rsid w:val="0046664C"/>
    <w:rsid w:val="00467D63"/>
    <w:rsid w:val="004712BC"/>
    <w:rsid w:val="00471312"/>
    <w:rsid w:val="00474BB9"/>
    <w:rsid w:val="004803B3"/>
    <w:rsid w:val="00485C57"/>
    <w:rsid w:val="00486383"/>
    <w:rsid w:val="00492614"/>
    <w:rsid w:val="00494027"/>
    <w:rsid w:val="004952CA"/>
    <w:rsid w:val="00495E7F"/>
    <w:rsid w:val="004962F7"/>
    <w:rsid w:val="0049755B"/>
    <w:rsid w:val="004A1C4F"/>
    <w:rsid w:val="004A54AF"/>
    <w:rsid w:val="004A5CAD"/>
    <w:rsid w:val="004A6C42"/>
    <w:rsid w:val="004B10B2"/>
    <w:rsid w:val="004B4587"/>
    <w:rsid w:val="004C259B"/>
    <w:rsid w:val="004C26E8"/>
    <w:rsid w:val="004C46C5"/>
    <w:rsid w:val="004C7325"/>
    <w:rsid w:val="004C7A0B"/>
    <w:rsid w:val="004C7F11"/>
    <w:rsid w:val="004D00EC"/>
    <w:rsid w:val="004D196B"/>
    <w:rsid w:val="004D4248"/>
    <w:rsid w:val="004D4D07"/>
    <w:rsid w:val="004D4E2A"/>
    <w:rsid w:val="004D52F8"/>
    <w:rsid w:val="004D750C"/>
    <w:rsid w:val="004E4F9F"/>
    <w:rsid w:val="004E699B"/>
    <w:rsid w:val="004F03A6"/>
    <w:rsid w:val="004F0DEA"/>
    <w:rsid w:val="004F589C"/>
    <w:rsid w:val="005005F4"/>
    <w:rsid w:val="00500C07"/>
    <w:rsid w:val="00501552"/>
    <w:rsid w:val="00501C71"/>
    <w:rsid w:val="0050361D"/>
    <w:rsid w:val="00503792"/>
    <w:rsid w:val="00504A2E"/>
    <w:rsid w:val="00504CC9"/>
    <w:rsid w:val="00504F4A"/>
    <w:rsid w:val="0051324C"/>
    <w:rsid w:val="005145AC"/>
    <w:rsid w:val="00515140"/>
    <w:rsid w:val="0051562B"/>
    <w:rsid w:val="0051602F"/>
    <w:rsid w:val="0051638B"/>
    <w:rsid w:val="00516926"/>
    <w:rsid w:val="0052342C"/>
    <w:rsid w:val="00524CB0"/>
    <w:rsid w:val="00534EB7"/>
    <w:rsid w:val="0053674D"/>
    <w:rsid w:val="005414B0"/>
    <w:rsid w:val="005450DC"/>
    <w:rsid w:val="00545304"/>
    <w:rsid w:val="00546493"/>
    <w:rsid w:val="00550C2A"/>
    <w:rsid w:val="005564B9"/>
    <w:rsid w:val="00557460"/>
    <w:rsid w:val="00560C8E"/>
    <w:rsid w:val="00561EC1"/>
    <w:rsid w:val="00562661"/>
    <w:rsid w:val="00562EA0"/>
    <w:rsid w:val="00563504"/>
    <w:rsid w:val="00565406"/>
    <w:rsid w:val="00565417"/>
    <w:rsid w:val="00565F92"/>
    <w:rsid w:val="00567790"/>
    <w:rsid w:val="005702FC"/>
    <w:rsid w:val="00572C08"/>
    <w:rsid w:val="00573E1D"/>
    <w:rsid w:val="00574209"/>
    <w:rsid w:val="0057434A"/>
    <w:rsid w:val="00574DE4"/>
    <w:rsid w:val="00582D43"/>
    <w:rsid w:val="00586871"/>
    <w:rsid w:val="00595988"/>
    <w:rsid w:val="00596464"/>
    <w:rsid w:val="005A0677"/>
    <w:rsid w:val="005A19AA"/>
    <w:rsid w:val="005A5F22"/>
    <w:rsid w:val="005B159D"/>
    <w:rsid w:val="005B29A0"/>
    <w:rsid w:val="005B3D19"/>
    <w:rsid w:val="005B50C9"/>
    <w:rsid w:val="005B5478"/>
    <w:rsid w:val="005B691A"/>
    <w:rsid w:val="005B7316"/>
    <w:rsid w:val="005C0905"/>
    <w:rsid w:val="005C32F2"/>
    <w:rsid w:val="005C3DE7"/>
    <w:rsid w:val="005C439C"/>
    <w:rsid w:val="005C5A9C"/>
    <w:rsid w:val="005C5D37"/>
    <w:rsid w:val="005C76A7"/>
    <w:rsid w:val="005D0487"/>
    <w:rsid w:val="005D07ED"/>
    <w:rsid w:val="005D0E9A"/>
    <w:rsid w:val="005D17E1"/>
    <w:rsid w:val="005D41BF"/>
    <w:rsid w:val="005D5E0E"/>
    <w:rsid w:val="005D5F2E"/>
    <w:rsid w:val="005D60DD"/>
    <w:rsid w:val="005E4200"/>
    <w:rsid w:val="005E4D82"/>
    <w:rsid w:val="005E5872"/>
    <w:rsid w:val="005F10C4"/>
    <w:rsid w:val="005F2B18"/>
    <w:rsid w:val="005F4013"/>
    <w:rsid w:val="005F545F"/>
    <w:rsid w:val="005F67CD"/>
    <w:rsid w:val="005F7462"/>
    <w:rsid w:val="006054E3"/>
    <w:rsid w:val="0060597C"/>
    <w:rsid w:val="00605E9C"/>
    <w:rsid w:val="00607A06"/>
    <w:rsid w:val="0061080D"/>
    <w:rsid w:val="00610DEE"/>
    <w:rsid w:val="00612944"/>
    <w:rsid w:val="006132DF"/>
    <w:rsid w:val="00615CD9"/>
    <w:rsid w:val="00615F68"/>
    <w:rsid w:val="00616F0D"/>
    <w:rsid w:val="00621EA9"/>
    <w:rsid w:val="006230FD"/>
    <w:rsid w:val="00625BC0"/>
    <w:rsid w:val="006263F7"/>
    <w:rsid w:val="00631534"/>
    <w:rsid w:val="00632475"/>
    <w:rsid w:val="006328B9"/>
    <w:rsid w:val="00634DF2"/>
    <w:rsid w:val="006374C9"/>
    <w:rsid w:val="00640AA3"/>
    <w:rsid w:val="00640F17"/>
    <w:rsid w:val="00640FE3"/>
    <w:rsid w:val="00641E91"/>
    <w:rsid w:val="006425AF"/>
    <w:rsid w:val="006435D9"/>
    <w:rsid w:val="00644F75"/>
    <w:rsid w:val="00645BA6"/>
    <w:rsid w:val="00645BA8"/>
    <w:rsid w:val="00646BF1"/>
    <w:rsid w:val="0064728D"/>
    <w:rsid w:val="006516B6"/>
    <w:rsid w:val="00651D01"/>
    <w:rsid w:val="00654C66"/>
    <w:rsid w:val="00655BD9"/>
    <w:rsid w:val="00656BAD"/>
    <w:rsid w:val="00656F3F"/>
    <w:rsid w:val="0066315F"/>
    <w:rsid w:val="006647CC"/>
    <w:rsid w:val="00664D31"/>
    <w:rsid w:val="00665106"/>
    <w:rsid w:val="00665B16"/>
    <w:rsid w:val="0066779C"/>
    <w:rsid w:val="00670806"/>
    <w:rsid w:val="0067552F"/>
    <w:rsid w:val="00675726"/>
    <w:rsid w:val="00675A7D"/>
    <w:rsid w:val="00676086"/>
    <w:rsid w:val="0068016C"/>
    <w:rsid w:val="006839B8"/>
    <w:rsid w:val="00686546"/>
    <w:rsid w:val="00691230"/>
    <w:rsid w:val="006921CF"/>
    <w:rsid w:val="00693559"/>
    <w:rsid w:val="00693AE2"/>
    <w:rsid w:val="00693AFD"/>
    <w:rsid w:val="00694497"/>
    <w:rsid w:val="006A09B9"/>
    <w:rsid w:val="006A1788"/>
    <w:rsid w:val="006A1FCE"/>
    <w:rsid w:val="006A2B55"/>
    <w:rsid w:val="006A374A"/>
    <w:rsid w:val="006A4168"/>
    <w:rsid w:val="006A4262"/>
    <w:rsid w:val="006A77A1"/>
    <w:rsid w:val="006B0450"/>
    <w:rsid w:val="006B197A"/>
    <w:rsid w:val="006B29D6"/>
    <w:rsid w:val="006B32BC"/>
    <w:rsid w:val="006B3488"/>
    <w:rsid w:val="006B34CF"/>
    <w:rsid w:val="006B3B84"/>
    <w:rsid w:val="006B43EF"/>
    <w:rsid w:val="006B4C06"/>
    <w:rsid w:val="006B763D"/>
    <w:rsid w:val="006C1CDB"/>
    <w:rsid w:val="006C4556"/>
    <w:rsid w:val="006C71C5"/>
    <w:rsid w:val="006D4577"/>
    <w:rsid w:val="006D48F9"/>
    <w:rsid w:val="006D4E02"/>
    <w:rsid w:val="006D5A93"/>
    <w:rsid w:val="006D66A7"/>
    <w:rsid w:val="006D68D5"/>
    <w:rsid w:val="006D7C88"/>
    <w:rsid w:val="006E0E50"/>
    <w:rsid w:val="006E0EBE"/>
    <w:rsid w:val="006E29E1"/>
    <w:rsid w:val="006E2FA9"/>
    <w:rsid w:val="006E6C2C"/>
    <w:rsid w:val="006E7403"/>
    <w:rsid w:val="006F5EA0"/>
    <w:rsid w:val="00700FC4"/>
    <w:rsid w:val="00701F5C"/>
    <w:rsid w:val="0070306D"/>
    <w:rsid w:val="00703666"/>
    <w:rsid w:val="007046AD"/>
    <w:rsid w:val="007048CB"/>
    <w:rsid w:val="007064E9"/>
    <w:rsid w:val="007100AD"/>
    <w:rsid w:val="00710873"/>
    <w:rsid w:val="00711FF2"/>
    <w:rsid w:val="00712274"/>
    <w:rsid w:val="00712565"/>
    <w:rsid w:val="00712F97"/>
    <w:rsid w:val="007139E4"/>
    <w:rsid w:val="00715866"/>
    <w:rsid w:val="00716FCD"/>
    <w:rsid w:val="00722017"/>
    <w:rsid w:val="00723460"/>
    <w:rsid w:val="00723DD9"/>
    <w:rsid w:val="00724A53"/>
    <w:rsid w:val="007258AB"/>
    <w:rsid w:val="00734D2A"/>
    <w:rsid w:val="007358C7"/>
    <w:rsid w:val="007437A3"/>
    <w:rsid w:val="00746099"/>
    <w:rsid w:val="00746EF3"/>
    <w:rsid w:val="00747017"/>
    <w:rsid w:val="00747451"/>
    <w:rsid w:val="007476A7"/>
    <w:rsid w:val="00750BAB"/>
    <w:rsid w:val="007524E9"/>
    <w:rsid w:val="00753DCF"/>
    <w:rsid w:val="007549E8"/>
    <w:rsid w:val="00756F1E"/>
    <w:rsid w:val="00757C5B"/>
    <w:rsid w:val="00761057"/>
    <w:rsid w:val="00761343"/>
    <w:rsid w:val="00761AF0"/>
    <w:rsid w:val="00762908"/>
    <w:rsid w:val="00773BA5"/>
    <w:rsid w:val="007752BD"/>
    <w:rsid w:val="007753E7"/>
    <w:rsid w:val="0077559C"/>
    <w:rsid w:val="007762BC"/>
    <w:rsid w:val="007763C1"/>
    <w:rsid w:val="00776A46"/>
    <w:rsid w:val="007775F6"/>
    <w:rsid w:val="00784DA7"/>
    <w:rsid w:val="00785004"/>
    <w:rsid w:val="007872F8"/>
    <w:rsid w:val="00787343"/>
    <w:rsid w:val="00790A6C"/>
    <w:rsid w:val="00792051"/>
    <w:rsid w:val="0079332C"/>
    <w:rsid w:val="00793EA2"/>
    <w:rsid w:val="0079434C"/>
    <w:rsid w:val="00794E01"/>
    <w:rsid w:val="00795347"/>
    <w:rsid w:val="007966CD"/>
    <w:rsid w:val="00796716"/>
    <w:rsid w:val="007A714B"/>
    <w:rsid w:val="007B0538"/>
    <w:rsid w:val="007B079E"/>
    <w:rsid w:val="007B0F49"/>
    <w:rsid w:val="007B188C"/>
    <w:rsid w:val="007B1F32"/>
    <w:rsid w:val="007B56B3"/>
    <w:rsid w:val="007B79CF"/>
    <w:rsid w:val="007C09B3"/>
    <w:rsid w:val="007C39B2"/>
    <w:rsid w:val="007D04AE"/>
    <w:rsid w:val="007D059F"/>
    <w:rsid w:val="007D1267"/>
    <w:rsid w:val="007D149D"/>
    <w:rsid w:val="007D18A5"/>
    <w:rsid w:val="007D2A8E"/>
    <w:rsid w:val="007D33DC"/>
    <w:rsid w:val="007D663F"/>
    <w:rsid w:val="007D7B07"/>
    <w:rsid w:val="007E0EE1"/>
    <w:rsid w:val="007E193F"/>
    <w:rsid w:val="007E293D"/>
    <w:rsid w:val="007E2D7C"/>
    <w:rsid w:val="007E30AD"/>
    <w:rsid w:val="007E5C21"/>
    <w:rsid w:val="007E7307"/>
    <w:rsid w:val="007F01AB"/>
    <w:rsid w:val="007F0AD4"/>
    <w:rsid w:val="007F1143"/>
    <w:rsid w:val="007F3E10"/>
    <w:rsid w:val="007F42AE"/>
    <w:rsid w:val="007F5A0D"/>
    <w:rsid w:val="007F6D5A"/>
    <w:rsid w:val="00801CEA"/>
    <w:rsid w:val="008042CE"/>
    <w:rsid w:val="008050AE"/>
    <w:rsid w:val="00805DE1"/>
    <w:rsid w:val="0080779E"/>
    <w:rsid w:val="00807979"/>
    <w:rsid w:val="008079B6"/>
    <w:rsid w:val="00812241"/>
    <w:rsid w:val="008153BA"/>
    <w:rsid w:val="00817201"/>
    <w:rsid w:val="0082258A"/>
    <w:rsid w:val="00822F64"/>
    <w:rsid w:val="00826CA1"/>
    <w:rsid w:val="00830F0E"/>
    <w:rsid w:val="00832225"/>
    <w:rsid w:val="0083521B"/>
    <w:rsid w:val="008367D3"/>
    <w:rsid w:val="008459B6"/>
    <w:rsid w:val="00845F3D"/>
    <w:rsid w:val="008461B2"/>
    <w:rsid w:val="00846667"/>
    <w:rsid w:val="00851834"/>
    <w:rsid w:val="00856492"/>
    <w:rsid w:val="008566E0"/>
    <w:rsid w:val="008569AF"/>
    <w:rsid w:val="008569EF"/>
    <w:rsid w:val="008604EB"/>
    <w:rsid w:val="0086469F"/>
    <w:rsid w:val="008654CB"/>
    <w:rsid w:val="00865A1E"/>
    <w:rsid w:val="00866D6C"/>
    <w:rsid w:val="00866FB9"/>
    <w:rsid w:val="008671B7"/>
    <w:rsid w:val="008679C7"/>
    <w:rsid w:val="0087396C"/>
    <w:rsid w:val="00874759"/>
    <w:rsid w:val="00875410"/>
    <w:rsid w:val="00884D68"/>
    <w:rsid w:val="00886D68"/>
    <w:rsid w:val="00892179"/>
    <w:rsid w:val="008950EF"/>
    <w:rsid w:val="00895871"/>
    <w:rsid w:val="00896345"/>
    <w:rsid w:val="00897321"/>
    <w:rsid w:val="008A2241"/>
    <w:rsid w:val="008A31AF"/>
    <w:rsid w:val="008A3BB9"/>
    <w:rsid w:val="008A3EDE"/>
    <w:rsid w:val="008A5E4A"/>
    <w:rsid w:val="008B3609"/>
    <w:rsid w:val="008B4538"/>
    <w:rsid w:val="008B4804"/>
    <w:rsid w:val="008B4980"/>
    <w:rsid w:val="008B6C5D"/>
    <w:rsid w:val="008C0CAD"/>
    <w:rsid w:val="008C173A"/>
    <w:rsid w:val="008C1970"/>
    <w:rsid w:val="008C2CEE"/>
    <w:rsid w:val="008C30E8"/>
    <w:rsid w:val="008C7AFA"/>
    <w:rsid w:val="008C7DCE"/>
    <w:rsid w:val="008D01E5"/>
    <w:rsid w:val="008D2982"/>
    <w:rsid w:val="008D2B59"/>
    <w:rsid w:val="008D328C"/>
    <w:rsid w:val="008D3DCC"/>
    <w:rsid w:val="008E32DE"/>
    <w:rsid w:val="008E49C6"/>
    <w:rsid w:val="008E5DFE"/>
    <w:rsid w:val="008F054C"/>
    <w:rsid w:val="008F0F12"/>
    <w:rsid w:val="008F3BE6"/>
    <w:rsid w:val="008F432B"/>
    <w:rsid w:val="00903CF7"/>
    <w:rsid w:val="00905316"/>
    <w:rsid w:val="00905C2B"/>
    <w:rsid w:val="009063C8"/>
    <w:rsid w:val="0091076C"/>
    <w:rsid w:val="0091268B"/>
    <w:rsid w:val="00916D7D"/>
    <w:rsid w:val="009203EC"/>
    <w:rsid w:val="009217C7"/>
    <w:rsid w:val="00921DBE"/>
    <w:rsid w:val="00923456"/>
    <w:rsid w:val="00926862"/>
    <w:rsid w:val="009305CC"/>
    <w:rsid w:val="0093150A"/>
    <w:rsid w:val="00933022"/>
    <w:rsid w:val="00933927"/>
    <w:rsid w:val="00934BD0"/>
    <w:rsid w:val="00934D2F"/>
    <w:rsid w:val="009350E2"/>
    <w:rsid w:val="00937A18"/>
    <w:rsid w:val="00941489"/>
    <w:rsid w:val="00942632"/>
    <w:rsid w:val="00950250"/>
    <w:rsid w:val="00950E11"/>
    <w:rsid w:val="0095355A"/>
    <w:rsid w:val="00953B84"/>
    <w:rsid w:val="009561CA"/>
    <w:rsid w:val="009565A2"/>
    <w:rsid w:val="00957CCD"/>
    <w:rsid w:val="00960510"/>
    <w:rsid w:val="009627F8"/>
    <w:rsid w:val="00962869"/>
    <w:rsid w:val="00962CF0"/>
    <w:rsid w:val="009637DA"/>
    <w:rsid w:val="00963AA7"/>
    <w:rsid w:val="00963F86"/>
    <w:rsid w:val="00965EFC"/>
    <w:rsid w:val="0096679B"/>
    <w:rsid w:val="00970487"/>
    <w:rsid w:val="00972C70"/>
    <w:rsid w:val="009736FB"/>
    <w:rsid w:val="00975562"/>
    <w:rsid w:val="009771D0"/>
    <w:rsid w:val="0098186A"/>
    <w:rsid w:val="009846A5"/>
    <w:rsid w:val="00987C6C"/>
    <w:rsid w:val="00991748"/>
    <w:rsid w:val="0099213A"/>
    <w:rsid w:val="00993748"/>
    <w:rsid w:val="009938B0"/>
    <w:rsid w:val="0099522D"/>
    <w:rsid w:val="00996142"/>
    <w:rsid w:val="00996268"/>
    <w:rsid w:val="009967B3"/>
    <w:rsid w:val="009A0C3C"/>
    <w:rsid w:val="009A24CA"/>
    <w:rsid w:val="009A732E"/>
    <w:rsid w:val="009A7BB8"/>
    <w:rsid w:val="009B1DAE"/>
    <w:rsid w:val="009B2E3E"/>
    <w:rsid w:val="009B548F"/>
    <w:rsid w:val="009C12FB"/>
    <w:rsid w:val="009C341F"/>
    <w:rsid w:val="009C403A"/>
    <w:rsid w:val="009C4441"/>
    <w:rsid w:val="009C4BAC"/>
    <w:rsid w:val="009C4F7E"/>
    <w:rsid w:val="009C66E1"/>
    <w:rsid w:val="009C6877"/>
    <w:rsid w:val="009C6FAE"/>
    <w:rsid w:val="009E11C7"/>
    <w:rsid w:val="009E3F35"/>
    <w:rsid w:val="009E5C2B"/>
    <w:rsid w:val="009F1149"/>
    <w:rsid w:val="009F2575"/>
    <w:rsid w:val="009F3577"/>
    <w:rsid w:val="009F378F"/>
    <w:rsid w:val="009F3D5C"/>
    <w:rsid w:val="009F3DB7"/>
    <w:rsid w:val="009F6A87"/>
    <w:rsid w:val="009F766E"/>
    <w:rsid w:val="00A04297"/>
    <w:rsid w:val="00A059F9"/>
    <w:rsid w:val="00A06368"/>
    <w:rsid w:val="00A06C15"/>
    <w:rsid w:val="00A07CB3"/>
    <w:rsid w:val="00A10482"/>
    <w:rsid w:val="00A12AE3"/>
    <w:rsid w:val="00A14894"/>
    <w:rsid w:val="00A14E58"/>
    <w:rsid w:val="00A154E7"/>
    <w:rsid w:val="00A17372"/>
    <w:rsid w:val="00A20DEC"/>
    <w:rsid w:val="00A2267B"/>
    <w:rsid w:val="00A228F5"/>
    <w:rsid w:val="00A260F7"/>
    <w:rsid w:val="00A269A7"/>
    <w:rsid w:val="00A26BE8"/>
    <w:rsid w:val="00A275FB"/>
    <w:rsid w:val="00A27B8B"/>
    <w:rsid w:val="00A307E3"/>
    <w:rsid w:val="00A30A40"/>
    <w:rsid w:val="00A30C65"/>
    <w:rsid w:val="00A31EEC"/>
    <w:rsid w:val="00A343A3"/>
    <w:rsid w:val="00A37588"/>
    <w:rsid w:val="00A41633"/>
    <w:rsid w:val="00A41977"/>
    <w:rsid w:val="00A42C1E"/>
    <w:rsid w:val="00A43E66"/>
    <w:rsid w:val="00A44425"/>
    <w:rsid w:val="00A46C86"/>
    <w:rsid w:val="00A46CE1"/>
    <w:rsid w:val="00A46D82"/>
    <w:rsid w:val="00A474DF"/>
    <w:rsid w:val="00A50987"/>
    <w:rsid w:val="00A51A9A"/>
    <w:rsid w:val="00A55F17"/>
    <w:rsid w:val="00A5717B"/>
    <w:rsid w:val="00A61042"/>
    <w:rsid w:val="00A615E7"/>
    <w:rsid w:val="00A62483"/>
    <w:rsid w:val="00A64822"/>
    <w:rsid w:val="00A66D65"/>
    <w:rsid w:val="00A67CAA"/>
    <w:rsid w:val="00A71E20"/>
    <w:rsid w:val="00A72D87"/>
    <w:rsid w:val="00A74C34"/>
    <w:rsid w:val="00A74EEF"/>
    <w:rsid w:val="00A751E8"/>
    <w:rsid w:val="00A7590F"/>
    <w:rsid w:val="00A76376"/>
    <w:rsid w:val="00A76F1A"/>
    <w:rsid w:val="00A77E3D"/>
    <w:rsid w:val="00A84421"/>
    <w:rsid w:val="00A853C2"/>
    <w:rsid w:val="00A85E01"/>
    <w:rsid w:val="00A87382"/>
    <w:rsid w:val="00A91A83"/>
    <w:rsid w:val="00A971C5"/>
    <w:rsid w:val="00A978CA"/>
    <w:rsid w:val="00AA29C2"/>
    <w:rsid w:val="00AA29DE"/>
    <w:rsid w:val="00AA38C1"/>
    <w:rsid w:val="00AA5C31"/>
    <w:rsid w:val="00AA6892"/>
    <w:rsid w:val="00AA73AF"/>
    <w:rsid w:val="00AA76A2"/>
    <w:rsid w:val="00AB20B6"/>
    <w:rsid w:val="00AB5101"/>
    <w:rsid w:val="00AC006A"/>
    <w:rsid w:val="00AC0764"/>
    <w:rsid w:val="00AC0A0B"/>
    <w:rsid w:val="00AC2AA2"/>
    <w:rsid w:val="00AC40AF"/>
    <w:rsid w:val="00AC487B"/>
    <w:rsid w:val="00AC4B6B"/>
    <w:rsid w:val="00AC56F3"/>
    <w:rsid w:val="00AC5A4C"/>
    <w:rsid w:val="00AC7A63"/>
    <w:rsid w:val="00AD232A"/>
    <w:rsid w:val="00AD2C53"/>
    <w:rsid w:val="00AD4587"/>
    <w:rsid w:val="00AD4F62"/>
    <w:rsid w:val="00AD5F37"/>
    <w:rsid w:val="00AD68C5"/>
    <w:rsid w:val="00AD7C39"/>
    <w:rsid w:val="00AE2D80"/>
    <w:rsid w:val="00AE3798"/>
    <w:rsid w:val="00AE428C"/>
    <w:rsid w:val="00AE54B3"/>
    <w:rsid w:val="00AE6C58"/>
    <w:rsid w:val="00AE7952"/>
    <w:rsid w:val="00AF48DD"/>
    <w:rsid w:val="00AF53F4"/>
    <w:rsid w:val="00AF5B87"/>
    <w:rsid w:val="00AF6AAB"/>
    <w:rsid w:val="00AF6CDE"/>
    <w:rsid w:val="00B03535"/>
    <w:rsid w:val="00B10F51"/>
    <w:rsid w:val="00B1181E"/>
    <w:rsid w:val="00B12166"/>
    <w:rsid w:val="00B14DF4"/>
    <w:rsid w:val="00B166FE"/>
    <w:rsid w:val="00B16862"/>
    <w:rsid w:val="00B171C9"/>
    <w:rsid w:val="00B17913"/>
    <w:rsid w:val="00B21C7A"/>
    <w:rsid w:val="00B23886"/>
    <w:rsid w:val="00B24D9A"/>
    <w:rsid w:val="00B24DC0"/>
    <w:rsid w:val="00B263A1"/>
    <w:rsid w:val="00B266B2"/>
    <w:rsid w:val="00B27964"/>
    <w:rsid w:val="00B27C6F"/>
    <w:rsid w:val="00B311A6"/>
    <w:rsid w:val="00B3136E"/>
    <w:rsid w:val="00B368E4"/>
    <w:rsid w:val="00B40446"/>
    <w:rsid w:val="00B42EE4"/>
    <w:rsid w:val="00B43DD6"/>
    <w:rsid w:val="00B44469"/>
    <w:rsid w:val="00B51ED7"/>
    <w:rsid w:val="00B53210"/>
    <w:rsid w:val="00B5572D"/>
    <w:rsid w:val="00B60051"/>
    <w:rsid w:val="00B61227"/>
    <w:rsid w:val="00B6199B"/>
    <w:rsid w:val="00B61A0E"/>
    <w:rsid w:val="00B62625"/>
    <w:rsid w:val="00B62AFE"/>
    <w:rsid w:val="00B63375"/>
    <w:rsid w:val="00B64AFA"/>
    <w:rsid w:val="00B65287"/>
    <w:rsid w:val="00B67848"/>
    <w:rsid w:val="00B7027D"/>
    <w:rsid w:val="00B7134F"/>
    <w:rsid w:val="00B72574"/>
    <w:rsid w:val="00B72781"/>
    <w:rsid w:val="00B7290A"/>
    <w:rsid w:val="00B7630C"/>
    <w:rsid w:val="00B80467"/>
    <w:rsid w:val="00B80642"/>
    <w:rsid w:val="00B8069D"/>
    <w:rsid w:val="00B83AF6"/>
    <w:rsid w:val="00B84D08"/>
    <w:rsid w:val="00B85333"/>
    <w:rsid w:val="00B85EAC"/>
    <w:rsid w:val="00B85EBD"/>
    <w:rsid w:val="00B864C7"/>
    <w:rsid w:val="00B86B68"/>
    <w:rsid w:val="00B871C9"/>
    <w:rsid w:val="00B90C01"/>
    <w:rsid w:val="00B91DB8"/>
    <w:rsid w:val="00B94706"/>
    <w:rsid w:val="00B95539"/>
    <w:rsid w:val="00BA0999"/>
    <w:rsid w:val="00BA385C"/>
    <w:rsid w:val="00BA5D5D"/>
    <w:rsid w:val="00BB1EE2"/>
    <w:rsid w:val="00BB3536"/>
    <w:rsid w:val="00BB4DAF"/>
    <w:rsid w:val="00BB5966"/>
    <w:rsid w:val="00BB793A"/>
    <w:rsid w:val="00BC0801"/>
    <w:rsid w:val="00BC1BCD"/>
    <w:rsid w:val="00BC4A63"/>
    <w:rsid w:val="00BC4B99"/>
    <w:rsid w:val="00BC7D5C"/>
    <w:rsid w:val="00BD1822"/>
    <w:rsid w:val="00BD1B90"/>
    <w:rsid w:val="00BE00EB"/>
    <w:rsid w:val="00BE0D47"/>
    <w:rsid w:val="00BE0F27"/>
    <w:rsid w:val="00BE3675"/>
    <w:rsid w:val="00BE6645"/>
    <w:rsid w:val="00BE66CA"/>
    <w:rsid w:val="00BE717A"/>
    <w:rsid w:val="00BF0E22"/>
    <w:rsid w:val="00BF271D"/>
    <w:rsid w:val="00BF2835"/>
    <w:rsid w:val="00BF3A27"/>
    <w:rsid w:val="00BF3BA3"/>
    <w:rsid w:val="00C010A6"/>
    <w:rsid w:val="00C01A92"/>
    <w:rsid w:val="00C0283C"/>
    <w:rsid w:val="00C02855"/>
    <w:rsid w:val="00C02B15"/>
    <w:rsid w:val="00C02E7C"/>
    <w:rsid w:val="00C02EFE"/>
    <w:rsid w:val="00C03E7B"/>
    <w:rsid w:val="00C04259"/>
    <w:rsid w:val="00C061CD"/>
    <w:rsid w:val="00C073A9"/>
    <w:rsid w:val="00C12644"/>
    <w:rsid w:val="00C1366B"/>
    <w:rsid w:val="00C13CF7"/>
    <w:rsid w:val="00C147D0"/>
    <w:rsid w:val="00C15677"/>
    <w:rsid w:val="00C23E39"/>
    <w:rsid w:val="00C24650"/>
    <w:rsid w:val="00C24925"/>
    <w:rsid w:val="00C256E8"/>
    <w:rsid w:val="00C25D75"/>
    <w:rsid w:val="00C25EFB"/>
    <w:rsid w:val="00C2796E"/>
    <w:rsid w:val="00C3552D"/>
    <w:rsid w:val="00C45372"/>
    <w:rsid w:val="00C45445"/>
    <w:rsid w:val="00C50813"/>
    <w:rsid w:val="00C50987"/>
    <w:rsid w:val="00C52589"/>
    <w:rsid w:val="00C55939"/>
    <w:rsid w:val="00C55E7D"/>
    <w:rsid w:val="00C56F6F"/>
    <w:rsid w:val="00C56FAD"/>
    <w:rsid w:val="00C577A1"/>
    <w:rsid w:val="00C57B19"/>
    <w:rsid w:val="00C60195"/>
    <w:rsid w:val="00C61372"/>
    <w:rsid w:val="00C63D90"/>
    <w:rsid w:val="00C65695"/>
    <w:rsid w:val="00C66D39"/>
    <w:rsid w:val="00C66DD5"/>
    <w:rsid w:val="00C67058"/>
    <w:rsid w:val="00C70369"/>
    <w:rsid w:val="00C713C6"/>
    <w:rsid w:val="00C73677"/>
    <w:rsid w:val="00C746D4"/>
    <w:rsid w:val="00C75109"/>
    <w:rsid w:val="00C7647D"/>
    <w:rsid w:val="00C80B29"/>
    <w:rsid w:val="00C8111D"/>
    <w:rsid w:val="00C815D0"/>
    <w:rsid w:val="00C81BF1"/>
    <w:rsid w:val="00C82374"/>
    <w:rsid w:val="00C823BD"/>
    <w:rsid w:val="00C85847"/>
    <w:rsid w:val="00C85FBC"/>
    <w:rsid w:val="00C9635F"/>
    <w:rsid w:val="00CA011B"/>
    <w:rsid w:val="00CA0D9F"/>
    <w:rsid w:val="00CA2489"/>
    <w:rsid w:val="00CA43DE"/>
    <w:rsid w:val="00CA6342"/>
    <w:rsid w:val="00CA71D4"/>
    <w:rsid w:val="00CB3163"/>
    <w:rsid w:val="00CB3E93"/>
    <w:rsid w:val="00CB57FF"/>
    <w:rsid w:val="00CB6F59"/>
    <w:rsid w:val="00CB7197"/>
    <w:rsid w:val="00CC00D2"/>
    <w:rsid w:val="00CC1102"/>
    <w:rsid w:val="00CC15B3"/>
    <w:rsid w:val="00CC1C63"/>
    <w:rsid w:val="00CC7013"/>
    <w:rsid w:val="00CC733E"/>
    <w:rsid w:val="00CC73C2"/>
    <w:rsid w:val="00CD03B0"/>
    <w:rsid w:val="00CD0A73"/>
    <w:rsid w:val="00CD2D08"/>
    <w:rsid w:val="00CD5A43"/>
    <w:rsid w:val="00CD5DC7"/>
    <w:rsid w:val="00CD6F7D"/>
    <w:rsid w:val="00CD73E8"/>
    <w:rsid w:val="00CE0B15"/>
    <w:rsid w:val="00CE0DE5"/>
    <w:rsid w:val="00CE1121"/>
    <w:rsid w:val="00CE39A0"/>
    <w:rsid w:val="00CE3BCB"/>
    <w:rsid w:val="00CE44DD"/>
    <w:rsid w:val="00CE5E26"/>
    <w:rsid w:val="00CE7A53"/>
    <w:rsid w:val="00CF045A"/>
    <w:rsid w:val="00CF0732"/>
    <w:rsid w:val="00CF07C4"/>
    <w:rsid w:val="00CF1BCB"/>
    <w:rsid w:val="00CF40C7"/>
    <w:rsid w:val="00CF5A02"/>
    <w:rsid w:val="00CF5D05"/>
    <w:rsid w:val="00CF6849"/>
    <w:rsid w:val="00D0416A"/>
    <w:rsid w:val="00D048CB"/>
    <w:rsid w:val="00D049A1"/>
    <w:rsid w:val="00D0689D"/>
    <w:rsid w:val="00D0755E"/>
    <w:rsid w:val="00D07C07"/>
    <w:rsid w:val="00D112B9"/>
    <w:rsid w:val="00D11885"/>
    <w:rsid w:val="00D134DD"/>
    <w:rsid w:val="00D1351A"/>
    <w:rsid w:val="00D1523C"/>
    <w:rsid w:val="00D16287"/>
    <w:rsid w:val="00D22210"/>
    <w:rsid w:val="00D22B67"/>
    <w:rsid w:val="00D25F3A"/>
    <w:rsid w:val="00D26A26"/>
    <w:rsid w:val="00D27374"/>
    <w:rsid w:val="00D30957"/>
    <w:rsid w:val="00D3175D"/>
    <w:rsid w:val="00D31839"/>
    <w:rsid w:val="00D33FA0"/>
    <w:rsid w:val="00D34CA8"/>
    <w:rsid w:val="00D35295"/>
    <w:rsid w:val="00D35EF7"/>
    <w:rsid w:val="00D3634D"/>
    <w:rsid w:val="00D36474"/>
    <w:rsid w:val="00D3716C"/>
    <w:rsid w:val="00D41780"/>
    <w:rsid w:val="00D44D16"/>
    <w:rsid w:val="00D47D5F"/>
    <w:rsid w:val="00D53325"/>
    <w:rsid w:val="00D5484A"/>
    <w:rsid w:val="00D63345"/>
    <w:rsid w:val="00D635BF"/>
    <w:rsid w:val="00D64909"/>
    <w:rsid w:val="00D670A2"/>
    <w:rsid w:val="00D71C3E"/>
    <w:rsid w:val="00D720DF"/>
    <w:rsid w:val="00D73038"/>
    <w:rsid w:val="00D73295"/>
    <w:rsid w:val="00D74000"/>
    <w:rsid w:val="00D75ADD"/>
    <w:rsid w:val="00D77124"/>
    <w:rsid w:val="00D774F3"/>
    <w:rsid w:val="00D81E3B"/>
    <w:rsid w:val="00D83596"/>
    <w:rsid w:val="00D83B2F"/>
    <w:rsid w:val="00D84C2C"/>
    <w:rsid w:val="00D84E76"/>
    <w:rsid w:val="00D8747A"/>
    <w:rsid w:val="00D875BE"/>
    <w:rsid w:val="00D926AA"/>
    <w:rsid w:val="00D93CD9"/>
    <w:rsid w:val="00D95C02"/>
    <w:rsid w:val="00D95C4D"/>
    <w:rsid w:val="00D972EA"/>
    <w:rsid w:val="00D97693"/>
    <w:rsid w:val="00DA22D3"/>
    <w:rsid w:val="00DA4033"/>
    <w:rsid w:val="00DA4216"/>
    <w:rsid w:val="00DA50F8"/>
    <w:rsid w:val="00DA6C25"/>
    <w:rsid w:val="00DB0421"/>
    <w:rsid w:val="00DB2E61"/>
    <w:rsid w:val="00DB4D98"/>
    <w:rsid w:val="00DB5467"/>
    <w:rsid w:val="00DB6820"/>
    <w:rsid w:val="00DB6C37"/>
    <w:rsid w:val="00DC162C"/>
    <w:rsid w:val="00DC43C7"/>
    <w:rsid w:val="00DC4D54"/>
    <w:rsid w:val="00DC5631"/>
    <w:rsid w:val="00DC5CDC"/>
    <w:rsid w:val="00DD111B"/>
    <w:rsid w:val="00DD213D"/>
    <w:rsid w:val="00DD2748"/>
    <w:rsid w:val="00DD2BE6"/>
    <w:rsid w:val="00DD6DFE"/>
    <w:rsid w:val="00DE0B63"/>
    <w:rsid w:val="00DE2110"/>
    <w:rsid w:val="00DE2AE7"/>
    <w:rsid w:val="00DE4742"/>
    <w:rsid w:val="00DE5228"/>
    <w:rsid w:val="00DE67F7"/>
    <w:rsid w:val="00DE6CBD"/>
    <w:rsid w:val="00DF0018"/>
    <w:rsid w:val="00DF0B4C"/>
    <w:rsid w:val="00DF235C"/>
    <w:rsid w:val="00DF2E04"/>
    <w:rsid w:val="00DF3D70"/>
    <w:rsid w:val="00DF40E2"/>
    <w:rsid w:val="00DF630C"/>
    <w:rsid w:val="00DF685E"/>
    <w:rsid w:val="00DF7141"/>
    <w:rsid w:val="00E00428"/>
    <w:rsid w:val="00E03202"/>
    <w:rsid w:val="00E06889"/>
    <w:rsid w:val="00E07053"/>
    <w:rsid w:val="00E07735"/>
    <w:rsid w:val="00E07BEF"/>
    <w:rsid w:val="00E1037D"/>
    <w:rsid w:val="00E1281B"/>
    <w:rsid w:val="00E131DB"/>
    <w:rsid w:val="00E22E2D"/>
    <w:rsid w:val="00E25416"/>
    <w:rsid w:val="00E264B0"/>
    <w:rsid w:val="00E27ECC"/>
    <w:rsid w:val="00E30BBA"/>
    <w:rsid w:val="00E31C8F"/>
    <w:rsid w:val="00E34F17"/>
    <w:rsid w:val="00E37F05"/>
    <w:rsid w:val="00E40C4F"/>
    <w:rsid w:val="00E42074"/>
    <w:rsid w:val="00E43B12"/>
    <w:rsid w:val="00E44824"/>
    <w:rsid w:val="00E46100"/>
    <w:rsid w:val="00E4684B"/>
    <w:rsid w:val="00E46A4C"/>
    <w:rsid w:val="00E50560"/>
    <w:rsid w:val="00E53241"/>
    <w:rsid w:val="00E53650"/>
    <w:rsid w:val="00E55CAB"/>
    <w:rsid w:val="00E574AD"/>
    <w:rsid w:val="00E60F0F"/>
    <w:rsid w:val="00E616CE"/>
    <w:rsid w:val="00E62F71"/>
    <w:rsid w:val="00E634AE"/>
    <w:rsid w:val="00E63624"/>
    <w:rsid w:val="00E66B6D"/>
    <w:rsid w:val="00E70EA6"/>
    <w:rsid w:val="00E72895"/>
    <w:rsid w:val="00E72BD3"/>
    <w:rsid w:val="00E731F9"/>
    <w:rsid w:val="00E7356E"/>
    <w:rsid w:val="00E745B4"/>
    <w:rsid w:val="00E74A06"/>
    <w:rsid w:val="00E750B0"/>
    <w:rsid w:val="00E75F16"/>
    <w:rsid w:val="00E77FD2"/>
    <w:rsid w:val="00E802D2"/>
    <w:rsid w:val="00E82B51"/>
    <w:rsid w:val="00E83047"/>
    <w:rsid w:val="00E83087"/>
    <w:rsid w:val="00E83744"/>
    <w:rsid w:val="00E84053"/>
    <w:rsid w:val="00E847E1"/>
    <w:rsid w:val="00E84CC6"/>
    <w:rsid w:val="00E857E0"/>
    <w:rsid w:val="00E87B22"/>
    <w:rsid w:val="00E90756"/>
    <w:rsid w:val="00E965A6"/>
    <w:rsid w:val="00E96CF9"/>
    <w:rsid w:val="00EA02B9"/>
    <w:rsid w:val="00EA07AD"/>
    <w:rsid w:val="00EA13CA"/>
    <w:rsid w:val="00EA17C2"/>
    <w:rsid w:val="00EA28A3"/>
    <w:rsid w:val="00EA3796"/>
    <w:rsid w:val="00EB0A3E"/>
    <w:rsid w:val="00EB0C61"/>
    <w:rsid w:val="00EB26E0"/>
    <w:rsid w:val="00EB394C"/>
    <w:rsid w:val="00EB72FE"/>
    <w:rsid w:val="00EC055B"/>
    <w:rsid w:val="00EC28B9"/>
    <w:rsid w:val="00EC4922"/>
    <w:rsid w:val="00EC4C7B"/>
    <w:rsid w:val="00EC5FC9"/>
    <w:rsid w:val="00EC64A2"/>
    <w:rsid w:val="00EC669C"/>
    <w:rsid w:val="00ED5383"/>
    <w:rsid w:val="00ED5551"/>
    <w:rsid w:val="00ED5A14"/>
    <w:rsid w:val="00EE2167"/>
    <w:rsid w:val="00EE4817"/>
    <w:rsid w:val="00EE7B95"/>
    <w:rsid w:val="00EF1696"/>
    <w:rsid w:val="00EF7410"/>
    <w:rsid w:val="00F0078A"/>
    <w:rsid w:val="00F00CCA"/>
    <w:rsid w:val="00F02DF5"/>
    <w:rsid w:val="00F04574"/>
    <w:rsid w:val="00F047C5"/>
    <w:rsid w:val="00F04EEF"/>
    <w:rsid w:val="00F0540D"/>
    <w:rsid w:val="00F05FA6"/>
    <w:rsid w:val="00F06541"/>
    <w:rsid w:val="00F074FC"/>
    <w:rsid w:val="00F10868"/>
    <w:rsid w:val="00F11BBD"/>
    <w:rsid w:val="00F12CDC"/>
    <w:rsid w:val="00F1329F"/>
    <w:rsid w:val="00F133E6"/>
    <w:rsid w:val="00F1786F"/>
    <w:rsid w:val="00F20AA0"/>
    <w:rsid w:val="00F25E3A"/>
    <w:rsid w:val="00F25E82"/>
    <w:rsid w:val="00F266FC"/>
    <w:rsid w:val="00F27DF0"/>
    <w:rsid w:val="00F27FAA"/>
    <w:rsid w:val="00F303DF"/>
    <w:rsid w:val="00F32325"/>
    <w:rsid w:val="00F33B46"/>
    <w:rsid w:val="00F3512C"/>
    <w:rsid w:val="00F35719"/>
    <w:rsid w:val="00F36885"/>
    <w:rsid w:val="00F401B8"/>
    <w:rsid w:val="00F42742"/>
    <w:rsid w:val="00F44CDB"/>
    <w:rsid w:val="00F46864"/>
    <w:rsid w:val="00F52E2F"/>
    <w:rsid w:val="00F53C94"/>
    <w:rsid w:val="00F543C2"/>
    <w:rsid w:val="00F54C3F"/>
    <w:rsid w:val="00F55AF4"/>
    <w:rsid w:val="00F60113"/>
    <w:rsid w:val="00F61521"/>
    <w:rsid w:val="00F62EB0"/>
    <w:rsid w:val="00F63F46"/>
    <w:rsid w:val="00F67F33"/>
    <w:rsid w:val="00F710E6"/>
    <w:rsid w:val="00F71234"/>
    <w:rsid w:val="00F74F30"/>
    <w:rsid w:val="00F75ADB"/>
    <w:rsid w:val="00F75BB3"/>
    <w:rsid w:val="00F76A04"/>
    <w:rsid w:val="00F777B4"/>
    <w:rsid w:val="00F8381B"/>
    <w:rsid w:val="00F849B7"/>
    <w:rsid w:val="00F85071"/>
    <w:rsid w:val="00F860BC"/>
    <w:rsid w:val="00F86B3C"/>
    <w:rsid w:val="00F86D6F"/>
    <w:rsid w:val="00F87838"/>
    <w:rsid w:val="00F90612"/>
    <w:rsid w:val="00F90B4E"/>
    <w:rsid w:val="00F9329D"/>
    <w:rsid w:val="00F93E1A"/>
    <w:rsid w:val="00F93EA0"/>
    <w:rsid w:val="00F9584C"/>
    <w:rsid w:val="00FA1A92"/>
    <w:rsid w:val="00FA378E"/>
    <w:rsid w:val="00FA3DAA"/>
    <w:rsid w:val="00FA7299"/>
    <w:rsid w:val="00FB0465"/>
    <w:rsid w:val="00FB093F"/>
    <w:rsid w:val="00FB1564"/>
    <w:rsid w:val="00FB2C2C"/>
    <w:rsid w:val="00FB4978"/>
    <w:rsid w:val="00FB540A"/>
    <w:rsid w:val="00FB567E"/>
    <w:rsid w:val="00FB617F"/>
    <w:rsid w:val="00FB63AC"/>
    <w:rsid w:val="00FB64AE"/>
    <w:rsid w:val="00FB7117"/>
    <w:rsid w:val="00FB7E35"/>
    <w:rsid w:val="00FC08D0"/>
    <w:rsid w:val="00FC0948"/>
    <w:rsid w:val="00FC335C"/>
    <w:rsid w:val="00FC3933"/>
    <w:rsid w:val="00FC5FE3"/>
    <w:rsid w:val="00FC68A6"/>
    <w:rsid w:val="00FD16F2"/>
    <w:rsid w:val="00FD194A"/>
    <w:rsid w:val="00FD1A7F"/>
    <w:rsid w:val="00FD2F83"/>
    <w:rsid w:val="00FD3FB6"/>
    <w:rsid w:val="00FD4953"/>
    <w:rsid w:val="00FD6BDA"/>
    <w:rsid w:val="00FD7ECC"/>
    <w:rsid w:val="00FE1067"/>
    <w:rsid w:val="00FE21A0"/>
    <w:rsid w:val="00FE26F2"/>
    <w:rsid w:val="00FE55D6"/>
    <w:rsid w:val="00FE668C"/>
    <w:rsid w:val="00FE6E52"/>
    <w:rsid w:val="00FE72F3"/>
    <w:rsid w:val="00FE755D"/>
    <w:rsid w:val="00FE7B7B"/>
    <w:rsid w:val="00FF006B"/>
    <w:rsid w:val="00FF18D4"/>
    <w:rsid w:val="00FF21DD"/>
    <w:rsid w:val="00FF3413"/>
    <w:rsid w:val="00FF39F6"/>
    <w:rsid w:val="00FF5592"/>
    <w:rsid w:val="00FF74C6"/>
    <w:rsid w:val="00FF77C2"/>
    <w:rsid w:val="159382A1"/>
    <w:rsid w:val="3CAE6A8B"/>
    <w:rsid w:val="4329B2DE"/>
    <w:rsid w:val="7F5C6EA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41758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AE2"/>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93AE2"/>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693AE2"/>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8569AF"/>
    <w:pPr>
      <w:keepNext/>
      <w:numPr>
        <w:ilvl w:val="2"/>
        <w:numId w:val="1"/>
      </w:numPr>
      <w:spacing w:before="240" w:after="60"/>
      <w:outlineLvl w:val="2"/>
    </w:pPr>
    <w:rPr>
      <w:rFonts w:ascii="Arial" w:eastAsia="MS Mincho" w:hAnsi="Arial" w:cs="Arial"/>
      <w:bCs/>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793EA2"/>
    <w:pPr>
      <w:keepNext/>
      <w:spacing w:before="240" w:after="60"/>
      <w:ind w:left="1304" w:hanging="1304"/>
      <w:outlineLvl w:val="3"/>
    </w:pPr>
    <w:rPr>
      <w:rFonts w:eastAsia="MS Mincho"/>
      <w:b/>
      <w:bCs/>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693AE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693AE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8569AF"/>
    <w:rPr>
      <w:rFonts w:ascii="Arial" w:eastAsia="MS Mincho" w:hAnsi="Arial" w:cs="Arial"/>
      <w:bCs/>
      <w:sz w:val="20"/>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93EA2"/>
    <w:rPr>
      <w:rFonts w:ascii="Times New Roman" w:eastAsia="MS Mincho" w:hAnsi="Times New Roman" w:cs="Times New Roman"/>
      <w:b/>
      <w:bCs/>
      <w:sz w:val="20"/>
      <w:szCs w:val="20"/>
      <w:u w:val="single"/>
    </w:rPr>
  </w:style>
  <w:style w:type="paragraph" w:styleId="BodyText">
    <w:name w:val="Body Text"/>
    <w:aliases w:val="bt"/>
    <w:basedOn w:val="Normal"/>
    <w:link w:val="BodyTextChar"/>
    <w:rsid w:val="00693AE2"/>
    <w:pPr>
      <w:spacing w:after="120"/>
      <w:jc w:val="both"/>
    </w:pPr>
    <w:rPr>
      <w:rFonts w:eastAsia="MS Mincho"/>
    </w:rPr>
  </w:style>
  <w:style w:type="character" w:customStyle="1" w:styleId="BodyTextChar">
    <w:name w:val="Body Text Char"/>
    <w:aliases w:val="bt Char"/>
    <w:basedOn w:val="DefaultParagraphFont"/>
    <w:link w:val="BodyText"/>
    <w:rsid w:val="00693AE2"/>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93AE2"/>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93AE2"/>
    <w:rPr>
      <w:rFonts w:ascii="Arial" w:eastAsia="MS Mincho" w:hAnsi="Arial" w:cs="Times New Roman"/>
      <w:b/>
      <w:sz w:val="20"/>
      <w:szCs w:val="24"/>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93AE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93AE2"/>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BB3536"/>
    <w:pPr>
      <w:tabs>
        <w:tab w:val="center" w:pos="4680"/>
        <w:tab w:val="right" w:pos="9360"/>
      </w:tabs>
    </w:pPr>
  </w:style>
  <w:style w:type="character" w:customStyle="1" w:styleId="FooterChar">
    <w:name w:val="Footer Char"/>
    <w:basedOn w:val="DefaultParagraphFont"/>
    <w:link w:val="Footer"/>
    <w:uiPriority w:val="99"/>
    <w:rsid w:val="00BB3536"/>
    <w:rPr>
      <w:rFonts w:ascii="Times New Roman" w:eastAsia="Times New Roman" w:hAnsi="Times New Roman" w:cs="Times New Roman"/>
      <w:sz w:val="20"/>
      <w:szCs w:val="24"/>
    </w:rPr>
  </w:style>
  <w:style w:type="paragraph" w:styleId="BalloonText">
    <w:name w:val="Balloon Text"/>
    <w:basedOn w:val="Normal"/>
    <w:link w:val="BalloonTextChar"/>
    <w:uiPriority w:val="99"/>
    <w:semiHidden/>
    <w:unhideWhenUsed/>
    <w:rsid w:val="001C1C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1C66"/>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4D4E2A"/>
    <w:rPr>
      <w:sz w:val="16"/>
      <w:szCs w:val="16"/>
    </w:rPr>
  </w:style>
  <w:style w:type="paragraph" w:styleId="CommentText">
    <w:name w:val="annotation text"/>
    <w:basedOn w:val="Normal"/>
    <w:link w:val="CommentTextChar"/>
    <w:uiPriority w:val="99"/>
    <w:unhideWhenUsed/>
    <w:rsid w:val="004D4E2A"/>
    <w:rPr>
      <w:szCs w:val="20"/>
    </w:rPr>
  </w:style>
  <w:style w:type="character" w:customStyle="1" w:styleId="CommentTextChar">
    <w:name w:val="Comment Text Char"/>
    <w:basedOn w:val="DefaultParagraphFont"/>
    <w:link w:val="CommentText"/>
    <w:uiPriority w:val="99"/>
    <w:rsid w:val="004D4E2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D4E2A"/>
    <w:rPr>
      <w:b/>
      <w:bCs/>
    </w:rPr>
  </w:style>
  <w:style w:type="character" w:customStyle="1" w:styleId="CommentSubjectChar">
    <w:name w:val="Comment Subject Char"/>
    <w:basedOn w:val="CommentTextChar"/>
    <w:link w:val="CommentSubject"/>
    <w:uiPriority w:val="99"/>
    <w:semiHidden/>
    <w:rsid w:val="004D4E2A"/>
    <w:rPr>
      <w:rFonts w:ascii="Times New Roman" w:eastAsia="Times New Roman" w:hAnsi="Times New Roman" w:cs="Times New Roman"/>
      <w:b/>
      <w:bCs/>
      <w:sz w:val="20"/>
      <w:szCs w:val="20"/>
    </w:rPr>
  </w:style>
  <w:style w:type="character" w:customStyle="1" w:styleId="Doc-text2Char">
    <w:name w:val="Doc-text2 Char"/>
    <w:link w:val="Doc-text2"/>
    <w:locked/>
    <w:rsid w:val="00023494"/>
    <w:rPr>
      <w:rFonts w:ascii="Arial" w:eastAsia="MS Mincho" w:hAnsi="Arial" w:cs="Arial"/>
      <w:szCs w:val="24"/>
    </w:rPr>
  </w:style>
  <w:style w:type="paragraph" w:customStyle="1" w:styleId="Doc-text2">
    <w:name w:val="Doc-text2"/>
    <w:basedOn w:val="Normal"/>
    <w:link w:val="Doc-text2Char"/>
    <w:qFormat/>
    <w:rsid w:val="00023494"/>
    <w:pPr>
      <w:tabs>
        <w:tab w:val="left" w:pos="1622"/>
      </w:tabs>
      <w:ind w:left="1622" w:hanging="363"/>
    </w:pPr>
    <w:rPr>
      <w:rFonts w:ascii="Arial" w:eastAsia="MS Mincho" w:hAnsi="Arial" w:cs="Arial"/>
      <w:sz w:val="22"/>
    </w:rPr>
  </w:style>
  <w:style w:type="table" w:styleId="TableGrid">
    <w:name w:val="Table Grid"/>
    <w:basedOn w:val="TableNormal"/>
    <w:uiPriority w:val="39"/>
    <w:rsid w:val="00972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E7307"/>
    <w:rPr>
      <w:szCs w:val="20"/>
    </w:rPr>
  </w:style>
  <w:style w:type="character" w:customStyle="1" w:styleId="FootnoteTextChar">
    <w:name w:val="Footnote Text Char"/>
    <w:basedOn w:val="DefaultParagraphFont"/>
    <w:link w:val="FootnoteText"/>
    <w:uiPriority w:val="99"/>
    <w:semiHidden/>
    <w:rsid w:val="007E730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7E7307"/>
    <w:rPr>
      <w:vertAlign w:val="superscript"/>
    </w:rPr>
  </w:style>
  <w:style w:type="paragraph" w:customStyle="1" w:styleId="3GPPHeader">
    <w:name w:val="3GPP_Header"/>
    <w:basedOn w:val="BodyText"/>
    <w:rsid w:val="00FF006B"/>
    <w:pPr>
      <w:tabs>
        <w:tab w:val="left" w:pos="1701"/>
        <w:tab w:val="right" w:pos="9639"/>
      </w:tabs>
      <w:spacing w:after="240" w:line="259" w:lineRule="auto"/>
    </w:pPr>
    <w:rPr>
      <w:rFonts w:ascii="Arial" w:eastAsiaTheme="minorHAnsi" w:hAnsi="Arial" w:cstheme="minorBidi"/>
      <w:b/>
      <w:sz w:val="24"/>
      <w:szCs w:val="22"/>
    </w:rPr>
  </w:style>
  <w:style w:type="character" w:customStyle="1" w:styleId="B1Zchn">
    <w:name w:val="B1 Zchn"/>
    <w:link w:val="B1"/>
    <w:qFormat/>
    <w:locked/>
    <w:rsid w:val="00D84E76"/>
    <w:rPr>
      <w:lang w:val="x-none"/>
    </w:rPr>
  </w:style>
  <w:style w:type="paragraph" w:customStyle="1" w:styleId="B1">
    <w:name w:val="B1"/>
    <w:basedOn w:val="Normal"/>
    <w:link w:val="B1Zchn"/>
    <w:qFormat/>
    <w:rsid w:val="00D84E76"/>
    <w:pPr>
      <w:spacing w:after="180"/>
      <w:ind w:left="568" w:hanging="284"/>
    </w:pPr>
    <w:rPr>
      <w:rFonts w:asciiTheme="minorHAnsi" w:eastAsiaTheme="minorHAnsi" w:hAnsiTheme="minorHAnsi" w:cstheme="minorBidi"/>
      <w:sz w:val="22"/>
      <w:szCs w:val="22"/>
      <w:lang w:val="x-none"/>
    </w:rPr>
  </w:style>
  <w:style w:type="paragraph" w:customStyle="1" w:styleId="Agreement">
    <w:name w:val="Agreement"/>
    <w:basedOn w:val="Normal"/>
    <w:qFormat/>
    <w:rsid w:val="003012E0"/>
    <w:pPr>
      <w:numPr>
        <w:numId w:val="42"/>
      </w:numPr>
      <w:spacing w:before="60" w:line="360" w:lineRule="auto"/>
      <w:ind w:left="1980"/>
    </w:pPr>
    <w:rPr>
      <w:rFonts w:ascii="Arial" w:eastAsiaTheme="minorHAnsi" w:hAnsi="Arial" w:cs="Arial"/>
      <w:b/>
      <w:bCs/>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95980">
      <w:bodyDiv w:val="1"/>
      <w:marLeft w:val="0"/>
      <w:marRight w:val="0"/>
      <w:marTop w:val="0"/>
      <w:marBottom w:val="0"/>
      <w:divBdr>
        <w:top w:val="none" w:sz="0" w:space="0" w:color="auto"/>
        <w:left w:val="none" w:sz="0" w:space="0" w:color="auto"/>
        <w:bottom w:val="none" w:sz="0" w:space="0" w:color="auto"/>
        <w:right w:val="none" w:sz="0" w:space="0" w:color="auto"/>
      </w:divBdr>
    </w:div>
    <w:div w:id="124204565">
      <w:bodyDiv w:val="1"/>
      <w:marLeft w:val="0"/>
      <w:marRight w:val="0"/>
      <w:marTop w:val="0"/>
      <w:marBottom w:val="0"/>
      <w:divBdr>
        <w:top w:val="none" w:sz="0" w:space="0" w:color="auto"/>
        <w:left w:val="none" w:sz="0" w:space="0" w:color="auto"/>
        <w:bottom w:val="none" w:sz="0" w:space="0" w:color="auto"/>
        <w:right w:val="none" w:sz="0" w:space="0" w:color="auto"/>
      </w:divBdr>
    </w:div>
    <w:div w:id="141165146">
      <w:bodyDiv w:val="1"/>
      <w:marLeft w:val="0"/>
      <w:marRight w:val="0"/>
      <w:marTop w:val="0"/>
      <w:marBottom w:val="0"/>
      <w:divBdr>
        <w:top w:val="none" w:sz="0" w:space="0" w:color="auto"/>
        <w:left w:val="none" w:sz="0" w:space="0" w:color="auto"/>
        <w:bottom w:val="none" w:sz="0" w:space="0" w:color="auto"/>
        <w:right w:val="none" w:sz="0" w:space="0" w:color="auto"/>
      </w:divBdr>
    </w:div>
    <w:div w:id="306400369">
      <w:bodyDiv w:val="1"/>
      <w:marLeft w:val="0"/>
      <w:marRight w:val="0"/>
      <w:marTop w:val="0"/>
      <w:marBottom w:val="0"/>
      <w:divBdr>
        <w:top w:val="none" w:sz="0" w:space="0" w:color="auto"/>
        <w:left w:val="none" w:sz="0" w:space="0" w:color="auto"/>
        <w:bottom w:val="none" w:sz="0" w:space="0" w:color="auto"/>
        <w:right w:val="none" w:sz="0" w:space="0" w:color="auto"/>
      </w:divBdr>
    </w:div>
    <w:div w:id="336421518">
      <w:bodyDiv w:val="1"/>
      <w:marLeft w:val="0"/>
      <w:marRight w:val="0"/>
      <w:marTop w:val="0"/>
      <w:marBottom w:val="0"/>
      <w:divBdr>
        <w:top w:val="none" w:sz="0" w:space="0" w:color="auto"/>
        <w:left w:val="none" w:sz="0" w:space="0" w:color="auto"/>
        <w:bottom w:val="none" w:sz="0" w:space="0" w:color="auto"/>
        <w:right w:val="none" w:sz="0" w:space="0" w:color="auto"/>
      </w:divBdr>
    </w:div>
    <w:div w:id="349260768">
      <w:bodyDiv w:val="1"/>
      <w:marLeft w:val="0"/>
      <w:marRight w:val="0"/>
      <w:marTop w:val="0"/>
      <w:marBottom w:val="0"/>
      <w:divBdr>
        <w:top w:val="none" w:sz="0" w:space="0" w:color="auto"/>
        <w:left w:val="none" w:sz="0" w:space="0" w:color="auto"/>
        <w:bottom w:val="none" w:sz="0" w:space="0" w:color="auto"/>
        <w:right w:val="none" w:sz="0" w:space="0" w:color="auto"/>
      </w:divBdr>
    </w:div>
    <w:div w:id="358047992">
      <w:bodyDiv w:val="1"/>
      <w:marLeft w:val="0"/>
      <w:marRight w:val="0"/>
      <w:marTop w:val="0"/>
      <w:marBottom w:val="0"/>
      <w:divBdr>
        <w:top w:val="none" w:sz="0" w:space="0" w:color="auto"/>
        <w:left w:val="none" w:sz="0" w:space="0" w:color="auto"/>
        <w:bottom w:val="none" w:sz="0" w:space="0" w:color="auto"/>
        <w:right w:val="none" w:sz="0" w:space="0" w:color="auto"/>
      </w:divBdr>
    </w:div>
    <w:div w:id="455828557">
      <w:bodyDiv w:val="1"/>
      <w:marLeft w:val="0"/>
      <w:marRight w:val="0"/>
      <w:marTop w:val="0"/>
      <w:marBottom w:val="0"/>
      <w:divBdr>
        <w:top w:val="none" w:sz="0" w:space="0" w:color="auto"/>
        <w:left w:val="none" w:sz="0" w:space="0" w:color="auto"/>
        <w:bottom w:val="none" w:sz="0" w:space="0" w:color="auto"/>
        <w:right w:val="none" w:sz="0" w:space="0" w:color="auto"/>
      </w:divBdr>
    </w:div>
    <w:div w:id="473332884">
      <w:bodyDiv w:val="1"/>
      <w:marLeft w:val="0"/>
      <w:marRight w:val="0"/>
      <w:marTop w:val="0"/>
      <w:marBottom w:val="0"/>
      <w:divBdr>
        <w:top w:val="none" w:sz="0" w:space="0" w:color="auto"/>
        <w:left w:val="none" w:sz="0" w:space="0" w:color="auto"/>
        <w:bottom w:val="none" w:sz="0" w:space="0" w:color="auto"/>
        <w:right w:val="none" w:sz="0" w:space="0" w:color="auto"/>
      </w:divBdr>
    </w:div>
    <w:div w:id="533617451">
      <w:bodyDiv w:val="1"/>
      <w:marLeft w:val="0"/>
      <w:marRight w:val="0"/>
      <w:marTop w:val="0"/>
      <w:marBottom w:val="0"/>
      <w:divBdr>
        <w:top w:val="none" w:sz="0" w:space="0" w:color="auto"/>
        <w:left w:val="none" w:sz="0" w:space="0" w:color="auto"/>
        <w:bottom w:val="none" w:sz="0" w:space="0" w:color="auto"/>
        <w:right w:val="none" w:sz="0" w:space="0" w:color="auto"/>
      </w:divBdr>
    </w:div>
    <w:div w:id="797530182">
      <w:bodyDiv w:val="1"/>
      <w:marLeft w:val="0"/>
      <w:marRight w:val="0"/>
      <w:marTop w:val="0"/>
      <w:marBottom w:val="0"/>
      <w:divBdr>
        <w:top w:val="none" w:sz="0" w:space="0" w:color="auto"/>
        <w:left w:val="none" w:sz="0" w:space="0" w:color="auto"/>
        <w:bottom w:val="none" w:sz="0" w:space="0" w:color="auto"/>
        <w:right w:val="none" w:sz="0" w:space="0" w:color="auto"/>
      </w:divBdr>
    </w:div>
    <w:div w:id="905842473">
      <w:bodyDiv w:val="1"/>
      <w:marLeft w:val="0"/>
      <w:marRight w:val="0"/>
      <w:marTop w:val="0"/>
      <w:marBottom w:val="0"/>
      <w:divBdr>
        <w:top w:val="none" w:sz="0" w:space="0" w:color="auto"/>
        <w:left w:val="none" w:sz="0" w:space="0" w:color="auto"/>
        <w:bottom w:val="none" w:sz="0" w:space="0" w:color="auto"/>
        <w:right w:val="none" w:sz="0" w:space="0" w:color="auto"/>
      </w:divBdr>
    </w:div>
    <w:div w:id="1043753930">
      <w:bodyDiv w:val="1"/>
      <w:marLeft w:val="0"/>
      <w:marRight w:val="0"/>
      <w:marTop w:val="0"/>
      <w:marBottom w:val="0"/>
      <w:divBdr>
        <w:top w:val="none" w:sz="0" w:space="0" w:color="auto"/>
        <w:left w:val="none" w:sz="0" w:space="0" w:color="auto"/>
        <w:bottom w:val="none" w:sz="0" w:space="0" w:color="auto"/>
        <w:right w:val="none" w:sz="0" w:space="0" w:color="auto"/>
      </w:divBdr>
    </w:div>
    <w:div w:id="1181965613">
      <w:bodyDiv w:val="1"/>
      <w:marLeft w:val="0"/>
      <w:marRight w:val="0"/>
      <w:marTop w:val="0"/>
      <w:marBottom w:val="0"/>
      <w:divBdr>
        <w:top w:val="none" w:sz="0" w:space="0" w:color="auto"/>
        <w:left w:val="none" w:sz="0" w:space="0" w:color="auto"/>
        <w:bottom w:val="none" w:sz="0" w:space="0" w:color="auto"/>
        <w:right w:val="none" w:sz="0" w:space="0" w:color="auto"/>
      </w:divBdr>
    </w:div>
    <w:div w:id="1204489498">
      <w:bodyDiv w:val="1"/>
      <w:marLeft w:val="0"/>
      <w:marRight w:val="0"/>
      <w:marTop w:val="0"/>
      <w:marBottom w:val="0"/>
      <w:divBdr>
        <w:top w:val="none" w:sz="0" w:space="0" w:color="auto"/>
        <w:left w:val="none" w:sz="0" w:space="0" w:color="auto"/>
        <w:bottom w:val="none" w:sz="0" w:space="0" w:color="auto"/>
        <w:right w:val="none" w:sz="0" w:space="0" w:color="auto"/>
      </w:divBdr>
    </w:div>
    <w:div w:id="1213691391">
      <w:bodyDiv w:val="1"/>
      <w:marLeft w:val="0"/>
      <w:marRight w:val="0"/>
      <w:marTop w:val="0"/>
      <w:marBottom w:val="0"/>
      <w:divBdr>
        <w:top w:val="none" w:sz="0" w:space="0" w:color="auto"/>
        <w:left w:val="none" w:sz="0" w:space="0" w:color="auto"/>
        <w:bottom w:val="none" w:sz="0" w:space="0" w:color="auto"/>
        <w:right w:val="none" w:sz="0" w:space="0" w:color="auto"/>
      </w:divBdr>
    </w:div>
    <w:div w:id="1300460325">
      <w:bodyDiv w:val="1"/>
      <w:marLeft w:val="0"/>
      <w:marRight w:val="0"/>
      <w:marTop w:val="0"/>
      <w:marBottom w:val="0"/>
      <w:divBdr>
        <w:top w:val="none" w:sz="0" w:space="0" w:color="auto"/>
        <w:left w:val="none" w:sz="0" w:space="0" w:color="auto"/>
        <w:bottom w:val="none" w:sz="0" w:space="0" w:color="auto"/>
        <w:right w:val="none" w:sz="0" w:space="0" w:color="auto"/>
      </w:divBdr>
    </w:div>
    <w:div w:id="1349209447">
      <w:bodyDiv w:val="1"/>
      <w:marLeft w:val="0"/>
      <w:marRight w:val="0"/>
      <w:marTop w:val="0"/>
      <w:marBottom w:val="0"/>
      <w:divBdr>
        <w:top w:val="none" w:sz="0" w:space="0" w:color="auto"/>
        <w:left w:val="none" w:sz="0" w:space="0" w:color="auto"/>
        <w:bottom w:val="none" w:sz="0" w:space="0" w:color="auto"/>
        <w:right w:val="none" w:sz="0" w:space="0" w:color="auto"/>
      </w:divBdr>
    </w:div>
    <w:div w:id="1378168110">
      <w:bodyDiv w:val="1"/>
      <w:marLeft w:val="0"/>
      <w:marRight w:val="0"/>
      <w:marTop w:val="0"/>
      <w:marBottom w:val="0"/>
      <w:divBdr>
        <w:top w:val="none" w:sz="0" w:space="0" w:color="auto"/>
        <w:left w:val="none" w:sz="0" w:space="0" w:color="auto"/>
        <w:bottom w:val="none" w:sz="0" w:space="0" w:color="auto"/>
        <w:right w:val="none" w:sz="0" w:space="0" w:color="auto"/>
      </w:divBdr>
    </w:div>
    <w:div w:id="1407679392">
      <w:bodyDiv w:val="1"/>
      <w:marLeft w:val="0"/>
      <w:marRight w:val="0"/>
      <w:marTop w:val="0"/>
      <w:marBottom w:val="0"/>
      <w:divBdr>
        <w:top w:val="none" w:sz="0" w:space="0" w:color="auto"/>
        <w:left w:val="none" w:sz="0" w:space="0" w:color="auto"/>
        <w:bottom w:val="none" w:sz="0" w:space="0" w:color="auto"/>
        <w:right w:val="none" w:sz="0" w:space="0" w:color="auto"/>
      </w:divBdr>
    </w:div>
    <w:div w:id="1433862239">
      <w:bodyDiv w:val="1"/>
      <w:marLeft w:val="0"/>
      <w:marRight w:val="0"/>
      <w:marTop w:val="0"/>
      <w:marBottom w:val="0"/>
      <w:divBdr>
        <w:top w:val="none" w:sz="0" w:space="0" w:color="auto"/>
        <w:left w:val="none" w:sz="0" w:space="0" w:color="auto"/>
        <w:bottom w:val="none" w:sz="0" w:space="0" w:color="auto"/>
        <w:right w:val="none" w:sz="0" w:space="0" w:color="auto"/>
      </w:divBdr>
    </w:div>
    <w:div w:id="1576746849">
      <w:bodyDiv w:val="1"/>
      <w:marLeft w:val="0"/>
      <w:marRight w:val="0"/>
      <w:marTop w:val="0"/>
      <w:marBottom w:val="0"/>
      <w:divBdr>
        <w:top w:val="none" w:sz="0" w:space="0" w:color="auto"/>
        <w:left w:val="none" w:sz="0" w:space="0" w:color="auto"/>
        <w:bottom w:val="none" w:sz="0" w:space="0" w:color="auto"/>
        <w:right w:val="none" w:sz="0" w:space="0" w:color="auto"/>
      </w:divBdr>
    </w:div>
    <w:div w:id="1590582806">
      <w:bodyDiv w:val="1"/>
      <w:marLeft w:val="0"/>
      <w:marRight w:val="0"/>
      <w:marTop w:val="0"/>
      <w:marBottom w:val="0"/>
      <w:divBdr>
        <w:top w:val="none" w:sz="0" w:space="0" w:color="auto"/>
        <w:left w:val="none" w:sz="0" w:space="0" w:color="auto"/>
        <w:bottom w:val="none" w:sz="0" w:space="0" w:color="auto"/>
        <w:right w:val="none" w:sz="0" w:space="0" w:color="auto"/>
      </w:divBdr>
    </w:div>
    <w:div w:id="1695495190">
      <w:bodyDiv w:val="1"/>
      <w:marLeft w:val="0"/>
      <w:marRight w:val="0"/>
      <w:marTop w:val="0"/>
      <w:marBottom w:val="0"/>
      <w:divBdr>
        <w:top w:val="none" w:sz="0" w:space="0" w:color="auto"/>
        <w:left w:val="none" w:sz="0" w:space="0" w:color="auto"/>
        <w:bottom w:val="none" w:sz="0" w:space="0" w:color="auto"/>
        <w:right w:val="none" w:sz="0" w:space="0" w:color="auto"/>
      </w:divBdr>
    </w:div>
    <w:div w:id="1812558530">
      <w:bodyDiv w:val="1"/>
      <w:marLeft w:val="0"/>
      <w:marRight w:val="0"/>
      <w:marTop w:val="0"/>
      <w:marBottom w:val="0"/>
      <w:divBdr>
        <w:top w:val="none" w:sz="0" w:space="0" w:color="auto"/>
        <w:left w:val="none" w:sz="0" w:space="0" w:color="auto"/>
        <w:bottom w:val="none" w:sz="0" w:space="0" w:color="auto"/>
        <w:right w:val="none" w:sz="0" w:space="0" w:color="auto"/>
      </w:divBdr>
    </w:div>
    <w:div w:id="1933975827">
      <w:bodyDiv w:val="1"/>
      <w:marLeft w:val="0"/>
      <w:marRight w:val="0"/>
      <w:marTop w:val="0"/>
      <w:marBottom w:val="0"/>
      <w:divBdr>
        <w:top w:val="none" w:sz="0" w:space="0" w:color="auto"/>
        <w:left w:val="none" w:sz="0" w:space="0" w:color="auto"/>
        <w:bottom w:val="none" w:sz="0" w:space="0" w:color="auto"/>
        <w:right w:val="none" w:sz="0" w:space="0" w:color="auto"/>
      </w:divBdr>
    </w:div>
    <w:div w:id="2048989066">
      <w:bodyDiv w:val="1"/>
      <w:marLeft w:val="0"/>
      <w:marRight w:val="0"/>
      <w:marTop w:val="0"/>
      <w:marBottom w:val="0"/>
      <w:divBdr>
        <w:top w:val="none" w:sz="0" w:space="0" w:color="auto"/>
        <w:left w:val="none" w:sz="0" w:space="0" w:color="auto"/>
        <w:bottom w:val="none" w:sz="0" w:space="0" w:color="auto"/>
        <w:right w:val="none" w:sz="0" w:space="0" w:color="auto"/>
      </w:divBdr>
    </w:div>
    <w:div w:id="206675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33A47-3726-42C9-8DF8-8A1CDBF1A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3759</Words>
  <Characters>21430</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2021-10-02T02:52:00Z</dcterms:created>
  <dcterms:modified xsi:type="dcterms:W3CDTF">2021-10-02T02:56:00Z</dcterms:modified>
</cp:coreProperties>
</file>