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366D5B51"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743DE9">
        <w:rPr>
          <w:rFonts w:ascii="Times New Roman" w:eastAsiaTheme="minorHAnsi" w:hAnsi="Times New Roman"/>
          <w:b/>
          <w:bCs/>
          <w:sz w:val="24"/>
          <w:szCs w:val="28"/>
          <w:lang w:val="en-US"/>
        </w:rPr>
        <w:t>6</w:t>
      </w:r>
      <w:r w:rsidR="005D5F57">
        <w:rPr>
          <w:rFonts w:ascii="Times New Roman" w:eastAsiaTheme="minorHAnsi" w:hAnsi="Times New Roman"/>
          <w:b/>
          <w:bCs/>
          <w:sz w:val="24"/>
          <w:szCs w:val="28"/>
          <w:lang w:val="en-US"/>
        </w:rPr>
        <w:t>b</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4812C1" w:rsidRPr="004812C1">
        <w:rPr>
          <w:rFonts w:ascii="Times New Roman" w:eastAsiaTheme="minorHAnsi" w:hAnsi="Times New Roman"/>
          <w:b/>
          <w:bCs/>
          <w:sz w:val="24"/>
          <w:szCs w:val="24"/>
          <w:lang w:val="en-US"/>
        </w:rPr>
        <w:t>2110133</w:t>
      </w:r>
    </w:p>
    <w:p w14:paraId="421A1909" w14:textId="7A026BC0"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5D5F57">
        <w:rPr>
          <w:rFonts w:ascii="Times New Roman" w:eastAsiaTheme="minorHAnsi" w:hAnsi="Times New Roman"/>
          <w:b/>
          <w:bCs/>
          <w:sz w:val="24"/>
          <w:szCs w:val="28"/>
          <w:lang w:val="en-US"/>
        </w:rPr>
        <w:t>Oct</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1</w:t>
      </w:r>
      <w:r w:rsidR="005D5F57">
        <w:rPr>
          <w:rFonts w:ascii="Times New Roman" w:eastAsiaTheme="minorHAnsi" w:hAnsi="Times New Roman"/>
          <w:b/>
          <w:bCs/>
          <w:sz w:val="24"/>
          <w:szCs w:val="28"/>
          <w:lang w:val="en-US"/>
        </w:rPr>
        <w:t>1</w:t>
      </w:r>
      <w:r w:rsidRPr="009D2E3B">
        <w:rPr>
          <w:rFonts w:ascii="Times New Roman" w:eastAsiaTheme="minorHAnsi" w:hAnsi="Times New Roman"/>
          <w:b/>
          <w:bCs/>
          <w:sz w:val="24"/>
          <w:szCs w:val="28"/>
          <w:lang w:val="en-US"/>
        </w:rPr>
        <w:t xml:space="preserve">th – </w:t>
      </w:r>
      <w:r w:rsidR="005D5F57">
        <w:rPr>
          <w:rFonts w:ascii="Times New Roman" w:eastAsiaTheme="minorHAnsi" w:hAnsi="Times New Roman"/>
          <w:b/>
          <w:bCs/>
          <w:sz w:val="24"/>
          <w:szCs w:val="28"/>
          <w:lang w:val="en-US"/>
        </w:rPr>
        <w:t>Oct</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w:t>
      </w:r>
      <w:r w:rsidR="005D5F57">
        <w:rPr>
          <w:rFonts w:ascii="Times New Roman" w:eastAsiaTheme="minorHAnsi" w:hAnsi="Times New Roman"/>
          <w:b/>
          <w:bCs/>
          <w:sz w:val="24"/>
          <w:szCs w:val="28"/>
          <w:lang w:val="en-US"/>
        </w:rPr>
        <w:t>19</w:t>
      </w:r>
      <w:r w:rsidRPr="009D2E3B">
        <w:rPr>
          <w:rFonts w:ascii="Times New Roman" w:eastAsiaTheme="minorHAnsi" w:hAnsi="Times New Roman"/>
          <w:b/>
          <w:bCs/>
          <w:sz w:val="24"/>
          <w:szCs w:val="28"/>
          <w:lang w:val="en-US"/>
        </w:rPr>
        <w:t>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FB28B6F"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DF1D4E">
        <w:rPr>
          <w:rFonts w:ascii="Times New Roman" w:hAnsi="Times New Roman"/>
          <w:b/>
          <w:bCs/>
          <w:sz w:val="22"/>
          <w:szCs w:val="22"/>
          <w:lang w:val="en-US"/>
        </w:rPr>
        <w:t>5.</w:t>
      </w:r>
      <w:r w:rsidR="009E23DE">
        <w:rPr>
          <w:rFonts w:ascii="Times New Roman" w:hAnsi="Times New Roman"/>
          <w:b/>
          <w:bCs/>
          <w:sz w:val="22"/>
          <w:szCs w:val="22"/>
          <w:lang w:val="en-US"/>
        </w:rPr>
        <w:t>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09B514F3" w:rsidR="003346F0" w:rsidRPr="009E23DE"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9E23DE" w:rsidRPr="009E23DE">
        <w:rPr>
          <w:rFonts w:cs="Times New Roman"/>
          <w:b/>
          <w:bCs/>
        </w:rPr>
        <w:t>Discussion on accuracy improvements by mitigating timing delays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D66F348" w14:textId="13FED2AF" w:rsidR="00C83F58" w:rsidRPr="00CE4114" w:rsidRDefault="00C83F58" w:rsidP="00866074">
      <w:pPr>
        <w:rPr>
          <w:sz w:val="24"/>
          <w:szCs w:val="24"/>
        </w:rPr>
      </w:pPr>
      <w:r w:rsidRPr="00CE4114">
        <w:t>In RAN1#10</w:t>
      </w:r>
      <w:r w:rsidR="005D5F57" w:rsidRPr="00CE4114">
        <w:t>6</w:t>
      </w:r>
      <w:r w:rsidRPr="00CE4114">
        <w:t xml:space="preserve">e, the agreements </w:t>
      </w:r>
      <w:r w:rsidR="00387365">
        <w:t xml:space="preserve">related to </w:t>
      </w:r>
      <w:r w:rsidR="009E23DE">
        <w:t>timing error group (TEG)</w:t>
      </w:r>
      <w:r w:rsidR="00387365">
        <w:t xml:space="preserve"> were made. In this </w:t>
      </w:r>
      <w:r w:rsidR="009E23DE">
        <w:t>contribution</w:t>
      </w:r>
      <w:r w:rsidR="00387365">
        <w:t xml:space="preserve">, we discuss details </w:t>
      </w:r>
      <w:r w:rsidR="00D734E1">
        <w:t>related to TEG</w:t>
      </w:r>
      <w:r w:rsidR="00387365">
        <w:t>.</w:t>
      </w:r>
    </w:p>
    <w:p w14:paraId="29B5CDBF" w14:textId="19711160" w:rsidR="00B36015" w:rsidRDefault="00D30649">
      <w:pPr>
        <w:pStyle w:val="Heading1"/>
      </w:pPr>
      <w:r>
        <w:t>Details related to TEG</w:t>
      </w:r>
    </w:p>
    <w:p w14:paraId="3A8BCC59" w14:textId="405C6419" w:rsidR="00174BB6" w:rsidRPr="00E25450" w:rsidRDefault="00A66583" w:rsidP="005961F2">
      <w:pPr>
        <w:spacing w:before="240"/>
        <w:rPr>
          <w:lang w:val="en-GB" w:eastAsia="zh-CN"/>
        </w:rPr>
      </w:pPr>
      <w:r>
        <w:rPr>
          <w:lang w:val="en-GB" w:eastAsia="zh-CN"/>
        </w:rPr>
        <w:t xml:space="preserve">The following agreement </w:t>
      </w:r>
      <w:r w:rsidR="00F55290">
        <w:rPr>
          <w:lang w:val="en-GB" w:eastAsia="zh-CN"/>
        </w:rPr>
        <w:t>related</w:t>
      </w:r>
      <w:r>
        <w:rPr>
          <w:lang w:val="en-GB" w:eastAsia="zh-CN"/>
        </w:rPr>
        <w:t xml:space="preserve"> to TEG for DL + UL positioning was made in RAN1#106e.</w:t>
      </w:r>
    </w:p>
    <w:tbl>
      <w:tblPr>
        <w:tblStyle w:val="TableGrid"/>
        <w:tblW w:w="0" w:type="auto"/>
        <w:tblLook w:val="04A0" w:firstRow="1" w:lastRow="0" w:firstColumn="1" w:lastColumn="0" w:noHBand="0" w:noVBand="1"/>
      </w:tblPr>
      <w:tblGrid>
        <w:gridCol w:w="9350"/>
      </w:tblGrid>
      <w:tr w:rsidR="00123F1E" w:rsidRPr="00123F1E" w14:paraId="5201512C" w14:textId="77777777" w:rsidTr="00E25450">
        <w:tc>
          <w:tcPr>
            <w:tcW w:w="9350" w:type="dxa"/>
          </w:tcPr>
          <w:p w14:paraId="1793D7C8" w14:textId="77777777" w:rsidR="00E25450" w:rsidRPr="00123F1E" w:rsidRDefault="00E25450" w:rsidP="00E25450">
            <w:pPr>
              <w:rPr>
                <w:iCs/>
                <w:sz w:val="20"/>
                <w:szCs w:val="20"/>
              </w:rPr>
            </w:pPr>
            <w:r w:rsidRPr="00123F1E">
              <w:rPr>
                <w:iCs/>
                <w:sz w:val="20"/>
                <w:szCs w:val="20"/>
                <w:highlight w:val="green"/>
              </w:rPr>
              <w:t>Agreement:</w:t>
            </w:r>
          </w:p>
          <w:p w14:paraId="1DC9E27C" w14:textId="77777777" w:rsidR="00E25450" w:rsidRPr="00123F1E" w:rsidRDefault="00E25450" w:rsidP="00E25450">
            <w:pPr>
              <w:rPr>
                <w:iCs/>
                <w:sz w:val="20"/>
                <w:szCs w:val="20"/>
              </w:rPr>
            </w:pPr>
            <w:r w:rsidRPr="00123F1E">
              <w:rPr>
                <w:iCs/>
                <w:sz w:val="20"/>
                <w:szCs w:val="20"/>
              </w:rPr>
              <w:t>Make the following modification of the previous agreement:</w:t>
            </w:r>
          </w:p>
          <w:p w14:paraId="650265D1" w14:textId="1770C313" w:rsidR="00E25450" w:rsidRPr="00123F1E" w:rsidRDefault="00E25450" w:rsidP="00E25450">
            <w:pPr>
              <w:rPr>
                <w:iCs/>
                <w:sz w:val="20"/>
                <w:szCs w:val="20"/>
                <w:lang w:eastAsia="zh-CN"/>
              </w:rPr>
            </w:pPr>
            <w:r w:rsidRPr="00123F1E">
              <w:rPr>
                <w:rFonts w:eastAsia="SimSun"/>
                <w:iCs/>
                <w:sz w:val="20"/>
                <w:szCs w:val="20"/>
                <w:lang w:eastAsia="zh-CN"/>
              </w:rPr>
              <w:t xml:space="preserve">For mitigating UE Tx/Rx timing errors for DL+UL positioning, a UE </w:t>
            </w:r>
            <w:r w:rsidRPr="0016007A">
              <w:rPr>
                <w:rFonts w:eastAsia="SimSun"/>
                <w:iCs/>
                <w:strike/>
                <w:color w:val="FF0000"/>
                <w:sz w:val="20"/>
                <w:szCs w:val="20"/>
                <w:lang w:eastAsia="zh-CN"/>
              </w:rPr>
              <w:t>may</w:t>
            </w:r>
            <w:r w:rsidRPr="00123F1E">
              <w:rPr>
                <w:rFonts w:eastAsia="SimSun"/>
                <w:iCs/>
                <w:sz w:val="20"/>
                <w:szCs w:val="20"/>
                <w:lang w:eastAsia="zh-CN"/>
              </w:rPr>
              <w:t xml:space="preserve"> </w:t>
            </w:r>
            <w:r w:rsidRPr="0016007A">
              <w:rPr>
                <w:rFonts w:eastAsia="SimSun"/>
                <w:iCs/>
                <w:color w:val="FF0000"/>
                <w:sz w:val="20"/>
                <w:szCs w:val="20"/>
                <w:lang w:eastAsia="zh-CN"/>
              </w:rPr>
              <w:t>should</w:t>
            </w:r>
            <w:r w:rsidRPr="00123F1E">
              <w:rPr>
                <w:rFonts w:eastAsia="SimSun"/>
                <w:iCs/>
                <w:sz w:val="20"/>
                <w:szCs w:val="20"/>
                <w:lang w:eastAsia="zh-CN"/>
              </w:rPr>
              <w:t xml:space="preserve"> support, up to UE capability,</w:t>
            </w:r>
            <w:r w:rsidRPr="00123F1E">
              <w:rPr>
                <w:rFonts w:eastAsia="SimSun" w:hint="eastAsia"/>
                <w:iCs/>
                <w:sz w:val="20"/>
                <w:szCs w:val="20"/>
                <w:lang w:eastAsia="zh-CN"/>
              </w:rPr>
              <w:t xml:space="preserve"> </w:t>
            </w:r>
            <w:r w:rsidRPr="0016007A">
              <w:rPr>
                <w:rFonts w:eastAsia="SimSun"/>
                <w:iCs/>
                <w:color w:val="FF0000"/>
                <w:sz w:val="20"/>
                <w:szCs w:val="20"/>
                <w:lang w:eastAsia="zh-CN"/>
              </w:rPr>
              <w:t>either</w:t>
            </w:r>
            <w:r w:rsidRPr="00123F1E">
              <w:rPr>
                <w:rFonts w:eastAsia="SimSun"/>
                <w:iCs/>
                <w:sz w:val="20"/>
                <w:szCs w:val="20"/>
                <w:lang w:eastAsia="zh-CN"/>
              </w:rPr>
              <w:t xml:space="preserve"> </w:t>
            </w:r>
            <w:r w:rsidRPr="00123F1E">
              <w:rPr>
                <w:rFonts w:eastAsia="SimSun" w:hint="eastAsia"/>
                <w:iCs/>
                <w:sz w:val="20"/>
                <w:szCs w:val="20"/>
                <w:lang w:eastAsia="zh-CN"/>
              </w:rPr>
              <w:t xml:space="preserve">one </w:t>
            </w:r>
            <w:r w:rsidRPr="00123F1E">
              <w:rPr>
                <w:rFonts w:eastAsia="SimSun"/>
                <w:iCs/>
                <w:sz w:val="20"/>
                <w:szCs w:val="20"/>
                <w:lang w:eastAsia="zh-CN"/>
              </w:rPr>
              <w:t xml:space="preserve">or both </w:t>
            </w:r>
            <w:r w:rsidRPr="00123F1E">
              <w:rPr>
                <w:rFonts w:eastAsia="SimSun" w:hint="eastAsia"/>
                <w:iCs/>
                <w:sz w:val="20"/>
                <w:szCs w:val="20"/>
                <w:lang w:eastAsia="zh-CN"/>
              </w:rPr>
              <w:t>of the following options</w:t>
            </w:r>
            <w:r w:rsidRPr="00123F1E">
              <w:rPr>
                <w:rFonts w:eastAsia="SimSun"/>
                <w:iCs/>
                <w:sz w:val="20"/>
                <w:szCs w:val="20"/>
                <w:lang w:eastAsia="zh-CN"/>
              </w:rPr>
              <w:t>:</w:t>
            </w:r>
          </w:p>
          <w:p w14:paraId="2808FAAA" w14:textId="5AD025C9" w:rsidR="00E25450" w:rsidRPr="00123F1E" w:rsidRDefault="00E25450" w:rsidP="00E25450">
            <w:pPr>
              <w:numPr>
                <w:ilvl w:val="0"/>
                <w:numId w:val="37"/>
              </w:numPr>
              <w:spacing w:after="240"/>
              <w:contextualSpacing/>
              <w:jc w:val="left"/>
              <w:rPr>
                <w:iCs/>
                <w:sz w:val="20"/>
                <w:szCs w:val="20"/>
                <w:lang w:eastAsia="zh-CN"/>
              </w:rPr>
            </w:pPr>
            <w:r w:rsidRPr="00123F1E">
              <w:rPr>
                <w:rFonts w:eastAsia="SimSun" w:hint="eastAsia"/>
                <w:iCs/>
                <w:sz w:val="20"/>
                <w:szCs w:val="20"/>
                <w:lang w:eastAsia="zh-CN"/>
              </w:rPr>
              <w:t>Option 1:</w:t>
            </w:r>
            <w:r w:rsidRPr="00123F1E">
              <w:rPr>
                <w:rFonts w:eastAsia="SimSun"/>
                <w:iCs/>
                <w:sz w:val="20"/>
                <w:szCs w:val="20"/>
                <w:lang w:eastAsia="zh-CN"/>
              </w:rPr>
              <w:t xml:space="preserve"> Reporting of UE RxTx TEG ID </w:t>
            </w:r>
            <w:r w:rsidRPr="0016007A">
              <w:rPr>
                <w:rFonts w:eastAsia="SimSun"/>
                <w:iCs/>
                <w:strike/>
                <w:color w:val="FF0000"/>
                <w:sz w:val="20"/>
                <w:szCs w:val="20"/>
                <w:lang w:eastAsia="zh-CN"/>
              </w:rPr>
              <w:t>is supported</w:t>
            </w:r>
            <w:r w:rsidRPr="0016007A">
              <w:rPr>
                <w:iCs/>
                <w:strike/>
                <w:color w:val="FF0000"/>
                <w:sz w:val="20"/>
                <w:szCs w:val="20"/>
                <w:lang w:eastAsia="zh-CN"/>
              </w:rPr>
              <w:t xml:space="preserve"> by the UE</w:t>
            </w:r>
          </w:p>
          <w:p w14:paraId="7B850945" w14:textId="77777777" w:rsidR="00E25450" w:rsidRPr="00123F1E" w:rsidRDefault="00E25450" w:rsidP="00E25450">
            <w:pPr>
              <w:numPr>
                <w:ilvl w:val="1"/>
                <w:numId w:val="37"/>
              </w:numPr>
              <w:spacing w:after="240"/>
              <w:contextualSpacing/>
              <w:jc w:val="left"/>
              <w:rPr>
                <w:iCs/>
                <w:sz w:val="20"/>
                <w:szCs w:val="20"/>
                <w:lang w:eastAsia="zh-CN"/>
              </w:rPr>
            </w:pPr>
            <w:r w:rsidRPr="00123F1E">
              <w:rPr>
                <w:iCs/>
                <w:sz w:val="20"/>
                <w:szCs w:val="20"/>
                <w:lang w:eastAsia="zh-CN"/>
              </w:rPr>
              <w:t xml:space="preserve">FFS: Further details on how the </w:t>
            </w:r>
            <w:r w:rsidRPr="0016007A">
              <w:rPr>
                <w:rFonts w:eastAsia="SimSun"/>
                <w:iCs/>
                <w:color w:val="FF0000"/>
                <w:sz w:val="20"/>
                <w:szCs w:val="20"/>
                <w:lang w:eastAsia="zh-CN"/>
              </w:rPr>
              <w:t>UE</w:t>
            </w:r>
            <w:r w:rsidRPr="00123F1E">
              <w:rPr>
                <w:rFonts w:eastAsia="SimSun"/>
                <w:iCs/>
                <w:sz w:val="20"/>
                <w:szCs w:val="20"/>
                <w:lang w:eastAsia="zh-CN"/>
              </w:rPr>
              <w:t xml:space="preserve"> </w:t>
            </w:r>
            <w:r w:rsidRPr="00123F1E">
              <w:rPr>
                <w:iCs/>
                <w:sz w:val="20"/>
                <w:szCs w:val="20"/>
                <w:lang w:eastAsia="zh-CN"/>
              </w:rPr>
              <w:t xml:space="preserve">RxTx TEG IDs are related/associated to </w:t>
            </w:r>
            <w:r w:rsidRPr="0016007A">
              <w:rPr>
                <w:rFonts w:eastAsia="SimSun"/>
                <w:iCs/>
                <w:color w:val="FF0000"/>
                <w:sz w:val="20"/>
                <w:szCs w:val="20"/>
                <w:lang w:eastAsia="zh-CN"/>
              </w:rPr>
              <w:t>UE</w:t>
            </w:r>
            <w:r w:rsidRPr="00123F1E">
              <w:rPr>
                <w:rFonts w:eastAsia="SimSun"/>
                <w:iCs/>
                <w:sz w:val="20"/>
                <w:szCs w:val="20"/>
                <w:lang w:eastAsia="zh-CN"/>
              </w:rPr>
              <w:t xml:space="preserve"> </w:t>
            </w:r>
            <w:r w:rsidRPr="00123F1E">
              <w:rPr>
                <w:iCs/>
                <w:sz w:val="20"/>
                <w:szCs w:val="20"/>
                <w:lang w:eastAsia="zh-CN"/>
              </w:rPr>
              <w:t xml:space="preserve">Tx TEG IDs and/or </w:t>
            </w:r>
            <w:r w:rsidRPr="0016007A">
              <w:rPr>
                <w:rFonts w:eastAsia="SimSun"/>
                <w:iCs/>
                <w:color w:val="FF0000"/>
                <w:sz w:val="20"/>
                <w:szCs w:val="20"/>
                <w:lang w:eastAsia="zh-CN"/>
              </w:rPr>
              <w:t>UE</w:t>
            </w:r>
            <w:r w:rsidRPr="00123F1E">
              <w:rPr>
                <w:rFonts w:eastAsia="SimSun"/>
                <w:iCs/>
                <w:sz w:val="20"/>
                <w:szCs w:val="20"/>
                <w:lang w:eastAsia="zh-CN"/>
              </w:rPr>
              <w:t xml:space="preserve"> </w:t>
            </w:r>
            <w:r w:rsidRPr="00123F1E">
              <w:rPr>
                <w:iCs/>
                <w:sz w:val="20"/>
                <w:szCs w:val="20"/>
                <w:lang w:eastAsia="zh-CN"/>
              </w:rPr>
              <w:t xml:space="preserve">Rx TEG IDs and to the </w:t>
            </w:r>
            <w:r w:rsidRPr="0016007A">
              <w:rPr>
                <w:rFonts w:eastAsia="SimSun"/>
                <w:iCs/>
                <w:color w:val="FF0000"/>
                <w:sz w:val="20"/>
                <w:szCs w:val="20"/>
                <w:lang w:eastAsia="zh-CN"/>
              </w:rPr>
              <w:t>UE</w:t>
            </w:r>
            <w:r w:rsidRPr="00123F1E">
              <w:rPr>
                <w:rFonts w:eastAsia="SimSun"/>
                <w:iCs/>
                <w:sz w:val="20"/>
                <w:szCs w:val="20"/>
                <w:lang w:eastAsia="zh-CN"/>
              </w:rPr>
              <w:t xml:space="preserve"> </w:t>
            </w:r>
            <w:r w:rsidRPr="00123F1E">
              <w:rPr>
                <w:iCs/>
                <w:sz w:val="20"/>
                <w:szCs w:val="20"/>
                <w:lang w:eastAsia="zh-CN"/>
              </w:rPr>
              <w:t xml:space="preserve">Rx-Tx measurements. </w:t>
            </w:r>
          </w:p>
          <w:p w14:paraId="39C1A124" w14:textId="2DED7EA7" w:rsidR="00E25450" w:rsidRPr="00123F1E" w:rsidRDefault="00E25450" w:rsidP="00E25450">
            <w:pPr>
              <w:numPr>
                <w:ilvl w:val="0"/>
                <w:numId w:val="37"/>
              </w:numPr>
              <w:spacing w:after="240"/>
              <w:contextualSpacing/>
              <w:jc w:val="left"/>
              <w:rPr>
                <w:iCs/>
                <w:sz w:val="20"/>
                <w:szCs w:val="20"/>
                <w:lang w:eastAsia="zh-CN"/>
              </w:rPr>
            </w:pPr>
            <w:r w:rsidRPr="00123F1E">
              <w:rPr>
                <w:rFonts w:eastAsia="SimSun" w:hint="eastAsia"/>
                <w:iCs/>
                <w:sz w:val="20"/>
                <w:szCs w:val="20"/>
                <w:lang w:eastAsia="zh-CN"/>
              </w:rPr>
              <w:t>Option 2</w:t>
            </w:r>
            <w:r w:rsidRPr="00123F1E">
              <w:rPr>
                <w:rFonts w:eastAsia="SimSun"/>
                <w:iCs/>
                <w:sz w:val="20"/>
                <w:szCs w:val="20"/>
                <w:lang w:eastAsia="zh-CN"/>
              </w:rPr>
              <w:t xml:space="preserve">: Reporting of </w:t>
            </w:r>
            <w:r w:rsidRPr="0016007A">
              <w:rPr>
                <w:rFonts w:eastAsia="SimSun"/>
                <w:iCs/>
                <w:strike/>
                <w:color w:val="FF0000"/>
                <w:sz w:val="20"/>
                <w:szCs w:val="20"/>
                <w:lang w:eastAsia="zh-CN"/>
              </w:rPr>
              <w:t>UE RxTx TEG ID is not supported by the UE; reporting of</w:t>
            </w:r>
            <w:r w:rsidRPr="00123F1E">
              <w:rPr>
                <w:rFonts w:eastAsia="SimSun"/>
                <w:iCs/>
                <w:sz w:val="20"/>
                <w:szCs w:val="20"/>
                <w:lang w:eastAsia="zh-CN"/>
              </w:rPr>
              <w:t xml:space="preserve"> </w:t>
            </w:r>
            <w:r w:rsidRPr="0016007A">
              <w:rPr>
                <w:rFonts w:eastAsia="SimSun"/>
                <w:iCs/>
                <w:color w:val="FF0000"/>
                <w:sz w:val="20"/>
                <w:szCs w:val="20"/>
                <w:lang w:eastAsia="zh-CN"/>
              </w:rPr>
              <w:t>UE</w:t>
            </w:r>
            <w:r w:rsidRPr="00123F1E">
              <w:rPr>
                <w:rFonts w:eastAsia="SimSun"/>
                <w:iCs/>
                <w:sz w:val="20"/>
                <w:szCs w:val="20"/>
                <w:lang w:eastAsia="zh-CN"/>
              </w:rPr>
              <w:t xml:space="preserve"> Rx TEG ID and </w:t>
            </w:r>
            <w:r w:rsidRPr="0016007A">
              <w:rPr>
                <w:rFonts w:eastAsia="SimSun"/>
                <w:iCs/>
                <w:color w:val="FF0000"/>
                <w:sz w:val="20"/>
                <w:szCs w:val="20"/>
                <w:lang w:eastAsia="zh-CN"/>
              </w:rPr>
              <w:t>UE</w:t>
            </w:r>
            <w:r w:rsidRPr="00123F1E">
              <w:rPr>
                <w:rFonts w:eastAsia="SimSun"/>
                <w:iCs/>
                <w:sz w:val="20"/>
                <w:szCs w:val="20"/>
                <w:lang w:eastAsia="zh-CN"/>
              </w:rPr>
              <w:t xml:space="preserve"> Tx TEG ID </w:t>
            </w:r>
            <w:r w:rsidRPr="0016007A">
              <w:rPr>
                <w:rFonts w:eastAsia="SimSun"/>
                <w:iCs/>
                <w:strike/>
                <w:color w:val="FF0000"/>
                <w:sz w:val="20"/>
                <w:szCs w:val="20"/>
                <w:lang w:eastAsia="zh-CN"/>
              </w:rPr>
              <w:t>is supported</w:t>
            </w:r>
            <w:r w:rsidRPr="00123F1E">
              <w:rPr>
                <w:rFonts w:eastAsia="SimSun"/>
                <w:iCs/>
                <w:sz w:val="20"/>
                <w:szCs w:val="20"/>
                <w:lang w:eastAsia="zh-CN"/>
              </w:rPr>
              <w:t xml:space="preserve">. </w:t>
            </w:r>
          </w:p>
          <w:p w14:paraId="544FAC55" w14:textId="77777777" w:rsidR="00E25450" w:rsidRPr="00123F1E" w:rsidRDefault="00E25450" w:rsidP="00E25450">
            <w:pPr>
              <w:numPr>
                <w:ilvl w:val="0"/>
                <w:numId w:val="37"/>
              </w:numPr>
              <w:spacing w:after="240"/>
              <w:contextualSpacing/>
              <w:jc w:val="left"/>
              <w:rPr>
                <w:iCs/>
                <w:sz w:val="20"/>
                <w:szCs w:val="20"/>
                <w:lang w:eastAsia="zh-CN"/>
              </w:rPr>
            </w:pPr>
            <w:r w:rsidRPr="00123F1E">
              <w:rPr>
                <w:iCs/>
                <w:sz w:val="20"/>
                <w:szCs w:val="20"/>
                <w:lang w:eastAsia="zh-CN"/>
              </w:rPr>
              <w:t xml:space="preserve">In either option, a </w:t>
            </w:r>
            <w:r w:rsidRPr="0016007A">
              <w:rPr>
                <w:rFonts w:eastAsia="SimSun"/>
                <w:iCs/>
                <w:color w:val="FF0000"/>
                <w:sz w:val="20"/>
                <w:szCs w:val="20"/>
                <w:lang w:eastAsia="zh-CN"/>
              </w:rPr>
              <w:t>UE</w:t>
            </w:r>
            <w:r w:rsidRPr="00123F1E">
              <w:rPr>
                <w:rFonts w:eastAsia="SimSun"/>
                <w:iCs/>
                <w:sz w:val="20"/>
                <w:szCs w:val="20"/>
                <w:lang w:eastAsia="zh-CN"/>
              </w:rPr>
              <w:t xml:space="preserve"> Tx TEG ID is </w:t>
            </w:r>
            <w:r w:rsidRPr="00123F1E">
              <w:rPr>
                <w:iCs/>
                <w:sz w:val="20"/>
                <w:szCs w:val="20"/>
                <w:lang w:eastAsia="zh-CN"/>
              </w:rPr>
              <w:t>associated with (downselection needed)</w:t>
            </w:r>
          </w:p>
          <w:p w14:paraId="0F9312F2" w14:textId="77777777" w:rsidR="00E25450" w:rsidRPr="00123F1E" w:rsidRDefault="00E25450" w:rsidP="00E25450">
            <w:pPr>
              <w:numPr>
                <w:ilvl w:val="1"/>
                <w:numId w:val="37"/>
              </w:numPr>
              <w:spacing w:after="240"/>
              <w:contextualSpacing/>
              <w:jc w:val="left"/>
              <w:rPr>
                <w:iCs/>
                <w:sz w:val="20"/>
                <w:szCs w:val="20"/>
                <w:lang w:eastAsia="zh-CN"/>
              </w:rPr>
            </w:pPr>
            <w:r w:rsidRPr="00123F1E">
              <w:rPr>
                <w:iCs/>
                <w:sz w:val="20"/>
                <w:szCs w:val="20"/>
                <w:lang w:eastAsia="zh-CN"/>
              </w:rPr>
              <w:t xml:space="preserve">Alt. 1: an UL SRS resource for positioning corresponding to the Tx timing of the </w:t>
            </w:r>
            <w:r w:rsidRPr="0016007A">
              <w:rPr>
                <w:rFonts w:eastAsia="SimSun"/>
                <w:iCs/>
                <w:color w:val="FF0000"/>
                <w:sz w:val="20"/>
                <w:szCs w:val="20"/>
                <w:lang w:eastAsia="zh-CN"/>
              </w:rPr>
              <w:t>UE</w:t>
            </w:r>
            <w:r w:rsidRPr="00123F1E">
              <w:rPr>
                <w:rFonts w:eastAsia="SimSun"/>
                <w:iCs/>
                <w:sz w:val="20"/>
                <w:szCs w:val="20"/>
                <w:lang w:eastAsia="zh-CN"/>
              </w:rPr>
              <w:t xml:space="preserve"> </w:t>
            </w:r>
            <w:r w:rsidRPr="00123F1E">
              <w:rPr>
                <w:iCs/>
                <w:sz w:val="20"/>
                <w:szCs w:val="20"/>
                <w:lang w:eastAsia="zh-CN"/>
              </w:rPr>
              <w:t>Rx-Tx measurement</w:t>
            </w:r>
          </w:p>
          <w:p w14:paraId="184A8E21" w14:textId="77777777" w:rsidR="00E25450" w:rsidRPr="00123F1E" w:rsidRDefault="00E25450" w:rsidP="00E25450">
            <w:pPr>
              <w:numPr>
                <w:ilvl w:val="1"/>
                <w:numId w:val="37"/>
              </w:numPr>
              <w:spacing w:after="240"/>
              <w:contextualSpacing/>
              <w:jc w:val="left"/>
              <w:rPr>
                <w:iCs/>
                <w:sz w:val="20"/>
                <w:szCs w:val="20"/>
                <w:lang w:eastAsia="zh-CN"/>
              </w:rPr>
            </w:pPr>
            <w:r w:rsidRPr="00123F1E">
              <w:rPr>
                <w:iCs/>
                <w:sz w:val="20"/>
                <w:szCs w:val="20"/>
                <w:lang w:eastAsia="zh-CN"/>
              </w:rPr>
              <w:t xml:space="preserve">Alt. 2: the Tx timing of the </w:t>
            </w:r>
            <w:r w:rsidRPr="0016007A">
              <w:rPr>
                <w:rFonts w:eastAsia="SimSun"/>
                <w:iCs/>
                <w:color w:val="FF0000"/>
                <w:sz w:val="20"/>
                <w:szCs w:val="20"/>
                <w:lang w:eastAsia="zh-CN"/>
              </w:rPr>
              <w:t>UE</w:t>
            </w:r>
            <w:r w:rsidRPr="00123F1E">
              <w:rPr>
                <w:rFonts w:eastAsia="SimSun"/>
                <w:iCs/>
                <w:sz w:val="20"/>
                <w:szCs w:val="20"/>
                <w:lang w:eastAsia="zh-CN"/>
              </w:rPr>
              <w:t xml:space="preserve"> </w:t>
            </w:r>
            <w:r w:rsidRPr="00123F1E">
              <w:rPr>
                <w:iCs/>
                <w:sz w:val="20"/>
                <w:szCs w:val="20"/>
                <w:lang w:eastAsia="zh-CN"/>
              </w:rPr>
              <w:t>Rx-Tx measurement</w:t>
            </w:r>
          </w:p>
          <w:p w14:paraId="7F3B5503" w14:textId="77777777" w:rsidR="00E25450" w:rsidRPr="00123F1E" w:rsidRDefault="00E25450" w:rsidP="00E25450">
            <w:pPr>
              <w:numPr>
                <w:ilvl w:val="1"/>
                <w:numId w:val="37"/>
              </w:numPr>
              <w:spacing w:after="240"/>
              <w:contextualSpacing/>
              <w:jc w:val="left"/>
              <w:rPr>
                <w:iCs/>
                <w:sz w:val="20"/>
                <w:szCs w:val="20"/>
                <w:lang w:eastAsia="zh-CN"/>
              </w:rPr>
            </w:pPr>
            <w:r w:rsidRPr="00123F1E">
              <w:rPr>
                <w:iCs/>
                <w:sz w:val="20"/>
                <w:szCs w:val="20"/>
                <w:lang w:eastAsia="zh-CN"/>
              </w:rPr>
              <w:t>Alt. 3: one or more UL SRS resources for positioning</w:t>
            </w:r>
          </w:p>
          <w:p w14:paraId="223949CE" w14:textId="77777777" w:rsidR="00E25450" w:rsidRPr="00123F1E" w:rsidRDefault="00E25450" w:rsidP="00E25450">
            <w:pPr>
              <w:numPr>
                <w:ilvl w:val="0"/>
                <w:numId w:val="37"/>
              </w:numPr>
              <w:spacing w:after="240"/>
              <w:contextualSpacing/>
              <w:jc w:val="left"/>
              <w:rPr>
                <w:iCs/>
                <w:sz w:val="20"/>
                <w:szCs w:val="20"/>
                <w:lang w:eastAsia="zh-CN"/>
              </w:rPr>
            </w:pPr>
            <w:r w:rsidRPr="00123F1E">
              <w:rPr>
                <w:rFonts w:eastAsia="SimSun" w:hint="eastAsia"/>
                <w:iCs/>
                <w:sz w:val="20"/>
                <w:szCs w:val="20"/>
                <w:lang w:eastAsia="zh-CN"/>
              </w:rPr>
              <w:t xml:space="preserve">Note: </w:t>
            </w:r>
            <w:r w:rsidRPr="00123F1E">
              <w:rPr>
                <w:rFonts w:eastAsia="SimSun"/>
                <w:iCs/>
                <w:sz w:val="20"/>
                <w:szCs w:val="20"/>
                <w:lang w:eastAsia="zh-CN"/>
              </w:rPr>
              <w:t xml:space="preserve">An </w:t>
            </w:r>
            <w:r w:rsidRPr="0016007A">
              <w:rPr>
                <w:rFonts w:eastAsia="SimSun"/>
                <w:iCs/>
                <w:color w:val="FF0000"/>
                <w:sz w:val="20"/>
                <w:szCs w:val="20"/>
                <w:lang w:eastAsia="zh-CN"/>
              </w:rPr>
              <w:t>UE</w:t>
            </w:r>
            <w:r w:rsidRPr="00123F1E">
              <w:rPr>
                <w:rFonts w:eastAsia="SimSun"/>
                <w:iCs/>
                <w:sz w:val="20"/>
                <w:szCs w:val="20"/>
                <w:lang w:eastAsia="zh-CN"/>
              </w:rPr>
              <w:t xml:space="preserve"> Rx TEG </w:t>
            </w:r>
            <w:r w:rsidRPr="00123F1E">
              <w:rPr>
                <w:rFonts w:eastAsia="SimSun" w:hint="eastAsia"/>
                <w:iCs/>
                <w:sz w:val="20"/>
                <w:szCs w:val="20"/>
                <w:lang w:eastAsia="zh-CN"/>
              </w:rPr>
              <w:t xml:space="preserve">ID </w:t>
            </w:r>
            <w:r w:rsidRPr="00123F1E">
              <w:rPr>
                <w:rFonts w:eastAsia="SimSun"/>
                <w:iCs/>
                <w:sz w:val="20"/>
                <w:szCs w:val="20"/>
                <w:lang w:eastAsia="zh-CN"/>
              </w:rPr>
              <w:t xml:space="preserve">is </w:t>
            </w:r>
            <w:r w:rsidRPr="00123F1E">
              <w:rPr>
                <w:iCs/>
                <w:sz w:val="20"/>
                <w:szCs w:val="20"/>
                <w:lang w:eastAsia="zh-CN"/>
              </w:rPr>
              <w:t>associated with one DL PRS resource (or more DL PRS resources) corresponding to the Rx time of the measurement</w:t>
            </w:r>
          </w:p>
          <w:p w14:paraId="0AD1251A" w14:textId="77777777" w:rsidR="00E25450" w:rsidRPr="00123F1E" w:rsidRDefault="00E25450" w:rsidP="00E25450">
            <w:pPr>
              <w:numPr>
                <w:ilvl w:val="0"/>
                <w:numId w:val="37"/>
              </w:numPr>
              <w:contextualSpacing/>
              <w:jc w:val="left"/>
              <w:rPr>
                <w:rFonts w:eastAsia="Times New Roman"/>
                <w:iCs/>
                <w:sz w:val="14"/>
                <w:szCs w:val="14"/>
                <w:lang w:eastAsia="zh-CN"/>
              </w:rPr>
            </w:pPr>
            <w:r w:rsidRPr="00123F1E">
              <w:rPr>
                <w:rFonts w:eastAsia="SimSun"/>
                <w:iCs/>
                <w:sz w:val="20"/>
                <w:szCs w:val="20"/>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2324B35A" w14:textId="6B0452E7" w:rsidR="00E25450" w:rsidRPr="00123F1E" w:rsidRDefault="00E25450" w:rsidP="00E25450">
            <w:pPr>
              <w:numPr>
                <w:ilvl w:val="0"/>
                <w:numId w:val="37"/>
              </w:numPr>
              <w:contextualSpacing/>
              <w:jc w:val="left"/>
              <w:rPr>
                <w:b/>
                <w:bCs/>
                <w:lang w:eastAsia="zh-CN"/>
              </w:rPr>
            </w:pPr>
            <w:r w:rsidRPr="00123F1E">
              <w:rPr>
                <w:rFonts w:eastAsia="SimSun"/>
                <w:iCs/>
                <w:sz w:val="20"/>
                <w:szCs w:val="20"/>
                <w:lang w:eastAsia="zh-CN"/>
              </w:rPr>
              <w:t>FFS: The potential impact and modification on the definition of Rx-Tx time difference measurements</w:t>
            </w:r>
          </w:p>
        </w:tc>
      </w:tr>
    </w:tbl>
    <w:p w14:paraId="6FFCAC88" w14:textId="77777777" w:rsidR="007236AF" w:rsidRDefault="007236AF" w:rsidP="007236AF">
      <w:pPr>
        <w:rPr>
          <w:rFonts w:cs="Times New Roman"/>
          <w:u w:val="single"/>
        </w:rPr>
      </w:pPr>
    </w:p>
    <w:p w14:paraId="0A0C991D" w14:textId="5E43F436" w:rsidR="007236AF" w:rsidRPr="00D44C86" w:rsidRDefault="007236AF" w:rsidP="007236AF">
      <w:pPr>
        <w:rPr>
          <w:rFonts w:cs="Times New Roman"/>
          <w:u w:val="single"/>
        </w:rPr>
      </w:pPr>
      <w:r w:rsidRPr="00D44C86">
        <w:rPr>
          <w:rFonts w:cs="Times New Roman"/>
          <w:u w:val="single"/>
        </w:rPr>
        <w:t>TEG reporting:</w:t>
      </w:r>
    </w:p>
    <w:p w14:paraId="530DD033" w14:textId="39C6123F" w:rsidR="00A91608" w:rsidRDefault="00A91608" w:rsidP="00653829">
      <w:pPr>
        <w:spacing w:before="240"/>
      </w:pPr>
      <w:r>
        <w:t xml:space="preserve">In </w:t>
      </w:r>
      <w:r w:rsidR="00113CF3">
        <w:t>RAN1#106e</w:t>
      </w:r>
      <w:r>
        <w:t xml:space="preserve">, it was agreed to support Option 1 and/or Option 2 in TEG reporting for DL+UL positioning. In our view, if the UE is capable of associating between a pair of DL PRS reception and UL PRS transmission to an RxTx TEG, such information should be reported to LMF. It is because such RxTx TEG information can exactly determine the timing error of Rx-Tx time difference. Having the knowledge of RxTx TEG, LMF may be able to derive the error bound and the positioning of the UE more accurately. </w:t>
      </w:r>
    </w:p>
    <w:p w14:paraId="53F90D04" w14:textId="31E52E36" w:rsidR="00A91608" w:rsidRDefault="00A91608" w:rsidP="00336D23">
      <w:r>
        <w:t xml:space="preserve">On the other hand, if the UE is not capable of reporting RxTx TEG (e.g., the UE is not capable of associating between a pair of DL PRS reception and UL PRS transmission to RxTx TEG), Option 2 can be used. </w:t>
      </w:r>
      <w:r>
        <w:lastRenderedPageBreak/>
        <w:t xml:space="preserve">Specifically, for this option, the UE may report Rx TEG associated with DL PRS reception and Tx TEG associated with UL PRS transmission. </w:t>
      </w:r>
    </w:p>
    <w:p w14:paraId="14754027" w14:textId="77777777" w:rsidR="00A91608" w:rsidRDefault="00A91608" w:rsidP="00336D23">
      <w:pPr>
        <w:rPr>
          <w:b/>
          <w:bCs/>
        </w:rPr>
      </w:pPr>
      <w:r w:rsidRPr="00D807A8">
        <w:rPr>
          <w:b/>
          <w:bCs/>
        </w:rPr>
        <w:t>Proposal</w:t>
      </w:r>
      <w:r>
        <w:rPr>
          <w:b/>
          <w:bCs/>
        </w:rPr>
        <w:t xml:space="preserve"> 1</w:t>
      </w:r>
      <w:r w:rsidRPr="00D807A8">
        <w:rPr>
          <w:b/>
          <w:bCs/>
        </w:rPr>
        <w:t xml:space="preserve">: </w:t>
      </w:r>
      <w:r w:rsidRPr="009846B8">
        <w:rPr>
          <w:b/>
          <w:bCs/>
        </w:rPr>
        <w:t>For mitigating UE Tx/Rx timing errors for DL+UL positioning</w:t>
      </w:r>
      <w:r>
        <w:rPr>
          <w:b/>
          <w:bCs/>
        </w:rPr>
        <w:t>, s</w:t>
      </w:r>
      <w:r w:rsidRPr="00D807A8">
        <w:rPr>
          <w:b/>
          <w:bCs/>
        </w:rPr>
        <w:t xml:space="preserve">upport both Option 1 and Option 2. If supported by the UE capability, </w:t>
      </w:r>
      <w:r>
        <w:rPr>
          <w:b/>
          <w:bCs/>
        </w:rPr>
        <w:t>the UE reports RxTx TEG; otherwise, the UE reports Tx TEG and Rx TEG.</w:t>
      </w:r>
    </w:p>
    <w:p w14:paraId="0CDF49FA" w14:textId="77777777" w:rsidR="00271914" w:rsidRPr="00D44C86" w:rsidRDefault="00271914" w:rsidP="00271914">
      <w:pPr>
        <w:spacing w:before="240" w:line="252" w:lineRule="auto"/>
        <w:contextualSpacing/>
        <w:rPr>
          <w:rFonts w:cs="Times New Roman"/>
        </w:rPr>
      </w:pPr>
      <w:r w:rsidRPr="00D44C86">
        <w:rPr>
          <w:rFonts w:cs="Times New Roman"/>
        </w:rPr>
        <w:t xml:space="preserve">When the UE has multiple TEGs, the UE does not need to provide TEG information for every measurement reporting. It is because if the UE uses the same TEG compared to the previous reporting, the UE may not need to report the TEG information. In this case, the LMF may assume that TEG has not changed and use TEG from the previous reporting. Therefore, the UE only needs to report TEG information if TEG information is changed compared to the previous reporting. </w:t>
      </w:r>
    </w:p>
    <w:p w14:paraId="6D25B703" w14:textId="034FFE66" w:rsidR="00271914" w:rsidRPr="00D44C86" w:rsidRDefault="00271914" w:rsidP="00271914">
      <w:pPr>
        <w:spacing w:before="240"/>
        <w:rPr>
          <w:rFonts w:cs="Times New Roman"/>
          <w:b/>
          <w:bCs/>
        </w:rPr>
      </w:pPr>
      <w:r w:rsidRPr="00D44C86">
        <w:rPr>
          <w:rFonts w:cs="Times New Roman"/>
          <w:b/>
          <w:bCs/>
        </w:rPr>
        <w:t xml:space="preserve">Proposal </w:t>
      </w:r>
      <w:r w:rsidR="004D7481">
        <w:rPr>
          <w:rFonts w:cs="Times New Roman"/>
          <w:b/>
          <w:bCs/>
        </w:rPr>
        <w:t>2</w:t>
      </w:r>
      <w:r w:rsidRPr="00D44C86">
        <w:rPr>
          <w:rFonts w:cs="Times New Roman"/>
          <w:b/>
          <w:bCs/>
        </w:rPr>
        <w:t>: Support a UE to indicate TEG in the measurement reporting when TEG information is changed compared to the previous reporting.</w:t>
      </w:r>
    </w:p>
    <w:p w14:paraId="5AEADAF6" w14:textId="77777777" w:rsidR="00271914" w:rsidRPr="00D44C86" w:rsidRDefault="00271914" w:rsidP="00271914">
      <w:pPr>
        <w:spacing w:before="240"/>
        <w:rPr>
          <w:rFonts w:cs="Times New Roman"/>
          <w:b/>
          <w:bCs/>
        </w:rPr>
      </w:pPr>
      <w:r w:rsidRPr="00D44C86">
        <w:rPr>
          <w:rFonts w:cs="Times New Roman"/>
        </w:rPr>
        <w:t xml:space="preserve">In addition, validity/expiration of TEG should be supported. It is not necessary for the UE to report TEG information during validity period. The validity period can be defined by duration during which timing errors associated with TEG remains the same. Thus, the UE does not need to include TEG information in its report if the validity duration is active.  </w:t>
      </w:r>
    </w:p>
    <w:p w14:paraId="7EDEE65B" w14:textId="23A01E85" w:rsidR="00271914" w:rsidRPr="00D44C86" w:rsidRDefault="00271914" w:rsidP="00271914">
      <w:pPr>
        <w:spacing w:before="240"/>
        <w:rPr>
          <w:rFonts w:cs="Times New Roman"/>
          <w:b/>
          <w:bCs/>
        </w:rPr>
      </w:pPr>
      <w:r w:rsidRPr="00D44C86">
        <w:rPr>
          <w:rFonts w:cs="Times New Roman"/>
          <w:b/>
          <w:bCs/>
        </w:rPr>
        <w:t xml:space="preserve">Proposal </w:t>
      </w:r>
      <w:r w:rsidR="004D7481">
        <w:rPr>
          <w:rFonts w:cs="Times New Roman"/>
          <w:b/>
          <w:bCs/>
        </w:rPr>
        <w:t>3</w:t>
      </w:r>
      <w:r w:rsidRPr="00D44C86">
        <w:rPr>
          <w:rFonts w:cs="Times New Roman"/>
          <w:b/>
          <w:bCs/>
        </w:rPr>
        <w:t>: Support validity time for TEG, i.e., upon expiration of the validity time, the UE needs to update TEG</w:t>
      </w:r>
    </w:p>
    <w:p w14:paraId="5F346BD0" w14:textId="3E0753FD" w:rsidR="007236AF" w:rsidRDefault="00BC4C87" w:rsidP="005961F2">
      <w:pPr>
        <w:spacing w:before="240"/>
        <w:rPr>
          <w:u w:val="single"/>
          <w:lang w:eastAsia="zh-CN"/>
        </w:rPr>
      </w:pPr>
      <w:r w:rsidRPr="002A3BAF">
        <w:rPr>
          <w:u w:val="single"/>
          <w:lang w:eastAsia="zh-CN"/>
        </w:rPr>
        <w:t>Measurement time window</w:t>
      </w:r>
      <w:r w:rsidR="007236AF">
        <w:rPr>
          <w:u w:val="single"/>
          <w:lang w:eastAsia="zh-CN"/>
        </w:rPr>
        <w:t>:</w:t>
      </w:r>
    </w:p>
    <w:p w14:paraId="3A2DEC06" w14:textId="1997549B" w:rsidR="007236AF" w:rsidRPr="002A3BAF" w:rsidRDefault="007236AF" w:rsidP="005961F2">
      <w:pPr>
        <w:spacing w:before="240"/>
        <w:rPr>
          <w:lang w:eastAsia="zh-CN"/>
        </w:rPr>
      </w:pPr>
      <w:r>
        <w:rPr>
          <w:lang w:eastAsia="zh-CN"/>
        </w:rPr>
        <w:t>In the last meeting, t</w:t>
      </w:r>
      <w:r w:rsidRPr="002A3BAF">
        <w:rPr>
          <w:lang w:eastAsia="zh-CN"/>
        </w:rPr>
        <w:t>he following agreement was made regarding measurement time window:</w:t>
      </w:r>
    </w:p>
    <w:tbl>
      <w:tblPr>
        <w:tblStyle w:val="TableGrid"/>
        <w:tblW w:w="0" w:type="auto"/>
        <w:tblLook w:val="04A0" w:firstRow="1" w:lastRow="0" w:firstColumn="1" w:lastColumn="0" w:noHBand="0" w:noVBand="1"/>
      </w:tblPr>
      <w:tblGrid>
        <w:gridCol w:w="9350"/>
      </w:tblGrid>
      <w:tr w:rsidR="00BC4C87" w14:paraId="06E9052C" w14:textId="77777777" w:rsidTr="00BC4C87">
        <w:tc>
          <w:tcPr>
            <w:tcW w:w="9350" w:type="dxa"/>
          </w:tcPr>
          <w:p w14:paraId="34782ED2" w14:textId="77777777" w:rsidR="00BC4C87" w:rsidRDefault="00BC4C87" w:rsidP="00BC4C87">
            <w:pPr>
              <w:rPr>
                <w:iCs/>
              </w:rPr>
            </w:pPr>
            <w:r w:rsidRPr="00362232">
              <w:rPr>
                <w:iCs/>
                <w:highlight w:val="green"/>
              </w:rPr>
              <w:t>Agreement:</w:t>
            </w:r>
          </w:p>
          <w:p w14:paraId="01A8ECDC" w14:textId="77777777" w:rsidR="00BC4C87" w:rsidRDefault="00BC4C87" w:rsidP="00BC4C87">
            <w:pPr>
              <w:rPr>
                <w:iCs/>
              </w:rPr>
            </w:pPr>
            <w:r>
              <w:rPr>
                <w:iCs/>
              </w:rPr>
              <w:t>Consider the following options (both could be selected) until RAN1#106b-e</w:t>
            </w:r>
          </w:p>
          <w:p w14:paraId="48935ABC" w14:textId="77777777" w:rsidR="00BC4C87" w:rsidRPr="00874456" w:rsidRDefault="00BC4C87" w:rsidP="00BC4C87">
            <w:pPr>
              <w:pStyle w:val="ListParagraph"/>
              <w:numPr>
                <w:ilvl w:val="0"/>
                <w:numId w:val="37"/>
              </w:numPr>
              <w:spacing w:line="259" w:lineRule="auto"/>
              <w:contextualSpacing/>
              <w:rPr>
                <w:rFonts w:eastAsia="SimSun"/>
                <w:iCs/>
                <w:lang w:eastAsia="zh-CN"/>
              </w:rPr>
            </w:pPr>
            <w:r>
              <w:rPr>
                <w:rFonts w:eastAsia="SimSun"/>
                <w:iCs/>
                <w:lang w:eastAsia="zh-CN"/>
              </w:rPr>
              <w:t xml:space="preserve">Option 1: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(MTW) for a UE for the measurement instances included in a measurement report. </w:t>
            </w:r>
          </w:p>
          <w:p w14:paraId="580CBB95" w14:textId="77777777" w:rsidR="00BC4C87" w:rsidRPr="00874456" w:rsidRDefault="00BC4C87" w:rsidP="00BC4C87">
            <w:pPr>
              <w:pStyle w:val="ListParagraph"/>
              <w:numPr>
                <w:ilvl w:val="0"/>
                <w:numId w:val="37"/>
              </w:numPr>
              <w:spacing w:line="259" w:lineRule="auto"/>
              <w:contextualSpacing/>
              <w:rPr>
                <w:rFonts w:eastAsia="SimSun"/>
                <w:iCs/>
                <w:lang w:eastAsia="zh-CN"/>
              </w:rPr>
            </w:pPr>
            <w:r>
              <w:rPr>
                <w:rFonts w:eastAsia="SimSun"/>
                <w:iCs/>
                <w:lang w:eastAsia="zh-CN"/>
              </w:rPr>
              <w:t xml:space="preserve">Option 2: </w:t>
            </w:r>
            <w:r w:rsidRPr="00874456">
              <w:rPr>
                <w:rFonts w:eastAsia="SimSun"/>
                <w:iCs/>
                <w:lang w:eastAsia="zh-CN"/>
              </w:rPr>
              <w:t xml:space="preserve">Support LMF to optionally </w:t>
            </w:r>
            <w:r>
              <w:rPr>
                <w:rFonts w:eastAsia="SimSun"/>
                <w:iCs/>
                <w:lang w:eastAsia="zh-CN"/>
              </w:rPr>
              <w:t>indicate</w:t>
            </w:r>
            <w:r w:rsidRPr="00874456">
              <w:rPr>
                <w:rFonts w:eastAsia="SimSun"/>
                <w:iCs/>
                <w:lang w:eastAsia="zh-CN"/>
              </w:rPr>
              <w:t xml:space="preserve"> the measurement time window for a gNB for the measurement instances included in a measurement report.</w:t>
            </w:r>
          </w:p>
          <w:p w14:paraId="7B852DE6" w14:textId="77777777" w:rsidR="00BC4C87" w:rsidRDefault="00BC4C87" w:rsidP="00BC4C87">
            <w:pPr>
              <w:pStyle w:val="ListParagraph"/>
              <w:numPr>
                <w:ilvl w:val="0"/>
                <w:numId w:val="37"/>
              </w:numPr>
              <w:spacing w:line="259" w:lineRule="auto"/>
              <w:contextualSpacing/>
              <w:rPr>
                <w:rFonts w:eastAsia="SimSun"/>
                <w:iCs/>
                <w:lang w:eastAsia="zh-CN"/>
              </w:rPr>
            </w:pPr>
            <w:r w:rsidRPr="00874456">
              <w:rPr>
                <w:rFonts w:eastAsia="SimSun"/>
                <w:iCs/>
                <w:lang w:eastAsia="zh-CN"/>
              </w:rPr>
              <w:t>FFS: the details of the MTW configuration</w:t>
            </w:r>
            <w:r>
              <w:rPr>
                <w:rFonts w:eastAsia="SimSun"/>
                <w:iCs/>
                <w:lang w:eastAsia="zh-CN"/>
              </w:rPr>
              <w:t>.</w:t>
            </w:r>
          </w:p>
          <w:p w14:paraId="3BF025DB" w14:textId="3BA6DE8F" w:rsidR="00BC4C87" w:rsidRDefault="00BC4C87" w:rsidP="00BC4C87">
            <w:pPr>
              <w:pStyle w:val="ListParagraph"/>
              <w:numPr>
                <w:ilvl w:val="0"/>
                <w:numId w:val="37"/>
              </w:numPr>
              <w:spacing w:line="259" w:lineRule="auto"/>
              <w:contextualSpacing/>
              <w:rPr>
                <w:b/>
                <w:bCs/>
                <w:lang w:eastAsia="zh-CN"/>
              </w:rPr>
            </w:pPr>
            <w:r>
              <w:rPr>
                <w:rFonts w:eastAsia="SimSun"/>
                <w:iCs/>
                <w:lang w:eastAsia="zh-CN"/>
              </w:rPr>
              <w:t>Any requirements can be discussed by RAN4 after decision on the options is made.</w:t>
            </w:r>
          </w:p>
        </w:tc>
      </w:tr>
    </w:tbl>
    <w:p w14:paraId="4C7D2840" w14:textId="5D77B7EB" w:rsidR="007236AF" w:rsidRDefault="007236AF" w:rsidP="00A35C92">
      <w:pPr>
        <w:spacing w:before="240"/>
        <w:rPr>
          <w:lang w:eastAsia="zh-CN"/>
        </w:rPr>
      </w:pPr>
      <w:r w:rsidRPr="002A3BAF">
        <w:rPr>
          <w:lang w:eastAsia="zh-CN"/>
        </w:rPr>
        <w:t xml:space="preserve">In our view, measurement time window is necessary to help LMF to determine the measurement timing of either gNB or UE. </w:t>
      </w:r>
      <w:r w:rsidR="004D7481" w:rsidRPr="002A3BAF">
        <w:rPr>
          <w:lang w:eastAsia="zh-CN"/>
        </w:rPr>
        <w:t xml:space="preserve">By the configuration of </w:t>
      </w:r>
      <w:r w:rsidR="00041C5F">
        <w:rPr>
          <w:lang w:eastAsia="zh-CN"/>
        </w:rPr>
        <w:t xml:space="preserve">the </w:t>
      </w:r>
      <w:r w:rsidR="004D7481" w:rsidRPr="002A3BAF">
        <w:rPr>
          <w:lang w:eastAsia="zh-CN"/>
        </w:rPr>
        <w:t xml:space="preserve">measurement timing window, the LMF can align the measurement time of gNB and UE and align the measurement results of both entities in </w:t>
      </w:r>
      <w:r w:rsidR="00041C5F">
        <w:rPr>
          <w:lang w:eastAsia="zh-CN"/>
        </w:rPr>
        <w:t xml:space="preserve">the </w:t>
      </w:r>
      <w:r w:rsidR="004D7481" w:rsidRPr="002A3BAF">
        <w:rPr>
          <w:lang w:eastAsia="zh-CN"/>
        </w:rPr>
        <w:t>positioning calculation of the UE. Option 1 is used for the LMF to configure the measurement time window of UEs</w:t>
      </w:r>
      <w:r w:rsidR="004D7481">
        <w:rPr>
          <w:lang w:eastAsia="zh-CN"/>
        </w:rPr>
        <w:t>,</w:t>
      </w:r>
      <w:r w:rsidR="004D7481" w:rsidRPr="002A3BAF">
        <w:rPr>
          <w:lang w:eastAsia="zh-CN"/>
        </w:rPr>
        <w:t xml:space="preserve"> and Option 2 can be used for the LMF to </w:t>
      </w:r>
      <w:r w:rsidR="00041C5F" w:rsidRPr="00041C5F">
        <w:rPr>
          <w:lang w:eastAsia="zh-CN"/>
        </w:rPr>
        <w:t>configure</w:t>
      </w:r>
      <w:r w:rsidR="004D7481" w:rsidRPr="002A3BAF">
        <w:rPr>
          <w:lang w:eastAsia="zh-CN"/>
        </w:rPr>
        <w:t xml:space="preserve"> the measurement time window of gNBs. Therefore, both Option 1 and Option 2 should be supported.</w:t>
      </w:r>
    </w:p>
    <w:p w14:paraId="11F9005B" w14:textId="56844197" w:rsidR="004D7481" w:rsidRDefault="00A35C92" w:rsidP="00A35C92">
      <w:pPr>
        <w:spacing w:before="240"/>
        <w:rPr>
          <w:rFonts w:cs="Times New Roman"/>
          <w:b/>
          <w:bCs/>
        </w:rPr>
      </w:pPr>
      <w:r w:rsidRPr="00D44C86">
        <w:rPr>
          <w:rFonts w:cs="Times New Roman"/>
          <w:b/>
          <w:bCs/>
        </w:rPr>
        <w:t xml:space="preserve">Proposal </w:t>
      </w:r>
      <w:r w:rsidR="004D7481">
        <w:rPr>
          <w:rFonts w:cs="Times New Roman"/>
          <w:b/>
          <w:bCs/>
        </w:rPr>
        <w:t>4</w:t>
      </w:r>
      <w:r w:rsidRPr="00D44C86">
        <w:rPr>
          <w:rFonts w:cs="Times New Roman"/>
          <w:b/>
          <w:bCs/>
        </w:rPr>
        <w:t xml:space="preserve">: Support </w:t>
      </w:r>
      <w:r w:rsidR="004D7481">
        <w:rPr>
          <w:rFonts w:cs="Times New Roman"/>
          <w:b/>
          <w:bCs/>
        </w:rPr>
        <w:t>Option 1 and Option 2 of the measurement time window.</w:t>
      </w:r>
    </w:p>
    <w:p w14:paraId="2DEDAE07" w14:textId="29F51D2E" w:rsidR="00A35C92" w:rsidRDefault="00A35C92" w:rsidP="005961F2">
      <w:pPr>
        <w:spacing w:before="240"/>
        <w:rPr>
          <w:lang w:eastAsia="zh-CN"/>
        </w:rPr>
      </w:pPr>
    </w:p>
    <w:p w14:paraId="3B6D43CE" w14:textId="6C5551C7" w:rsidR="00A35C92" w:rsidRDefault="00A35C92" w:rsidP="005961F2">
      <w:pPr>
        <w:spacing w:before="240"/>
        <w:rPr>
          <w:lang w:eastAsia="zh-CN"/>
        </w:rPr>
      </w:pPr>
    </w:p>
    <w:p w14:paraId="771A4464" w14:textId="77777777" w:rsidR="0079265C" w:rsidRPr="001029A1" w:rsidRDefault="0079265C" w:rsidP="0079265C">
      <w:pPr>
        <w:pStyle w:val="Heading1"/>
        <w:rPr>
          <w:szCs w:val="32"/>
          <w:lang w:val="en-US"/>
        </w:rPr>
      </w:pPr>
      <w:r w:rsidRPr="00346012">
        <w:rPr>
          <w:szCs w:val="32"/>
        </w:rPr>
        <w:lastRenderedPageBreak/>
        <w:t>Conclusion</w:t>
      </w:r>
      <w:r w:rsidRPr="001029A1">
        <w:rPr>
          <w:i/>
          <w:sz w:val="20"/>
          <w:szCs w:val="20"/>
        </w:rPr>
        <w:t>.</w:t>
      </w:r>
    </w:p>
    <w:p w14:paraId="3E4230C9" w14:textId="029502FF" w:rsidR="00312DBB" w:rsidRPr="003032BD" w:rsidRDefault="003248E8" w:rsidP="00312DBB">
      <w:pPr>
        <w:spacing w:before="120" w:after="120"/>
        <w:rPr>
          <w:rFonts w:cs="Times New Roman"/>
        </w:rPr>
      </w:pPr>
      <w:r w:rsidRPr="003032BD">
        <w:rPr>
          <w:rFonts w:cs="Times New Roman"/>
        </w:rPr>
        <w:t>In this contribution, the following observations and propos</w:t>
      </w:r>
      <w:r w:rsidR="00385273" w:rsidRPr="003032BD">
        <w:rPr>
          <w:rFonts w:cs="Times New Roman"/>
        </w:rPr>
        <w:t>a</w:t>
      </w:r>
      <w:r w:rsidRPr="003032BD">
        <w:rPr>
          <w:rFonts w:cs="Times New Roman"/>
        </w:rPr>
        <w:t>ls are made.</w:t>
      </w:r>
    </w:p>
    <w:p w14:paraId="077A37A4" w14:textId="77777777" w:rsidR="00041C5F" w:rsidRDefault="00041C5F" w:rsidP="00041C5F">
      <w:pPr>
        <w:rPr>
          <w:b/>
          <w:bCs/>
        </w:rPr>
      </w:pPr>
      <w:r w:rsidRPr="00D807A8">
        <w:rPr>
          <w:b/>
          <w:bCs/>
        </w:rPr>
        <w:t>Proposal</w:t>
      </w:r>
      <w:r>
        <w:rPr>
          <w:b/>
          <w:bCs/>
        </w:rPr>
        <w:t xml:space="preserve"> 1</w:t>
      </w:r>
      <w:r w:rsidRPr="00D807A8">
        <w:rPr>
          <w:b/>
          <w:bCs/>
        </w:rPr>
        <w:t xml:space="preserve">: </w:t>
      </w:r>
      <w:r w:rsidRPr="009846B8">
        <w:rPr>
          <w:b/>
          <w:bCs/>
        </w:rPr>
        <w:t>For mitigating UE Tx/Rx timing errors for DL+UL positioning</w:t>
      </w:r>
      <w:r>
        <w:rPr>
          <w:b/>
          <w:bCs/>
        </w:rPr>
        <w:t>, s</w:t>
      </w:r>
      <w:r w:rsidRPr="00D807A8">
        <w:rPr>
          <w:b/>
          <w:bCs/>
        </w:rPr>
        <w:t xml:space="preserve">upport both Option 1 and Option 2. If supported by the UE capability, </w:t>
      </w:r>
      <w:r>
        <w:rPr>
          <w:b/>
          <w:bCs/>
        </w:rPr>
        <w:t>the UE reports RxTx TEG; otherwise, the UE reports Tx TEG and Rx TEG.</w:t>
      </w:r>
    </w:p>
    <w:p w14:paraId="76B55263" w14:textId="77777777" w:rsidR="00041C5F" w:rsidRPr="00D44C86" w:rsidRDefault="00041C5F" w:rsidP="00041C5F">
      <w:pPr>
        <w:spacing w:before="240"/>
        <w:rPr>
          <w:rFonts w:cs="Times New Roman"/>
          <w:b/>
          <w:bCs/>
        </w:rPr>
      </w:pPr>
      <w:r w:rsidRPr="00D44C86">
        <w:rPr>
          <w:rFonts w:cs="Times New Roman"/>
          <w:b/>
          <w:bCs/>
        </w:rPr>
        <w:t xml:space="preserve">Proposal </w:t>
      </w:r>
      <w:r>
        <w:rPr>
          <w:rFonts w:cs="Times New Roman"/>
          <w:b/>
          <w:bCs/>
        </w:rPr>
        <w:t>2</w:t>
      </w:r>
      <w:r w:rsidRPr="00D44C86">
        <w:rPr>
          <w:rFonts w:cs="Times New Roman"/>
          <w:b/>
          <w:bCs/>
        </w:rPr>
        <w:t>: Support a UE to indicate TEG in the measurement reporting when TEG information is changed compared to the previous reporting.</w:t>
      </w:r>
    </w:p>
    <w:p w14:paraId="25268891" w14:textId="77777777" w:rsidR="00041C5F" w:rsidRPr="00D44C86" w:rsidRDefault="00041C5F" w:rsidP="00041C5F">
      <w:pPr>
        <w:spacing w:before="240"/>
        <w:rPr>
          <w:rFonts w:cs="Times New Roman"/>
          <w:b/>
          <w:bCs/>
        </w:rPr>
      </w:pPr>
      <w:r w:rsidRPr="00D44C86">
        <w:rPr>
          <w:rFonts w:cs="Times New Roman"/>
          <w:b/>
          <w:bCs/>
        </w:rPr>
        <w:t xml:space="preserve">Proposal </w:t>
      </w:r>
      <w:r>
        <w:rPr>
          <w:rFonts w:cs="Times New Roman"/>
          <w:b/>
          <w:bCs/>
        </w:rPr>
        <w:t>3</w:t>
      </w:r>
      <w:r w:rsidRPr="00D44C86">
        <w:rPr>
          <w:rFonts w:cs="Times New Roman"/>
          <w:b/>
          <w:bCs/>
        </w:rPr>
        <w:t>: Support validity time for TEG, i.e., upon expiration of the validity time, the UE needs to update TEG</w:t>
      </w:r>
    </w:p>
    <w:p w14:paraId="5251EC08" w14:textId="77777777" w:rsidR="00041C5F" w:rsidRDefault="00041C5F" w:rsidP="00041C5F">
      <w:pPr>
        <w:spacing w:before="240"/>
        <w:rPr>
          <w:rFonts w:cs="Times New Roman"/>
          <w:b/>
          <w:bCs/>
        </w:rPr>
      </w:pPr>
      <w:r w:rsidRPr="00D44C86">
        <w:rPr>
          <w:rFonts w:cs="Times New Roman"/>
          <w:b/>
          <w:bCs/>
        </w:rPr>
        <w:t xml:space="preserve">Proposal </w:t>
      </w:r>
      <w:r>
        <w:rPr>
          <w:rFonts w:cs="Times New Roman"/>
          <w:b/>
          <w:bCs/>
        </w:rPr>
        <w:t>4</w:t>
      </w:r>
      <w:r w:rsidRPr="00D44C86">
        <w:rPr>
          <w:rFonts w:cs="Times New Roman"/>
          <w:b/>
          <w:bCs/>
        </w:rPr>
        <w:t xml:space="preserve">: Support </w:t>
      </w:r>
      <w:r>
        <w:rPr>
          <w:rFonts w:cs="Times New Roman"/>
          <w:b/>
          <w:bCs/>
        </w:rPr>
        <w:t>Option 1 and Option 2 of the measurement time window.</w:t>
      </w:r>
    </w:p>
    <w:p w14:paraId="72727A27" w14:textId="5C0B5059" w:rsidR="00403690" w:rsidRPr="008F7262" w:rsidRDefault="00024B0C" w:rsidP="00677C1F">
      <w:pPr>
        <w:pStyle w:val="Heading1"/>
      </w:pPr>
      <w:r w:rsidRPr="008F7262">
        <w:t>Reference</w:t>
      </w:r>
    </w:p>
    <w:p w14:paraId="3569901C" w14:textId="77777777" w:rsidR="00503065" w:rsidRPr="00503065" w:rsidRDefault="0018216D" w:rsidP="00503065">
      <w:pPr>
        <w:spacing w:before="240"/>
        <w:rPr>
          <w:rFonts w:cs="Times New Roman"/>
          <w:lang w:eastAsia="zh-CN"/>
        </w:rPr>
      </w:pPr>
      <w:r w:rsidRPr="00503065">
        <w:rPr>
          <w:rFonts w:cs="Times New Roman"/>
          <w:lang w:eastAsia="zh-CN"/>
        </w:rPr>
        <w:t xml:space="preserve">[1] </w:t>
      </w:r>
      <w:r w:rsidR="009C6378" w:rsidRPr="00503065">
        <w:rPr>
          <w:rFonts w:cs="Times New Roman"/>
          <w:lang w:eastAsia="zh-CN"/>
        </w:rPr>
        <w:t>RAN1 Chairman’s notes, RAN1#106e, Aug. 2021.</w:t>
      </w:r>
    </w:p>
    <w:p w14:paraId="36D24123" w14:textId="2CCE197E" w:rsidR="00364B2F" w:rsidRDefault="00364B2F" w:rsidP="00503065">
      <w:pPr>
        <w:spacing w:before="240"/>
        <w:rPr>
          <w:rFonts w:cs="Times New Roman"/>
        </w:rPr>
      </w:pPr>
      <w:r w:rsidRPr="00364B2F">
        <w:rPr>
          <w:rFonts w:cs="Times New Roman"/>
        </w:rPr>
        <w:t xml:space="preserve">  </w:t>
      </w:r>
    </w:p>
    <w:p w14:paraId="089F1304" w14:textId="77777777" w:rsidR="00A8750C" w:rsidRPr="00503065" w:rsidRDefault="00A8750C" w:rsidP="00503065">
      <w:pPr>
        <w:spacing w:before="240"/>
        <w:rPr>
          <w:rFonts w:cs="Times New Roman"/>
          <w:sz w:val="20"/>
          <w:szCs w:val="20"/>
          <w:lang w:eastAsia="zh-CN"/>
        </w:rPr>
      </w:pPr>
    </w:p>
    <w:p w14:paraId="46D1B827" w14:textId="77777777" w:rsidR="005862B2" w:rsidRDefault="005862B2" w:rsidP="00F4666C">
      <w:pPr>
        <w:rPr>
          <w:rFonts w:cs="Times New Roman"/>
          <w:b/>
          <w:bCs/>
          <w:sz w:val="28"/>
          <w:szCs w:val="28"/>
          <w:lang w:val="en-GB" w:eastAsia="zh-CN"/>
        </w:rPr>
      </w:pPr>
    </w:p>
    <w:sectPr w:rsidR="005862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4ACEF" w14:textId="77777777" w:rsidR="005E7BE0" w:rsidRDefault="005E7BE0" w:rsidP="00C43ABF">
      <w:pPr>
        <w:spacing w:after="0" w:line="240" w:lineRule="auto"/>
      </w:pPr>
      <w:r>
        <w:separator/>
      </w:r>
    </w:p>
  </w:endnote>
  <w:endnote w:type="continuationSeparator" w:id="0">
    <w:p w14:paraId="3127BB2B" w14:textId="77777777" w:rsidR="005E7BE0" w:rsidRDefault="005E7BE0"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42182" w14:textId="77777777" w:rsidR="005E7BE0" w:rsidRDefault="005E7BE0" w:rsidP="00C43ABF">
      <w:pPr>
        <w:spacing w:after="0" w:line="240" w:lineRule="auto"/>
      </w:pPr>
      <w:r>
        <w:separator/>
      </w:r>
    </w:p>
  </w:footnote>
  <w:footnote w:type="continuationSeparator" w:id="0">
    <w:p w14:paraId="0DE8EFC2" w14:textId="77777777" w:rsidR="005E7BE0" w:rsidRDefault="005E7BE0"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A62F60"/>
    <w:multiLevelType w:val="hybridMultilevel"/>
    <w:tmpl w:val="400EB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50857"/>
    <w:multiLevelType w:val="multilevel"/>
    <w:tmpl w:val="56C50857"/>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567" w:hanging="283"/>
      </w:pPr>
      <w:rPr>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
  </w:num>
  <w:num w:numId="4">
    <w:abstractNumId w:val="13"/>
  </w:num>
  <w:num w:numId="5">
    <w:abstractNumId w:val="11"/>
  </w:num>
  <w:num w:numId="6">
    <w:abstractNumId w:val="8"/>
  </w:num>
  <w:num w:numId="7">
    <w:abstractNumId w:val="7"/>
  </w:num>
  <w:num w:numId="8">
    <w:abstractNumId w:val="1"/>
  </w:num>
  <w:num w:numId="9">
    <w:abstractNumId w:val="26"/>
  </w:num>
  <w:num w:numId="10">
    <w:abstractNumId w:val="4"/>
  </w:num>
  <w:num w:numId="11">
    <w:abstractNumId w:val="17"/>
  </w:num>
  <w:num w:numId="12">
    <w:abstractNumId w:val="22"/>
  </w:num>
  <w:num w:numId="13">
    <w:abstractNumId w:val="24"/>
  </w:num>
  <w:num w:numId="14">
    <w:abstractNumId w:val="17"/>
  </w:num>
  <w:num w:numId="15">
    <w:abstractNumId w:val="11"/>
  </w:num>
  <w:num w:numId="16">
    <w:abstractNumId w:val="18"/>
  </w:num>
  <w:num w:numId="17">
    <w:abstractNumId w:val="29"/>
  </w:num>
  <w:num w:numId="18">
    <w:abstractNumId w:val="1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5"/>
  </w:num>
  <w:num w:numId="22">
    <w:abstractNumId w:val="9"/>
  </w:num>
  <w:num w:numId="23">
    <w:abstractNumId w:val="31"/>
  </w:num>
  <w:num w:numId="24">
    <w:abstractNumId w:val="21"/>
  </w:num>
  <w:num w:numId="25">
    <w:abstractNumId w:val="28"/>
  </w:num>
  <w:num w:numId="26">
    <w:abstractNumId w:val="5"/>
  </w:num>
  <w:num w:numId="27">
    <w:abstractNumId w:val="30"/>
  </w:num>
  <w:num w:numId="28">
    <w:abstractNumId w:val="32"/>
  </w:num>
  <w:num w:numId="29">
    <w:abstractNumId w:val="10"/>
  </w:num>
  <w:num w:numId="30">
    <w:abstractNumId w:val="27"/>
  </w:num>
  <w:num w:numId="31">
    <w:abstractNumId w:val="2"/>
  </w:num>
  <w:num w:numId="32">
    <w:abstractNumId w:val="23"/>
  </w:num>
  <w:num w:numId="33">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17B1"/>
    <w:rsid w:val="0000230E"/>
    <w:rsid w:val="00003AEF"/>
    <w:rsid w:val="00003F71"/>
    <w:rsid w:val="00007777"/>
    <w:rsid w:val="00010A7F"/>
    <w:rsid w:val="00011739"/>
    <w:rsid w:val="00012E62"/>
    <w:rsid w:val="00014AEE"/>
    <w:rsid w:val="00015CC2"/>
    <w:rsid w:val="00015FBF"/>
    <w:rsid w:val="00016B6E"/>
    <w:rsid w:val="000175FD"/>
    <w:rsid w:val="00017975"/>
    <w:rsid w:val="00020068"/>
    <w:rsid w:val="000230E5"/>
    <w:rsid w:val="0002337F"/>
    <w:rsid w:val="0002387B"/>
    <w:rsid w:val="00024409"/>
    <w:rsid w:val="00024816"/>
    <w:rsid w:val="00024B0C"/>
    <w:rsid w:val="00024BAE"/>
    <w:rsid w:val="00025107"/>
    <w:rsid w:val="00026820"/>
    <w:rsid w:val="00026F14"/>
    <w:rsid w:val="00030ABF"/>
    <w:rsid w:val="0003242B"/>
    <w:rsid w:val="000326A2"/>
    <w:rsid w:val="000327B6"/>
    <w:rsid w:val="00035918"/>
    <w:rsid w:val="00037E51"/>
    <w:rsid w:val="00037FC1"/>
    <w:rsid w:val="00040316"/>
    <w:rsid w:val="00040492"/>
    <w:rsid w:val="00041C5F"/>
    <w:rsid w:val="00042840"/>
    <w:rsid w:val="000444FE"/>
    <w:rsid w:val="00045602"/>
    <w:rsid w:val="00050AC0"/>
    <w:rsid w:val="00052E03"/>
    <w:rsid w:val="00052FD8"/>
    <w:rsid w:val="00053379"/>
    <w:rsid w:val="0005411A"/>
    <w:rsid w:val="00055FA5"/>
    <w:rsid w:val="0005716F"/>
    <w:rsid w:val="00060644"/>
    <w:rsid w:val="000606EC"/>
    <w:rsid w:val="000609D9"/>
    <w:rsid w:val="0006187F"/>
    <w:rsid w:val="00061D89"/>
    <w:rsid w:val="00062344"/>
    <w:rsid w:val="00062A21"/>
    <w:rsid w:val="000635B6"/>
    <w:rsid w:val="000639D2"/>
    <w:rsid w:val="00065150"/>
    <w:rsid w:val="000656C1"/>
    <w:rsid w:val="000661B2"/>
    <w:rsid w:val="00066531"/>
    <w:rsid w:val="00066E0F"/>
    <w:rsid w:val="000702C5"/>
    <w:rsid w:val="00070AB3"/>
    <w:rsid w:val="00071058"/>
    <w:rsid w:val="0007113B"/>
    <w:rsid w:val="000711AA"/>
    <w:rsid w:val="00072098"/>
    <w:rsid w:val="00072380"/>
    <w:rsid w:val="000730D7"/>
    <w:rsid w:val="00074BF5"/>
    <w:rsid w:val="000755E5"/>
    <w:rsid w:val="00075FAC"/>
    <w:rsid w:val="00076800"/>
    <w:rsid w:val="000777DC"/>
    <w:rsid w:val="000779A8"/>
    <w:rsid w:val="000802A3"/>
    <w:rsid w:val="0008120F"/>
    <w:rsid w:val="0008280E"/>
    <w:rsid w:val="000846F7"/>
    <w:rsid w:val="00085852"/>
    <w:rsid w:val="0008644D"/>
    <w:rsid w:val="00086B9B"/>
    <w:rsid w:val="00094E63"/>
    <w:rsid w:val="00095068"/>
    <w:rsid w:val="000958E5"/>
    <w:rsid w:val="000963B8"/>
    <w:rsid w:val="000A1A7F"/>
    <w:rsid w:val="000A33F7"/>
    <w:rsid w:val="000A3DA9"/>
    <w:rsid w:val="000A3DCB"/>
    <w:rsid w:val="000A3EB9"/>
    <w:rsid w:val="000A45BD"/>
    <w:rsid w:val="000A52DF"/>
    <w:rsid w:val="000A534C"/>
    <w:rsid w:val="000A5354"/>
    <w:rsid w:val="000A5F61"/>
    <w:rsid w:val="000A6538"/>
    <w:rsid w:val="000A72DB"/>
    <w:rsid w:val="000B2231"/>
    <w:rsid w:val="000B2982"/>
    <w:rsid w:val="000B324F"/>
    <w:rsid w:val="000B41E1"/>
    <w:rsid w:val="000B4466"/>
    <w:rsid w:val="000B44C7"/>
    <w:rsid w:val="000B4DE0"/>
    <w:rsid w:val="000B576A"/>
    <w:rsid w:val="000B6486"/>
    <w:rsid w:val="000B6982"/>
    <w:rsid w:val="000B698D"/>
    <w:rsid w:val="000B6B16"/>
    <w:rsid w:val="000B7863"/>
    <w:rsid w:val="000B7DE9"/>
    <w:rsid w:val="000C2A1E"/>
    <w:rsid w:val="000C374E"/>
    <w:rsid w:val="000C51C7"/>
    <w:rsid w:val="000C555F"/>
    <w:rsid w:val="000C7FE2"/>
    <w:rsid w:val="000D0603"/>
    <w:rsid w:val="000D1363"/>
    <w:rsid w:val="000D254D"/>
    <w:rsid w:val="000D4221"/>
    <w:rsid w:val="000D4457"/>
    <w:rsid w:val="000D4FBC"/>
    <w:rsid w:val="000D5143"/>
    <w:rsid w:val="000D5A1F"/>
    <w:rsid w:val="000D629A"/>
    <w:rsid w:val="000E07CF"/>
    <w:rsid w:val="000E1F25"/>
    <w:rsid w:val="000E226E"/>
    <w:rsid w:val="000E257A"/>
    <w:rsid w:val="000E3156"/>
    <w:rsid w:val="000E3A99"/>
    <w:rsid w:val="000E3E10"/>
    <w:rsid w:val="000E49E6"/>
    <w:rsid w:val="000E4F43"/>
    <w:rsid w:val="000E6735"/>
    <w:rsid w:val="000E6B09"/>
    <w:rsid w:val="000E7822"/>
    <w:rsid w:val="000E7D31"/>
    <w:rsid w:val="000F2DA2"/>
    <w:rsid w:val="000F2DF1"/>
    <w:rsid w:val="000F34B1"/>
    <w:rsid w:val="000F3AF2"/>
    <w:rsid w:val="000F63C3"/>
    <w:rsid w:val="000F7DD8"/>
    <w:rsid w:val="00100015"/>
    <w:rsid w:val="00100418"/>
    <w:rsid w:val="0010069E"/>
    <w:rsid w:val="0010074E"/>
    <w:rsid w:val="00101829"/>
    <w:rsid w:val="001024C3"/>
    <w:rsid w:val="001024C7"/>
    <w:rsid w:val="00102AFC"/>
    <w:rsid w:val="00103279"/>
    <w:rsid w:val="001041C9"/>
    <w:rsid w:val="00104AA2"/>
    <w:rsid w:val="00104D08"/>
    <w:rsid w:val="0010553A"/>
    <w:rsid w:val="00105F6C"/>
    <w:rsid w:val="001065D8"/>
    <w:rsid w:val="00106CC8"/>
    <w:rsid w:val="00107B75"/>
    <w:rsid w:val="001110FF"/>
    <w:rsid w:val="001114FB"/>
    <w:rsid w:val="001115E7"/>
    <w:rsid w:val="00112D3C"/>
    <w:rsid w:val="00113CF3"/>
    <w:rsid w:val="001155C0"/>
    <w:rsid w:val="00116779"/>
    <w:rsid w:val="00116A5F"/>
    <w:rsid w:val="00116E26"/>
    <w:rsid w:val="00117A83"/>
    <w:rsid w:val="00121E11"/>
    <w:rsid w:val="00122298"/>
    <w:rsid w:val="0012392E"/>
    <w:rsid w:val="00123BDB"/>
    <w:rsid w:val="00123F1E"/>
    <w:rsid w:val="00125188"/>
    <w:rsid w:val="001261FD"/>
    <w:rsid w:val="001268F9"/>
    <w:rsid w:val="00126B15"/>
    <w:rsid w:val="00127125"/>
    <w:rsid w:val="00132156"/>
    <w:rsid w:val="00132664"/>
    <w:rsid w:val="001346F8"/>
    <w:rsid w:val="0013594A"/>
    <w:rsid w:val="0014048F"/>
    <w:rsid w:val="001410B6"/>
    <w:rsid w:val="00141A29"/>
    <w:rsid w:val="00142968"/>
    <w:rsid w:val="00144001"/>
    <w:rsid w:val="001452C4"/>
    <w:rsid w:val="00145BCF"/>
    <w:rsid w:val="00145D35"/>
    <w:rsid w:val="00146186"/>
    <w:rsid w:val="0014718B"/>
    <w:rsid w:val="00147323"/>
    <w:rsid w:val="00147BFC"/>
    <w:rsid w:val="00150BAD"/>
    <w:rsid w:val="00150CD1"/>
    <w:rsid w:val="00150D70"/>
    <w:rsid w:val="00150E9B"/>
    <w:rsid w:val="00151346"/>
    <w:rsid w:val="00151E94"/>
    <w:rsid w:val="0015220F"/>
    <w:rsid w:val="00152F5C"/>
    <w:rsid w:val="00153405"/>
    <w:rsid w:val="0015556D"/>
    <w:rsid w:val="00155C43"/>
    <w:rsid w:val="001566A4"/>
    <w:rsid w:val="0016007A"/>
    <w:rsid w:val="001608EC"/>
    <w:rsid w:val="00160A2D"/>
    <w:rsid w:val="0016509E"/>
    <w:rsid w:val="00165106"/>
    <w:rsid w:val="0016514E"/>
    <w:rsid w:val="001716D8"/>
    <w:rsid w:val="00171974"/>
    <w:rsid w:val="00173FAF"/>
    <w:rsid w:val="00174123"/>
    <w:rsid w:val="001743ED"/>
    <w:rsid w:val="00174826"/>
    <w:rsid w:val="00174BB6"/>
    <w:rsid w:val="00175597"/>
    <w:rsid w:val="001755A1"/>
    <w:rsid w:val="00176519"/>
    <w:rsid w:val="001767FB"/>
    <w:rsid w:val="001769C8"/>
    <w:rsid w:val="0018216D"/>
    <w:rsid w:val="00182173"/>
    <w:rsid w:val="001821CB"/>
    <w:rsid w:val="00183A99"/>
    <w:rsid w:val="001854D2"/>
    <w:rsid w:val="00185DFC"/>
    <w:rsid w:val="00186DE3"/>
    <w:rsid w:val="0018722E"/>
    <w:rsid w:val="00187264"/>
    <w:rsid w:val="00190860"/>
    <w:rsid w:val="00191785"/>
    <w:rsid w:val="00192745"/>
    <w:rsid w:val="001928CB"/>
    <w:rsid w:val="001938AD"/>
    <w:rsid w:val="00193A5C"/>
    <w:rsid w:val="00195A9B"/>
    <w:rsid w:val="00196551"/>
    <w:rsid w:val="00196B5C"/>
    <w:rsid w:val="001A0A09"/>
    <w:rsid w:val="001A1512"/>
    <w:rsid w:val="001A1662"/>
    <w:rsid w:val="001A7462"/>
    <w:rsid w:val="001A76B9"/>
    <w:rsid w:val="001B04DC"/>
    <w:rsid w:val="001B3B16"/>
    <w:rsid w:val="001B5078"/>
    <w:rsid w:val="001B5E34"/>
    <w:rsid w:val="001B5E96"/>
    <w:rsid w:val="001C15F0"/>
    <w:rsid w:val="001C195F"/>
    <w:rsid w:val="001C26D1"/>
    <w:rsid w:val="001C28DB"/>
    <w:rsid w:val="001C6584"/>
    <w:rsid w:val="001C66AC"/>
    <w:rsid w:val="001C67F3"/>
    <w:rsid w:val="001C750E"/>
    <w:rsid w:val="001C77F0"/>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E0640"/>
    <w:rsid w:val="001E16B4"/>
    <w:rsid w:val="001E1740"/>
    <w:rsid w:val="001E1813"/>
    <w:rsid w:val="001E1B3B"/>
    <w:rsid w:val="001E29B0"/>
    <w:rsid w:val="001E65F3"/>
    <w:rsid w:val="001E66D4"/>
    <w:rsid w:val="001E7E1E"/>
    <w:rsid w:val="001F0864"/>
    <w:rsid w:val="001F0B9B"/>
    <w:rsid w:val="001F1087"/>
    <w:rsid w:val="001F12FD"/>
    <w:rsid w:val="001F1A87"/>
    <w:rsid w:val="001F1B53"/>
    <w:rsid w:val="001F2B3A"/>
    <w:rsid w:val="001F33B5"/>
    <w:rsid w:val="001F5354"/>
    <w:rsid w:val="00200A4F"/>
    <w:rsid w:val="0020206E"/>
    <w:rsid w:val="00202866"/>
    <w:rsid w:val="00203542"/>
    <w:rsid w:val="002043A0"/>
    <w:rsid w:val="002058C3"/>
    <w:rsid w:val="00211CE3"/>
    <w:rsid w:val="002125DA"/>
    <w:rsid w:val="002127CA"/>
    <w:rsid w:val="002130AF"/>
    <w:rsid w:val="002159F0"/>
    <w:rsid w:val="00216100"/>
    <w:rsid w:val="002167D5"/>
    <w:rsid w:val="00217074"/>
    <w:rsid w:val="00217CBB"/>
    <w:rsid w:val="002200E6"/>
    <w:rsid w:val="00221BA0"/>
    <w:rsid w:val="002222F6"/>
    <w:rsid w:val="00222396"/>
    <w:rsid w:val="002225B5"/>
    <w:rsid w:val="00222B50"/>
    <w:rsid w:val="002230CC"/>
    <w:rsid w:val="00224D50"/>
    <w:rsid w:val="002250A5"/>
    <w:rsid w:val="002250EC"/>
    <w:rsid w:val="0022547B"/>
    <w:rsid w:val="00226468"/>
    <w:rsid w:val="00227079"/>
    <w:rsid w:val="00227889"/>
    <w:rsid w:val="002302F1"/>
    <w:rsid w:val="00230952"/>
    <w:rsid w:val="00231696"/>
    <w:rsid w:val="00231F98"/>
    <w:rsid w:val="002321D6"/>
    <w:rsid w:val="00232BC0"/>
    <w:rsid w:val="0023451E"/>
    <w:rsid w:val="00234716"/>
    <w:rsid w:val="00235903"/>
    <w:rsid w:val="0023625E"/>
    <w:rsid w:val="002402E6"/>
    <w:rsid w:val="00241FA0"/>
    <w:rsid w:val="002423AC"/>
    <w:rsid w:val="0024283F"/>
    <w:rsid w:val="00243092"/>
    <w:rsid w:val="00243812"/>
    <w:rsid w:val="00243DE8"/>
    <w:rsid w:val="00243FC1"/>
    <w:rsid w:val="00244487"/>
    <w:rsid w:val="0024510B"/>
    <w:rsid w:val="00245438"/>
    <w:rsid w:val="002462B7"/>
    <w:rsid w:val="002477F1"/>
    <w:rsid w:val="00250A5A"/>
    <w:rsid w:val="0025169F"/>
    <w:rsid w:val="002525F4"/>
    <w:rsid w:val="00254662"/>
    <w:rsid w:val="002549FA"/>
    <w:rsid w:val="00256ADF"/>
    <w:rsid w:val="002570FF"/>
    <w:rsid w:val="0025759F"/>
    <w:rsid w:val="002608BA"/>
    <w:rsid w:val="002621C5"/>
    <w:rsid w:val="0026262E"/>
    <w:rsid w:val="002626BC"/>
    <w:rsid w:val="00264F6B"/>
    <w:rsid w:val="0026699C"/>
    <w:rsid w:val="00266EB3"/>
    <w:rsid w:val="00267357"/>
    <w:rsid w:val="002706B9"/>
    <w:rsid w:val="00271914"/>
    <w:rsid w:val="002730AC"/>
    <w:rsid w:val="00273682"/>
    <w:rsid w:val="00274556"/>
    <w:rsid w:val="00274988"/>
    <w:rsid w:val="00275240"/>
    <w:rsid w:val="002758AE"/>
    <w:rsid w:val="00275F95"/>
    <w:rsid w:val="002762A3"/>
    <w:rsid w:val="00276DB1"/>
    <w:rsid w:val="00277CA2"/>
    <w:rsid w:val="0028146E"/>
    <w:rsid w:val="002821BD"/>
    <w:rsid w:val="00282760"/>
    <w:rsid w:val="002829AC"/>
    <w:rsid w:val="00283A95"/>
    <w:rsid w:val="00284C0C"/>
    <w:rsid w:val="002866E9"/>
    <w:rsid w:val="00287B80"/>
    <w:rsid w:val="0029094B"/>
    <w:rsid w:val="00292104"/>
    <w:rsid w:val="002939F1"/>
    <w:rsid w:val="002946AD"/>
    <w:rsid w:val="002974AA"/>
    <w:rsid w:val="0029793E"/>
    <w:rsid w:val="002A02B1"/>
    <w:rsid w:val="002A06F5"/>
    <w:rsid w:val="002A0C22"/>
    <w:rsid w:val="002A0C8E"/>
    <w:rsid w:val="002A196C"/>
    <w:rsid w:val="002A1AF5"/>
    <w:rsid w:val="002A1FA7"/>
    <w:rsid w:val="002A3830"/>
    <w:rsid w:val="002A3BAF"/>
    <w:rsid w:val="002A577A"/>
    <w:rsid w:val="002A71A2"/>
    <w:rsid w:val="002A7C1D"/>
    <w:rsid w:val="002B090A"/>
    <w:rsid w:val="002B0B6F"/>
    <w:rsid w:val="002B1A4C"/>
    <w:rsid w:val="002B1D16"/>
    <w:rsid w:val="002B2BC1"/>
    <w:rsid w:val="002B2D03"/>
    <w:rsid w:val="002B30EA"/>
    <w:rsid w:val="002B3A75"/>
    <w:rsid w:val="002B4CCE"/>
    <w:rsid w:val="002B54B4"/>
    <w:rsid w:val="002B62BB"/>
    <w:rsid w:val="002B69E6"/>
    <w:rsid w:val="002C0A51"/>
    <w:rsid w:val="002C0C14"/>
    <w:rsid w:val="002C1802"/>
    <w:rsid w:val="002C1E19"/>
    <w:rsid w:val="002C2FC4"/>
    <w:rsid w:val="002C3764"/>
    <w:rsid w:val="002C3905"/>
    <w:rsid w:val="002C458F"/>
    <w:rsid w:val="002C485B"/>
    <w:rsid w:val="002C5EEF"/>
    <w:rsid w:val="002C677F"/>
    <w:rsid w:val="002C71A1"/>
    <w:rsid w:val="002D071F"/>
    <w:rsid w:val="002D2A40"/>
    <w:rsid w:val="002D30C3"/>
    <w:rsid w:val="002D34A1"/>
    <w:rsid w:val="002D3DDA"/>
    <w:rsid w:val="002D4CAA"/>
    <w:rsid w:val="002D4FED"/>
    <w:rsid w:val="002D576B"/>
    <w:rsid w:val="002D5F96"/>
    <w:rsid w:val="002D67B6"/>
    <w:rsid w:val="002D6DB6"/>
    <w:rsid w:val="002D6FEC"/>
    <w:rsid w:val="002D73CF"/>
    <w:rsid w:val="002D7F90"/>
    <w:rsid w:val="002E1F6D"/>
    <w:rsid w:val="002E39F6"/>
    <w:rsid w:val="002E3A0A"/>
    <w:rsid w:val="002E3D2E"/>
    <w:rsid w:val="002E5049"/>
    <w:rsid w:val="002E5CD1"/>
    <w:rsid w:val="002E6539"/>
    <w:rsid w:val="002E66EF"/>
    <w:rsid w:val="002E765A"/>
    <w:rsid w:val="002F09C5"/>
    <w:rsid w:val="002F13DF"/>
    <w:rsid w:val="002F19B6"/>
    <w:rsid w:val="002F2F7A"/>
    <w:rsid w:val="002F35DB"/>
    <w:rsid w:val="002F4001"/>
    <w:rsid w:val="002F48BA"/>
    <w:rsid w:val="002F59B4"/>
    <w:rsid w:val="002F6586"/>
    <w:rsid w:val="002F72DB"/>
    <w:rsid w:val="00300465"/>
    <w:rsid w:val="00300F32"/>
    <w:rsid w:val="00301E7E"/>
    <w:rsid w:val="00303055"/>
    <w:rsid w:val="003032BD"/>
    <w:rsid w:val="0030531F"/>
    <w:rsid w:val="00305428"/>
    <w:rsid w:val="00305F68"/>
    <w:rsid w:val="00306AF3"/>
    <w:rsid w:val="00307AA3"/>
    <w:rsid w:val="00310538"/>
    <w:rsid w:val="00310BED"/>
    <w:rsid w:val="00311794"/>
    <w:rsid w:val="0031206B"/>
    <w:rsid w:val="00312DBB"/>
    <w:rsid w:val="0031317F"/>
    <w:rsid w:val="003131E4"/>
    <w:rsid w:val="003138BB"/>
    <w:rsid w:val="00314659"/>
    <w:rsid w:val="00314674"/>
    <w:rsid w:val="00314772"/>
    <w:rsid w:val="00314D04"/>
    <w:rsid w:val="003157A8"/>
    <w:rsid w:val="003169BA"/>
    <w:rsid w:val="003176B4"/>
    <w:rsid w:val="00320B0D"/>
    <w:rsid w:val="00320BF4"/>
    <w:rsid w:val="00322F68"/>
    <w:rsid w:val="00323106"/>
    <w:rsid w:val="00323645"/>
    <w:rsid w:val="003248E8"/>
    <w:rsid w:val="00326B64"/>
    <w:rsid w:val="0032709A"/>
    <w:rsid w:val="00327B20"/>
    <w:rsid w:val="003304F9"/>
    <w:rsid w:val="00331CA4"/>
    <w:rsid w:val="0033267B"/>
    <w:rsid w:val="003337A1"/>
    <w:rsid w:val="003346F0"/>
    <w:rsid w:val="00334C57"/>
    <w:rsid w:val="003368D2"/>
    <w:rsid w:val="00336A06"/>
    <w:rsid w:val="00336C48"/>
    <w:rsid w:val="00336D23"/>
    <w:rsid w:val="00336FDE"/>
    <w:rsid w:val="00341726"/>
    <w:rsid w:val="00341B93"/>
    <w:rsid w:val="0034222F"/>
    <w:rsid w:val="003436F2"/>
    <w:rsid w:val="00343A44"/>
    <w:rsid w:val="00344442"/>
    <w:rsid w:val="00344701"/>
    <w:rsid w:val="003454D4"/>
    <w:rsid w:val="0034612D"/>
    <w:rsid w:val="00347F78"/>
    <w:rsid w:val="00347FC4"/>
    <w:rsid w:val="00350D0C"/>
    <w:rsid w:val="00352461"/>
    <w:rsid w:val="00354B55"/>
    <w:rsid w:val="0035593C"/>
    <w:rsid w:val="00357467"/>
    <w:rsid w:val="0036012F"/>
    <w:rsid w:val="00360AE1"/>
    <w:rsid w:val="0036209B"/>
    <w:rsid w:val="0036258C"/>
    <w:rsid w:val="00362730"/>
    <w:rsid w:val="00363259"/>
    <w:rsid w:val="00364B2F"/>
    <w:rsid w:val="00364C21"/>
    <w:rsid w:val="00364C5C"/>
    <w:rsid w:val="00365727"/>
    <w:rsid w:val="00365E10"/>
    <w:rsid w:val="003667BE"/>
    <w:rsid w:val="00366D1B"/>
    <w:rsid w:val="0037125F"/>
    <w:rsid w:val="003732FD"/>
    <w:rsid w:val="00373BF8"/>
    <w:rsid w:val="00374410"/>
    <w:rsid w:val="00375A4F"/>
    <w:rsid w:val="00376AA2"/>
    <w:rsid w:val="00377AB5"/>
    <w:rsid w:val="00380BE3"/>
    <w:rsid w:val="003814BA"/>
    <w:rsid w:val="00383A0B"/>
    <w:rsid w:val="00384891"/>
    <w:rsid w:val="00384A57"/>
    <w:rsid w:val="00385095"/>
    <w:rsid w:val="00385273"/>
    <w:rsid w:val="00386A1D"/>
    <w:rsid w:val="00387365"/>
    <w:rsid w:val="00387447"/>
    <w:rsid w:val="00387AB3"/>
    <w:rsid w:val="00387B99"/>
    <w:rsid w:val="00390BDD"/>
    <w:rsid w:val="003912DC"/>
    <w:rsid w:val="00391B55"/>
    <w:rsid w:val="00393E60"/>
    <w:rsid w:val="00393E9A"/>
    <w:rsid w:val="00394CDA"/>
    <w:rsid w:val="00394D9E"/>
    <w:rsid w:val="003967CB"/>
    <w:rsid w:val="00396CC4"/>
    <w:rsid w:val="003A12D7"/>
    <w:rsid w:val="003A23FA"/>
    <w:rsid w:val="003A30D9"/>
    <w:rsid w:val="003A33BD"/>
    <w:rsid w:val="003A3B07"/>
    <w:rsid w:val="003A4F97"/>
    <w:rsid w:val="003A6060"/>
    <w:rsid w:val="003A6292"/>
    <w:rsid w:val="003B1BF3"/>
    <w:rsid w:val="003B3F2B"/>
    <w:rsid w:val="003B466D"/>
    <w:rsid w:val="003B47C0"/>
    <w:rsid w:val="003B4A67"/>
    <w:rsid w:val="003B5330"/>
    <w:rsid w:val="003B564F"/>
    <w:rsid w:val="003B58FB"/>
    <w:rsid w:val="003B6449"/>
    <w:rsid w:val="003B6792"/>
    <w:rsid w:val="003B6DEA"/>
    <w:rsid w:val="003B7148"/>
    <w:rsid w:val="003B7223"/>
    <w:rsid w:val="003C0AED"/>
    <w:rsid w:val="003C0DA0"/>
    <w:rsid w:val="003C1AD1"/>
    <w:rsid w:val="003C1AEC"/>
    <w:rsid w:val="003C2113"/>
    <w:rsid w:val="003C44A1"/>
    <w:rsid w:val="003C46EB"/>
    <w:rsid w:val="003C55CA"/>
    <w:rsid w:val="003C62D6"/>
    <w:rsid w:val="003C6424"/>
    <w:rsid w:val="003C784F"/>
    <w:rsid w:val="003D0C67"/>
    <w:rsid w:val="003D118B"/>
    <w:rsid w:val="003D1F7E"/>
    <w:rsid w:val="003D29E9"/>
    <w:rsid w:val="003D2C37"/>
    <w:rsid w:val="003D32BE"/>
    <w:rsid w:val="003D3B21"/>
    <w:rsid w:val="003D4840"/>
    <w:rsid w:val="003D632B"/>
    <w:rsid w:val="003D7546"/>
    <w:rsid w:val="003E3F62"/>
    <w:rsid w:val="003E4663"/>
    <w:rsid w:val="003E74F5"/>
    <w:rsid w:val="003F12F2"/>
    <w:rsid w:val="003F1D70"/>
    <w:rsid w:val="003F2371"/>
    <w:rsid w:val="003F482D"/>
    <w:rsid w:val="003F4A7A"/>
    <w:rsid w:val="003F546F"/>
    <w:rsid w:val="003F6DA5"/>
    <w:rsid w:val="003F7070"/>
    <w:rsid w:val="003F77F2"/>
    <w:rsid w:val="00400F45"/>
    <w:rsid w:val="00403688"/>
    <w:rsid w:val="00403690"/>
    <w:rsid w:val="004037F6"/>
    <w:rsid w:val="00405041"/>
    <w:rsid w:val="004069D9"/>
    <w:rsid w:val="004072AF"/>
    <w:rsid w:val="00407E35"/>
    <w:rsid w:val="00412946"/>
    <w:rsid w:val="00412E6F"/>
    <w:rsid w:val="004167C9"/>
    <w:rsid w:val="0041770E"/>
    <w:rsid w:val="00417DCE"/>
    <w:rsid w:val="004208CA"/>
    <w:rsid w:val="00424AB3"/>
    <w:rsid w:val="0042595C"/>
    <w:rsid w:val="00426952"/>
    <w:rsid w:val="00430B88"/>
    <w:rsid w:val="00431811"/>
    <w:rsid w:val="00433B64"/>
    <w:rsid w:val="0043519A"/>
    <w:rsid w:val="004357C4"/>
    <w:rsid w:val="00437598"/>
    <w:rsid w:val="00437A09"/>
    <w:rsid w:val="004410D3"/>
    <w:rsid w:val="004413E2"/>
    <w:rsid w:val="00441708"/>
    <w:rsid w:val="004420E8"/>
    <w:rsid w:val="00443A91"/>
    <w:rsid w:val="0044478B"/>
    <w:rsid w:val="004457C2"/>
    <w:rsid w:val="0045280F"/>
    <w:rsid w:val="0045302F"/>
    <w:rsid w:val="004534E1"/>
    <w:rsid w:val="00453B4F"/>
    <w:rsid w:val="00454ECA"/>
    <w:rsid w:val="00454FB8"/>
    <w:rsid w:val="004556CF"/>
    <w:rsid w:val="00457604"/>
    <w:rsid w:val="0045779B"/>
    <w:rsid w:val="00460426"/>
    <w:rsid w:val="00462A9F"/>
    <w:rsid w:val="00463DAF"/>
    <w:rsid w:val="00465E00"/>
    <w:rsid w:val="00466267"/>
    <w:rsid w:val="00466443"/>
    <w:rsid w:val="00470974"/>
    <w:rsid w:val="004709A2"/>
    <w:rsid w:val="004721C4"/>
    <w:rsid w:val="004725A0"/>
    <w:rsid w:val="00472F98"/>
    <w:rsid w:val="004731D6"/>
    <w:rsid w:val="004746E3"/>
    <w:rsid w:val="00475652"/>
    <w:rsid w:val="0047687E"/>
    <w:rsid w:val="004769D9"/>
    <w:rsid w:val="0048095B"/>
    <w:rsid w:val="004812C1"/>
    <w:rsid w:val="00482393"/>
    <w:rsid w:val="004826D5"/>
    <w:rsid w:val="004838C3"/>
    <w:rsid w:val="004846B6"/>
    <w:rsid w:val="004873FB"/>
    <w:rsid w:val="00487858"/>
    <w:rsid w:val="00487D89"/>
    <w:rsid w:val="00487F43"/>
    <w:rsid w:val="0049003E"/>
    <w:rsid w:val="004914BD"/>
    <w:rsid w:val="00492007"/>
    <w:rsid w:val="004967E3"/>
    <w:rsid w:val="00497CBE"/>
    <w:rsid w:val="004A0026"/>
    <w:rsid w:val="004A1F31"/>
    <w:rsid w:val="004A2363"/>
    <w:rsid w:val="004A2A07"/>
    <w:rsid w:val="004A2F33"/>
    <w:rsid w:val="004A3D74"/>
    <w:rsid w:val="004A4435"/>
    <w:rsid w:val="004A4678"/>
    <w:rsid w:val="004A5DAF"/>
    <w:rsid w:val="004A5F52"/>
    <w:rsid w:val="004A603A"/>
    <w:rsid w:val="004B0B21"/>
    <w:rsid w:val="004B2DD5"/>
    <w:rsid w:val="004B3BE3"/>
    <w:rsid w:val="004B513A"/>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F5A"/>
    <w:rsid w:val="004D02FB"/>
    <w:rsid w:val="004D16C1"/>
    <w:rsid w:val="004D1BBF"/>
    <w:rsid w:val="004D1BC3"/>
    <w:rsid w:val="004D1D66"/>
    <w:rsid w:val="004D54C1"/>
    <w:rsid w:val="004D58A7"/>
    <w:rsid w:val="004D6C04"/>
    <w:rsid w:val="004D72EA"/>
    <w:rsid w:val="004D7352"/>
    <w:rsid w:val="004D7422"/>
    <w:rsid w:val="004D7481"/>
    <w:rsid w:val="004D7C14"/>
    <w:rsid w:val="004E0F0C"/>
    <w:rsid w:val="004E1137"/>
    <w:rsid w:val="004E1392"/>
    <w:rsid w:val="004E1636"/>
    <w:rsid w:val="004E2DB3"/>
    <w:rsid w:val="004E3931"/>
    <w:rsid w:val="004E4117"/>
    <w:rsid w:val="004E4AC0"/>
    <w:rsid w:val="004E52C8"/>
    <w:rsid w:val="004E6AA6"/>
    <w:rsid w:val="004E6CB6"/>
    <w:rsid w:val="004E6DB3"/>
    <w:rsid w:val="004E7FAA"/>
    <w:rsid w:val="004F02F9"/>
    <w:rsid w:val="004F04A3"/>
    <w:rsid w:val="004F0919"/>
    <w:rsid w:val="004F0DF1"/>
    <w:rsid w:val="004F11E3"/>
    <w:rsid w:val="004F2F28"/>
    <w:rsid w:val="004F41FD"/>
    <w:rsid w:val="004F42C9"/>
    <w:rsid w:val="004F4A96"/>
    <w:rsid w:val="004F53F5"/>
    <w:rsid w:val="004F621D"/>
    <w:rsid w:val="004F6E06"/>
    <w:rsid w:val="004F79F7"/>
    <w:rsid w:val="004F7FD1"/>
    <w:rsid w:val="00500606"/>
    <w:rsid w:val="00500D98"/>
    <w:rsid w:val="00501587"/>
    <w:rsid w:val="00502BA4"/>
    <w:rsid w:val="00503065"/>
    <w:rsid w:val="0050413F"/>
    <w:rsid w:val="0050485F"/>
    <w:rsid w:val="005050D6"/>
    <w:rsid w:val="00505642"/>
    <w:rsid w:val="00506217"/>
    <w:rsid w:val="0050711F"/>
    <w:rsid w:val="00514EF3"/>
    <w:rsid w:val="005155C4"/>
    <w:rsid w:val="005173B6"/>
    <w:rsid w:val="0052075E"/>
    <w:rsid w:val="00521A23"/>
    <w:rsid w:val="00522673"/>
    <w:rsid w:val="00522D30"/>
    <w:rsid w:val="00523842"/>
    <w:rsid w:val="00523C58"/>
    <w:rsid w:val="005240A4"/>
    <w:rsid w:val="00524543"/>
    <w:rsid w:val="0052477A"/>
    <w:rsid w:val="00524D79"/>
    <w:rsid w:val="00524F47"/>
    <w:rsid w:val="00525534"/>
    <w:rsid w:val="0053101B"/>
    <w:rsid w:val="00531E33"/>
    <w:rsid w:val="00533764"/>
    <w:rsid w:val="005343CF"/>
    <w:rsid w:val="00534FF6"/>
    <w:rsid w:val="00535E57"/>
    <w:rsid w:val="005408FA"/>
    <w:rsid w:val="0054150B"/>
    <w:rsid w:val="005424CD"/>
    <w:rsid w:val="00543103"/>
    <w:rsid w:val="005439A3"/>
    <w:rsid w:val="005443C1"/>
    <w:rsid w:val="00544AC7"/>
    <w:rsid w:val="00544FA3"/>
    <w:rsid w:val="00546C47"/>
    <w:rsid w:val="005479B4"/>
    <w:rsid w:val="00547CF3"/>
    <w:rsid w:val="005504A3"/>
    <w:rsid w:val="00552028"/>
    <w:rsid w:val="00552222"/>
    <w:rsid w:val="00552EAB"/>
    <w:rsid w:val="00553EE7"/>
    <w:rsid w:val="005542F8"/>
    <w:rsid w:val="00554A44"/>
    <w:rsid w:val="0055505F"/>
    <w:rsid w:val="00560E18"/>
    <w:rsid w:val="005618A0"/>
    <w:rsid w:val="00562788"/>
    <w:rsid w:val="00562CFC"/>
    <w:rsid w:val="005647E4"/>
    <w:rsid w:val="00564910"/>
    <w:rsid w:val="00564FA4"/>
    <w:rsid w:val="005666D4"/>
    <w:rsid w:val="00570B71"/>
    <w:rsid w:val="0057105E"/>
    <w:rsid w:val="00571409"/>
    <w:rsid w:val="00571981"/>
    <w:rsid w:val="00572EB3"/>
    <w:rsid w:val="005733DB"/>
    <w:rsid w:val="00573AF4"/>
    <w:rsid w:val="005745F0"/>
    <w:rsid w:val="0057520D"/>
    <w:rsid w:val="005753FE"/>
    <w:rsid w:val="00576038"/>
    <w:rsid w:val="00576544"/>
    <w:rsid w:val="00577F1F"/>
    <w:rsid w:val="0058075B"/>
    <w:rsid w:val="0058109D"/>
    <w:rsid w:val="0058230F"/>
    <w:rsid w:val="00582576"/>
    <w:rsid w:val="00584122"/>
    <w:rsid w:val="0058535C"/>
    <w:rsid w:val="005862B2"/>
    <w:rsid w:val="00586F84"/>
    <w:rsid w:val="00587391"/>
    <w:rsid w:val="0059017B"/>
    <w:rsid w:val="005911E6"/>
    <w:rsid w:val="00591B30"/>
    <w:rsid w:val="005947FD"/>
    <w:rsid w:val="00594B3D"/>
    <w:rsid w:val="00595343"/>
    <w:rsid w:val="005961F2"/>
    <w:rsid w:val="00596F1A"/>
    <w:rsid w:val="005A2E19"/>
    <w:rsid w:val="005A3F77"/>
    <w:rsid w:val="005A57D8"/>
    <w:rsid w:val="005A7358"/>
    <w:rsid w:val="005A77FE"/>
    <w:rsid w:val="005A7886"/>
    <w:rsid w:val="005A7FD7"/>
    <w:rsid w:val="005B0732"/>
    <w:rsid w:val="005B2B04"/>
    <w:rsid w:val="005B35A7"/>
    <w:rsid w:val="005B7211"/>
    <w:rsid w:val="005B76DD"/>
    <w:rsid w:val="005B7AC6"/>
    <w:rsid w:val="005B7F79"/>
    <w:rsid w:val="005C013A"/>
    <w:rsid w:val="005C0233"/>
    <w:rsid w:val="005C0DA1"/>
    <w:rsid w:val="005C1167"/>
    <w:rsid w:val="005C19B7"/>
    <w:rsid w:val="005C235A"/>
    <w:rsid w:val="005C2D98"/>
    <w:rsid w:val="005C361D"/>
    <w:rsid w:val="005C484E"/>
    <w:rsid w:val="005C683F"/>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E9D"/>
    <w:rsid w:val="005D7FE8"/>
    <w:rsid w:val="005E0618"/>
    <w:rsid w:val="005E0A01"/>
    <w:rsid w:val="005E260E"/>
    <w:rsid w:val="005E3C68"/>
    <w:rsid w:val="005E73D2"/>
    <w:rsid w:val="005E7BE0"/>
    <w:rsid w:val="005F01ED"/>
    <w:rsid w:val="005F04A0"/>
    <w:rsid w:val="005F3FA7"/>
    <w:rsid w:val="005F40D3"/>
    <w:rsid w:val="005F6217"/>
    <w:rsid w:val="00600BC5"/>
    <w:rsid w:val="00601564"/>
    <w:rsid w:val="00602349"/>
    <w:rsid w:val="00602B09"/>
    <w:rsid w:val="0060427C"/>
    <w:rsid w:val="00604900"/>
    <w:rsid w:val="006114F4"/>
    <w:rsid w:val="00612A7F"/>
    <w:rsid w:val="00613AF5"/>
    <w:rsid w:val="00614A74"/>
    <w:rsid w:val="00615E07"/>
    <w:rsid w:val="00620C92"/>
    <w:rsid w:val="0062112C"/>
    <w:rsid w:val="0062261E"/>
    <w:rsid w:val="00624157"/>
    <w:rsid w:val="0062425E"/>
    <w:rsid w:val="006251A6"/>
    <w:rsid w:val="00625344"/>
    <w:rsid w:val="0062711A"/>
    <w:rsid w:val="00627D14"/>
    <w:rsid w:val="00630552"/>
    <w:rsid w:val="00631406"/>
    <w:rsid w:val="0063146C"/>
    <w:rsid w:val="00631891"/>
    <w:rsid w:val="00631F6F"/>
    <w:rsid w:val="00633358"/>
    <w:rsid w:val="00633AC8"/>
    <w:rsid w:val="00634E2E"/>
    <w:rsid w:val="00634FC9"/>
    <w:rsid w:val="00640784"/>
    <w:rsid w:val="00643282"/>
    <w:rsid w:val="00645D17"/>
    <w:rsid w:val="0064649C"/>
    <w:rsid w:val="0064666B"/>
    <w:rsid w:val="00646A14"/>
    <w:rsid w:val="00646C88"/>
    <w:rsid w:val="006474F9"/>
    <w:rsid w:val="00647A77"/>
    <w:rsid w:val="00650763"/>
    <w:rsid w:val="006510DD"/>
    <w:rsid w:val="006522ED"/>
    <w:rsid w:val="00652702"/>
    <w:rsid w:val="006537D0"/>
    <w:rsid w:val="00653829"/>
    <w:rsid w:val="00653894"/>
    <w:rsid w:val="00653B68"/>
    <w:rsid w:val="00654498"/>
    <w:rsid w:val="00655423"/>
    <w:rsid w:val="00656C99"/>
    <w:rsid w:val="00660101"/>
    <w:rsid w:val="00661510"/>
    <w:rsid w:val="006617A8"/>
    <w:rsid w:val="00662A92"/>
    <w:rsid w:val="00664DA1"/>
    <w:rsid w:val="00666F17"/>
    <w:rsid w:val="0067003E"/>
    <w:rsid w:val="006722EE"/>
    <w:rsid w:val="00672F76"/>
    <w:rsid w:val="0067425B"/>
    <w:rsid w:val="006778CB"/>
    <w:rsid w:val="00677C1F"/>
    <w:rsid w:val="006806E8"/>
    <w:rsid w:val="00681859"/>
    <w:rsid w:val="00681E6C"/>
    <w:rsid w:val="0068308B"/>
    <w:rsid w:val="00683500"/>
    <w:rsid w:val="00684C01"/>
    <w:rsid w:val="006853DF"/>
    <w:rsid w:val="0068648A"/>
    <w:rsid w:val="00687288"/>
    <w:rsid w:val="00691B6F"/>
    <w:rsid w:val="00691BE8"/>
    <w:rsid w:val="006922A7"/>
    <w:rsid w:val="006928A6"/>
    <w:rsid w:val="00692A41"/>
    <w:rsid w:val="00694CA8"/>
    <w:rsid w:val="006955BB"/>
    <w:rsid w:val="006957BF"/>
    <w:rsid w:val="006A008B"/>
    <w:rsid w:val="006A05D2"/>
    <w:rsid w:val="006A0B16"/>
    <w:rsid w:val="006A12FE"/>
    <w:rsid w:val="006A1AEF"/>
    <w:rsid w:val="006A3C56"/>
    <w:rsid w:val="006A4ACF"/>
    <w:rsid w:val="006A4E4E"/>
    <w:rsid w:val="006A5ADA"/>
    <w:rsid w:val="006A7275"/>
    <w:rsid w:val="006B0DCE"/>
    <w:rsid w:val="006B1B46"/>
    <w:rsid w:val="006B222D"/>
    <w:rsid w:val="006B2F7D"/>
    <w:rsid w:val="006B340A"/>
    <w:rsid w:val="006B4B09"/>
    <w:rsid w:val="006B5D5F"/>
    <w:rsid w:val="006B726D"/>
    <w:rsid w:val="006B7A79"/>
    <w:rsid w:val="006C07B5"/>
    <w:rsid w:val="006C0843"/>
    <w:rsid w:val="006C12B6"/>
    <w:rsid w:val="006C232B"/>
    <w:rsid w:val="006C2367"/>
    <w:rsid w:val="006C3ADE"/>
    <w:rsid w:val="006C6BD1"/>
    <w:rsid w:val="006C71AA"/>
    <w:rsid w:val="006C755F"/>
    <w:rsid w:val="006C7856"/>
    <w:rsid w:val="006D0850"/>
    <w:rsid w:val="006D1170"/>
    <w:rsid w:val="006D125A"/>
    <w:rsid w:val="006D2233"/>
    <w:rsid w:val="006D3FF9"/>
    <w:rsid w:val="006D7E85"/>
    <w:rsid w:val="006E19CF"/>
    <w:rsid w:val="006E2A6B"/>
    <w:rsid w:val="006E4D6A"/>
    <w:rsid w:val="006E5C8D"/>
    <w:rsid w:val="006E771B"/>
    <w:rsid w:val="006F3259"/>
    <w:rsid w:val="006F4F9E"/>
    <w:rsid w:val="006F5186"/>
    <w:rsid w:val="006F51FA"/>
    <w:rsid w:val="006F533F"/>
    <w:rsid w:val="006F5E84"/>
    <w:rsid w:val="006F6014"/>
    <w:rsid w:val="006F79E5"/>
    <w:rsid w:val="00700CF3"/>
    <w:rsid w:val="00700E19"/>
    <w:rsid w:val="00701823"/>
    <w:rsid w:val="00701C45"/>
    <w:rsid w:val="00702469"/>
    <w:rsid w:val="0070308F"/>
    <w:rsid w:val="00703223"/>
    <w:rsid w:val="00705252"/>
    <w:rsid w:val="00705301"/>
    <w:rsid w:val="00705710"/>
    <w:rsid w:val="00705E5A"/>
    <w:rsid w:val="00707A5D"/>
    <w:rsid w:val="007118C8"/>
    <w:rsid w:val="0071195E"/>
    <w:rsid w:val="0071257F"/>
    <w:rsid w:val="007146D1"/>
    <w:rsid w:val="007151C1"/>
    <w:rsid w:val="00717936"/>
    <w:rsid w:val="007205D5"/>
    <w:rsid w:val="0072069D"/>
    <w:rsid w:val="007236AF"/>
    <w:rsid w:val="0072434B"/>
    <w:rsid w:val="00725A70"/>
    <w:rsid w:val="00733931"/>
    <w:rsid w:val="00734F33"/>
    <w:rsid w:val="00735329"/>
    <w:rsid w:val="00741B29"/>
    <w:rsid w:val="00743DE9"/>
    <w:rsid w:val="0074407E"/>
    <w:rsid w:val="0074435A"/>
    <w:rsid w:val="00745700"/>
    <w:rsid w:val="00747985"/>
    <w:rsid w:val="00747FF3"/>
    <w:rsid w:val="00751106"/>
    <w:rsid w:val="00753809"/>
    <w:rsid w:val="00753E93"/>
    <w:rsid w:val="00754BEF"/>
    <w:rsid w:val="00756C59"/>
    <w:rsid w:val="00756E3C"/>
    <w:rsid w:val="00760F8F"/>
    <w:rsid w:val="00761C80"/>
    <w:rsid w:val="00761CE7"/>
    <w:rsid w:val="00762B78"/>
    <w:rsid w:val="00762C23"/>
    <w:rsid w:val="007639B7"/>
    <w:rsid w:val="007648DA"/>
    <w:rsid w:val="00765DA4"/>
    <w:rsid w:val="007678DA"/>
    <w:rsid w:val="0077180C"/>
    <w:rsid w:val="00772A1C"/>
    <w:rsid w:val="00772C36"/>
    <w:rsid w:val="00774AEB"/>
    <w:rsid w:val="0077546D"/>
    <w:rsid w:val="00775C62"/>
    <w:rsid w:val="007777CB"/>
    <w:rsid w:val="00777B77"/>
    <w:rsid w:val="0078090A"/>
    <w:rsid w:val="00781752"/>
    <w:rsid w:val="00785853"/>
    <w:rsid w:val="0078746D"/>
    <w:rsid w:val="00787A17"/>
    <w:rsid w:val="00787ACC"/>
    <w:rsid w:val="0079002F"/>
    <w:rsid w:val="007909CC"/>
    <w:rsid w:val="00790E3F"/>
    <w:rsid w:val="007917B9"/>
    <w:rsid w:val="0079265C"/>
    <w:rsid w:val="00794D96"/>
    <w:rsid w:val="00796347"/>
    <w:rsid w:val="007A0C03"/>
    <w:rsid w:val="007A1142"/>
    <w:rsid w:val="007A12A3"/>
    <w:rsid w:val="007A2FF1"/>
    <w:rsid w:val="007A31CF"/>
    <w:rsid w:val="007A31D4"/>
    <w:rsid w:val="007A372B"/>
    <w:rsid w:val="007A5CFC"/>
    <w:rsid w:val="007A5D19"/>
    <w:rsid w:val="007A749A"/>
    <w:rsid w:val="007B09AD"/>
    <w:rsid w:val="007B1349"/>
    <w:rsid w:val="007B32CA"/>
    <w:rsid w:val="007B4496"/>
    <w:rsid w:val="007B4C28"/>
    <w:rsid w:val="007B5486"/>
    <w:rsid w:val="007B5D59"/>
    <w:rsid w:val="007B7763"/>
    <w:rsid w:val="007B77F0"/>
    <w:rsid w:val="007B78EF"/>
    <w:rsid w:val="007C042C"/>
    <w:rsid w:val="007C0BE5"/>
    <w:rsid w:val="007C2035"/>
    <w:rsid w:val="007C597B"/>
    <w:rsid w:val="007C6240"/>
    <w:rsid w:val="007C63B3"/>
    <w:rsid w:val="007C68DC"/>
    <w:rsid w:val="007D03E6"/>
    <w:rsid w:val="007D0E83"/>
    <w:rsid w:val="007D241B"/>
    <w:rsid w:val="007D3D27"/>
    <w:rsid w:val="007D3E28"/>
    <w:rsid w:val="007D3E8E"/>
    <w:rsid w:val="007D40FE"/>
    <w:rsid w:val="007D4E1A"/>
    <w:rsid w:val="007E0447"/>
    <w:rsid w:val="007E080F"/>
    <w:rsid w:val="007E0F58"/>
    <w:rsid w:val="007E1552"/>
    <w:rsid w:val="007E22A3"/>
    <w:rsid w:val="007E340D"/>
    <w:rsid w:val="007E4FD2"/>
    <w:rsid w:val="007E5553"/>
    <w:rsid w:val="007E6E88"/>
    <w:rsid w:val="007F0257"/>
    <w:rsid w:val="007F0949"/>
    <w:rsid w:val="007F207F"/>
    <w:rsid w:val="007F2EC1"/>
    <w:rsid w:val="007F4ADC"/>
    <w:rsid w:val="008005B2"/>
    <w:rsid w:val="00800D89"/>
    <w:rsid w:val="00803082"/>
    <w:rsid w:val="008031FD"/>
    <w:rsid w:val="00803AA7"/>
    <w:rsid w:val="00804456"/>
    <w:rsid w:val="00804B56"/>
    <w:rsid w:val="00805450"/>
    <w:rsid w:val="00807113"/>
    <w:rsid w:val="00810AD5"/>
    <w:rsid w:val="00811B26"/>
    <w:rsid w:val="00812766"/>
    <w:rsid w:val="008143EA"/>
    <w:rsid w:val="00814F3B"/>
    <w:rsid w:val="00815301"/>
    <w:rsid w:val="00815DB7"/>
    <w:rsid w:val="00817E8B"/>
    <w:rsid w:val="008200B7"/>
    <w:rsid w:val="00820921"/>
    <w:rsid w:val="00820CA3"/>
    <w:rsid w:val="00821120"/>
    <w:rsid w:val="0082165A"/>
    <w:rsid w:val="008217BC"/>
    <w:rsid w:val="008219E3"/>
    <w:rsid w:val="00821F74"/>
    <w:rsid w:val="00822061"/>
    <w:rsid w:val="00822936"/>
    <w:rsid w:val="00822F59"/>
    <w:rsid w:val="00824E80"/>
    <w:rsid w:val="0082530E"/>
    <w:rsid w:val="008260FE"/>
    <w:rsid w:val="008268A7"/>
    <w:rsid w:val="00827ED2"/>
    <w:rsid w:val="00831096"/>
    <w:rsid w:val="00831825"/>
    <w:rsid w:val="00833C7E"/>
    <w:rsid w:val="00834494"/>
    <w:rsid w:val="00836A18"/>
    <w:rsid w:val="008377C4"/>
    <w:rsid w:val="00837812"/>
    <w:rsid w:val="0084070D"/>
    <w:rsid w:val="00840B55"/>
    <w:rsid w:val="00840DEC"/>
    <w:rsid w:val="00841556"/>
    <w:rsid w:val="00841DC3"/>
    <w:rsid w:val="00842BB3"/>
    <w:rsid w:val="0084392E"/>
    <w:rsid w:val="00843D79"/>
    <w:rsid w:val="008537B8"/>
    <w:rsid w:val="00855345"/>
    <w:rsid w:val="0085568C"/>
    <w:rsid w:val="00855991"/>
    <w:rsid w:val="008559A8"/>
    <w:rsid w:val="00855DD2"/>
    <w:rsid w:val="00856578"/>
    <w:rsid w:val="00857386"/>
    <w:rsid w:val="00857C4E"/>
    <w:rsid w:val="008607B6"/>
    <w:rsid w:val="00860B1A"/>
    <w:rsid w:val="00860FCE"/>
    <w:rsid w:val="00861807"/>
    <w:rsid w:val="008618C1"/>
    <w:rsid w:val="00861FE1"/>
    <w:rsid w:val="00862484"/>
    <w:rsid w:val="008634F4"/>
    <w:rsid w:val="008638B9"/>
    <w:rsid w:val="00864701"/>
    <w:rsid w:val="00865C18"/>
    <w:rsid w:val="00866074"/>
    <w:rsid w:val="008715CB"/>
    <w:rsid w:val="00872B93"/>
    <w:rsid w:val="0087315E"/>
    <w:rsid w:val="0087466A"/>
    <w:rsid w:val="008746EA"/>
    <w:rsid w:val="00874798"/>
    <w:rsid w:val="00875AE0"/>
    <w:rsid w:val="00876668"/>
    <w:rsid w:val="0087676A"/>
    <w:rsid w:val="00876D73"/>
    <w:rsid w:val="00876DA8"/>
    <w:rsid w:val="00881185"/>
    <w:rsid w:val="0088165E"/>
    <w:rsid w:val="00881F74"/>
    <w:rsid w:val="00882244"/>
    <w:rsid w:val="00883F39"/>
    <w:rsid w:val="008848B8"/>
    <w:rsid w:val="00884BD2"/>
    <w:rsid w:val="00885F95"/>
    <w:rsid w:val="008865DE"/>
    <w:rsid w:val="008872E0"/>
    <w:rsid w:val="00890033"/>
    <w:rsid w:val="008906C2"/>
    <w:rsid w:val="00890776"/>
    <w:rsid w:val="00890C39"/>
    <w:rsid w:val="0089170F"/>
    <w:rsid w:val="008920F7"/>
    <w:rsid w:val="00892159"/>
    <w:rsid w:val="008935F7"/>
    <w:rsid w:val="0089526D"/>
    <w:rsid w:val="00895A2E"/>
    <w:rsid w:val="00896153"/>
    <w:rsid w:val="00897D89"/>
    <w:rsid w:val="008A1840"/>
    <w:rsid w:val="008A2178"/>
    <w:rsid w:val="008A4558"/>
    <w:rsid w:val="008A602F"/>
    <w:rsid w:val="008A655B"/>
    <w:rsid w:val="008A6A85"/>
    <w:rsid w:val="008B1F4D"/>
    <w:rsid w:val="008B1F97"/>
    <w:rsid w:val="008B22B9"/>
    <w:rsid w:val="008B31D1"/>
    <w:rsid w:val="008B389D"/>
    <w:rsid w:val="008B3A7F"/>
    <w:rsid w:val="008B3E3B"/>
    <w:rsid w:val="008B505D"/>
    <w:rsid w:val="008B5101"/>
    <w:rsid w:val="008B658F"/>
    <w:rsid w:val="008B6840"/>
    <w:rsid w:val="008B7096"/>
    <w:rsid w:val="008C033C"/>
    <w:rsid w:val="008C0A0E"/>
    <w:rsid w:val="008C0F0C"/>
    <w:rsid w:val="008C2C61"/>
    <w:rsid w:val="008C3518"/>
    <w:rsid w:val="008C359F"/>
    <w:rsid w:val="008C4038"/>
    <w:rsid w:val="008C467F"/>
    <w:rsid w:val="008C4C33"/>
    <w:rsid w:val="008C507E"/>
    <w:rsid w:val="008C5AFE"/>
    <w:rsid w:val="008C6D7A"/>
    <w:rsid w:val="008C7E30"/>
    <w:rsid w:val="008D0A91"/>
    <w:rsid w:val="008D0B63"/>
    <w:rsid w:val="008D0F8E"/>
    <w:rsid w:val="008D2B1F"/>
    <w:rsid w:val="008D2B5D"/>
    <w:rsid w:val="008D2E10"/>
    <w:rsid w:val="008D4A3C"/>
    <w:rsid w:val="008D596B"/>
    <w:rsid w:val="008D72B4"/>
    <w:rsid w:val="008D7752"/>
    <w:rsid w:val="008E2173"/>
    <w:rsid w:val="008E255F"/>
    <w:rsid w:val="008E3963"/>
    <w:rsid w:val="008E4CAC"/>
    <w:rsid w:val="008E4DFD"/>
    <w:rsid w:val="008E6236"/>
    <w:rsid w:val="008E676B"/>
    <w:rsid w:val="008E6B65"/>
    <w:rsid w:val="008E72F7"/>
    <w:rsid w:val="008E76B3"/>
    <w:rsid w:val="008E79AC"/>
    <w:rsid w:val="008E7A42"/>
    <w:rsid w:val="008F124F"/>
    <w:rsid w:val="008F14EB"/>
    <w:rsid w:val="008F1E2D"/>
    <w:rsid w:val="008F269E"/>
    <w:rsid w:val="008F3313"/>
    <w:rsid w:val="008F5C28"/>
    <w:rsid w:val="008F7262"/>
    <w:rsid w:val="008F7960"/>
    <w:rsid w:val="008F7BE6"/>
    <w:rsid w:val="00901AB5"/>
    <w:rsid w:val="00901D14"/>
    <w:rsid w:val="00902DBA"/>
    <w:rsid w:val="00902EFF"/>
    <w:rsid w:val="00903294"/>
    <w:rsid w:val="009046BF"/>
    <w:rsid w:val="0090565E"/>
    <w:rsid w:val="00905F02"/>
    <w:rsid w:val="00906EFA"/>
    <w:rsid w:val="009120B0"/>
    <w:rsid w:val="009121BD"/>
    <w:rsid w:val="0091354C"/>
    <w:rsid w:val="00914B0A"/>
    <w:rsid w:val="009157E2"/>
    <w:rsid w:val="00916372"/>
    <w:rsid w:val="00916457"/>
    <w:rsid w:val="009168F3"/>
    <w:rsid w:val="00916D11"/>
    <w:rsid w:val="00920AD6"/>
    <w:rsid w:val="0092136C"/>
    <w:rsid w:val="00921C3D"/>
    <w:rsid w:val="009254D5"/>
    <w:rsid w:val="00925809"/>
    <w:rsid w:val="009261C2"/>
    <w:rsid w:val="00926247"/>
    <w:rsid w:val="009316CE"/>
    <w:rsid w:val="00931CFE"/>
    <w:rsid w:val="00932124"/>
    <w:rsid w:val="00932BCE"/>
    <w:rsid w:val="00933061"/>
    <w:rsid w:val="00933CFD"/>
    <w:rsid w:val="009348AF"/>
    <w:rsid w:val="009364F8"/>
    <w:rsid w:val="00936F54"/>
    <w:rsid w:val="00937427"/>
    <w:rsid w:val="009378A8"/>
    <w:rsid w:val="0094083C"/>
    <w:rsid w:val="00941667"/>
    <w:rsid w:val="00942CFC"/>
    <w:rsid w:val="00942F5C"/>
    <w:rsid w:val="00942FB8"/>
    <w:rsid w:val="009437A0"/>
    <w:rsid w:val="0094495E"/>
    <w:rsid w:val="00946005"/>
    <w:rsid w:val="009461FB"/>
    <w:rsid w:val="009476F2"/>
    <w:rsid w:val="009509F6"/>
    <w:rsid w:val="00950EDC"/>
    <w:rsid w:val="009522AD"/>
    <w:rsid w:val="00953268"/>
    <w:rsid w:val="0095541F"/>
    <w:rsid w:val="00955E45"/>
    <w:rsid w:val="0095612F"/>
    <w:rsid w:val="009563DB"/>
    <w:rsid w:val="009576CC"/>
    <w:rsid w:val="009602AE"/>
    <w:rsid w:val="009617E5"/>
    <w:rsid w:val="00961D00"/>
    <w:rsid w:val="00965183"/>
    <w:rsid w:val="00967F1F"/>
    <w:rsid w:val="00971136"/>
    <w:rsid w:val="0097169B"/>
    <w:rsid w:val="009722CC"/>
    <w:rsid w:val="00973E3C"/>
    <w:rsid w:val="009747D9"/>
    <w:rsid w:val="00975268"/>
    <w:rsid w:val="009758AF"/>
    <w:rsid w:val="009763B6"/>
    <w:rsid w:val="00976F88"/>
    <w:rsid w:val="00977261"/>
    <w:rsid w:val="00980268"/>
    <w:rsid w:val="00981A0D"/>
    <w:rsid w:val="009835C6"/>
    <w:rsid w:val="009849C9"/>
    <w:rsid w:val="00985A2D"/>
    <w:rsid w:val="0098722F"/>
    <w:rsid w:val="00993016"/>
    <w:rsid w:val="009932AA"/>
    <w:rsid w:val="0099376C"/>
    <w:rsid w:val="009937F2"/>
    <w:rsid w:val="00993C6E"/>
    <w:rsid w:val="009943EB"/>
    <w:rsid w:val="00995AF2"/>
    <w:rsid w:val="009962D7"/>
    <w:rsid w:val="0099755A"/>
    <w:rsid w:val="009A0CC3"/>
    <w:rsid w:val="009A0EC5"/>
    <w:rsid w:val="009A16D1"/>
    <w:rsid w:val="009A2B6E"/>
    <w:rsid w:val="009A47DE"/>
    <w:rsid w:val="009A497F"/>
    <w:rsid w:val="009A4E4E"/>
    <w:rsid w:val="009A6D0A"/>
    <w:rsid w:val="009A7C6F"/>
    <w:rsid w:val="009B0257"/>
    <w:rsid w:val="009B19D2"/>
    <w:rsid w:val="009B1A9F"/>
    <w:rsid w:val="009B277F"/>
    <w:rsid w:val="009B2AEF"/>
    <w:rsid w:val="009B634B"/>
    <w:rsid w:val="009B6BB6"/>
    <w:rsid w:val="009C0031"/>
    <w:rsid w:val="009C0E00"/>
    <w:rsid w:val="009C157E"/>
    <w:rsid w:val="009C1F62"/>
    <w:rsid w:val="009C3D54"/>
    <w:rsid w:val="009C4BAE"/>
    <w:rsid w:val="009C4FE5"/>
    <w:rsid w:val="009C6378"/>
    <w:rsid w:val="009C720D"/>
    <w:rsid w:val="009C7A38"/>
    <w:rsid w:val="009D0FC2"/>
    <w:rsid w:val="009D2D85"/>
    <w:rsid w:val="009D2E3B"/>
    <w:rsid w:val="009D2FDB"/>
    <w:rsid w:val="009D31A2"/>
    <w:rsid w:val="009D44EB"/>
    <w:rsid w:val="009D4E1F"/>
    <w:rsid w:val="009D4E65"/>
    <w:rsid w:val="009D5E6D"/>
    <w:rsid w:val="009D607D"/>
    <w:rsid w:val="009D782B"/>
    <w:rsid w:val="009D7856"/>
    <w:rsid w:val="009D7880"/>
    <w:rsid w:val="009D7D5B"/>
    <w:rsid w:val="009E01EB"/>
    <w:rsid w:val="009E11A2"/>
    <w:rsid w:val="009E23DE"/>
    <w:rsid w:val="009E2ABB"/>
    <w:rsid w:val="009E386B"/>
    <w:rsid w:val="009E62CA"/>
    <w:rsid w:val="009E639F"/>
    <w:rsid w:val="009F020F"/>
    <w:rsid w:val="009F0678"/>
    <w:rsid w:val="009F1606"/>
    <w:rsid w:val="009F1E5D"/>
    <w:rsid w:val="009F215E"/>
    <w:rsid w:val="009F2345"/>
    <w:rsid w:val="009F3A59"/>
    <w:rsid w:val="009F3E82"/>
    <w:rsid w:val="009F3FB9"/>
    <w:rsid w:val="009F5634"/>
    <w:rsid w:val="009F79FE"/>
    <w:rsid w:val="009F7CA2"/>
    <w:rsid w:val="00A01DCE"/>
    <w:rsid w:val="00A027D6"/>
    <w:rsid w:val="00A03E63"/>
    <w:rsid w:val="00A05F71"/>
    <w:rsid w:val="00A11CBB"/>
    <w:rsid w:val="00A12F32"/>
    <w:rsid w:val="00A131E4"/>
    <w:rsid w:val="00A132A2"/>
    <w:rsid w:val="00A13B80"/>
    <w:rsid w:val="00A14373"/>
    <w:rsid w:val="00A152F9"/>
    <w:rsid w:val="00A1607B"/>
    <w:rsid w:val="00A16531"/>
    <w:rsid w:val="00A174EA"/>
    <w:rsid w:val="00A174F8"/>
    <w:rsid w:val="00A17D9E"/>
    <w:rsid w:val="00A2096E"/>
    <w:rsid w:val="00A20CE1"/>
    <w:rsid w:val="00A215F9"/>
    <w:rsid w:val="00A22732"/>
    <w:rsid w:val="00A228FC"/>
    <w:rsid w:val="00A22C98"/>
    <w:rsid w:val="00A23541"/>
    <w:rsid w:val="00A2518B"/>
    <w:rsid w:val="00A25834"/>
    <w:rsid w:val="00A25895"/>
    <w:rsid w:val="00A25C3D"/>
    <w:rsid w:val="00A2649C"/>
    <w:rsid w:val="00A313F2"/>
    <w:rsid w:val="00A3298B"/>
    <w:rsid w:val="00A33326"/>
    <w:rsid w:val="00A33460"/>
    <w:rsid w:val="00A339FA"/>
    <w:rsid w:val="00A3412C"/>
    <w:rsid w:val="00A35C92"/>
    <w:rsid w:val="00A35F82"/>
    <w:rsid w:val="00A37D4B"/>
    <w:rsid w:val="00A37DDB"/>
    <w:rsid w:val="00A4041B"/>
    <w:rsid w:val="00A40E68"/>
    <w:rsid w:val="00A42F09"/>
    <w:rsid w:val="00A43280"/>
    <w:rsid w:val="00A4342C"/>
    <w:rsid w:val="00A4480A"/>
    <w:rsid w:val="00A44C7F"/>
    <w:rsid w:val="00A452A0"/>
    <w:rsid w:val="00A4653F"/>
    <w:rsid w:val="00A4728B"/>
    <w:rsid w:val="00A47DE3"/>
    <w:rsid w:val="00A51088"/>
    <w:rsid w:val="00A51A9F"/>
    <w:rsid w:val="00A51EA7"/>
    <w:rsid w:val="00A52314"/>
    <w:rsid w:val="00A52399"/>
    <w:rsid w:val="00A528AC"/>
    <w:rsid w:val="00A52D54"/>
    <w:rsid w:val="00A533AA"/>
    <w:rsid w:val="00A53E2F"/>
    <w:rsid w:val="00A54A55"/>
    <w:rsid w:val="00A553D7"/>
    <w:rsid w:val="00A55FB2"/>
    <w:rsid w:val="00A576E6"/>
    <w:rsid w:val="00A576F3"/>
    <w:rsid w:val="00A5792A"/>
    <w:rsid w:val="00A57DA1"/>
    <w:rsid w:val="00A60F30"/>
    <w:rsid w:val="00A625EC"/>
    <w:rsid w:val="00A6461B"/>
    <w:rsid w:val="00A64FBD"/>
    <w:rsid w:val="00A661E2"/>
    <w:rsid w:val="00A66583"/>
    <w:rsid w:val="00A67C38"/>
    <w:rsid w:val="00A67EC1"/>
    <w:rsid w:val="00A70631"/>
    <w:rsid w:val="00A711DE"/>
    <w:rsid w:val="00A72356"/>
    <w:rsid w:val="00A729F7"/>
    <w:rsid w:val="00A7306C"/>
    <w:rsid w:val="00A75701"/>
    <w:rsid w:val="00A763F0"/>
    <w:rsid w:val="00A768A7"/>
    <w:rsid w:val="00A76D04"/>
    <w:rsid w:val="00A7728A"/>
    <w:rsid w:val="00A77B15"/>
    <w:rsid w:val="00A824C8"/>
    <w:rsid w:val="00A828BB"/>
    <w:rsid w:val="00A834C5"/>
    <w:rsid w:val="00A83C50"/>
    <w:rsid w:val="00A8497D"/>
    <w:rsid w:val="00A84C75"/>
    <w:rsid w:val="00A84EDD"/>
    <w:rsid w:val="00A85861"/>
    <w:rsid w:val="00A859A0"/>
    <w:rsid w:val="00A86109"/>
    <w:rsid w:val="00A8750C"/>
    <w:rsid w:val="00A87B35"/>
    <w:rsid w:val="00A91608"/>
    <w:rsid w:val="00A925D5"/>
    <w:rsid w:val="00A9336D"/>
    <w:rsid w:val="00A935CE"/>
    <w:rsid w:val="00A9555C"/>
    <w:rsid w:val="00A96210"/>
    <w:rsid w:val="00A964AE"/>
    <w:rsid w:val="00AA0B3F"/>
    <w:rsid w:val="00AA1B0B"/>
    <w:rsid w:val="00AA3CD7"/>
    <w:rsid w:val="00AA5DAF"/>
    <w:rsid w:val="00AA6DFE"/>
    <w:rsid w:val="00AB1127"/>
    <w:rsid w:val="00AB18D8"/>
    <w:rsid w:val="00AB2A08"/>
    <w:rsid w:val="00AB37C9"/>
    <w:rsid w:val="00AB41B4"/>
    <w:rsid w:val="00AB485B"/>
    <w:rsid w:val="00AB6C0F"/>
    <w:rsid w:val="00AB6D83"/>
    <w:rsid w:val="00AB7B41"/>
    <w:rsid w:val="00AC0E3E"/>
    <w:rsid w:val="00AC1519"/>
    <w:rsid w:val="00AC2895"/>
    <w:rsid w:val="00AC29F9"/>
    <w:rsid w:val="00AC354E"/>
    <w:rsid w:val="00AC452E"/>
    <w:rsid w:val="00AC48F7"/>
    <w:rsid w:val="00AC650C"/>
    <w:rsid w:val="00AC7E0B"/>
    <w:rsid w:val="00AD25EB"/>
    <w:rsid w:val="00AD2CCA"/>
    <w:rsid w:val="00AD3FD7"/>
    <w:rsid w:val="00AD4E21"/>
    <w:rsid w:val="00AD5D68"/>
    <w:rsid w:val="00AD67D2"/>
    <w:rsid w:val="00AD6F9F"/>
    <w:rsid w:val="00AD7689"/>
    <w:rsid w:val="00AD79AE"/>
    <w:rsid w:val="00AD7A66"/>
    <w:rsid w:val="00AD7F72"/>
    <w:rsid w:val="00AE0E50"/>
    <w:rsid w:val="00AE1004"/>
    <w:rsid w:val="00AE1A7F"/>
    <w:rsid w:val="00AE21CC"/>
    <w:rsid w:val="00AE2848"/>
    <w:rsid w:val="00AE5257"/>
    <w:rsid w:val="00AE5CD2"/>
    <w:rsid w:val="00AE6EB9"/>
    <w:rsid w:val="00AE72B5"/>
    <w:rsid w:val="00AE7D05"/>
    <w:rsid w:val="00AF230A"/>
    <w:rsid w:val="00AF4A29"/>
    <w:rsid w:val="00AF65C6"/>
    <w:rsid w:val="00AF71BF"/>
    <w:rsid w:val="00B000BB"/>
    <w:rsid w:val="00B0066B"/>
    <w:rsid w:val="00B01D24"/>
    <w:rsid w:val="00B02B21"/>
    <w:rsid w:val="00B049C5"/>
    <w:rsid w:val="00B1126C"/>
    <w:rsid w:val="00B119FD"/>
    <w:rsid w:val="00B124A9"/>
    <w:rsid w:val="00B12B56"/>
    <w:rsid w:val="00B1683C"/>
    <w:rsid w:val="00B20ABB"/>
    <w:rsid w:val="00B227DB"/>
    <w:rsid w:val="00B238AA"/>
    <w:rsid w:val="00B24786"/>
    <w:rsid w:val="00B26B0C"/>
    <w:rsid w:val="00B27077"/>
    <w:rsid w:val="00B27526"/>
    <w:rsid w:val="00B32D6F"/>
    <w:rsid w:val="00B32DF5"/>
    <w:rsid w:val="00B3317C"/>
    <w:rsid w:val="00B336BD"/>
    <w:rsid w:val="00B339C2"/>
    <w:rsid w:val="00B354D5"/>
    <w:rsid w:val="00B3575B"/>
    <w:rsid w:val="00B359C6"/>
    <w:rsid w:val="00B35B5B"/>
    <w:rsid w:val="00B36015"/>
    <w:rsid w:val="00B36557"/>
    <w:rsid w:val="00B3692E"/>
    <w:rsid w:val="00B36A37"/>
    <w:rsid w:val="00B40E74"/>
    <w:rsid w:val="00B42D37"/>
    <w:rsid w:val="00B43BD3"/>
    <w:rsid w:val="00B45110"/>
    <w:rsid w:val="00B461D4"/>
    <w:rsid w:val="00B466C6"/>
    <w:rsid w:val="00B477BA"/>
    <w:rsid w:val="00B47D1F"/>
    <w:rsid w:val="00B500D1"/>
    <w:rsid w:val="00B518E8"/>
    <w:rsid w:val="00B52B21"/>
    <w:rsid w:val="00B53D92"/>
    <w:rsid w:val="00B53F5F"/>
    <w:rsid w:val="00B546DC"/>
    <w:rsid w:val="00B566CA"/>
    <w:rsid w:val="00B57543"/>
    <w:rsid w:val="00B57AF8"/>
    <w:rsid w:val="00B61BE6"/>
    <w:rsid w:val="00B62217"/>
    <w:rsid w:val="00B635FE"/>
    <w:rsid w:val="00B653CF"/>
    <w:rsid w:val="00B66761"/>
    <w:rsid w:val="00B66EBB"/>
    <w:rsid w:val="00B67222"/>
    <w:rsid w:val="00B7248C"/>
    <w:rsid w:val="00B72E95"/>
    <w:rsid w:val="00B756D8"/>
    <w:rsid w:val="00B75FF1"/>
    <w:rsid w:val="00B766B4"/>
    <w:rsid w:val="00B77451"/>
    <w:rsid w:val="00B7755C"/>
    <w:rsid w:val="00B80373"/>
    <w:rsid w:val="00B81144"/>
    <w:rsid w:val="00B812B4"/>
    <w:rsid w:val="00B831D0"/>
    <w:rsid w:val="00B85A83"/>
    <w:rsid w:val="00B85E6D"/>
    <w:rsid w:val="00B86441"/>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D34"/>
    <w:rsid w:val="00BA6E4C"/>
    <w:rsid w:val="00BB134C"/>
    <w:rsid w:val="00BB1861"/>
    <w:rsid w:val="00BB1F47"/>
    <w:rsid w:val="00BB3D0A"/>
    <w:rsid w:val="00BB470A"/>
    <w:rsid w:val="00BB4CBE"/>
    <w:rsid w:val="00BB5C4F"/>
    <w:rsid w:val="00BB5EB0"/>
    <w:rsid w:val="00BB5EDF"/>
    <w:rsid w:val="00BB676A"/>
    <w:rsid w:val="00BB7C33"/>
    <w:rsid w:val="00BC0DA2"/>
    <w:rsid w:val="00BC195A"/>
    <w:rsid w:val="00BC3147"/>
    <w:rsid w:val="00BC446D"/>
    <w:rsid w:val="00BC4C87"/>
    <w:rsid w:val="00BC5061"/>
    <w:rsid w:val="00BC5507"/>
    <w:rsid w:val="00BC66B2"/>
    <w:rsid w:val="00BC7989"/>
    <w:rsid w:val="00BD21C1"/>
    <w:rsid w:val="00BD22D8"/>
    <w:rsid w:val="00BD3B44"/>
    <w:rsid w:val="00BD4044"/>
    <w:rsid w:val="00BD554E"/>
    <w:rsid w:val="00BE1FF2"/>
    <w:rsid w:val="00BE4462"/>
    <w:rsid w:val="00BE48D6"/>
    <w:rsid w:val="00BE6476"/>
    <w:rsid w:val="00BE77C8"/>
    <w:rsid w:val="00BF0539"/>
    <w:rsid w:val="00BF0CBD"/>
    <w:rsid w:val="00BF0E09"/>
    <w:rsid w:val="00BF14FC"/>
    <w:rsid w:val="00BF15AF"/>
    <w:rsid w:val="00BF2F92"/>
    <w:rsid w:val="00BF371A"/>
    <w:rsid w:val="00BF6262"/>
    <w:rsid w:val="00BF708C"/>
    <w:rsid w:val="00BF7653"/>
    <w:rsid w:val="00BF78D4"/>
    <w:rsid w:val="00BF7BDC"/>
    <w:rsid w:val="00C00983"/>
    <w:rsid w:val="00C025E4"/>
    <w:rsid w:val="00C04F9A"/>
    <w:rsid w:val="00C05154"/>
    <w:rsid w:val="00C07B74"/>
    <w:rsid w:val="00C12CBF"/>
    <w:rsid w:val="00C13F4B"/>
    <w:rsid w:val="00C144AF"/>
    <w:rsid w:val="00C14838"/>
    <w:rsid w:val="00C171EA"/>
    <w:rsid w:val="00C1750D"/>
    <w:rsid w:val="00C1769C"/>
    <w:rsid w:val="00C201E1"/>
    <w:rsid w:val="00C20C9F"/>
    <w:rsid w:val="00C21258"/>
    <w:rsid w:val="00C2261C"/>
    <w:rsid w:val="00C22AD3"/>
    <w:rsid w:val="00C24E62"/>
    <w:rsid w:val="00C263EE"/>
    <w:rsid w:val="00C2790D"/>
    <w:rsid w:val="00C31459"/>
    <w:rsid w:val="00C32AE9"/>
    <w:rsid w:val="00C33259"/>
    <w:rsid w:val="00C33449"/>
    <w:rsid w:val="00C33666"/>
    <w:rsid w:val="00C33A4D"/>
    <w:rsid w:val="00C345A7"/>
    <w:rsid w:val="00C35EB8"/>
    <w:rsid w:val="00C364A3"/>
    <w:rsid w:val="00C40870"/>
    <w:rsid w:val="00C4088B"/>
    <w:rsid w:val="00C40CB6"/>
    <w:rsid w:val="00C421F4"/>
    <w:rsid w:val="00C42D6C"/>
    <w:rsid w:val="00C43896"/>
    <w:rsid w:val="00C43ABF"/>
    <w:rsid w:val="00C45720"/>
    <w:rsid w:val="00C463BB"/>
    <w:rsid w:val="00C478A3"/>
    <w:rsid w:val="00C51CBD"/>
    <w:rsid w:val="00C5353D"/>
    <w:rsid w:val="00C5359B"/>
    <w:rsid w:val="00C53B6A"/>
    <w:rsid w:val="00C54038"/>
    <w:rsid w:val="00C5622C"/>
    <w:rsid w:val="00C563F9"/>
    <w:rsid w:val="00C57404"/>
    <w:rsid w:val="00C62156"/>
    <w:rsid w:val="00C62644"/>
    <w:rsid w:val="00C62809"/>
    <w:rsid w:val="00C650F2"/>
    <w:rsid w:val="00C65154"/>
    <w:rsid w:val="00C6529C"/>
    <w:rsid w:val="00C65A9E"/>
    <w:rsid w:val="00C65F51"/>
    <w:rsid w:val="00C677BD"/>
    <w:rsid w:val="00C6796F"/>
    <w:rsid w:val="00C67E2F"/>
    <w:rsid w:val="00C7115A"/>
    <w:rsid w:val="00C7310A"/>
    <w:rsid w:val="00C7314A"/>
    <w:rsid w:val="00C73C40"/>
    <w:rsid w:val="00C73F13"/>
    <w:rsid w:val="00C76721"/>
    <w:rsid w:val="00C7748B"/>
    <w:rsid w:val="00C8198F"/>
    <w:rsid w:val="00C8205B"/>
    <w:rsid w:val="00C83C05"/>
    <w:rsid w:val="00C83F58"/>
    <w:rsid w:val="00C8451C"/>
    <w:rsid w:val="00C85515"/>
    <w:rsid w:val="00C86898"/>
    <w:rsid w:val="00C90204"/>
    <w:rsid w:val="00C915B5"/>
    <w:rsid w:val="00C9305F"/>
    <w:rsid w:val="00C93AB2"/>
    <w:rsid w:val="00C96A74"/>
    <w:rsid w:val="00C96CB9"/>
    <w:rsid w:val="00C97226"/>
    <w:rsid w:val="00C97425"/>
    <w:rsid w:val="00CA1FAF"/>
    <w:rsid w:val="00CA24CC"/>
    <w:rsid w:val="00CA322A"/>
    <w:rsid w:val="00CA3F90"/>
    <w:rsid w:val="00CA4F61"/>
    <w:rsid w:val="00CA5088"/>
    <w:rsid w:val="00CA5883"/>
    <w:rsid w:val="00CA5E4A"/>
    <w:rsid w:val="00CA6051"/>
    <w:rsid w:val="00CA67B2"/>
    <w:rsid w:val="00CA747D"/>
    <w:rsid w:val="00CB08DB"/>
    <w:rsid w:val="00CB10BF"/>
    <w:rsid w:val="00CB14B7"/>
    <w:rsid w:val="00CB2FED"/>
    <w:rsid w:val="00CB3B0C"/>
    <w:rsid w:val="00CB4F9F"/>
    <w:rsid w:val="00CB562F"/>
    <w:rsid w:val="00CB5D65"/>
    <w:rsid w:val="00CC2A09"/>
    <w:rsid w:val="00CC2A30"/>
    <w:rsid w:val="00CC3024"/>
    <w:rsid w:val="00CC3F27"/>
    <w:rsid w:val="00CC4813"/>
    <w:rsid w:val="00CC4979"/>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689E"/>
    <w:rsid w:val="00CD756B"/>
    <w:rsid w:val="00CE1393"/>
    <w:rsid w:val="00CE1462"/>
    <w:rsid w:val="00CE1822"/>
    <w:rsid w:val="00CE18B6"/>
    <w:rsid w:val="00CE275B"/>
    <w:rsid w:val="00CE37F7"/>
    <w:rsid w:val="00CE4114"/>
    <w:rsid w:val="00CE4C9D"/>
    <w:rsid w:val="00CE4F3D"/>
    <w:rsid w:val="00CE4FD3"/>
    <w:rsid w:val="00CE6337"/>
    <w:rsid w:val="00CF1646"/>
    <w:rsid w:val="00CF2B8D"/>
    <w:rsid w:val="00CF480A"/>
    <w:rsid w:val="00CF566A"/>
    <w:rsid w:val="00CF6B08"/>
    <w:rsid w:val="00D01948"/>
    <w:rsid w:val="00D026A4"/>
    <w:rsid w:val="00D0288F"/>
    <w:rsid w:val="00D0290C"/>
    <w:rsid w:val="00D02E5E"/>
    <w:rsid w:val="00D04DB5"/>
    <w:rsid w:val="00D05523"/>
    <w:rsid w:val="00D05AD5"/>
    <w:rsid w:val="00D060EC"/>
    <w:rsid w:val="00D06EB6"/>
    <w:rsid w:val="00D07111"/>
    <w:rsid w:val="00D0765D"/>
    <w:rsid w:val="00D0779F"/>
    <w:rsid w:val="00D10087"/>
    <w:rsid w:val="00D10B3B"/>
    <w:rsid w:val="00D10F10"/>
    <w:rsid w:val="00D11D34"/>
    <w:rsid w:val="00D11EC9"/>
    <w:rsid w:val="00D125E2"/>
    <w:rsid w:val="00D13142"/>
    <w:rsid w:val="00D13920"/>
    <w:rsid w:val="00D1454D"/>
    <w:rsid w:val="00D14BB1"/>
    <w:rsid w:val="00D1660A"/>
    <w:rsid w:val="00D17660"/>
    <w:rsid w:val="00D214E5"/>
    <w:rsid w:val="00D21B0E"/>
    <w:rsid w:val="00D21D4B"/>
    <w:rsid w:val="00D22FE7"/>
    <w:rsid w:val="00D22FED"/>
    <w:rsid w:val="00D236FD"/>
    <w:rsid w:val="00D2376E"/>
    <w:rsid w:val="00D24368"/>
    <w:rsid w:val="00D24B56"/>
    <w:rsid w:val="00D24EA4"/>
    <w:rsid w:val="00D2679D"/>
    <w:rsid w:val="00D26D3D"/>
    <w:rsid w:val="00D30649"/>
    <w:rsid w:val="00D30C22"/>
    <w:rsid w:val="00D30E59"/>
    <w:rsid w:val="00D30E9D"/>
    <w:rsid w:val="00D310F6"/>
    <w:rsid w:val="00D3241E"/>
    <w:rsid w:val="00D33795"/>
    <w:rsid w:val="00D34017"/>
    <w:rsid w:val="00D35A76"/>
    <w:rsid w:val="00D371AA"/>
    <w:rsid w:val="00D371BD"/>
    <w:rsid w:val="00D371F6"/>
    <w:rsid w:val="00D37AFE"/>
    <w:rsid w:val="00D4085C"/>
    <w:rsid w:val="00D41D1C"/>
    <w:rsid w:val="00D41D8B"/>
    <w:rsid w:val="00D42559"/>
    <w:rsid w:val="00D44920"/>
    <w:rsid w:val="00D44C86"/>
    <w:rsid w:val="00D47FE1"/>
    <w:rsid w:val="00D5080D"/>
    <w:rsid w:val="00D50A9A"/>
    <w:rsid w:val="00D50B5C"/>
    <w:rsid w:val="00D514D3"/>
    <w:rsid w:val="00D5201E"/>
    <w:rsid w:val="00D5317E"/>
    <w:rsid w:val="00D53A3E"/>
    <w:rsid w:val="00D54DC9"/>
    <w:rsid w:val="00D55055"/>
    <w:rsid w:val="00D56CF4"/>
    <w:rsid w:val="00D572BF"/>
    <w:rsid w:val="00D603D1"/>
    <w:rsid w:val="00D60A0A"/>
    <w:rsid w:val="00D60AA0"/>
    <w:rsid w:val="00D61805"/>
    <w:rsid w:val="00D622C5"/>
    <w:rsid w:val="00D6276C"/>
    <w:rsid w:val="00D63703"/>
    <w:rsid w:val="00D64AB9"/>
    <w:rsid w:val="00D64D93"/>
    <w:rsid w:val="00D65F35"/>
    <w:rsid w:val="00D706D1"/>
    <w:rsid w:val="00D70C2C"/>
    <w:rsid w:val="00D724A9"/>
    <w:rsid w:val="00D734E1"/>
    <w:rsid w:val="00D77A53"/>
    <w:rsid w:val="00D800FE"/>
    <w:rsid w:val="00D818D7"/>
    <w:rsid w:val="00D819EC"/>
    <w:rsid w:val="00D83706"/>
    <w:rsid w:val="00D83C94"/>
    <w:rsid w:val="00D83F41"/>
    <w:rsid w:val="00D84E22"/>
    <w:rsid w:val="00D863B2"/>
    <w:rsid w:val="00D86790"/>
    <w:rsid w:val="00D87A15"/>
    <w:rsid w:val="00D87A52"/>
    <w:rsid w:val="00D90B5E"/>
    <w:rsid w:val="00D90C26"/>
    <w:rsid w:val="00D914D4"/>
    <w:rsid w:val="00D924EB"/>
    <w:rsid w:val="00D9386A"/>
    <w:rsid w:val="00D962E6"/>
    <w:rsid w:val="00DA044E"/>
    <w:rsid w:val="00DA1568"/>
    <w:rsid w:val="00DA39A5"/>
    <w:rsid w:val="00DA427F"/>
    <w:rsid w:val="00DA4966"/>
    <w:rsid w:val="00DA5629"/>
    <w:rsid w:val="00DA5ED0"/>
    <w:rsid w:val="00DA6BBF"/>
    <w:rsid w:val="00DB0439"/>
    <w:rsid w:val="00DB0C80"/>
    <w:rsid w:val="00DB1576"/>
    <w:rsid w:val="00DB17DB"/>
    <w:rsid w:val="00DB1B32"/>
    <w:rsid w:val="00DB30BC"/>
    <w:rsid w:val="00DB3952"/>
    <w:rsid w:val="00DB4FBC"/>
    <w:rsid w:val="00DB5C93"/>
    <w:rsid w:val="00DB5ED8"/>
    <w:rsid w:val="00DB6215"/>
    <w:rsid w:val="00DB6E5B"/>
    <w:rsid w:val="00DC0240"/>
    <w:rsid w:val="00DC3B0B"/>
    <w:rsid w:val="00DC5EA1"/>
    <w:rsid w:val="00DC61EF"/>
    <w:rsid w:val="00DC6F05"/>
    <w:rsid w:val="00DD0E39"/>
    <w:rsid w:val="00DD2986"/>
    <w:rsid w:val="00DD3058"/>
    <w:rsid w:val="00DD3952"/>
    <w:rsid w:val="00DD441C"/>
    <w:rsid w:val="00DD477A"/>
    <w:rsid w:val="00DD51F3"/>
    <w:rsid w:val="00DD6313"/>
    <w:rsid w:val="00DE034C"/>
    <w:rsid w:val="00DE1213"/>
    <w:rsid w:val="00DE4707"/>
    <w:rsid w:val="00DE4854"/>
    <w:rsid w:val="00DE4976"/>
    <w:rsid w:val="00DE5241"/>
    <w:rsid w:val="00DE6635"/>
    <w:rsid w:val="00DE787F"/>
    <w:rsid w:val="00DF05C0"/>
    <w:rsid w:val="00DF1D4E"/>
    <w:rsid w:val="00DF26FE"/>
    <w:rsid w:val="00DF36E3"/>
    <w:rsid w:val="00DF46C2"/>
    <w:rsid w:val="00DF541B"/>
    <w:rsid w:val="00DF573E"/>
    <w:rsid w:val="00DF58C5"/>
    <w:rsid w:val="00DF6BD8"/>
    <w:rsid w:val="00E0056A"/>
    <w:rsid w:val="00E008B4"/>
    <w:rsid w:val="00E0198C"/>
    <w:rsid w:val="00E02E77"/>
    <w:rsid w:val="00E02F86"/>
    <w:rsid w:val="00E0316E"/>
    <w:rsid w:val="00E03553"/>
    <w:rsid w:val="00E04864"/>
    <w:rsid w:val="00E071C1"/>
    <w:rsid w:val="00E121B1"/>
    <w:rsid w:val="00E138C6"/>
    <w:rsid w:val="00E14679"/>
    <w:rsid w:val="00E14D4A"/>
    <w:rsid w:val="00E16C14"/>
    <w:rsid w:val="00E16D02"/>
    <w:rsid w:val="00E1772C"/>
    <w:rsid w:val="00E20D2E"/>
    <w:rsid w:val="00E2107A"/>
    <w:rsid w:val="00E2243C"/>
    <w:rsid w:val="00E22E8F"/>
    <w:rsid w:val="00E25450"/>
    <w:rsid w:val="00E25C3C"/>
    <w:rsid w:val="00E27374"/>
    <w:rsid w:val="00E306EB"/>
    <w:rsid w:val="00E30EC0"/>
    <w:rsid w:val="00E31149"/>
    <w:rsid w:val="00E31D23"/>
    <w:rsid w:val="00E334A9"/>
    <w:rsid w:val="00E33AFF"/>
    <w:rsid w:val="00E33C34"/>
    <w:rsid w:val="00E34F06"/>
    <w:rsid w:val="00E35769"/>
    <w:rsid w:val="00E36ABE"/>
    <w:rsid w:val="00E37285"/>
    <w:rsid w:val="00E40659"/>
    <w:rsid w:val="00E4286D"/>
    <w:rsid w:val="00E42D4A"/>
    <w:rsid w:val="00E4418B"/>
    <w:rsid w:val="00E44315"/>
    <w:rsid w:val="00E44A5B"/>
    <w:rsid w:val="00E44E31"/>
    <w:rsid w:val="00E45536"/>
    <w:rsid w:val="00E464CC"/>
    <w:rsid w:val="00E507C8"/>
    <w:rsid w:val="00E50A4E"/>
    <w:rsid w:val="00E51E0A"/>
    <w:rsid w:val="00E54EF3"/>
    <w:rsid w:val="00E5621D"/>
    <w:rsid w:val="00E5700C"/>
    <w:rsid w:val="00E608D9"/>
    <w:rsid w:val="00E62C35"/>
    <w:rsid w:val="00E636EA"/>
    <w:rsid w:val="00E7187F"/>
    <w:rsid w:val="00E71B3E"/>
    <w:rsid w:val="00E722FB"/>
    <w:rsid w:val="00E733D5"/>
    <w:rsid w:val="00E73EE8"/>
    <w:rsid w:val="00E74126"/>
    <w:rsid w:val="00E74E1A"/>
    <w:rsid w:val="00E75FD0"/>
    <w:rsid w:val="00E772AE"/>
    <w:rsid w:val="00E817E4"/>
    <w:rsid w:val="00E81C81"/>
    <w:rsid w:val="00E82232"/>
    <w:rsid w:val="00E84E3D"/>
    <w:rsid w:val="00E86D2C"/>
    <w:rsid w:val="00E877DE"/>
    <w:rsid w:val="00E91FA4"/>
    <w:rsid w:val="00E92009"/>
    <w:rsid w:val="00E93038"/>
    <w:rsid w:val="00E93DC2"/>
    <w:rsid w:val="00E93F69"/>
    <w:rsid w:val="00E9524D"/>
    <w:rsid w:val="00E96729"/>
    <w:rsid w:val="00EA0676"/>
    <w:rsid w:val="00EA0681"/>
    <w:rsid w:val="00EA173E"/>
    <w:rsid w:val="00EA1A02"/>
    <w:rsid w:val="00EA224A"/>
    <w:rsid w:val="00EA23EB"/>
    <w:rsid w:val="00EA245B"/>
    <w:rsid w:val="00EA3206"/>
    <w:rsid w:val="00EA3570"/>
    <w:rsid w:val="00EA5AED"/>
    <w:rsid w:val="00EB052E"/>
    <w:rsid w:val="00EB0768"/>
    <w:rsid w:val="00EB0832"/>
    <w:rsid w:val="00EB22FC"/>
    <w:rsid w:val="00EB34A3"/>
    <w:rsid w:val="00EB38F0"/>
    <w:rsid w:val="00EB48D6"/>
    <w:rsid w:val="00EB493A"/>
    <w:rsid w:val="00EB5BAB"/>
    <w:rsid w:val="00EB5EAA"/>
    <w:rsid w:val="00EB66D2"/>
    <w:rsid w:val="00EB72F6"/>
    <w:rsid w:val="00EB7E28"/>
    <w:rsid w:val="00EC0C4F"/>
    <w:rsid w:val="00EC1F33"/>
    <w:rsid w:val="00EC272E"/>
    <w:rsid w:val="00EC3224"/>
    <w:rsid w:val="00EC3F30"/>
    <w:rsid w:val="00EC4A6F"/>
    <w:rsid w:val="00EC5C61"/>
    <w:rsid w:val="00EC6B12"/>
    <w:rsid w:val="00EC7CCE"/>
    <w:rsid w:val="00ED053B"/>
    <w:rsid w:val="00ED0B57"/>
    <w:rsid w:val="00ED1331"/>
    <w:rsid w:val="00ED2141"/>
    <w:rsid w:val="00ED389F"/>
    <w:rsid w:val="00ED422C"/>
    <w:rsid w:val="00ED4A5D"/>
    <w:rsid w:val="00ED4B6E"/>
    <w:rsid w:val="00ED551D"/>
    <w:rsid w:val="00ED6171"/>
    <w:rsid w:val="00ED6269"/>
    <w:rsid w:val="00ED6CD4"/>
    <w:rsid w:val="00ED7393"/>
    <w:rsid w:val="00ED778A"/>
    <w:rsid w:val="00ED7CF9"/>
    <w:rsid w:val="00EE17C5"/>
    <w:rsid w:val="00EE24BB"/>
    <w:rsid w:val="00EE2893"/>
    <w:rsid w:val="00EE2958"/>
    <w:rsid w:val="00EE3A74"/>
    <w:rsid w:val="00EE4047"/>
    <w:rsid w:val="00EE4E0F"/>
    <w:rsid w:val="00EE5706"/>
    <w:rsid w:val="00EE58DF"/>
    <w:rsid w:val="00EE5908"/>
    <w:rsid w:val="00EE6582"/>
    <w:rsid w:val="00EE687E"/>
    <w:rsid w:val="00EE7631"/>
    <w:rsid w:val="00EF0072"/>
    <w:rsid w:val="00EF10AA"/>
    <w:rsid w:val="00EF6116"/>
    <w:rsid w:val="00F01539"/>
    <w:rsid w:val="00F0245F"/>
    <w:rsid w:val="00F03B04"/>
    <w:rsid w:val="00F063BE"/>
    <w:rsid w:val="00F06BBF"/>
    <w:rsid w:val="00F07FDF"/>
    <w:rsid w:val="00F109CA"/>
    <w:rsid w:val="00F11DD9"/>
    <w:rsid w:val="00F132AC"/>
    <w:rsid w:val="00F13492"/>
    <w:rsid w:val="00F13EB8"/>
    <w:rsid w:val="00F14BF8"/>
    <w:rsid w:val="00F16649"/>
    <w:rsid w:val="00F20D6D"/>
    <w:rsid w:val="00F20DCC"/>
    <w:rsid w:val="00F23793"/>
    <w:rsid w:val="00F23A0C"/>
    <w:rsid w:val="00F247CD"/>
    <w:rsid w:val="00F27D92"/>
    <w:rsid w:val="00F3101B"/>
    <w:rsid w:val="00F32924"/>
    <w:rsid w:val="00F329A2"/>
    <w:rsid w:val="00F32FD2"/>
    <w:rsid w:val="00F34143"/>
    <w:rsid w:val="00F34342"/>
    <w:rsid w:val="00F34C8B"/>
    <w:rsid w:val="00F36D05"/>
    <w:rsid w:val="00F373A5"/>
    <w:rsid w:val="00F401FC"/>
    <w:rsid w:val="00F42784"/>
    <w:rsid w:val="00F42C76"/>
    <w:rsid w:val="00F431E7"/>
    <w:rsid w:val="00F4326F"/>
    <w:rsid w:val="00F43357"/>
    <w:rsid w:val="00F43822"/>
    <w:rsid w:val="00F43979"/>
    <w:rsid w:val="00F4628E"/>
    <w:rsid w:val="00F465AB"/>
    <w:rsid w:val="00F4666C"/>
    <w:rsid w:val="00F46FC3"/>
    <w:rsid w:val="00F50827"/>
    <w:rsid w:val="00F53D06"/>
    <w:rsid w:val="00F55290"/>
    <w:rsid w:val="00F55324"/>
    <w:rsid w:val="00F55EFC"/>
    <w:rsid w:val="00F5683E"/>
    <w:rsid w:val="00F568FE"/>
    <w:rsid w:val="00F56A01"/>
    <w:rsid w:val="00F56AC0"/>
    <w:rsid w:val="00F56E30"/>
    <w:rsid w:val="00F5724C"/>
    <w:rsid w:val="00F618BE"/>
    <w:rsid w:val="00F61E68"/>
    <w:rsid w:val="00F6332A"/>
    <w:rsid w:val="00F637F1"/>
    <w:rsid w:val="00F641F8"/>
    <w:rsid w:val="00F642B0"/>
    <w:rsid w:val="00F65DF5"/>
    <w:rsid w:val="00F719A7"/>
    <w:rsid w:val="00F719D8"/>
    <w:rsid w:val="00F724C9"/>
    <w:rsid w:val="00F73AA8"/>
    <w:rsid w:val="00F741FA"/>
    <w:rsid w:val="00F75590"/>
    <w:rsid w:val="00F75B51"/>
    <w:rsid w:val="00F7643C"/>
    <w:rsid w:val="00F77509"/>
    <w:rsid w:val="00F777A4"/>
    <w:rsid w:val="00F8024F"/>
    <w:rsid w:val="00F8060C"/>
    <w:rsid w:val="00F80D09"/>
    <w:rsid w:val="00F81ECD"/>
    <w:rsid w:val="00F82488"/>
    <w:rsid w:val="00F84F2C"/>
    <w:rsid w:val="00F85F89"/>
    <w:rsid w:val="00F92050"/>
    <w:rsid w:val="00F92690"/>
    <w:rsid w:val="00F93677"/>
    <w:rsid w:val="00F94746"/>
    <w:rsid w:val="00F979DB"/>
    <w:rsid w:val="00FA11A0"/>
    <w:rsid w:val="00FA1FAE"/>
    <w:rsid w:val="00FA360C"/>
    <w:rsid w:val="00FA5C5E"/>
    <w:rsid w:val="00FA6513"/>
    <w:rsid w:val="00FA6CF5"/>
    <w:rsid w:val="00FA7288"/>
    <w:rsid w:val="00FA7394"/>
    <w:rsid w:val="00FB0A15"/>
    <w:rsid w:val="00FB0A8D"/>
    <w:rsid w:val="00FB0AAB"/>
    <w:rsid w:val="00FB173B"/>
    <w:rsid w:val="00FB4A5D"/>
    <w:rsid w:val="00FB5E7D"/>
    <w:rsid w:val="00FC0D67"/>
    <w:rsid w:val="00FC2442"/>
    <w:rsid w:val="00FC29F5"/>
    <w:rsid w:val="00FC3B19"/>
    <w:rsid w:val="00FC40C8"/>
    <w:rsid w:val="00FC6857"/>
    <w:rsid w:val="00FC6A87"/>
    <w:rsid w:val="00FC70BE"/>
    <w:rsid w:val="00FD0BF6"/>
    <w:rsid w:val="00FD0E36"/>
    <w:rsid w:val="00FD18D4"/>
    <w:rsid w:val="00FD32C4"/>
    <w:rsid w:val="00FD409F"/>
    <w:rsid w:val="00FD4415"/>
    <w:rsid w:val="00FD4817"/>
    <w:rsid w:val="00FD4EB7"/>
    <w:rsid w:val="00FD5D72"/>
    <w:rsid w:val="00FD62FB"/>
    <w:rsid w:val="00FD68AD"/>
    <w:rsid w:val="00FE0C24"/>
    <w:rsid w:val="00FE0CEA"/>
    <w:rsid w:val="00FE1ACD"/>
    <w:rsid w:val="00FE210A"/>
    <w:rsid w:val="00FE2349"/>
    <w:rsid w:val="00FE2D51"/>
    <w:rsid w:val="00FE31CF"/>
    <w:rsid w:val="00FE3B61"/>
    <w:rsid w:val="00FE4FE1"/>
    <w:rsid w:val="00FE4FF0"/>
    <w:rsid w:val="00FE5F7C"/>
    <w:rsid w:val="00FE62D7"/>
    <w:rsid w:val="00FE6E35"/>
    <w:rsid w:val="00FE727C"/>
    <w:rsid w:val="00FE77CD"/>
    <w:rsid w:val="00FF0205"/>
    <w:rsid w:val="00FF20C1"/>
    <w:rsid w:val="00FF277B"/>
    <w:rsid w:val="00FF3246"/>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paragraph" w:customStyle="1" w:styleId="3GPPText">
    <w:name w:val="3GPP Text"/>
    <w:basedOn w:val="Normal"/>
    <w:link w:val="3GPPTextChar"/>
    <w:qFormat/>
    <w:rsid w:val="003B6449"/>
    <w:pPr>
      <w:overflowPunct w:val="0"/>
      <w:autoSpaceDE w:val="0"/>
      <w:autoSpaceDN w:val="0"/>
      <w:adjustRightInd w:val="0"/>
      <w:spacing w:before="120" w:after="120"/>
      <w:textAlignment w:val="baseline"/>
    </w:pPr>
    <w:rPr>
      <w:rFonts w:eastAsia="SimSun" w:cs="Times New Roman"/>
      <w:szCs w:val="20"/>
      <w:lang w:eastAsia="en-US"/>
    </w:rPr>
  </w:style>
  <w:style w:type="character" w:customStyle="1" w:styleId="3GPPTextChar">
    <w:name w:val="3GPP Text Char"/>
    <w:link w:val="3GPPText"/>
    <w:qFormat/>
    <w:rsid w:val="003B6449"/>
    <w:rPr>
      <w:rFonts w:ascii="Times New Roman" w:eastAsia="SimSun" w:hAnsi="Times New Roman" w:cs="Times New Roman"/>
      <w:szCs w:val="20"/>
      <w:lang w:eastAsia="en-US"/>
    </w:rPr>
  </w:style>
  <w:style w:type="character" w:customStyle="1" w:styleId="3GPPAgreementsChar">
    <w:name w:val="3GPP Agreements Char"/>
    <w:link w:val="3GPPAgreements"/>
    <w:qFormat/>
    <w:locked/>
    <w:rsid w:val="00D914D4"/>
  </w:style>
  <w:style w:type="paragraph" w:customStyle="1" w:styleId="3GPPAgreements">
    <w:name w:val="3GPP Agreements"/>
    <w:basedOn w:val="Normal"/>
    <w:link w:val="3GPPAgreementsChar"/>
    <w:qFormat/>
    <w:rsid w:val="00D914D4"/>
    <w:pPr>
      <w:numPr>
        <w:numId w:val="33"/>
      </w:numPr>
      <w:spacing w:after="120" w:line="256" w:lineRule="auto"/>
      <w:jc w:val="left"/>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048606746">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2800</TotalTime>
  <Pages>3</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1998</cp:revision>
  <dcterms:created xsi:type="dcterms:W3CDTF">2021-03-15T12:09:00Z</dcterms:created>
  <dcterms:modified xsi:type="dcterms:W3CDTF">2021-10-02T03:48:00Z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