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54BA9D0E"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5F782A">
        <w:rPr>
          <w:rFonts w:ascii="Arial" w:hAnsi="Arial" w:cs="Arial"/>
          <w:b/>
          <w:bCs/>
          <w:snapToGrid w:val="0"/>
          <w:sz w:val="24"/>
          <w:lang w:val="en-GB"/>
        </w:rPr>
        <w:t>6</w:t>
      </w:r>
      <w:r w:rsidR="0063632A">
        <w:rPr>
          <w:rFonts w:ascii="Arial" w:hAnsi="Arial" w:cs="Arial"/>
          <w:b/>
          <w:bCs/>
          <w:snapToGrid w:val="0"/>
          <w:sz w:val="24"/>
          <w:lang w:val="en-GB"/>
        </w:rPr>
        <w:t>bis</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654420">
        <w:rPr>
          <w:rFonts w:ascii="Arial" w:hAnsi="Arial" w:cs="Arial"/>
          <w:b/>
          <w:bCs/>
          <w:snapToGrid w:val="0"/>
          <w:sz w:val="24"/>
          <w:lang w:val="en-GB"/>
        </w:rPr>
        <w:t xml:space="preserve">  </w:t>
      </w:r>
      <w:r w:rsidRPr="00CD3269">
        <w:rPr>
          <w:rFonts w:ascii="Arial" w:hAnsi="Arial" w:cs="Arial"/>
          <w:b/>
          <w:bCs/>
          <w:snapToGrid w:val="0"/>
          <w:sz w:val="24"/>
          <w:lang w:val="en-GB"/>
        </w:rPr>
        <w:t>R1-</w:t>
      </w:r>
      <w:r w:rsidR="005F782A">
        <w:rPr>
          <w:rFonts w:ascii="Arial" w:hAnsi="Arial" w:cs="Arial"/>
          <w:b/>
          <w:bCs/>
          <w:snapToGrid w:val="0"/>
          <w:sz w:val="24"/>
          <w:lang w:val="en-GB"/>
        </w:rPr>
        <w:t>21</w:t>
      </w:r>
      <w:r w:rsidR="00E03292">
        <w:rPr>
          <w:rFonts w:ascii="Arial" w:hAnsi="Arial" w:cs="Arial"/>
          <w:b/>
          <w:bCs/>
          <w:snapToGrid w:val="0"/>
          <w:sz w:val="24"/>
          <w:lang w:val="en-GB"/>
        </w:rPr>
        <w:t>10087</w:t>
      </w:r>
    </w:p>
    <w:p w14:paraId="35E93599" w14:textId="2FF0FDD1" w:rsidR="004C50BE" w:rsidRPr="006A0944" w:rsidRDefault="00BB2F37" w:rsidP="00BB2F37">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w:t>
      </w:r>
      <w:r w:rsidRPr="00654420">
        <w:rPr>
          <w:rFonts w:ascii="Arial" w:hAnsi="Arial" w:cs="Arial"/>
          <w:b/>
          <w:bCs/>
          <w:snapToGrid w:val="0"/>
          <w:sz w:val="24"/>
          <w:lang w:val="en-GB"/>
        </w:rPr>
        <w:t>Meeting,</w:t>
      </w:r>
      <w:r w:rsidRPr="00654420">
        <w:rPr>
          <w:rFonts w:ascii="Arial" w:hAnsi="Arial" w:cs="Arial" w:hint="eastAsia"/>
          <w:b/>
          <w:bCs/>
          <w:snapToGrid w:val="0"/>
          <w:sz w:val="24"/>
          <w:lang w:val="en-GB"/>
        </w:rPr>
        <w:t xml:space="preserve"> </w:t>
      </w:r>
      <w:r w:rsidR="0063632A" w:rsidRPr="0063632A">
        <w:rPr>
          <w:rFonts w:ascii="Arial" w:hAnsi="Arial" w:cs="Arial"/>
          <w:b/>
          <w:bCs/>
          <w:snapToGrid w:val="0"/>
          <w:sz w:val="24"/>
          <w:lang w:val="en-GB"/>
        </w:rPr>
        <w:t>October 11th – 19th, 2021</w:t>
      </w:r>
      <w:r w:rsidR="00136B81" w:rsidRPr="00136B81">
        <w:rPr>
          <w:rFonts w:ascii="Arial" w:hAnsi="Arial" w:cs="Arial"/>
          <w:b/>
          <w:bCs/>
          <w:snapToGrid w:val="0"/>
          <w:sz w:val="24"/>
          <w:lang w:val="en-GB"/>
        </w:rPr>
        <w:t xml:space="preserve"> </w:t>
      </w:r>
    </w:p>
    <w:p w14:paraId="4EB9F59D" w14:textId="0BB9BBEB"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854580" w:rsidRPr="00854580">
        <w:rPr>
          <w:sz w:val="24"/>
          <w:szCs w:val="24"/>
        </w:rPr>
        <w:t>8.4.4</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7FED5E6F"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BB2F37" w:rsidRPr="00BB2F37">
        <w:rPr>
          <w:sz w:val="24"/>
          <w:szCs w:val="24"/>
        </w:rPr>
        <w:t>Discussions on other aspects of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735114E1" w14:textId="7E83AEE0" w:rsidR="0019093B" w:rsidRDefault="009C1846" w:rsidP="00FB1D9A">
      <w:pPr>
        <w:wordWrap/>
        <w:spacing w:before="100" w:beforeAutospacing="1" w:after="100" w:afterAutospacing="1" w:line="360" w:lineRule="auto"/>
        <w:rPr>
          <w:rFonts w:eastAsiaTheme="minorEastAsia"/>
        </w:rPr>
      </w:pPr>
      <w:r>
        <w:rPr>
          <w:rFonts w:eastAsiaTheme="minorEastAsia" w:hint="eastAsia"/>
        </w:rPr>
        <w:t xml:space="preserve"> </w:t>
      </w:r>
      <w:r w:rsidR="006366FE">
        <w:rPr>
          <w:rFonts w:eastAsiaTheme="minorEastAsia"/>
        </w:rPr>
        <w:t>I</w:t>
      </w:r>
      <w:r w:rsidR="0019093B">
        <w:rPr>
          <w:rFonts w:eastAsiaTheme="minorEastAsia"/>
        </w:rPr>
        <w:t>n RAN1#10</w:t>
      </w:r>
      <w:r w:rsidR="0063632A">
        <w:rPr>
          <w:rFonts w:eastAsiaTheme="minorEastAsia"/>
        </w:rPr>
        <w:t>6</w:t>
      </w:r>
      <w:r w:rsidR="0019093B">
        <w:rPr>
          <w:rFonts w:eastAsiaTheme="minorEastAsia"/>
        </w:rPr>
        <w:t>-e meeting, following agreement</w:t>
      </w:r>
      <w:r w:rsidR="00AC392D">
        <w:rPr>
          <w:rFonts w:eastAsiaTheme="minorEastAsia"/>
        </w:rPr>
        <w:t xml:space="preserve">s </w:t>
      </w:r>
      <w:r w:rsidR="006366FE">
        <w:rPr>
          <w:rFonts w:eastAsiaTheme="minorEastAsia"/>
        </w:rPr>
        <w:t>were</w:t>
      </w:r>
      <w:r w:rsidR="0019093B">
        <w:rPr>
          <w:rFonts w:eastAsiaTheme="minorEastAsia"/>
        </w:rPr>
        <w:t xml:space="preserve"> made as captured below:</w:t>
      </w:r>
    </w:p>
    <w:p w14:paraId="03E51501" w14:textId="4EB32836" w:rsidR="0019093B" w:rsidRDefault="0019093B" w:rsidP="00FB1D9A">
      <w:pPr>
        <w:wordWrap/>
        <w:spacing w:before="100" w:beforeAutospacing="1" w:after="100" w:afterAutospacing="1" w:line="360" w:lineRule="auto"/>
        <w:rPr>
          <w:rFonts w:eastAsiaTheme="minorEastAsia"/>
        </w:rPr>
      </w:pPr>
      <w:r w:rsidRPr="00854580">
        <w:rPr>
          <w:rFonts w:eastAsiaTheme="minorEastAsia"/>
          <w:noProof/>
        </w:rPr>
        <mc:AlternateContent>
          <mc:Choice Requires="wps">
            <w:drawing>
              <wp:inline distT="0" distB="0" distL="0" distR="0" wp14:anchorId="4A1A79FB" wp14:editId="277F7703">
                <wp:extent cx="5731510" cy="1046073"/>
                <wp:effectExtent l="0" t="0" r="21590" b="2095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046073"/>
                        </a:xfrm>
                        <a:prstGeom prst="rect">
                          <a:avLst/>
                        </a:prstGeom>
                        <a:solidFill>
                          <a:srgbClr val="FFFFFF"/>
                        </a:solidFill>
                        <a:ln w="9525">
                          <a:solidFill>
                            <a:srgbClr val="000000"/>
                          </a:solidFill>
                          <a:miter lim="800000"/>
                          <a:headEnd/>
                          <a:tailEnd/>
                        </a:ln>
                      </wps:spPr>
                      <wps:txbx>
                        <w:txbxContent>
                          <w:p w14:paraId="703F64EE" w14:textId="77777777" w:rsidR="00E46BF7" w:rsidRPr="00E9326D" w:rsidRDefault="00E46BF7" w:rsidP="00E46BF7">
                            <w:pPr>
                              <w:widowControl/>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highlight w:val="green"/>
                                <w:lang w:val="en-GB" w:eastAsia="en-US"/>
                              </w:rPr>
                              <w:t>Agreement:</w:t>
                            </w:r>
                          </w:p>
                          <w:p w14:paraId="4B0FE3C3" w14:textId="77777777" w:rsidR="00E46BF7" w:rsidRPr="00E9326D" w:rsidRDefault="00E46BF7" w:rsidP="00E46BF7">
                            <w:pPr>
                              <w:widowControl/>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lang w:val="en-GB" w:eastAsia="en-US"/>
                              </w:rPr>
                              <w:t>When polarization signalling is present in SIB</w:t>
                            </w:r>
                          </w:p>
                          <w:p w14:paraId="3BA19FDC" w14:textId="77777777" w:rsidR="00E46BF7" w:rsidRPr="00E9326D" w:rsidRDefault="00E46BF7" w:rsidP="00E46BF7">
                            <w:pPr>
                              <w:widowControl/>
                              <w:numPr>
                                <w:ilvl w:val="0"/>
                                <w:numId w:val="24"/>
                              </w:numPr>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lang w:val="en-GB" w:eastAsia="en-US"/>
                              </w:rPr>
                              <w:t>SIB indicates DL and/or UL polarization information using respective polarization type parameters to indicate: RHCP or LHCP or linear</w:t>
                            </w:r>
                          </w:p>
                          <w:p w14:paraId="427E839A" w14:textId="77777777" w:rsidR="00E46BF7" w:rsidRPr="00E9326D" w:rsidRDefault="00E46BF7" w:rsidP="00E46BF7">
                            <w:pPr>
                              <w:widowControl/>
                              <w:numPr>
                                <w:ilvl w:val="0"/>
                                <w:numId w:val="24"/>
                              </w:numPr>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lang w:val="en-GB" w:eastAsia="en-US"/>
                              </w:rPr>
                              <w:t>FFS: whether polarization signalling is per SSB</w:t>
                            </w:r>
                          </w:p>
                          <w:p w14:paraId="29D24AED" w14:textId="7C989410" w:rsidR="006366FE" w:rsidRPr="00E46BF7" w:rsidRDefault="006366FE" w:rsidP="005F782A">
                            <w:pPr>
                              <w:widowControl/>
                              <w:shd w:val="clear" w:color="auto" w:fill="FFFFFF"/>
                              <w:wordWrap/>
                              <w:autoSpaceDE/>
                              <w:autoSpaceDN/>
                              <w:spacing w:after="0" w:line="240" w:lineRule="auto"/>
                              <w:ind w:left="720"/>
                              <w:jc w:val="left"/>
                              <w:rPr>
                                <w:rFonts w:ascii="Times" w:eastAsia="SimSun" w:hAnsi="Times"/>
                                <w:color w:val="000000"/>
                                <w:kern w:val="0"/>
                                <w:sz w:val="20"/>
                                <w:szCs w:val="20"/>
                                <w:lang w:val="en-GB" w:eastAsia="zh-CN"/>
                              </w:rPr>
                            </w:pPr>
                          </w:p>
                        </w:txbxContent>
                      </wps:txbx>
                      <wps:bodyPr rot="0" vert="horz" wrap="square" lIns="91440" tIns="45720" rIns="91440" bIns="45720" anchor="t" anchorCtr="0">
                        <a:noAutofit/>
                      </wps:bodyPr>
                    </wps:wsp>
                  </a:graphicData>
                </a:graphic>
              </wp:inline>
            </w:drawing>
          </mc:Choice>
          <mc:Fallback>
            <w:pict>
              <v:shapetype w14:anchorId="4A1A79FB" id="_x0000_t202" coordsize="21600,21600" o:spt="202" path="m,l,21600r21600,l21600,xe">
                <v:stroke joinstyle="miter"/>
                <v:path gradientshapeok="t" o:connecttype="rect"/>
              </v:shapetype>
              <v:shape id="텍스트 상자 2" o:spid="_x0000_s1026" type="#_x0000_t202" style="width:451.3pt;height:8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">
                <v:textbox>
                  <w:txbxContent>
                    <w:p w14:paraId="703F64EE" w14:textId="77777777" w:rsidR="00E46BF7" w:rsidRPr="00E9326D" w:rsidRDefault="00E46BF7" w:rsidP="00E46BF7">
                      <w:pPr>
                        <w:widowControl/>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highlight w:val="green"/>
                          <w:lang w:val="en-GB" w:eastAsia="en-US"/>
                        </w:rPr>
                        <w:t>Agreement:</w:t>
                      </w:r>
                    </w:p>
                    <w:p w14:paraId="4B0FE3C3" w14:textId="77777777" w:rsidR="00E46BF7" w:rsidRPr="00E9326D" w:rsidRDefault="00E46BF7" w:rsidP="00E46BF7">
                      <w:pPr>
                        <w:widowControl/>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lang w:val="en-GB" w:eastAsia="en-US"/>
                        </w:rPr>
                        <w:t>When polarization signalling is present in SIB</w:t>
                      </w:r>
                    </w:p>
                    <w:p w14:paraId="3BA19FDC" w14:textId="77777777" w:rsidR="00E46BF7" w:rsidRPr="00E9326D" w:rsidRDefault="00E46BF7" w:rsidP="00E46BF7">
                      <w:pPr>
                        <w:widowControl/>
                        <w:numPr>
                          <w:ilvl w:val="0"/>
                          <w:numId w:val="24"/>
                        </w:numPr>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lang w:val="en-GB" w:eastAsia="en-US"/>
                        </w:rPr>
                        <w:t>SIB indicates DL and/or UL polarization information using respective polarization type parameters to indicate: RHCP or LHCP or linear</w:t>
                      </w:r>
                    </w:p>
                    <w:p w14:paraId="427E839A" w14:textId="77777777" w:rsidR="00E46BF7" w:rsidRPr="00E9326D" w:rsidRDefault="00E46BF7" w:rsidP="00E46BF7">
                      <w:pPr>
                        <w:widowControl/>
                        <w:numPr>
                          <w:ilvl w:val="0"/>
                          <w:numId w:val="24"/>
                        </w:numPr>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lang w:val="en-GB" w:eastAsia="en-US"/>
                        </w:rPr>
                        <w:t>FFS: whether polarization signalling is per SSB</w:t>
                      </w:r>
                    </w:p>
                    <w:p w14:paraId="29D24AED" w14:textId="7C989410" w:rsidR="006366FE" w:rsidRPr="00E46BF7" w:rsidRDefault="006366FE" w:rsidP="005F782A">
                      <w:pPr>
                        <w:widowControl/>
                        <w:shd w:val="clear" w:color="auto" w:fill="FFFFFF"/>
                        <w:wordWrap/>
                        <w:autoSpaceDE/>
                        <w:autoSpaceDN/>
                        <w:spacing w:after="0" w:line="240" w:lineRule="auto"/>
                        <w:ind w:left="720"/>
                        <w:jc w:val="left"/>
                        <w:rPr>
                          <w:rFonts w:ascii="Times" w:eastAsia="SimSun" w:hAnsi="Times"/>
                          <w:color w:val="000000"/>
                          <w:kern w:val="0"/>
                          <w:sz w:val="20"/>
                          <w:szCs w:val="20"/>
                          <w:lang w:val="en-GB" w:eastAsia="zh-CN"/>
                        </w:rPr>
                      </w:pPr>
                    </w:p>
                  </w:txbxContent>
                </v:textbox>
                <w10:anchorlock/>
              </v:shape>
            </w:pict>
          </mc:Fallback>
        </mc:AlternateContent>
      </w:r>
    </w:p>
    <w:p w14:paraId="4A428301" w14:textId="362A9BCC" w:rsidR="00854580" w:rsidRDefault="00CD6707" w:rsidP="007915E4">
      <w:pPr>
        <w:wordWrap/>
        <w:spacing w:before="100" w:beforeAutospacing="1" w:after="100" w:afterAutospacing="1" w:line="360" w:lineRule="auto"/>
        <w:ind w:firstLine="228"/>
        <w:rPr>
          <w:rFonts w:eastAsiaTheme="minorEastAsia"/>
        </w:rPr>
      </w:pPr>
      <w:r>
        <w:rPr>
          <w:rFonts w:eastAsiaTheme="minorEastAsia"/>
        </w:rPr>
        <w:t>I</w:t>
      </w:r>
      <w:r>
        <w:rPr>
          <w:rFonts w:eastAsiaTheme="minorEastAsia" w:hint="eastAsia"/>
        </w:rPr>
        <w:t xml:space="preserve">n </w:t>
      </w:r>
      <w:r>
        <w:rPr>
          <w:rFonts w:eastAsiaTheme="minorEastAsia"/>
        </w:rPr>
        <w:t xml:space="preserve">this contribution, we </w:t>
      </w:r>
      <w:r w:rsidR="00B46CB7">
        <w:rPr>
          <w:rFonts w:eastAsiaTheme="minorEastAsia"/>
        </w:rPr>
        <w:t xml:space="preserve">further </w:t>
      </w:r>
      <w:r>
        <w:rPr>
          <w:rFonts w:eastAsiaTheme="minorEastAsia"/>
        </w:rPr>
        <w:t xml:space="preserve">discuss on </w:t>
      </w:r>
      <w:r w:rsidR="00EA1A3A">
        <w:rPr>
          <w:rFonts w:eastAsiaTheme="minorEastAsia"/>
        </w:rPr>
        <w:t xml:space="preserve">polarization signaling, </w:t>
      </w:r>
      <w:r w:rsidR="00C00E98">
        <w:rPr>
          <w:rFonts w:eastAsiaTheme="minorEastAsia"/>
        </w:rPr>
        <w:t>B</w:t>
      </w:r>
      <w:r w:rsidR="00EA1A3A">
        <w:rPr>
          <w:rFonts w:eastAsiaTheme="minorEastAsia"/>
        </w:rPr>
        <w:t xml:space="preserve">eam management and </w:t>
      </w:r>
      <w:r w:rsidR="008F7DF2">
        <w:rPr>
          <w:rFonts w:eastAsiaTheme="minorEastAsia"/>
        </w:rPr>
        <w:t xml:space="preserve">BWP operation </w:t>
      </w:r>
      <w:r w:rsidR="008922C9">
        <w:rPr>
          <w:rFonts w:eastAsiaTheme="minorEastAsia"/>
        </w:rPr>
        <w:t>in</w:t>
      </w:r>
      <w:r w:rsidR="00EB55CD">
        <w:rPr>
          <w:rFonts w:eastAsiaTheme="minorEastAsia"/>
        </w:rPr>
        <w:t xml:space="preserve"> NTN</w:t>
      </w:r>
      <w:r>
        <w:rPr>
          <w:rFonts w:eastAsiaTheme="minorEastAsia"/>
        </w:rPr>
        <w:t>.</w:t>
      </w:r>
    </w:p>
    <w:p w14:paraId="584BCD12" w14:textId="77777777" w:rsidR="007F342A" w:rsidRDefault="007F342A" w:rsidP="007915E4">
      <w:pPr>
        <w:wordWrap/>
        <w:spacing w:before="100" w:beforeAutospacing="1" w:after="100" w:afterAutospacing="1" w:line="360" w:lineRule="auto"/>
        <w:ind w:firstLine="228"/>
        <w:rPr>
          <w:rFonts w:eastAsiaTheme="minorEastAsia"/>
        </w:rPr>
      </w:pPr>
    </w:p>
    <w:p w14:paraId="5915F18A" w14:textId="672F4E9A" w:rsidR="00DE63A0" w:rsidRDefault="00C46AC5" w:rsidP="00FB1D9A">
      <w:pPr>
        <w:pStyle w:val="1"/>
        <w:numPr>
          <w:ilvl w:val="0"/>
          <w:numId w:val="1"/>
        </w:numPr>
        <w:wordWrap/>
        <w:spacing w:before="100" w:beforeAutospacing="1" w:after="100" w:afterAutospacing="1" w:line="360" w:lineRule="auto"/>
        <w:ind w:left="426" w:hanging="426"/>
      </w:pPr>
      <w:r>
        <w:t>Discussion</w:t>
      </w:r>
      <w:r w:rsidR="00E30138">
        <w:t xml:space="preserve"> </w:t>
      </w:r>
      <w:r w:rsidR="000E2B6F">
        <w:t xml:space="preserve"> </w:t>
      </w:r>
    </w:p>
    <w:p w14:paraId="075C2F4B" w14:textId="1CD4A272" w:rsidR="00CD6707" w:rsidRPr="00CD6707" w:rsidRDefault="00CD6707" w:rsidP="00FB1D9A">
      <w:pPr>
        <w:pStyle w:val="2"/>
        <w:wordWrap/>
        <w:spacing w:before="100" w:beforeAutospacing="1" w:after="100" w:afterAutospacing="1" w:line="360" w:lineRule="auto"/>
        <w:ind w:left="620" w:right="220"/>
        <w:rPr>
          <w:rFonts w:eastAsiaTheme="minorEastAsia"/>
        </w:rPr>
      </w:pPr>
      <w:r>
        <w:rPr>
          <w:rFonts w:eastAsiaTheme="minorEastAsia"/>
        </w:rPr>
        <w:t xml:space="preserve">Polarization </w:t>
      </w:r>
      <w:r w:rsidR="00F165D9">
        <w:rPr>
          <w:rFonts w:eastAsiaTheme="minorEastAsia"/>
        </w:rPr>
        <w:t>mode signaling</w:t>
      </w:r>
      <w:r>
        <w:rPr>
          <w:rFonts w:eastAsiaTheme="minorEastAsia"/>
        </w:rPr>
        <w:t xml:space="preserve"> </w:t>
      </w:r>
    </w:p>
    <w:p w14:paraId="5677E439" w14:textId="77777777" w:rsidR="00586943" w:rsidRDefault="000317CE" w:rsidP="00544844">
      <w:pPr>
        <w:wordWrap/>
        <w:spacing w:before="100" w:beforeAutospacing="1" w:after="100" w:afterAutospacing="1" w:line="360" w:lineRule="auto"/>
        <w:ind w:firstLine="228"/>
        <w:rPr>
          <w:rFonts w:eastAsiaTheme="minorEastAsia"/>
        </w:rPr>
      </w:pPr>
      <w:r w:rsidRPr="004430F3">
        <w:rPr>
          <w:rFonts w:eastAsiaTheme="minorEastAsia" w:hint="eastAsia"/>
        </w:rPr>
        <w:t>Inter</w:t>
      </w:r>
      <w:r w:rsidRPr="004430F3">
        <w:rPr>
          <w:rFonts w:eastAsiaTheme="minorEastAsia"/>
        </w:rPr>
        <w:t>-</w:t>
      </w:r>
      <w:r w:rsidRPr="004430F3">
        <w:rPr>
          <w:rFonts w:eastAsiaTheme="minorEastAsia" w:hint="eastAsia"/>
        </w:rPr>
        <w:t xml:space="preserve">cell interference mitigation is important </w:t>
      </w:r>
      <w:r w:rsidR="00AE3C33" w:rsidRPr="004430F3">
        <w:rPr>
          <w:rFonts w:eastAsiaTheme="minorEastAsia"/>
        </w:rPr>
        <w:t xml:space="preserve">issue </w:t>
      </w:r>
      <w:r w:rsidRPr="004430F3">
        <w:rPr>
          <w:rFonts w:eastAsiaTheme="minorEastAsia" w:hint="eastAsia"/>
        </w:rPr>
        <w:t xml:space="preserve">not only for NTN but also for TN. </w:t>
      </w:r>
      <w:r w:rsidRPr="004430F3">
        <w:rPr>
          <w:rFonts w:eastAsiaTheme="minorEastAsia"/>
        </w:rPr>
        <w:t>This interference mitigation can be achieved by configuring different polarization from neighboring cells. By a</w:t>
      </w:r>
      <w:r w:rsidR="00C73C6D">
        <w:rPr>
          <w:rFonts w:eastAsiaTheme="minorEastAsia"/>
        </w:rPr>
        <w:t>pplying</w:t>
      </w:r>
      <w:r w:rsidRPr="004430F3">
        <w:rPr>
          <w:rFonts w:eastAsiaTheme="minorEastAsia"/>
        </w:rPr>
        <w:t xml:space="preserve"> polarization domain in addition to frequency domain, network can be more flexib</w:t>
      </w:r>
      <w:r w:rsidR="00FB1D9A" w:rsidRPr="004430F3">
        <w:rPr>
          <w:rFonts w:eastAsiaTheme="minorEastAsia"/>
        </w:rPr>
        <w:t xml:space="preserve">le </w:t>
      </w:r>
      <w:r w:rsidR="00847F2C">
        <w:rPr>
          <w:rFonts w:eastAsiaTheme="minorEastAsia"/>
        </w:rPr>
        <w:t>on</w:t>
      </w:r>
      <w:r w:rsidR="00FB1D9A" w:rsidRPr="004430F3">
        <w:rPr>
          <w:rFonts w:eastAsiaTheme="minorEastAsia"/>
        </w:rPr>
        <w:t xml:space="preserve"> configuring resources, and therefore </w:t>
      </w:r>
      <w:r w:rsidR="00C73C6D">
        <w:rPr>
          <w:rFonts w:eastAsiaTheme="minorEastAsia"/>
        </w:rPr>
        <w:t xml:space="preserve">it is expected to achieve </w:t>
      </w:r>
      <w:r w:rsidR="00847F2C">
        <w:rPr>
          <w:rFonts w:eastAsiaTheme="minorEastAsia"/>
        </w:rPr>
        <w:t>higher</w:t>
      </w:r>
      <w:r w:rsidR="00FB1D9A" w:rsidRPr="004430F3">
        <w:rPr>
          <w:rFonts w:eastAsiaTheme="minorEastAsia"/>
        </w:rPr>
        <w:t xml:space="preserve"> spectral efficiency</w:t>
      </w:r>
      <w:r w:rsidR="00C73C6D">
        <w:rPr>
          <w:rFonts w:eastAsiaTheme="minorEastAsia"/>
        </w:rPr>
        <w:t xml:space="preserve"> or </w:t>
      </w:r>
      <w:r w:rsidR="00FA1C0A">
        <w:rPr>
          <w:rFonts w:eastAsiaTheme="minorEastAsia"/>
        </w:rPr>
        <w:t xml:space="preserve">higher </w:t>
      </w:r>
      <w:r w:rsidR="00C73C6D">
        <w:rPr>
          <w:rFonts w:eastAsiaTheme="minorEastAsia"/>
        </w:rPr>
        <w:t>network throughput</w:t>
      </w:r>
      <w:r w:rsidR="00FB1D9A" w:rsidRPr="004430F3">
        <w:rPr>
          <w:rFonts w:eastAsiaTheme="minorEastAsia"/>
        </w:rPr>
        <w:t>.</w:t>
      </w:r>
      <w:r w:rsidR="004A3E8A">
        <w:rPr>
          <w:rFonts w:eastAsiaTheme="minorEastAsia"/>
        </w:rPr>
        <w:t xml:space="preserve"> </w:t>
      </w:r>
    </w:p>
    <w:p w14:paraId="493D772B" w14:textId="77777777" w:rsidR="00482259" w:rsidRDefault="00BC53F5" w:rsidP="00ED6141">
      <w:pPr>
        <w:wordWrap/>
        <w:spacing w:before="100" w:beforeAutospacing="1" w:after="100" w:afterAutospacing="1" w:line="360" w:lineRule="auto"/>
        <w:ind w:firstLine="228"/>
        <w:rPr>
          <w:rFonts w:eastAsiaTheme="minorEastAsia"/>
        </w:rPr>
      </w:pPr>
      <w:r>
        <w:rPr>
          <w:rFonts w:eastAsiaTheme="minorEastAsia"/>
        </w:rPr>
        <w:t xml:space="preserve">In this regard, </w:t>
      </w:r>
      <w:r w:rsidR="00F10095">
        <w:rPr>
          <w:rFonts w:eastAsiaTheme="minorEastAsia"/>
        </w:rPr>
        <w:t xml:space="preserve">signaling of DL and/or UL </w:t>
      </w:r>
      <w:r>
        <w:rPr>
          <w:rFonts w:eastAsiaTheme="minorEastAsia"/>
        </w:rPr>
        <w:t>polarization information</w:t>
      </w:r>
      <w:r w:rsidR="00F10095">
        <w:rPr>
          <w:rFonts w:eastAsiaTheme="minorEastAsia"/>
        </w:rPr>
        <w:t xml:space="preserve"> via SIB is</w:t>
      </w:r>
      <w:r>
        <w:rPr>
          <w:rFonts w:eastAsiaTheme="minorEastAsia"/>
        </w:rPr>
        <w:t xml:space="preserve"> agreed to be supported</w:t>
      </w:r>
      <w:r w:rsidR="00586943">
        <w:rPr>
          <w:rFonts w:eastAsiaTheme="minorEastAsia"/>
        </w:rPr>
        <w:t xml:space="preserve"> in NR NTN</w:t>
      </w:r>
      <w:r w:rsidR="00F10095">
        <w:rPr>
          <w:rFonts w:eastAsiaTheme="minorEastAsia"/>
        </w:rPr>
        <w:t xml:space="preserve">. </w:t>
      </w:r>
      <w:r w:rsidR="00E954ED">
        <w:rPr>
          <w:rFonts w:eastAsiaTheme="minorEastAsia"/>
        </w:rPr>
        <w:t xml:space="preserve">Also, in the last meeting, </w:t>
      </w:r>
      <w:r w:rsidR="001E44DC">
        <w:rPr>
          <w:rFonts w:eastAsiaTheme="minorEastAsia"/>
        </w:rPr>
        <w:t>it was agreed to indicate LHCP or RHCP or Linear as a type of polarization type parameter. The one remaining issue is whether the polarization signaling is per SSB or not.</w:t>
      </w:r>
      <w:r w:rsidR="00DD612A">
        <w:rPr>
          <w:rFonts w:eastAsiaTheme="minorEastAsia"/>
        </w:rPr>
        <w:t xml:space="preserve"> </w:t>
      </w:r>
      <w:r w:rsidR="00E83A92">
        <w:rPr>
          <w:rFonts w:eastAsiaTheme="minorEastAsia"/>
        </w:rPr>
        <w:t>In RAN1#102-e meeting, it was agreed to support o</w:t>
      </w:r>
      <w:r w:rsidR="00E83A92" w:rsidRPr="005F3476">
        <w:rPr>
          <w:rFonts w:eastAsiaTheme="minorEastAsia"/>
        </w:rPr>
        <w:t>ne-beam per cell and multiple-beam per cell</w:t>
      </w:r>
      <w:r w:rsidR="00E83A92">
        <w:rPr>
          <w:rFonts w:eastAsiaTheme="minorEastAsia"/>
        </w:rPr>
        <w:t xml:space="preserve"> as existing NR specification does. Since </w:t>
      </w:r>
      <w:r w:rsidR="00164B2E">
        <w:rPr>
          <w:rFonts w:eastAsiaTheme="minorEastAsia"/>
        </w:rPr>
        <w:t xml:space="preserve">the NTN has larger </w:t>
      </w:r>
      <w:r w:rsidR="00E83A92">
        <w:rPr>
          <w:rFonts w:eastAsiaTheme="minorEastAsia"/>
        </w:rPr>
        <w:t xml:space="preserve">cell size, multiple beam per </w:t>
      </w:r>
      <w:r w:rsidR="00164B2E">
        <w:rPr>
          <w:rFonts w:eastAsiaTheme="minorEastAsia"/>
        </w:rPr>
        <w:t>cell can</w:t>
      </w:r>
      <w:r w:rsidR="00E83A92">
        <w:rPr>
          <w:rFonts w:eastAsiaTheme="minorEastAsia"/>
        </w:rPr>
        <w:t xml:space="preserve"> be </w:t>
      </w:r>
      <w:r w:rsidR="00E83A92">
        <w:rPr>
          <w:rFonts w:eastAsiaTheme="minorEastAsia"/>
        </w:rPr>
        <w:lastRenderedPageBreak/>
        <w:t>typically considered in NTN</w:t>
      </w:r>
      <w:r w:rsidR="00164B2E">
        <w:rPr>
          <w:rFonts w:eastAsiaTheme="minorEastAsia"/>
        </w:rPr>
        <w:t xml:space="preserve"> where each beam may be associated with different circular polarization.</w:t>
      </w:r>
      <w:r w:rsidR="00ED6141">
        <w:rPr>
          <w:rFonts w:eastAsiaTheme="minorEastAsia"/>
        </w:rPr>
        <w:t xml:space="preserve"> </w:t>
      </w:r>
      <w:r w:rsidR="005E5E6C">
        <w:rPr>
          <w:rFonts w:eastAsiaTheme="minorEastAsia"/>
        </w:rPr>
        <w:t>In that sense, the indication of polarization is per SSB(s) seems reasonable.</w:t>
      </w:r>
      <w:r w:rsidR="00ED6141">
        <w:rPr>
          <w:rFonts w:eastAsiaTheme="minorEastAsia"/>
        </w:rPr>
        <w:t xml:space="preserve"> In addition, in order to reduce the signaling overhead, beam-group based indication can be also considered where the beam-group can be pre-defined.</w:t>
      </w:r>
      <w:r w:rsidR="00482259">
        <w:rPr>
          <w:rFonts w:eastAsiaTheme="minorEastAsia"/>
        </w:rPr>
        <w:t xml:space="preserve"> </w:t>
      </w:r>
    </w:p>
    <w:p w14:paraId="36707F85" w14:textId="66DD8FD6" w:rsidR="005767A6" w:rsidRPr="00067C00" w:rsidRDefault="00C9109B" w:rsidP="00D674DB">
      <w:pPr>
        <w:wordWrap/>
        <w:spacing w:before="100" w:beforeAutospacing="1" w:after="100" w:afterAutospacing="1" w:line="360" w:lineRule="auto"/>
        <w:rPr>
          <w:rFonts w:eastAsia="맑은 고딕"/>
          <w:bCs/>
          <w:color w:val="000000"/>
        </w:rPr>
      </w:pPr>
      <w:r>
        <w:rPr>
          <w:rFonts w:eastAsiaTheme="minorEastAsia"/>
          <w:b/>
        </w:rPr>
        <w:t xml:space="preserve">Proposal 1. </w:t>
      </w:r>
      <w:r w:rsidRPr="00C9109B">
        <w:rPr>
          <w:rFonts w:eastAsiaTheme="minorEastAsia"/>
          <w:b/>
        </w:rPr>
        <w:t>The</w:t>
      </w:r>
      <w:r>
        <w:rPr>
          <w:rFonts w:eastAsiaTheme="minorEastAsia"/>
          <w:b/>
        </w:rPr>
        <w:t xml:space="preserve"> explicit</w:t>
      </w:r>
      <w:r w:rsidRPr="00C9109B">
        <w:rPr>
          <w:rFonts w:eastAsiaTheme="minorEastAsia"/>
          <w:b/>
        </w:rPr>
        <w:t xml:space="preserve"> indication of polarization is per SSB(s)</w:t>
      </w:r>
      <w:r>
        <w:rPr>
          <w:rFonts w:eastAsiaTheme="minorEastAsia"/>
          <w:b/>
        </w:rPr>
        <w:t xml:space="preserve"> in SIB. </w:t>
      </w:r>
    </w:p>
    <w:p w14:paraId="23B93AA0" w14:textId="24CBB2EA" w:rsidR="00BC53F5" w:rsidRDefault="00A2760C" w:rsidP="008E383B">
      <w:pPr>
        <w:wordWrap/>
        <w:spacing w:before="100" w:beforeAutospacing="1" w:after="100" w:afterAutospacing="1" w:line="360" w:lineRule="auto"/>
        <w:ind w:firstLineChars="150" w:firstLine="330"/>
        <w:rPr>
          <w:rFonts w:eastAsiaTheme="minorEastAsia"/>
        </w:rPr>
      </w:pPr>
      <w:r>
        <w:rPr>
          <w:rFonts w:eastAsiaTheme="minorEastAsia"/>
        </w:rPr>
        <w:t>Another issue</w:t>
      </w:r>
      <w:r w:rsidR="007C6AA2">
        <w:rPr>
          <w:rFonts w:eastAsiaTheme="minorEastAsia"/>
        </w:rPr>
        <w:t xml:space="preserve"> </w:t>
      </w:r>
      <w:r w:rsidR="007C6AA2">
        <w:rPr>
          <w:rFonts w:eastAsiaTheme="minorEastAsia" w:hint="eastAsia"/>
        </w:rPr>
        <w:t>is</w:t>
      </w:r>
      <w:r w:rsidR="00D674DB" w:rsidRPr="00D674DB">
        <w:rPr>
          <w:rFonts w:eastAsiaTheme="minorEastAsia"/>
        </w:rPr>
        <w:t xml:space="preserve"> whether or not to support UE polarization reporting. </w:t>
      </w:r>
      <w:r w:rsidR="00A677CB">
        <w:rPr>
          <w:rFonts w:eastAsiaTheme="minorEastAsia"/>
        </w:rPr>
        <w:t>A</w:t>
      </w:r>
      <w:r w:rsidR="00A677CB">
        <w:rPr>
          <w:rFonts w:eastAsiaTheme="minorEastAsia" w:hint="eastAsia"/>
        </w:rPr>
        <w:t>ccording to the UE type (e.g.,</w:t>
      </w:r>
      <w:r w:rsidR="00A677CB">
        <w:rPr>
          <w:rFonts w:eastAsiaTheme="minorEastAsia"/>
        </w:rPr>
        <w:t xml:space="preserve"> Handheld, VSAT, ESIM, etc.), the polarization capability (RHCP, LHCP, linear) can be varied. </w:t>
      </w:r>
      <w:r w:rsidR="00602FE4">
        <w:rPr>
          <w:rFonts w:eastAsiaTheme="minorEastAsia"/>
        </w:rPr>
        <w:t>A</w:t>
      </w:r>
      <w:r w:rsidR="00A677CB">
        <w:rPr>
          <w:rFonts w:eastAsiaTheme="minorEastAsia"/>
        </w:rPr>
        <w:t>t least for UEs with linear antenna</w:t>
      </w:r>
      <w:r w:rsidR="003350DE">
        <w:rPr>
          <w:rFonts w:eastAsiaTheme="minorEastAsia"/>
        </w:rPr>
        <w:t xml:space="preserve"> which is the most popular use case</w:t>
      </w:r>
      <w:r w:rsidR="00A677CB">
        <w:rPr>
          <w:rFonts w:eastAsiaTheme="minorEastAsia"/>
        </w:rPr>
        <w:t>, the reporting of its capability does not provide benefits</w:t>
      </w:r>
      <w:r w:rsidR="00602FE4">
        <w:rPr>
          <w:rFonts w:eastAsiaTheme="minorEastAsia"/>
        </w:rPr>
        <w:t>, since that information is not</w:t>
      </w:r>
      <w:r w:rsidR="00363A1A">
        <w:rPr>
          <w:rFonts w:eastAsiaTheme="minorEastAsia"/>
        </w:rPr>
        <w:t xml:space="preserve"> </w:t>
      </w:r>
      <w:r w:rsidR="00602FE4">
        <w:rPr>
          <w:rFonts w:eastAsiaTheme="minorEastAsia"/>
        </w:rPr>
        <w:t>useful for gNB to select proper polarization</w:t>
      </w:r>
      <w:r w:rsidR="009C345C">
        <w:rPr>
          <w:rFonts w:eastAsiaTheme="minorEastAsia"/>
        </w:rPr>
        <w:t xml:space="preserve"> mode</w:t>
      </w:r>
      <w:r w:rsidR="00A677CB">
        <w:rPr>
          <w:rFonts w:eastAsiaTheme="minorEastAsia"/>
        </w:rPr>
        <w:t>. It is expected some network scheduling flexibility in case of UE with dual circularly polarization</w:t>
      </w:r>
      <w:r w:rsidR="00516004">
        <w:rPr>
          <w:rFonts w:eastAsiaTheme="minorEastAsia"/>
        </w:rPr>
        <w:t>, i</w:t>
      </w:r>
      <w:r w:rsidR="003350DE">
        <w:rPr>
          <w:rFonts w:eastAsiaTheme="minorEastAsia" w:hint="eastAsia"/>
        </w:rPr>
        <w:t>f</w:t>
      </w:r>
      <w:r w:rsidR="00516004">
        <w:rPr>
          <w:rFonts w:eastAsiaTheme="minorEastAsia"/>
        </w:rPr>
        <w:t xml:space="preserve"> polarization capability is reported by UE. However, without polarization capability reporting,</w:t>
      </w:r>
      <w:r w:rsidR="009C345C">
        <w:rPr>
          <w:rFonts w:eastAsiaTheme="minorEastAsia"/>
        </w:rPr>
        <w:t xml:space="preserve"> there is no problem for </w:t>
      </w:r>
      <w:r w:rsidR="003350DE">
        <w:rPr>
          <w:rFonts w:eastAsiaTheme="minorEastAsia"/>
        </w:rPr>
        <w:t xml:space="preserve">UE </w:t>
      </w:r>
      <w:r w:rsidR="009C345C">
        <w:rPr>
          <w:rFonts w:eastAsiaTheme="minorEastAsia"/>
        </w:rPr>
        <w:t xml:space="preserve">to </w:t>
      </w:r>
      <w:r w:rsidR="003350DE">
        <w:rPr>
          <w:rFonts w:eastAsiaTheme="minorEastAsia"/>
        </w:rPr>
        <w:t>receive the signal from satellite</w:t>
      </w:r>
      <w:r w:rsidR="009C345C">
        <w:rPr>
          <w:rFonts w:eastAsiaTheme="minorEastAsia"/>
        </w:rPr>
        <w:t>.</w:t>
      </w:r>
      <w:r w:rsidR="00516004">
        <w:rPr>
          <w:rFonts w:eastAsiaTheme="minorEastAsia"/>
        </w:rPr>
        <w:t xml:space="preserve"> </w:t>
      </w:r>
      <w:r w:rsidR="003350DE">
        <w:rPr>
          <w:rFonts w:eastAsiaTheme="minorEastAsia"/>
        </w:rPr>
        <w:t xml:space="preserve">For example, UE with linear polarization antenna can receive signal from satellite with about 3dB loss, and UE with circular polarization antenna can receive the signal without loss. </w:t>
      </w:r>
      <w:r w:rsidR="00516004">
        <w:rPr>
          <w:rFonts w:eastAsiaTheme="minorEastAsia"/>
        </w:rPr>
        <w:t xml:space="preserve">Thus, before agree on the UE polarization capability </w:t>
      </w:r>
      <w:r w:rsidR="00375D3B">
        <w:rPr>
          <w:rFonts w:eastAsiaTheme="minorEastAsia"/>
        </w:rPr>
        <w:t xml:space="preserve">reporting, clear benefit should be </w:t>
      </w:r>
      <w:r w:rsidR="00F90A41">
        <w:rPr>
          <w:rFonts w:eastAsiaTheme="minorEastAsia"/>
        </w:rPr>
        <w:t xml:space="preserve">firstly </w:t>
      </w:r>
      <w:r w:rsidR="00375D3B">
        <w:rPr>
          <w:rFonts w:eastAsiaTheme="minorEastAsia"/>
        </w:rPr>
        <w:t xml:space="preserve">shown. </w:t>
      </w:r>
      <w:r w:rsidR="00516004">
        <w:rPr>
          <w:rFonts w:eastAsiaTheme="minorEastAsia"/>
        </w:rPr>
        <w:t xml:space="preserve">   </w:t>
      </w:r>
      <w:r w:rsidR="00A677CB">
        <w:rPr>
          <w:rFonts w:eastAsiaTheme="minorEastAsia"/>
        </w:rPr>
        <w:t xml:space="preserve">     </w:t>
      </w:r>
    </w:p>
    <w:p w14:paraId="16B133B0" w14:textId="48429423" w:rsidR="00B34F4F" w:rsidRDefault="00B34F4F" w:rsidP="00B34F4F">
      <w:pPr>
        <w:wordWrap/>
        <w:spacing w:before="100" w:beforeAutospacing="1" w:after="100" w:afterAutospacing="1" w:line="360" w:lineRule="auto"/>
        <w:rPr>
          <w:rFonts w:eastAsiaTheme="minorEastAsia"/>
          <w:b/>
        </w:rPr>
      </w:pPr>
      <w:r>
        <w:rPr>
          <w:rFonts w:eastAsiaTheme="minorEastAsia"/>
          <w:b/>
        </w:rPr>
        <w:t xml:space="preserve">Observation </w:t>
      </w:r>
      <w:r w:rsidR="00543DD4">
        <w:rPr>
          <w:rFonts w:eastAsiaTheme="minorEastAsia"/>
          <w:b/>
        </w:rPr>
        <w:t>1</w:t>
      </w:r>
      <w:r>
        <w:rPr>
          <w:rFonts w:eastAsiaTheme="minorEastAsia"/>
          <w:b/>
        </w:rPr>
        <w:t xml:space="preserve">. </w:t>
      </w:r>
      <w:r w:rsidR="009C345C">
        <w:rPr>
          <w:rFonts w:eastAsiaTheme="minorEastAsia"/>
          <w:b/>
        </w:rPr>
        <w:t>B</w:t>
      </w:r>
      <w:r w:rsidR="009C345C" w:rsidRPr="009C345C">
        <w:rPr>
          <w:rFonts w:eastAsiaTheme="minorEastAsia"/>
          <w:b/>
        </w:rPr>
        <w:t>efore agree on the UE polarization capability reporting, clear benefit should be firstly shown.</w:t>
      </w:r>
      <w:r>
        <w:rPr>
          <w:rFonts w:eastAsiaTheme="minorEastAsia"/>
          <w:b/>
        </w:rPr>
        <w:t xml:space="preserve"> </w:t>
      </w:r>
    </w:p>
    <w:p w14:paraId="3D180B98" w14:textId="7E749AE9" w:rsidR="002E0822" w:rsidRDefault="007C6AA2" w:rsidP="007C6AA2">
      <w:pPr>
        <w:wordWrap/>
        <w:spacing w:before="100" w:beforeAutospacing="1" w:after="100" w:afterAutospacing="1" w:line="360" w:lineRule="auto"/>
        <w:ind w:firstLine="240"/>
        <w:rPr>
          <w:rFonts w:eastAsiaTheme="minorEastAsia"/>
        </w:rPr>
      </w:pPr>
      <w:r w:rsidRPr="00192D07">
        <w:rPr>
          <w:rFonts w:eastAsiaTheme="minorEastAsia" w:hint="eastAsia"/>
        </w:rPr>
        <w:t>In the RAN1#106-e</w:t>
      </w:r>
      <w:r w:rsidRPr="00192D07">
        <w:rPr>
          <w:rFonts w:eastAsiaTheme="minorEastAsia"/>
        </w:rPr>
        <w:t xml:space="preserve"> </w:t>
      </w:r>
      <w:r w:rsidRPr="00192D07">
        <w:rPr>
          <w:rFonts w:eastAsiaTheme="minorEastAsia" w:hint="eastAsia"/>
        </w:rPr>
        <w:t xml:space="preserve">meeting, </w:t>
      </w:r>
      <w:r w:rsidRPr="00192D07">
        <w:rPr>
          <w:rFonts w:eastAsiaTheme="minorEastAsia"/>
        </w:rPr>
        <w:t xml:space="preserve">it was discussed on whether to support polarization information indication for non-serving cell via UE-specific RRC signaling. </w:t>
      </w:r>
      <w:r w:rsidR="001809F5" w:rsidRPr="00192D07">
        <w:rPr>
          <w:rFonts w:eastAsiaTheme="minorEastAsia"/>
        </w:rPr>
        <w:t xml:space="preserve">If it is supported it can be belong in MeasObjectNR IE. However, </w:t>
      </w:r>
      <w:r w:rsidR="00C01BD7" w:rsidRPr="00192D07">
        <w:rPr>
          <w:rFonts w:eastAsiaTheme="minorEastAsia"/>
        </w:rPr>
        <w:t>the main intention of this proposal is for handover procedure, we believe it seems RAN2 scope. Thus, we can leave this issue to RAN2.</w:t>
      </w:r>
      <w:bookmarkStart w:id="2" w:name="_GoBack"/>
      <w:bookmarkEnd w:id="2"/>
      <w:r w:rsidR="00C01BD7">
        <w:rPr>
          <w:rFonts w:eastAsiaTheme="minorEastAsia"/>
        </w:rPr>
        <w:t xml:space="preserve">   </w:t>
      </w:r>
    </w:p>
    <w:p w14:paraId="27A5E814" w14:textId="77777777" w:rsidR="007C6AA2" w:rsidRDefault="007C6AA2" w:rsidP="00B34F4F">
      <w:pPr>
        <w:wordWrap/>
        <w:spacing w:before="100" w:beforeAutospacing="1" w:after="100" w:afterAutospacing="1" w:line="360" w:lineRule="auto"/>
        <w:rPr>
          <w:rFonts w:eastAsiaTheme="minorEastAsia"/>
          <w:b/>
        </w:rPr>
      </w:pPr>
    </w:p>
    <w:p w14:paraId="49832503" w14:textId="5579903D" w:rsidR="007000B0" w:rsidRPr="007000B0" w:rsidRDefault="003316E3" w:rsidP="007000B0">
      <w:pPr>
        <w:pStyle w:val="2"/>
        <w:ind w:right="220"/>
        <w:rPr>
          <w:rFonts w:eastAsiaTheme="minorEastAsia"/>
        </w:rPr>
      </w:pPr>
      <w:r>
        <w:rPr>
          <w:rFonts w:eastAsiaTheme="minorEastAsia"/>
        </w:rPr>
        <w:t xml:space="preserve">Beam </w:t>
      </w:r>
      <w:r w:rsidR="00A65ED1">
        <w:rPr>
          <w:rFonts w:eastAsiaTheme="minorEastAsia"/>
        </w:rPr>
        <w:t xml:space="preserve">management </w:t>
      </w:r>
      <w:r>
        <w:rPr>
          <w:rFonts w:eastAsiaTheme="minorEastAsia"/>
        </w:rPr>
        <w:t xml:space="preserve">and </w:t>
      </w:r>
      <w:r w:rsidR="00E547F3">
        <w:rPr>
          <w:rFonts w:eastAsiaTheme="minorEastAsia"/>
        </w:rPr>
        <w:t>BWP operation in NTN</w:t>
      </w:r>
      <w:r w:rsidR="007000B0" w:rsidRPr="007000B0">
        <w:rPr>
          <w:rFonts w:eastAsiaTheme="minorEastAsia"/>
        </w:rPr>
        <w:t xml:space="preserve"> </w:t>
      </w:r>
    </w:p>
    <w:p w14:paraId="231D7344" w14:textId="1541D4F9" w:rsidR="00633CAC" w:rsidRDefault="00633CAC" w:rsidP="008E32D9">
      <w:pPr>
        <w:pStyle w:val="LGTdoc1"/>
        <w:snapToGrid/>
        <w:spacing w:beforeLines="0" w:before="100" w:beforeAutospacing="1" w:line="360" w:lineRule="auto"/>
        <w:ind w:firstLine="228"/>
        <w:contextualSpacing/>
        <w:rPr>
          <w:b w:val="0"/>
          <w:sz w:val="22"/>
          <w:lang w:val="en-US"/>
        </w:rPr>
      </w:pPr>
      <w:r>
        <w:rPr>
          <w:rFonts w:hint="eastAsia"/>
          <w:b w:val="0"/>
          <w:sz w:val="22"/>
          <w:lang w:val="en-US"/>
        </w:rPr>
        <w:t xml:space="preserve">In the RAN1#105-e meeting, </w:t>
      </w:r>
      <w:r>
        <w:rPr>
          <w:b w:val="0"/>
          <w:sz w:val="22"/>
          <w:lang w:val="en-US"/>
        </w:rPr>
        <w:t>it was agreed that s</w:t>
      </w:r>
      <w:r w:rsidRPr="00633CAC">
        <w:rPr>
          <w:b w:val="0"/>
          <w:sz w:val="22"/>
          <w:lang w:val="en-US"/>
        </w:rPr>
        <w:t>ame beam layout in BWP#0 and BWP#x (Option 1) and hierarchical beam for BWP#0 (Option 2) should be supported by the specifications for NR-NTN</w:t>
      </w:r>
      <w:r>
        <w:rPr>
          <w:b w:val="0"/>
          <w:sz w:val="22"/>
          <w:lang w:val="en-US"/>
        </w:rPr>
        <w:t>. The remaining FFS point is w</w:t>
      </w:r>
      <w:r w:rsidRPr="00633CAC">
        <w:rPr>
          <w:b w:val="0"/>
          <w:sz w:val="22"/>
          <w:lang w:val="en-US"/>
        </w:rPr>
        <w:t>hether any specification changes are needed specifically to support this functionality</w:t>
      </w:r>
      <w:r>
        <w:rPr>
          <w:b w:val="0"/>
          <w:sz w:val="22"/>
          <w:lang w:val="en-US"/>
        </w:rPr>
        <w:t xml:space="preserve">. </w:t>
      </w:r>
      <w:r w:rsidR="00957115">
        <w:rPr>
          <w:b w:val="0"/>
          <w:sz w:val="22"/>
          <w:lang w:val="en-US"/>
        </w:rPr>
        <w:t xml:space="preserve">In our understanding, above agreement had been made based on the consensus that it is already supported in the NR specification. Thus, </w:t>
      </w:r>
      <w:r w:rsidR="00E02EAD">
        <w:rPr>
          <w:b w:val="0"/>
          <w:sz w:val="22"/>
          <w:lang w:val="en-US"/>
        </w:rPr>
        <w:t>any specification changes are</w:t>
      </w:r>
      <w:r w:rsidR="00957115">
        <w:rPr>
          <w:b w:val="0"/>
          <w:sz w:val="22"/>
          <w:lang w:val="en-US"/>
        </w:rPr>
        <w:t xml:space="preserve"> not needed to support this functionality.</w:t>
      </w:r>
    </w:p>
    <w:p w14:paraId="4D64909B" w14:textId="6884CCE5" w:rsidR="004B33F1" w:rsidRDefault="002040AA" w:rsidP="004B33F1">
      <w:pPr>
        <w:pStyle w:val="LGTdoc1"/>
        <w:snapToGrid/>
        <w:spacing w:beforeLines="0" w:before="100" w:beforeAutospacing="1" w:line="360" w:lineRule="auto"/>
        <w:ind w:firstLine="228"/>
        <w:contextualSpacing/>
        <w:rPr>
          <w:b w:val="0"/>
          <w:sz w:val="22"/>
          <w:lang w:val="en-US"/>
        </w:rPr>
      </w:pPr>
      <w:r w:rsidRPr="002040AA">
        <w:rPr>
          <w:b w:val="0"/>
          <w:sz w:val="22"/>
          <w:lang w:val="en-US"/>
        </w:rPr>
        <w:t xml:space="preserve">In the RAN1#104-e meeting, several potential issues on BM and BWP operation </w:t>
      </w:r>
      <w:r w:rsidR="00F86173">
        <w:rPr>
          <w:b w:val="0"/>
          <w:sz w:val="22"/>
          <w:lang w:val="en-US"/>
        </w:rPr>
        <w:t xml:space="preserve">are listed </w:t>
      </w:r>
      <w:r>
        <w:rPr>
          <w:b w:val="0"/>
          <w:sz w:val="22"/>
          <w:lang w:val="en-US"/>
        </w:rPr>
        <w:t>during the RAN1#105-e meeting,</w:t>
      </w:r>
      <w:r w:rsidR="004B33F1">
        <w:rPr>
          <w:b w:val="0"/>
          <w:sz w:val="22"/>
          <w:lang w:val="en-US"/>
        </w:rPr>
        <w:t xml:space="preserve"> and there was</w:t>
      </w:r>
      <w:r>
        <w:rPr>
          <w:b w:val="0"/>
          <w:sz w:val="22"/>
          <w:lang w:val="en-US"/>
        </w:rPr>
        <w:t xml:space="preserve"> discussion on </w:t>
      </w:r>
      <w:r w:rsidR="004B33F1">
        <w:rPr>
          <w:b w:val="0"/>
          <w:sz w:val="22"/>
          <w:lang w:val="en-US"/>
        </w:rPr>
        <w:t>which issues are valid and needed</w:t>
      </w:r>
      <w:r>
        <w:rPr>
          <w:b w:val="0"/>
          <w:sz w:val="22"/>
          <w:lang w:val="en-US"/>
        </w:rPr>
        <w:t xml:space="preserve"> for further </w:t>
      </w:r>
      <w:r>
        <w:rPr>
          <w:b w:val="0"/>
          <w:sz w:val="22"/>
          <w:lang w:val="en-US"/>
        </w:rPr>
        <w:lastRenderedPageBreak/>
        <w:t xml:space="preserve">discussion. </w:t>
      </w:r>
      <w:r w:rsidR="00D42E0F">
        <w:rPr>
          <w:b w:val="0"/>
          <w:sz w:val="22"/>
          <w:lang w:val="en-US"/>
        </w:rPr>
        <w:t>Among the issues, prediction</w:t>
      </w:r>
      <w:r w:rsidR="004B33F1">
        <w:rPr>
          <w:b w:val="0"/>
          <w:sz w:val="22"/>
          <w:lang w:val="en-US"/>
        </w:rPr>
        <w:t xml:space="preserve"> </w:t>
      </w:r>
      <w:r w:rsidR="00D42E0F">
        <w:rPr>
          <w:b w:val="0"/>
          <w:sz w:val="22"/>
          <w:lang w:val="en-US"/>
        </w:rPr>
        <w:t>based BWP/beam switching</w:t>
      </w:r>
      <w:r w:rsidR="004B33F1">
        <w:rPr>
          <w:b w:val="0"/>
          <w:sz w:val="22"/>
          <w:lang w:val="en-US"/>
        </w:rPr>
        <w:t xml:space="preserve"> or UE autonomous BWP/beam switching were intensively discussed. S</w:t>
      </w:r>
      <w:r w:rsidR="004B33F1" w:rsidRPr="004B33F1">
        <w:rPr>
          <w:b w:val="0"/>
          <w:sz w:val="22"/>
          <w:lang w:val="en-US"/>
        </w:rPr>
        <w:t>ince UE can be provided ephemeris information by gNB</w:t>
      </w:r>
      <w:r w:rsidR="00C925E6">
        <w:rPr>
          <w:b w:val="0"/>
          <w:sz w:val="22"/>
          <w:lang w:val="en-US"/>
        </w:rPr>
        <w:t xml:space="preserve"> and gNB can predict beam switching</w:t>
      </w:r>
      <w:r w:rsidR="004B33F1" w:rsidRPr="004B33F1">
        <w:rPr>
          <w:b w:val="0"/>
          <w:sz w:val="22"/>
          <w:lang w:val="en-US"/>
        </w:rPr>
        <w:t>, it could be possible prediction based BWP</w:t>
      </w:r>
      <w:r w:rsidR="00C925E6">
        <w:rPr>
          <w:b w:val="0"/>
          <w:sz w:val="22"/>
          <w:lang w:val="en-US"/>
        </w:rPr>
        <w:t>/BM</w:t>
      </w:r>
      <w:r w:rsidR="004B33F1" w:rsidRPr="004B33F1">
        <w:rPr>
          <w:b w:val="0"/>
          <w:sz w:val="22"/>
          <w:lang w:val="en-US"/>
        </w:rPr>
        <w:t xml:space="preserve"> switching</w:t>
      </w:r>
      <w:r w:rsidR="00C925E6">
        <w:rPr>
          <w:b w:val="0"/>
          <w:sz w:val="22"/>
          <w:lang w:val="en-US"/>
        </w:rPr>
        <w:t xml:space="preserve"> or UE autonomous BWP/beam switching</w:t>
      </w:r>
      <w:r w:rsidR="004B33F1" w:rsidRPr="004B33F1">
        <w:rPr>
          <w:b w:val="0"/>
          <w:sz w:val="22"/>
          <w:lang w:val="en-US"/>
        </w:rPr>
        <w:t>. However, current DCI based BWP switching seems flexible enough to do the same functionality. In addition, in order to ensure prediction based BWP switching, gNB and UE should have the same un</w:t>
      </w:r>
      <w:r w:rsidR="004B33F1">
        <w:rPr>
          <w:b w:val="0"/>
          <w:sz w:val="22"/>
          <w:lang w:val="en-US"/>
        </w:rPr>
        <w:t xml:space="preserve">derstanding of switching timing which </w:t>
      </w:r>
      <w:r w:rsidR="00867C91">
        <w:rPr>
          <w:b w:val="0"/>
          <w:sz w:val="22"/>
          <w:lang w:val="en-US"/>
        </w:rPr>
        <w:t>may create large</w:t>
      </w:r>
      <w:r w:rsidR="004B33F1">
        <w:rPr>
          <w:b w:val="0"/>
          <w:sz w:val="22"/>
          <w:lang w:val="en-US"/>
        </w:rPr>
        <w:t xml:space="preserve"> specification impact. </w:t>
      </w:r>
      <w:r w:rsidR="00F86173">
        <w:rPr>
          <w:b w:val="0"/>
          <w:sz w:val="22"/>
          <w:lang w:val="en-US"/>
        </w:rPr>
        <w:t>C</w:t>
      </w:r>
      <w:r w:rsidR="003650C7">
        <w:rPr>
          <w:b w:val="0"/>
          <w:sz w:val="22"/>
          <w:lang w:val="en-US"/>
        </w:rPr>
        <w:t xml:space="preserve">onsidering </w:t>
      </w:r>
      <w:r w:rsidR="00F86173">
        <w:rPr>
          <w:b w:val="0"/>
          <w:sz w:val="22"/>
          <w:lang w:val="en-US"/>
        </w:rPr>
        <w:t xml:space="preserve">above discussion and </w:t>
      </w:r>
      <w:r w:rsidR="003650C7">
        <w:rPr>
          <w:b w:val="0"/>
          <w:sz w:val="22"/>
          <w:lang w:val="en-US"/>
        </w:rPr>
        <w:t xml:space="preserve">limited time budget </w:t>
      </w:r>
      <w:r w:rsidR="00F86173">
        <w:rPr>
          <w:b w:val="0"/>
          <w:sz w:val="22"/>
          <w:lang w:val="en-US"/>
        </w:rPr>
        <w:t>in</w:t>
      </w:r>
      <w:r w:rsidR="003650C7">
        <w:rPr>
          <w:b w:val="0"/>
          <w:sz w:val="22"/>
          <w:lang w:val="en-US"/>
        </w:rPr>
        <w:t xml:space="preserve"> Rel-17 NTN, </w:t>
      </w:r>
      <w:r w:rsidR="004B33F1">
        <w:rPr>
          <w:b w:val="0"/>
          <w:sz w:val="22"/>
          <w:lang w:val="en-US"/>
        </w:rPr>
        <w:t>it is preferred to leave t</w:t>
      </w:r>
      <w:r w:rsidR="005D7C67">
        <w:rPr>
          <w:b w:val="0"/>
          <w:sz w:val="22"/>
          <w:lang w:val="en-US"/>
        </w:rPr>
        <w:t>his issue</w:t>
      </w:r>
      <w:r w:rsidR="003650C7">
        <w:rPr>
          <w:b w:val="0"/>
          <w:sz w:val="22"/>
          <w:lang w:val="en-US"/>
        </w:rPr>
        <w:t xml:space="preserve"> for Rel-18</w:t>
      </w:r>
      <w:r w:rsidR="00A66D67">
        <w:rPr>
          <w:b w:val="0"/>
          <w:sz w:val="22"/>
          <w:lang w:val="en-US"/>
        </w:rPr>
        <w:t xml:space="preserve"> NTN</w:t>
      </w:r>
      <w:r w:rsidR="003650C7">
        <w:rPr>
          <w:b w:val="0"/>
          <w:sz w:val="22"/>
          <w:lang w:val="en-US"/>
        </w:rPr>
        <w:t xml:space="preserve">. </w:t>
      </w:r>
    </w:p>
    <w:p w14:paraId="31CA454B" w14:textId="7668D58F" w:rsidR="003650C7" w:rsidRDefault="003650C7" w:rsidP="003650C7">
      <w:pPr>
        <w:wordWrap/>
        <w:spacing w:before="100" w:beforeAutospacing="1" w:after="100" w:afterAutospacing="1" w:line="360" w:lineRule="auto"/>
        <w:rPr>
          <w:rFonts w:eastAsiaTheme="minorEastAsia"/>
        </w:rPr>
      </w:pPr>
      <w:r>
        <w:rPr>
          <w:rFonts w:eastAsiaTheme="minorEastAsia"/>
          <w:b/>
        </w:rPr>
        <w:t xml:space="preserve">Observation 2. Current specification is flexible enough for </w:t>
      </w:r>
      <w:r w:rsidR="006A2CE1">
        <w:rPr>
          <w:rFonts w:eastAsiaTheme="minorEastAsia"/>
          <w:b/>
        </w:rPr>
        <w:t xml:space="preserve">supporting </w:t>
      </w:r>
      <w:r>
        <w:rPr>
          <w:rFonts w:eastAsiaTheme="minorEastAsia"/>
          <w:b/>
        </w:rPr>
        <w:t xml:space="preserve">beam/BWP switching in NTN. </w:t>
      </w:r>
    </w:p>
    <w:p w14:paraId="5DB0C13F" w14:textId="77777777" w:rsidR="00BC5C66" w:rsidRPr="00993A01" w:rsidRDefault="00BC5C66" w:rsidP="00FB1D9A">
      <w:pPr>
        <w:pStyle w:val="LGTdoc1"/>
        <w:snapToGrid/>
        <w:spacing w:beforeLines="0" w:before="100" w:beforeAutospacing="1" w:line="360" w:lineRule="auto"/>
        <w:contextualSpacing/>
        <w:rPr>
          <w:b w:val="0"/>
          <w:sz w:val="22"/>
          <w:lang w:val="en-US"/>
        </w:rPr>
      </w:pPr>
    </w:p>
    <w:p w14:paraId="5506DC73" w14:textId="77777777" w:rsidR="00DE63A0" w:rsidRDefault="00DE63A0" w:rsidP="00FB1D9A">
      <w:pPr>
        <w:pStyle w:val="1"/>
        <w:numPr>
          <w:ilvl w:val="0"/>
          <w:numId w:val="1"/>
        </w:numPr>
        <w:wordWrap/>
        <w:spacing w:before="100" w:beforeAutospacing="1" w:after="100" w:afterAutospacing="1" w:line="360" w:lineRule="auto"/>
        <w:ind w:left="426" w:hanging="426"/>
      </w:pPr>
      <w:r>
        <w:t>Conclusion</w:t>
      </w:r>
    </w:p>
    <w:p w14:paraId="350CDB46" w14:textId="0879C45A" w:rsidR="00332ADC" w:rsidRDefault="00CD6707" w:rsidP="00FB1D9A">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the enhancement on polarization signaling</w:t>
      </w:r>
      <w:r w:rsidR="000C40A1">
        <w:rPr>
          <w:b w:val="0"/>
          <w:sz w:val="22"/>
          <w:lang w:val="en-US"/>
        </w:rPr>
        <w:t xml:space="preserve">, beam management and </w:t>
      </w:r>
      <w:r w:rsidR="0009761D">
        <w:rPr>
          <w:b w:val="0"/>
          <w:sz w:val="22"/>
          <w:lang w:val="en-US"/>
        </w:rPr>
        <w:t>BWP operat</w:t>
      </w:r>
      <w:r w:rsidR="004D6CBB">
        <w:rPr>
          <w:b w:val="0"/>
          <w:sz w:val="22"/>
          <w:lang w:val="en-US"/>
        </w:rPr>
        <w:t>i</w:t>
      </w:r>
      <w:r w:rsidR="0009761D">
        <w:rPr>
          <w:b w:val="0"/>
          <w:sz w:val="22"/>
          <w:lang w:val="en-US"/>
        </w:rPr>
        <w:t>on</w:t>
      </w:r>
      <w:r w:rsidRPr="00CD6707">
        <w:rPr>
          <w:b w:val="0"/>
          <w:sz w:val="22"/>
          <w:lang w:val="en-US"/>
        </w:rPr>
        <w:t xml:space="preserve"> in NTN.</w:t>
      </w:r>
      <w:r w:rsidR="00185E47" w:rsidRPr="00185E47">
        <w:rPr>
          <w:rFonts w:hint="eastAsia"/>
          <w:b w:val="0"/>
          <w:sz w:val="22"/>
          <w:lang w:val="en-US"/>
        </w:rPr>
        <w:t xml:space="preserve"> </w:t>
      </w:r>
      <w:r>
        <w:rPr>
          <w:b w:val="0"/>
          <w:sz w:val="22"/>
          <w:lang w:val="en-US"/>
        </w:rPr>
        <w:t>Based on the above discussion, we have following observations and proposals:</w:t>
      </w:r>
    </w:p>
    <w:p w14:paraId="2F29371A" w14:textId="77777777" w:rsidR="009C345C" w:rsidRDefault="009C345C" w:rsidP="009C345C">
      <w:pPr>
        <w:wordWrap/>
        <w:spacing w:before="100" w:beforeAutospacing="1" w:after="100" w:afterAutospacing="1" w:line="360" w:lineRule="auto"/>
        <w:rPr>
          <w:rFonts w:eastAsiaTheme="minorEastAsia"/>
          <w:b/>
        </w:rPr>
      </w:pPr>
      <w:r>
        <w:rPr>
          <w:rFonts w:eastAsiaTheme="minorEastAsia"/>
          <w:b/>
        </w:rPr>
        <w:t>Observation 1. B</w:t>
      </w:r>
      <w:r w:rsidRPr="009C345C">
        <w:rPr>
          <w:rFonts w:eastAsiaTheme="minorEastAsia"/>
          <w:b/>
        </w:rPr>
        <w:t>efore agree on the UE polarization capability reporting, clear benefit should be firstly shown.</w:t>
      </w:r>
      <w:r>
        <w:rPr>
          <w:rFonts w:eastAsiaTheme="minorEastAsia"/>
          <w:b/>
        </w:rPr>
        <w:t xml:space="preserve"> </w:t>
      </w:r>
    </w:p>
    <w:p w14:paraId="5A4B0A91" w14:textId="77777777" w:rsidR="006A2CE1" w:rsidRDefault="006A2CE1" w:rsidP="006A2CE1">
      <w:pPr>
        <w:wordWrap/>
        <w:spacing w:before="100" w:beforeAutospacing="1" w:after="100" w:afterAutospacing="1" w:line="360" w:lineRule="auto"/>
        <w:rPr>
          <w:rFonts w:eastAsiaTheme="minorEastAsia"/>
        </w:rPr>
      </w:pPr>
      <w:r>
        <w:rPr>
          <w:rFonts w:eastAsiaTheme="minorEastAsia"/>
          <w:b/>
        </w:rPr>
        <w:t xml:space="preserve">Observation 2. Current specification is flexible enough for supporting beam/BWP switching in NTN. </w:t>
      </w:r>
    </w:p>
    <w:p w14:paraId="2C242CF2" w14:textId="77777777" w:rsidR="00B071A3" w:rsidRPr="00067C00" w:rsidRDefault="00B071A3" w:rsidP="00B071A3">
      <w:pPr>
        <w:wordWrap/>
        <w:spacing w:before="100" w:beforeAutospacing="1" w:after="100" w:afterAutospacing="1" w:line="360" w:lineRule="auto"/>
        <w:rPr>
          <w:rFonts w:eastAsia="맑은 고딕"/>
          <w:bCs/>
          <w:color w:val="000000"/>
        </w:rPr>
      </w:pPr>
      <w:r>
        <w:rPr>
          <w:rFonts w:eastAsiaTheme="minorEastAsia"/>
          <w:b/>
        </w:rPr>
        <w:t xml:space="preserve">Proposal 1. </w:t>
      </w:r>
      <w:r w:rsidRPr="00C9109B">
        <w:rPr>
          <w:rFonts w:eastAsiaTheme="minorEastAsia"/>
          <w:b/>
        </w:rPr>
        <w:t>The</w:t>
      </w:r>
      <w:r>
        <w:rPr>
          <w:rFonts w:eastAsiaTheme="minorEastAsia"/>
          <w:b/>
        </w:rPr>
        <w:t xml:space="preserve"> explicit</w:t>
      </w:r>
      <w:r w:rsidRPr="00C9109B">
        <w:rPr>
          <w:rFonts w:eastAsiaTheme="minorEastAsia"/>
          <w:b/>
        </w:rPr>
        <w:t xml:space="preserve"> indication of polarization is per SSB(s)</w:t>
      </w:r>
      <w:r>
        <w:rPr>
          <w:rFonts w:eastAsiaTheme="minorEastAsia"/>
          <w:b/>
        </w:rPr>
        <w:t xml:space="preserve"> in SIB. </w:t>
      </w:r>
    </w:p>
    <w:sectPr w:rsidR="00B071A3" w:rsidRPr="00067C0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74A18" w14:textId="77777777" w:rsidR="001B6F8A" w:rsidRDefault="001B6F8A" w:rsidP="00D30654">
      <w:pPr>
        <w:spacing w:after="0" w:line="240" w:lineRule="auto"/>
      </w:pPr>
      <w:r>
        <w:separator/>
      </w:r>
    </w:p>
  </w:endnote>
  <w:endnote w:type="continuationSeparator" w:id="0">
    <w:p w14:paraId="76378A9A" w14:textId="77777777" w:rsidR="001B6F8A" w:rsidRDefault="001B6F8A"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E6C9B" w14:textId="77777777" w:rsidR="001B6F8A" w:rsidRDefault="001B6F8A" w:rsidP="00D30654">
      <w:pPr>
        <w:spacing w:after="0" w:line="240" w:lineRule="auto"/>
      </w:pPr>
      <w:r>
        <w:separator/>
      </w:r>
    </w:p>
  </w:footnote>
  <w:footnote w:type="continuationSeparator" w:id="0">
    <w:p w14:paraId="14D1DF1E" w14:textId="77777777" w:rsidR="001B6F8A" w:rsidRDefault="001B6F8A"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30071F"/>
    <w:multiLevelType w:val="hybridMultilevel"/>
    <w:tmpl w:val="CFD22CC4"/>
    <w:lvl w:ilvl="0" w:tplc="08090001">
      <w:start w:val="1"/>
      <w:numFmt w:val="bullet"/>
      <w:lvlText w:val=""/>
      <w:lvlJc w:val="left"/>
      <w:pPr>
        <w:ind w:left="477" w:hanging="420"/>
      </w:pPr>
      <w:rPr>
        <w:rFonts w:ascii="Symbol" w:hAnsi="Symbol"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4">
    <w:nsid w:val="28805FB6"/>
    <w:multiLevelType w:val="hybridMultilevel"/>
    <w:tmpl w:val="F9D62F9C"/>
    <w:lvl w:ilvl="0" w:tplc="D33C2298">
      <w:start w:val="1"/>
      <w:numFmt w:val="decimal"/>
      <w:lvlText w:val="2.%1."/>
      <w:lvlJc w:val="left"/>
      <w:pPr>
        <w:ind w:left="8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6">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7">
    <w:nsid w:val="3A877D64"/>
    <w:multiLevelType w:val="singleLevel"/>
    <w:tmpl w:val="48D80A5E"/>
    <w:lvl w:ilvl="0">
      <w:start w:val="1"/>
      <w:numFmt w:val="decimal"/>
      <w:pStyle w:val="References"/>
      <w:suff w:val="space"/>
      <w:lvlText w:val="[%1]"/>
      <w:lvlJc w:val="left"/>
      <w:pPr>
        <w:ind w:left="284" w:hanging="284"/>
      </w:pPr>
    </w:lvl>
  </w:abstractNum>
  <w:abstractNum w:abstractNumId="8">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CA844E7"/>
    <w:multiLevelType w:val="hybridMultilevel"/>
    <w:tmpl w:val="0374DE44"/>
    <w:lvl w:ilvl="0" w:tplc="3A9AA8EC">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343C5E"/>
    <w:multiLevelType w:val="hybridMultilevel"/>
    <w:tmpl w:val="8828F21E"/>
    <w:lvl w:ilvl="0" w:tplc="FA4CC14E">
      <w:start w:val="1"/>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D83643D"/>
    <w:multiLevelType w:val="hybridMultilevel"/>
    <w:tmpl w:val="881035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18">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9">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52678B"/>
    <w:multiLevelType w:val="hybridMultilevel"/>
    <w:tmpl w:val="16087466"/>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21">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2">
    <w:nsid w:val="77595516"/>
    <w:multiLevelType w:val="hybridMultilevel"/>
    <w:tmpl w:val="16A2B532"/>
    <w:lvl w:ilvl="0" w:tplc="5FBC3726">
      <w:start w:val="1"/>
      <w:numFmt w:val="decimal"/>
      <w:pStyle w:val="2"/>
      <w:lvlText w:val="2.%1."/>
      <w:lvlJc w:val="left"/>
      <w:pPr>
        <w:ind w:left="800" w:hanging="400"/>
      </w:pPr>
      <w:rPr>
        <w:rFonts w:ascii="Times New Roman" w:hAnsi="Times New Roman" w:cs="Times New Roman" w:hint="eastAsia"/>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8"/>
  </w:num>
  <w:num w:numId="2">
    <w:abstractNumId w:val="7"/>
    <w:lvlOverride w:ilvl="0">
      <w:startOverride w:val="1"/>
    </w:lvlOverride>
  </w:num>
  <w:num w:numId="3">
    <w:abstractNumId w:val="17"/>
  </w:num>
  <w:num w:numId="4">
    <w:abstractNumId w:val="5"/>
  </w:num>
  <w:num w:numId="5">
    <w:abstractNumId w:val="1"/>
  </w:num>
  <w:num w:numId="6">
    <w:abstractNumId w:val="4"/>
  </w:num>
  <w:num w:numId="7">
    <w:abstractNumId w:val="15"/>
  </w:num>
  <w:num w:numId="8">
    <w:abstractNumId w:val="12"/>
  </w:num>
  <w:num w:numId="9">
    <w:abstractNumId w:val="22"/>
  </w:num>
  <w:num w:numId="10">
    <w:abstractNumId w:val="21"/>
  </w:num>
  <w:num w:numId="11">
    <w:abstractNumId w:val="13"/>
  </w:num>
  <w:num w:numId="12">
    <w:abstractNumId w:val="0"/>
  </w:num>
  <w:num w:numId="13">
    <w:abstractNumId w:val="22"/>
    <w:lvlOverride w:ilvl="0">
      <w:startOverride w:val="1"/>
    </w:lvlOverride>
  </w:num>
  <w:num w:numId="14">
    <w:abstractNumId w:val="6"/>
  </w:num>
  <w:num w:numId="15">
    <w:abstractNumId w:val="8"/>
  </w:num>
  <w:num w:numId="16">
    <w:abstractNumId w:val="19"/>
  </w:num>
  <w:num w:numId="17">
    <w:abstractNumId w:val="10"/>
  </w:num>
  <w:num w:numId="18">
    <w:abstractNumId w:val="16"/>
  </w:num>
  <w:num w:numId="19">
    <w:abstractNumId w:val="2"/>
  </w:num>
  <w:num w:numId="20">
    <w:abstractNumId w:val="20"/>
  </w:num>
  <w:num w:numId="21">
    <w:abstractNumId w:val="14"/>
  </w:num>
  <w:num w:numId="22">
    <w:abstractNumId w:val="9"/>
  </w:num>
  <w:num w:numId="23">
    <w:abstractNumId w:val="3"/>
  </w:num>
  <w:num w:numId="2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6E6"/>
    <w:rsid w:val="000011A5"/>
    <w:rsid w:val="00004A65"/>
    <w:rsid w:val="00005E3C"/>
    <w:rsid w:val="0000605B"/>
    <w:rsid w:val="0000693B"/>
    <w:rsid w:val="00006CAB"/>
    <w:rsid w:val="00007DE7"/>
    <w:rsid w:val="00010F1E"/>
    <w:rsid w:val="00015105"/>
    <w:rsid w:val="000218AE"/>
    <w:rsid w:val="000246EC"/>
    <w:rsid w:val="000261E9"/>
    <w:rsid w:val="00026AE1"/>
    <w:rsid w:val="0003080C"/>
    <w:rsid w:val="000317CE"/>
    <w:rsid w:val="00031F18"/>
    <w:rsid w:val="0003278D"/>
    <w:rsid w:val="000345C4"/>
    <w:rsid w:val="00035205"/>
    <w:rsid w:val="00037F0D"/>
    <w:rsid w:val="0004170A"/>
    <w:rsid w:val="000445C7"/>
    <w:rsid w:val="00044E04"/>
    <w:rsid w:val="00046ECE"/>
    <w:rsid w:val="00047C81"/>
    <w:rsid w:val="00047CD2"/>
    <w:rsid w:val="00047D2F"/>
    <w:rsid w:val="00052A39"/>
    <w:rsid w:val="00054EF5"/>
    <w:rsid w:val="00056054"/>
    <w:rsid w:val="00057A9B"/>
    <w:rsid w:val="00061B7D"/>
    <w:rsid w:val="0006209D"/>
    <w:rsid w:val="0006227C"/>
    <w:rsid w:val="0006357F"/>
    <w:rsid w:val="00065637"/>
    <w:rsid w:val="00067C00"/>
    <w:rsid w:val="00072684"/>
    <w:rsid w:val="00072DE5"/>
    <w:rsid w:val="000749EB"/>
    <w:rsid w:val="00074AB3"/>
    <w:rsid w:val="000777D9"/>
    <w:rsid w:val="00077861"/>
    <w:rsid w:val="00080741"/>
    <w:rsid w:val="00080BAC"/>
    <w:rsid w:val="00084680"/>
    <w:rsid w:val="0009000C"/>
    <w:rsid w:val="0009085C"/>
    <w:rsid w:val="00090DE1"/>
    <w:rsid w:val="00092020"/>
    <w:rsid w:val="000925EA"/>
    <w:rsid w:val="000951F4"/>
    <w:rsid w:val="0009761D"/>
    <w:rsid w:val="00097BE8"/>
    <w:rsid w:val="000A00AE"/>
    <w:rsid w:val="000A407B"/>
    <w:rsid w:val="000A429C"/>
    <w:rsid w:val="000A447E"/>
    <w:rsid w:val="000A5252"/>
    <w:rsid w:val="000A56C1"/>
    <w:rsid w:val="000A6928"/>
    <w:rsid w:val="000A7977"/>
    <w:rsid w:val="000B263D"/>
    <w:rsid w:val="000B4500"/>
    <w:rsid w:val="000B5357"/>
    <w:rsid w:val="000C0CDD"/>
    <w:rsid w:val="000C24C7"/>
    <w:rsid w:val="000C2EFD"/>
    <w:rsid w:val="000C34B5"/>
    <w:rsid w:val="000C40A1"/>
    <w:rsid w:val="000C45F7"/>
    <w:rsid w:val="000C6453"/>
    <w:rsid w:val="000C768B"/>
    <w:rsid w:val="000D0EF1"/>
    <w:rsid w:val="000D2DF7"/>
    <w:rsid w:val="000D572C"/>
    <w:rsid w:val="000E1D15"/>
    <w:rsid w:val="000E2B6F"/>
    <w:rsid w:val="000E4730"/>
    <w:rsid w:val="000E7C34"/>
    <w:rsid w:val="000F1CB0"/>
    <w:rsid w:val="000F2690"/>
    <w:rsid w:val="00100183"/>
    <w:rsid w:val="00100619"/>
    <w:rsid w:val="00102536"/>
    <w:rsid w:val="001041A5"/>
    <w:rsid w:val="00104D33"/>
    <w:rsid w:val="00114911"/>
    <w:rsid w:val="001203B5"/>
    <w:rsid w:val="00122A95"/>
    <w:rsid w:val="00133727"/>
    <w:rsid w:val="00136B81"/>
    <w:rsid w:val="0013779D"/>
    <w:rsid w:val="00137FC8"/>
    <w:rsid w:val="00145D4E"/>
    <w:rsid w:val="0014751D"/>
    <w:rsid w:val="0015195A"/>
    <w:rsid w:val="001519F1"/>
    <w:rsid w:val="0015356E"/>
    <w:rsid w:val="00154EE1"/>
    <w:rsid w:val="001554A0"/>
    <w:rsid w:val="001605B4"/>
    <w:rsid w:val="001621BF"/>
    <w:rsid w:val="00162CA6"/>
    <w:rsid w:val="0016449C"/>
    <w:rsid w:val="00164B2E"/>
    <w:rsid w:val="00170281"/>
    <w:rsid w:val="00170BF7"/>
    <w:rsid w:val="00171172"/>
    <w:rsid w:val="001712E0"/>
    <w:rsid w:val="001740B8"/>
    <w:rsid w:val="00175AA6"/>
    <w:rsid w:val="001809F5"/>
    <w:rsid w:val="00184F56"/>
    <w:rsid w:val="00184F73"/>
    <w:rsid w:val="00185E47"/>
    <w:rsid w:val="00186789"/>
    <w:rsid w:val="0019093B"/>
    <w:rsid w:val="00192112"/>
    <w:rsid w:val="00192D07"/>
    <w:rsid w:val="00192DE4"/>
    <w:rsid w:val="00195087"/>
    <w:rsid w:val="001950B1"/>
    <w:rsid w:val="00197C14"/>
    <w:rsid w:val="00197EC8"/>
    <w:rsid w:val="001B0EDE"/>
    <w:rsid w:val="001B19FC"/>
    <w:rsid w:val="001B6F8A"/>
    <w:rsid w:val="001B7A87"/>
    <w:rsid w:val="001C5D48"/>
    <w:rsid w:val="001D4524"/>
    <w:rsid w:val="001D4E98"/>
    <w:rsid w:val="001D5279"/>
    <w:rsid w:val="001D5B81"/>
    <w:rsid w:val="001D5C1F"/>
    <w:rsid w:val="001E00D4"/>
    <w:rsid w:val="001E0A1A"/>
    <w:rsid w:val="001E44DC"/>
    <w:rsid w:val="001E45C6"/>
    <w:rsid w:val="001F0A3A"/>
    <w:rsid w:val="001F1760"/>
    <w:rsid w:val="001F24CE"/>
    <w:rsid w:val="001F54EB"/>
    <w:rsid w:val="001F6B05"/>
    <w:rsid w:val="00200F71"/>
    <w:rsid w:val="00203824"/>
    <w:rsid w:val="002040AA"/>
    <w:rsid w:val="002055A8"/>
    <w:rsid w:val="002203A7"/>
    <w:rsid w:val="00222DA2"/>
    <w:rsid w:val="002263C6"/>
    <w:rsid w:val="00226721"/>
    <w:rsid w:val="00231363"/>
    <w:rsid w:val="00231C2D"/>
    <w:rsid w:val="002372F1"/>
    <w:rsid w:val="0023756B"/>
    <w:rsid w:val="00237B71"/>
    <w:rsid w:val="00240DFD"/>
    <w:rsid w:val="00240F2A"/>
    <w:rsid w:val="002431B8"/>
    <w:rsid w:val="002454D1"/>
    <w:rsid w:val="002510C9"/>
    <w:rsid w:val="00252632"/>
    <w:rsid w:val="00255A97"/>
    <w:rsid w:val="00255BB4"/>
    <w:rsid w:val="002657F4"/>
    <w:rsid w:val="00265AC6"/>
    <w:rsid w:val="002660FC"/>
    <w:rsid w:val="002670C6"/>
    <w:rsid w:val="00267958"/>
    <w:rsid w:val="0027358F"/>
    <w:rsid w:val="00274B25"/>
    <w:rsid w:val="00275039"/>
    <w:rsid w:val="00275446"/>
    <w:rsid w:val="00275899"/>
    <w:rsid w:val="002776CA"/>
    <w:rsid w:val="0028089F"/>
    <w:rsid w:val="002817FB"/>
    <w:rsid w:val="00283CBC"/>
    <w:rsid w:val="00290587"/>
    <w:rsid w:val="00291B1A"/>
    <w:rsid w:val="002931AB"/>
    <w:rsid w:val="002951C3"/>
    <w:rsid w:val="002A3193"/>
    <w:rsid w:val="002A6ABE"/>
    <w:rsid w:val="002B4D95"/>
    <w:rsid w:val="002B7480"/>
    <w:rsid w:val="002B7EBC"/>
    <w:rsid w:val="002C133C"/>
    <w:rsid w:val="002C517E"/>
    <w:rsid w:val="002E0822"/>
    <w:rsid w:val="002E0FB4"/>
    <w:rsid w:val="002E5D8A"/>
    <w:rsid w:val="002E6702"/>
    <w:rsid w:val="002E6FC5"/>
    <w:rsid w:val="002E7C8B"/>
    <w:rsid w:val="002F150E"/>
    <w:rsid w:val="002F21F7"/>
    <w:rsid w:val="002F3E41"/>
    <w:rsid w:val="002F4085"/>
    <w:rsid w:val="00303C10"/>
    <w:rsid w:val="00305BCE"/>
    <w:rsid w:val="003064E5"/>
    <w:rsid w:val="00307361"/>
    <w:rsid w:val="0031273A"/>
    <w:rsid w:val="0031476A"/>
    <w:rsid w:val="00315E8B"/>
    <w:rsid w:val="00326037"/>
    <w:rsid w:val="0033120F"/>
    <w:rsid w:val="003316E3"/>
    <w:rsid w:val="00331E4D"/>
    <w:rsid w:val="00332ADC"/>
    <w:rsid w:val="003342CF"/>
    <w:rsid w:val="003350DE"/>
    <w:rsid w:val="003360A8"/>
    <w:rsid w:val="00337423"/>
    <w:rsid w:val="003377B5"/>
    <w:rsid w:val="00337C8C"/>
    <w:rsid w:val="003400B8"/>
    <w:rsid w:val="00340C8B"/>
    <w:rsid w:val="00340CC8"/>
    <w:rsid w:val="0034193B"/>
    <w:rsid w:val="00351D6D"/>
    <w:rsid w:val="0035218C"/>
    <w:rsid w:val="00353925"/>
    <w:rsid w:val="00353FC8"/>
    <w:rsid w:val="00354A80"/>
    <w:rsid w:val="00360A3A"/>
    <w:rsid w:val="00363A1A"/>
    <w:rsid w:val="00363D6E"/>
    <w:rsid w:val="003650C7"/>
    <w:rsid w:val="003705CE"/>
    <w:rsid w:val="0037122D"/>
    <w:rsid w:val="00375D3B"/>
    <w:rsid w:val="00377CDF"/>
    <w:rsid w:val="003816BA"/>
    <w:rsid w:val="00382CDA"/>
    <w:rsid w:val="003872EE"/>
    <w:rsid w:val="00391FC4"/>
    <w:rsid w:val="00394DF7"/>
    <w:rsid w:val="00395FA0"/>
    <w:rsid w:val="00396966"/>
    <w:rsid w:val="00397F72"/>
    <w:rsid w:val="003A091B"/>
    <w:rsid w:val="003A35E5"/>
    <w:rsid w:val="003A3775"/>
    <w:rsid w:val="003A3A28"/>
    <w:rsid w:val="003B0CA9"/>
    <w:rsid w:val="003B1856"/>
    <w:rsid w:val="003B7ADF"/>
    <w:rsid w:val="003B7E08"/>
    <w:rsid w:val="003C0A7F"/>
    <w:rsid w:val="003C4F0E"/>
    <w:rsid w:val="003C66FD"/>
    <w:rsid w:val="003C6BA1"/>
    <w:rsid w:val="003D0E83"/>
    <w:rsid w:val="003D1C1D"/>
    <w:rsid w:val="003D2521"/>
    <w:rsid w:val="003D5AD4"/>
    <w:rsid w:val="003D70D1"/>
    <w:rsid w:val="003D71B2"/>
    <w:rsid w:val="003E4034"/>
    <w:rsid w:val="003E5DE8"/>
    <w:rsid w:val="003F3BF5"/>
    <w:rsid w:val="003F3F91"/>
    <w:rsid w:val="003F591D"/>
    <w:rsid w:val="00404A52"/>
    <w:rsid w:val="00410BFD"/>
    <w:rsid w:val="00416BB4"/>
    <w:rsid w:val="0041723A"/>
    <w:rsid w:val="00420DEF"/>
    <w:rsid w:val="00420DF1"/>
    <w:rsid w:val="004250E5"/>
    <w:rsid w:val="00426243"/>
    <w:rsid w:val="00427F68"/>
    <w:rsid w:val="004336D3"/>
    <w:rsid w:val="004345FF"/>
    <w:rsid w:val="0044216A"/>
    <w:rsid w:val="004430F3"/>
    <w:rsid w:val="004441F5"/>
    <w:rsid w:val="00447827"/>
    <w:rsid w:val="00447C7C"/>
    <w:rsid w:val="00452727"/>
    <w:rsid w:val="00454D12"/>
    <w:rsid w:val="00455349"/>
    <w:rsid w:val="00455F73"/>
    <w:rsid w:val="004573FE"/>
    <w:rsid w:val="0046061B"/>
    <w:rsid w:val="0046396B"/>
    <w:rsid w:val="004639B8"/>
    <w:rsid w:val="00467F25"/>
    <w:rsid w:val="00470138"/>
    <w:rsid w:val="004772D1"/>
    <w:rsid w:val="0048221E"/>
    <w:rsid w:val="00482259"/>
    <w:rsid w:val="00484234"/>
    <w:rsid w:val="004845D9"/>
    <w:rsid w:val="004923D1"/>
    <w:rsid w:val="004925B3"/>
    <w:rsid w:val="00494472"/>
    <w:rsid w:val="00494474"/>
    <w:rsid w:val="00496242"/>
    <w:rsid w:val="004967DF"/>
    <w:rsid w:val="004A0633"/>
    <w:rsid w:val="004A0E9B"/>
    <w:rsid w:val="004A3E8A"/>
    <w:rsid w:val="004A66C8"/>
    <w:rsid w:val="004A6D8B"/>
    <w:rsid w:val="004B1D74"/>
    <w:rsid w:val="004B33F1"/>
    <w:rsid w:val="004B50A5"/>
    <w:rsid w:val="004B5AD0"/>
    <w:rsid w:val="004B7B9E"/>
    <w:rsid w:val="004C50BE"/>
    <w:rsid w:val="004C65C7"/>
    <w:rsid w:val="004C6957"/>
    <w:rsid w:val="004D2D8F"/>
    <w:rsid w:val="004D6CBB"/>
    <w:rsid w:val="004E1800"/>
    <w:rsid w:val="004F21C0"/>
    <w:rsid w:val="004F60D7"/>
    <w:rsid w:val="004F6F02"/>
    <w:rsid w:val="004F78ED"/>
    <w:rsid w:val="00501539"/>
    <w:rsid w:val="0050353F"/>
    <w:rsid w:val="005056DA"/>
    <w:rsid w:val="0051098F"/>
    <w:rsid w:val="0051172B"/>
    <w:rsid w:val="005144B1"/>
    <w:rsid w:val="00516004"/>
    <w:rsid w:val="00521A2F"/>
    <w:rsid w:val="005266A9"/>
    <w:rsid w:val="0053062A"/>
    <w:rsid w:val="00532A21"/>
    <w:rsid w:val="005356B4"/>
    <w:rsid w:val="005373A2"/>
    <w:rsid w:val="00541A1B"/>
    <w:rsid w:val="00543DD4"/>
    <w:rsid w:val="00544844"/>
    <w:rsid w:val="00547287"/>
    <w:rsid w:val="00551816"/>
    <w:rsid w:val="0055204F"/>
    <w:rsid w:val="0055418F"/>
    <w:rsid w:val="00557D9F"/>
    <w:rsid w:val="00561DC2"/>
    <w:rsid w:val="0056242E"/>
    <w:rsid w:val="005660D8"/>
    <w:rsid w:val="00566F6A"/>
    <w:rsid w:val="00567AE8"/>
    <w:rsid w:val="00570571"/>
    <w:rsid w:val="00570FF9"/>
    <w:rsid w:val="00575092"/>
    <w:rsid w:val="00575C6F"/>
    <w:rsid w:val="005767A6"/>
    <w:rsid w:val="00580629"/>
    <w:rsid w:val="00584597"/>
    <w:rsid w:val="0058480E"/>
    <w:rsid w:val="005865A9"/>
    <w:rsid w:val="00586943"/>
    <w:rsid w:val="00586BC5"/>
    <w:rsid w:val="0059466A"/>
    <w:rsid w:val="00596AD8"/>
    <w:rsid w:val="005A1B6A"/>
    <w:rsid w:val="005A21E5"/>
    <w:rsid w:val="005A4049"/>
    <w:rsid w:val="005A4225"/>
    <w:rsid w:val="005A45B1"/>
    <w:rsid w:val="005A575F"/>
    <w:rsid w:val="005A73B7"/>
    <w:rsid w:val="005A768F"/>
    <w:rsid w:val="005B0AE5"/>
    <w:rsid w:val="005B79FB"/>
    <w:rsid w:val="005C0AA1"/>
    <w:rsid w:val="005C645F"/>
    <w:rsid w:val="005C6DAE"/>
    <w:rsid w:val="005C7A77"/>
    <w:rsid w:val="005D03E5"/>
    <w:rsid w:val="005D05DB"/>
    <w:rsid w:val="005D1A85"/>
    <w:rsid w:val="005D333F"/>
    <w:rsid w:val="005D3702"/>
    <w:rsid w:val="005D5803"/>
    <w:rsid w:val="005D797A"/>
    <w:rsid w:val="005D7C67"/>
    <w:rsid w:val="005E483B"/>
    <w:rsid w:val="005E525B"/>
    <w:rsid w:val="005E5E6C"/>
    <w:rsid w:val="005E77D6"/>
    <w:rsid w:val="005F3476"/>
    <w:rsid w:val="005F552C"/>
    <w:rsid w:val="005F782A"/>
    <w:rsid w:val="00602FE4"/>
    <w:rsid w:val="00612827"/>
    <w:rsid w:val="0061328E"/>
    <w:rsid w:val="00615675"/>
    <w:rsid w:val="006169A9"/>
    <w:rsid w:val="006236E8"/>
    <w:rsid w:val="00624558"/>
    <w:rsid w:val="006250F3"/>
    <w:rsid w:val="00626466"/>
    <w:rsid w:val="0062737F"/>
    <w:rsid w:val="0063099A"/>
    <w:rsid w:val="006318FA"/>
    <w:rsid w:val="006338B9"/>
    <w:rsid w:val="00633CAC"/>
    <w:rsid w:val="00634E08"/>
    <w:rsid w:val="0063632A"/>
    <w:rsid w:val="006366FE"/>
    <w:rsid w:val="00637305"/>
    <w:rsid w:val="00640971"/>
    <w:rsid w:val="006420A8"/>
    <w:rsid w:val="00643C8B"/>
    <w:rsid w:val="0064543B"/>
    <w:rsid w:val="00651BEA"/>
    <w:rsid w:val="006533EC"/>
    <w:rsid w:val="00654420"/>
    <w:rsid w:val="006577A2"/>
    <w:rsid w:val="006579DF"/>
    <w:rsid w:val="00661B31"/>
    <w:rsid w:val="006622D7"/>
    <w:rsid w:val="006658D9"/>
    <w:rsid w:val="00674A5F"/>
    <w:rsid w:val="00675AE3"/>
    <w:rsid w:val="0068027E"/>
    <w:rsid w:val="00680446"/>
    <w:rsid w:val="006823BA"/>
    <w:rsid w:val="006826B9"/>
    <w:rsid w:val="00683D8C"/>
    <w:rsid w:val="006870A9"/>
    <w:rsid w:val="00687833"/>
    <w:rsid w:val="006926A9"/>
    <w:rsid w:val="006A00F0"/>
    <w:rsid w:val="006A2CE1"/>
    <w:rsid w:val="006A35DA"/>
    <w:rsid w:val="006A4330"/>
    <w:rsid w:val="006A44DF"/>
    <w:rsid w:val="006A5BDB"/>
    <w:rsid w:val="006B0EB2"/>
    <w:rsid w:val="006B33A7"/>
    <w:rsid w:val="006B516C"/>
    <w:rsid w:val="006B5F0F"/>
    <w:rsid w:val="006C226F"/>
    <w:rsid w:val="006D0BA9"/>
    <w:rsid w:val="006D1608"/>
    <w:rsid w:val="006D21D0"/>
    <w:rsid w:val="006D3EA7"/>
    <w:rsid w:val="006D493A"/>
    <w:rsid w:val="006D5D0B"/>
    <w:rsid w:val="006D5FB1"/>
    <w:rsid w:val="006D7185"/>
    <w:rsid w:val="006E007E"/>
    <w:rsid w:val="006E1755"/>
    <w:rsid w:val="006E2160"/>
    <w:rsid w:val="006E307E"/>
    <w:rsid w:val="006E4011"/>
    <w:rsid w:val="006E4A3A"/>
    <w:rsid w:val="006E722D"/>
    <w:rsid w:val="006F1829"/>
    <w:rsid w:val="006F2A94"/>
    <w:rsid w:val="006F2CD9"/>
    <w:rsid w:val="007000B0"/>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5168"/>
    <w:rsid w:val="00735EEB"/>
    <w:rsid w:val="00742118"/>
    <w:rsid w:val="00750C2D"/>
    <w:rsid w:val="00752C9F"/>
    <w:rsid w:val="007535A8"/>
    <w:rsid w:val="00760C72"/>
    <w:rsid w:val="00760E88"/>
    <w:rsid w:val="007641D4"/>
    <w:rsid w:val="00772D72"/>
    <w:rsid w:val="0078127D"/>
    <w:rsid w:val="00784301"/>
    <w:rsid w:val="00785DC6"/>
    <w:rsid w:val="00785E7A"/>
    <w:rsid w:val="00786BB8"/>
    <w:rsid w:val="00790613"/>
    <w:rsid w:val="00791235"/>
    <w:rsid w:val="007915E4"/>
    <w:rsid w:val="007A2989"/>
    <w:rsid w:val="007A4618"/>
    <w:rsid w:val="007A6DEF"/>
    <w:rsid w:val="007A716B"/>
    <w:rsid w:val="007B24CD"/>
    <w:rsid w:val="007B2CBA"/>
    <w:rsid w:val="007B31E4"/>
    <w:rsid w:val="007B6A28"/>
    <w:rsid w:val="007B7EE4"/>
    <w:rsid w:val="007C204C"/>
    <w:rsid w:val="007C2067"/>
    <w:rsid w:val="007C6AA2"/>
    <w:rsid w:val="007C7454"/>
    <w:rsid w:val="007D0144"/>
    <w:rsid w:val="007D2EF2"/>
    <w:rsid w:val="007D302A"/>
    <w:rsid w:val="007D404F"/>
    <w:rsid w:val="007D4E40"/>
    <w:rsid w:val="007D5CCC"/>
    <w:rsid w:val="007D6DF0"/>
    <w:rsid w:val="007E0B8C"/>
    <w:rsid w:val="007E123D"/>
    <w:rsid w:val="007E242E"/>
    <w:rsid w:val="007E4A1B"/>
    <w:rsid w:val="007F27A3"/>
    <w:rsid w:val="007F342A"/>
    <w:rsid w:val="007F418A"/>
    <w:rsid w:val="00805CFC"/>
    <w:rsid w:val="00812242"/>
    <w:rsid w:val="00812845"/>
    <w:rsid w:val="00814397"/>
    <w:rsid w:val="00816D94"/>
    <w:rsid w:val="008203A6"/>
    <w:rsid w:val="00821576"/>
    <w:rsid w:val="008217E7"/>
    <w:rsid w:val="00822D10"/>
    <w:rsid w:val="00824D78"/>
    <w:rsid w:val="00824DFB"/>
    <w:rsid w:val="008339B1"/>
    <w:rsid w:val="00835159"/>
    <w:rsid w:val="00841E13"/>
    <w:rsid w:val="0084248D"/>
    <w:rsid w:val="00842B13"/>
    <w:rsid w:val="008434F5"/>
    <w:rsid w:val="008445AD"/>
    <w:rsid w:val="00845420"/>
    <w:rsid w:val="00847F2C"/>
    <w:rsid w:val="00854580"/>
    <w:rsid w:val="008560D4"/>
    <w:rsid w:val="008614B5"/>
    <w:rsid w:val="0086227E"/>
    <w:rsid w:val="00865B16"/>
    <w:rsid w:val="00867B33"/>
    <w:rsid w:val="00867C91"/>
    <w:rsid w:val="00873A1B"/>
    <w:rsid w:val="0087462D"/>
    <w:rsid w:val="008777CB"/>
    <w:rsid w:val="008826B2"/>
    <w:rsid w:val="00882A8E"/>
    <w:rsid w:val="0088707C"/>
    <w:rsid w:val="008918D6"/>
    <w:rsid w:val="008922C9"/>
    <w:rsid w:val="0089258A"/>
    <w:rsid w:val="00895968"/>
    <w:rsid w:val="00895A3D"/>
    <w:rsid w:val="00896AEB"/>
    <w:rsid w:val="008A0473"/>
    <w:rsid w:val="008A2292"/>
    <w:rsid w:val="008A2C71"/>
    <w:rsid w:val="008B2637"/>
    <w:rsid w:val="008C04A7"/>
    <w:rsid w:val="008C1982"/>
    <w:rsid w:val="008C1C65"/>
    <w:rsid w:val="008D5EA4"/>
    <w:rsid w:val="008D690D"/>
    <w:rsid w:val="008D78B9"/>
    <w:rsid w:val="008E0629"/>
    <w:rsid w:val="008E32D9"/>
    <w:rsid w:val="008E383B"/>
    <w:rsid w:val="008E3BCB"/>
    <w:rsid w:val="008E4C38"/>
    <w:rsid w:val="008E61BD"/>
    <w:rsid w:val="008E74E4"/>
    <w:rsid w:val="008E7B5B"/>
    <w:rsid w:val="008F258C"/>
    <w:rsid w:val="008F25E9"/>
    <w:rsid w:val="008F3652"/>
    <w:rsid w:val="008F3EE1"/>
    <w:rsid w:val="008F40E0"/>
    <w:rsid w:val="008F59A6"/>
    <w:rsid w:val="008F7DF2"/>
    <w:rsid w:val="00901F37"/>
    <w:rsid w:val="009034DB"/>
    <w:rsid w:val="009036EF"/>
    <w:rsid w:val="0090396C"/>
    <w:rsid w:val="009050BF"/>
    <w:rsid w:val="009056BA"/>
    <w:rsid w:val="00905837"/>
    <w:rsid w:val="00910179"/>
    <w:rsid w:val="0091388C"/>
    <w:rsid w:val="00917D61"/>
    <w:rsid w:val="0092020F"/>
    <w:rsid w:val="00923276"/>
    <w:rsid w:val="00923DCB"/>
    <w:rsid w:val="00926E76"/>
    <w:rsid w:val="00927835"/>
    <w:rsid w:val="0093102E"/>
    <w:rsid w:val="00931FE0"/>
    <w:rsid w:val="009322E8"/>
    <w:rsid w:val="00941D2D"/>
    <w:rsid w:val="0094397C"/>
    <w:rsid w:val="00946549"/>
    <w:rsid w:val="00946FE9"/>
    <w:rsid w:val="00953FCA"/>
    <w:rsid w:val="0095518D"/>
    <w:rsid w:val="00955824"/>
    <w:rsid w:val="00955BCB"/>
    <w:rsid w:val="00955D5E"/>
    <w:rsid w:val="00955E85"/>
    <w:rsid w:val="00957115"/>
    <w:rsid w:val="0095777F"/>
    <w:rsid w:val="00960BA6"/>
    <w:rsid w:val="00962965"/>
    <w:rsid w:val="00962F88"/>
    <w:rsid w:val="00964FC1"/>
    <w:rsid w:val="00970F70"/>
    <w:rsid w:val="009846E7"/>
    <w:rsid w:val="0098595E"/>
    <w:rsid w:val="00987B8F"/>
    <w:rsid w:val="0099185D"/>
    <w:rsid w:val="00993A01"/>
    <w:rsid w:val="00994956"/>
    <w:rsid w:val="009A0F80"/>
    <w:rsid w:val="009A586A"/>
    <w:rsid w:val="009A6121"/>
    <w:rsid w:val="009A7B26"/>
    <w:rsid w:val="009B1ADF"/>
    <w:rsid w:val="009B2CEB"/>
    <w:rsid w:val="009B6B85"/>
    <w:rsid w:val="009C0BAB"/>
    <w:rsid w:val="009C116F"/>
    <w:rsid w:val="009C1846"/>
    <w:rsid w:val="009C32A8"/>
    <w:rsid w:val="009C345C"/>
    <w:rsid w:val="009C4FCF"/>
    <w:rsid w:val="009C502C"/>
    <w:rsid w:val="009C7086"/>
    <w:rsid w:val="009D0C26"/>
    <w:rsid w:val="009D21EF"/>
    <w:rsid w:val="009D3CF4"/>
    <w:rsid w:val="009D41A6"/>
    <w:rsid w:val="009D6B12"/>
    <w:rsid w:val="009D7C62"/>
    <w:rsid w:val="009E10EF"/>
    <w:rsid w:val="009E3B3D"/>
    <w:rsid w:val="009E46F8"/>
    <w:rsid w:val="009E53E5"/>
    <w:rsid w:val="009E6FCD"/>
    <w:rsid w:val="009F36A2"/>
    <w:rsid w:val="009F372B"/>
    <w:rsid w:val="009F414E"/>
    <w:rsid w:val="009F534A"/>
    <w:rsid w:val="009F54F3"/>
    <w:rsid w:val="00A01AB7"/>
    <w:rsid w:val="00A06A12"/>
    <w:rsid w:val="00A10100"/>
    <w:rsid w:val="00A17D70"/>
    <w:rsid w:val="00A2012D"/>
    <w:rsid w:val="00A22453"/>
    <w:rsid w:val="00A256CA"/>
    <w:rsid w:val="00A25C2C"/>
    <w:rsid w:val="00A2760C"/>
    <w:rsid w:val="00A367AE"/>
    <w:rsid w:val="00A4288C"/>
    <w:rsid w:val="00A44807"/>
    <w:rsid w:val="00A45CBC"/>
    <w:rsid w:val="00A47F28"/>
    <w:rsid w:val="00A5080A"/>
    <w:rsid w:val="00A55819"/>
    <w:rsid w:val="00A65820"/>
    <w:rsid w:val="00A65A94"/>
    <w:rsid w:val="00A65ED1"/>
    <w:rsid w:val="00A6609B"/>
    <w:rsid w:val="00A66D67"/>
    <w:rsid w:val="00A677CB"/>
    <w:rsid w:val="00A7130A"/>
    <w:rsid w:val="00A718D9"/>
    <w:rsid w:val="00A769BF"/>
    <w:rsid w:val="00A83FC5"/>
    <w:rsid w:val="00A85645"/>
    <w:rsid w:val="00A90917"/>
    <w:rsid w:val="00A90B99"/>
    <w:rsid w:val="00A91393"/>
    <w:rsid w:val="00A92A6F"/>
    <w:rsid w:val="00A978AF"/>
    <w:rsid w:val="00AA1907"/>
    <w:rsid w:val="00AA22AF"/>
    <w:rsid w:val="00AB0F85"/>
    <w:rsid w:val="00AB1AA7"/>
    <w:rsid w:val="00AB6DDF"/>
    <w:rsid w:val="00AC3232"/>
    <w:rsid w:val="00AC392D"/>
    <w:rsid w:val="00AC3B86"/>
    <w:rsid w:val="00AD5704"/>
    <w:rsid w:val="00AD6741"/>
    <w:rsid w:val="00AE0715"/>
    <w:rsid w:val="00AE3C33"/>
    <w:rsid w:val="00AE5249"/>
    <w:rsid w:val="00AE55F7"/>
    <w:rsid w:val="00AF1DCC"/>
    <w:rsid w:val="00AF45B4"/>
    <w:rsid w:val="00AF6CB8"/>
    <w:rsid w:val="00B0116C"/>
    <w:rsid w:val="00B071A3"/>
    <w:rsid w:val="00B12E1A"/>
    <w:rsid w:val="00B15795"/>
    <w:rsid w:val="00B2143F"/>
    <w:rsid w:val="00B22F4A"/>
    <w:rsid w:val="00B27ECA"/>
    <w:rsid w:val="00B30909"/>
    <w:rsid w:val="00B30F7D"/>
    <w:rsid w:val="00B31B3D"/>
    <w:rsid w:val="00B32BC7"/>
    <w:rsid w:val="00B34F4F"/>
    <w:rsid w:val="00B37780"/>
    <w:rsid w:val="00B41260"/>
    <w:rsid w:val="00B46CB7"/>
    <w:rsid w:val="00B4727F"/>
    <w:rsid w:val="00B53DAB"/>
    <w:rsid w:val="00B55568"/>
    <w:rsid w:val="00B563C0"/>
    <w:rsid w:val="00B568D2"/>
    <w:rsid w:val="00B56D08"/>
    <w:rsid w:val="00B70D25"/>
    <w:rsid w:val="00B71F1E"/>
    <w:rsid w:val="00B71F35"/>
    <w:rsid w:val="00B77767"/>
    <w:rsid w:val="00B84BDC"/>
    <w:rsid w:val="00B93085"/>
    <w:rsid w:val="00BA584F"/>
    <w:rsid w:val="00BA5E7B"/>
    <w:rsid w:val="00BB1831"/>
    <w:rsid w:val="00BB2A81"/>
    <w:rsid w:val="00BB2F37"/>
    <w:rsid w:val="00BB7347"/>
    <w:rsid w:val="00BC5230"/>
    <w:rsid w:val="00BC53F5"/>
    <w:rsid w:val="00BC58FD"/>
    <w:rsid w:val="00BC5C66"/>
    <w:rsid w:val="00BC6352"/>
    <w:rsid w:val="00BD7EC9"/>
    <w:rsid w:val="00BE0E0C"/>
    <w:rsid w:val="00BE1CD6"/>
    <w:rsid w:val="00BE2DF4"/>
    <w:rsid w:val="00BE73C5"/>
    <w:rsid w:val="00BE7534"/>
    <w:rsid w:val="00BF07B8"/>
    <w:rsid w:val="00BF30BC"/>
    <w:rsid w:val="00BF506D"/>
    <w:rsid w:val="00BF5105"/>
    <w:rsid w:val="00C00745"/>
    <w:rsid w:val="00C00823"/>
    <w:rsid w:val="00C0093B"/>
    <w:rsid w:val="00C00E98"/>
    <w:rsid w:val="00C01BD7"/>
    <w:rsid w:val="00C105EC"/>
    <w:rsid w:val="00C11768"/>
    <w:rsid w:val="00C1657D"/>
    <w:rsid w:val="00C22525"/>
    <w:rsid w:val="00C23DE8"/>
    <w:rsid w:val="00C24179"/>
    <w:rsid w:val="00C265CF"/>
    <w:rsid w:val="00C274A9"/>
    <w:rsid w:val="00C27E12"/>
    <w:rsid w:val="00C30DD1"/>
    <w:rsid w:val="00C33D75"/>
    <w:rsid w:val="00C35C25"/>
    <w:rsid w:val="00C43340"/>
    <w:rsid w:val="00C43B0C"/>
    <w:rsid w:val="00C44D3E"/>
    <w:rsid w:val="00C46AC5"/>
    <w:rsid w:val="00C47117"/>
    <w:rsid w:val="00C50CA3"/>
    <w:rsid w:val="00C52337"/>
    <w:rsid w:val="00C62646"/>
    <w:rsid w:val="00C63331"/>
    <w:rsid w:val="00C6637A"/>
    <w:rsid w:val="00C668F3"/>
    <w:rsid w:val="00C669EC"/>
    <w:rsid w:val="00C66B8E"/>
    <w:rsid w:val="00C73C6D"/>
    <w:rsid w:val="00C8393D"/>
    <w:rsid w:val="00C8404D"/>
    <w:rsid w:val="00C85B10"/>
    <w:rsid w:val="00C90B0B"/>
    <w:rsid w:val="00C9109B"/>
    <w:rsid w:val="00C92590"/>
    <w:rsid w:val="00C925E6"/>
    <w:rsid w:val="00CA03C3"/>
    <w:rsid w:val="00CA0D3C"/>
    <w:rsid w:val="00CA43F6"/>
    <w:rsid w:val="00CA4C5D"/>
    <w:rsid w:val="00CA6AF8"/>
    <w:rsid w:val="00CB2BC8"/>
    <w:rsid w:val="00CB3219"/>
    <w:rsid w:val="00CB5B2B"/>
    <w:rsid w:val="00CB6937"/>
    <w:rsid w:val="00CB7F60"/>
    <w:rsid w:val="00CC1607"/>
    <w:rsid w:val="00CC61EA"/>
    <w:rsid w:val="00CC62EB"/>
    <w:rsid w:val="00CD6707"/>
    <w:rsid w:val="00CE3238"/>
    <w:rsid w:val="00CE6F6D"/>
    <w:rsid w:val="00CF1DCE"/>
    <w:rsid w:val="00CF2CCE"/>
    <w:rsid w:val="00CF3019"/>
    <w:rsid w:val="00CF479F"/>
    <w:rsid w:val="00CF5E44"/>
    <w:rsid w:val="00CF6651"/>
    <w:rsid w:val="00D03BF9"/>
    <w:rsid w:val="00D03E6D"/>
    <w:rsid w:val="00D072C6"/>
    <w:rsid w:val="00D078DF"/>
    <w:rsid w:val="00D1036E"/>
    <w:rsid w:val="00D103DA"/>
    <w:rsid w:val="00D11110"/>
    <w:rsid w:val="00D1606A"/>
    <w:rsid w:val="00D162D1"/>
    <w:rsid w:val="00D229A9"/>
    <w:rsid w:val="00D22DA6"/>
    <w:rsid w:val="00D24F50"/>
    <w:rsid w:val="00D250B7"/>
    <w:rsid w:val="00D25D1D"/>
    <w:rsid w:val="00D27385"/>
    <w:rsid w:val="00D27FF4"/>
    <w:rsid w:val="00D30654"/>
    <w:rsid w:val="00D3521D"/>
    <w:rsid w:val="00D42E0F"/>
    <w:rsid w:val="00D46C4A"/>
    <w:rsid w:val="00D51804"/>
    <w:rsid w:val="00D52134"/>
    <w:rsid w:val="00D54671"/>
    <w:rsid w:val="00D563AC"/>
    <w:rsid w:val="00D60505"/>
    <w:rsid w:val="00D60D65"/>
    <w:rsid w:val="00D63975"/>
    <w:rsid w:val="00D667CD"/>
    <w:rsid w:val="00D674DB"/>
    <w:rsid w:val="00D707AB"/>
    <w:rsid w:val="00D72CE5"/>
    <w:rsid w:val="00D75276"/>
    <w:rsid w:val="00D75BCB"/>
    <w:rsid w:val="00D82135"/>
    <w:rsid w:val="00D82938"/>
    <w:rsid w:val="00D84C99"/>
    <w:rsid w:val="00D861F1"/>
    <w:rsid w:val="00D9563D"/>
    <w:rsid w:val="00D9716E"/>
    <w:rsid w:val="00D97C76"/>
    <w:rsid w:val="00DA0C25"/>
    <w:rsid w:val="00DA58FD"/>
    <w:rsid w:val="00DA67C6"/>
    <w:rsid w:val="00DB0203"/>
    <w:rsid w:val="00DB1306"/>
    <w:rsid w:val="00DB2D99"/>
    <w:rsid w:val="00DB6AF1"/>
    <w:rsid w:val="00DC4A98"/>
    <w:rsid w:val="00DC4FC8"/>
    <w:rsid w:val="00DC51E5"/>
    <w:rsid w:val="00DC5BF6"/>
    <w:rsid w:val="00DD189F"/>
    <w:rsid w:val="00DD32CD"/>
    <w:rsid w:val="00DD358A"/>
    <w:rsid w:val="00DD4667"/>
    <w:rsid w:val="00DD612A"/>
    <w:rsid w:val="00DD7D67"/>
    <w:rsid w:val="00DE0F7D"/>
    <w:rsid w:val="00DE406C"/>
    <w:rsid w:val="00DE63A0"/>
    <w:rsid w:val="00DF030A"/>
    <w:rsid w:val="00DF0A56"/>
    <w:rsid w:val="00DF1125"/>
    <w:rsid w:val="00DF475B"/>
    <w:rsid w:val="00DF5736"/>
    <w:rsid w:val="00DF624B"/>
    <w:rsid w:val="00E0046E"/>
    <w:rsid w:val="00E02EAD"/>
    <w:rsid w:val="00E03292"/>
    <w:rsid w:val="00E0378C"/>
    <w:rsid w:val="00E0393C"/>
    <w:rsid w:val="00E0548C"/>
    <w:rsid w:val="00E14BBE"/>
    <w:rsid w:val="00E15348"/>
    <w:rsid w:val="00E1546D"/>
    <w:rsid w:val="00E15CE1"/>
    <w:rsid w:val="00E21C05"/>
    <w:rsid w:val="00E24003"/>
    <w:rsid w:val="00E30138"/>
    <w:rsid w:val="00E34A10"/>
    <w:rsid w:val="00E378EE"/>
    <w:rsid w:val="00E440CA"/>
    <w:rsid w:val="00E46412"/>
    <w:rsid w:val="00E46BF7"/>
    <w:rsid w:val="00E47787"/>
    <w:rsid w:val="00E51AFA"/>
    <w:rsid w:val="00E52C71"/>
    <w:rsid w:val="00E547F3"/>
    <w:rsid w:val="00E54D2F"/>
    <w:rsid w:val="00E553A8"/>
    <w:rsid w:val="00E55E1D"/>
    <w:rsid w:val="00E672F4"/>
    <w:rsid w:val="00E6747E"/>
    <w:rsid w:val="00E80467"/>
    <w:rsid w:val="00E83A92"/>
    <w:rsid w:val="00E83CA1"/>
    <w:rsid w:val="00E84165"/>
    <w:rsid w:val="00E90FE2"/>
    <w:rsid w:val="00E91C81"/>
    <w:rsid w:val="00E954ED"/>
    <w:rsid w:val="00E9620E"/>
    <w:rsid w:val="00EA1A3A"/>
    <w:rsid w:val="00EA249D"/>
    <w:rsid w:val="00EA3011"/>
    <w:rsid w:val="00EA3D13"/>
    <w:rsid w:val="00EA4915"/>
    <w:rsid w:val="00EA5F45"/>
    <w:rsid w:val="00EB0BEF"/>
    <w:rsid w:val="00EB55CD"/>
    <w:rsid w:val="00EC0B4F"/>
    <w:rsid w:val="00EC15C4"/>
    <w:rsid w:val="00EC4995"/>
    <w:rsid w:val="00EC7118"/>
    <w:rsid w:val="00ED3EDD"/>
    <w:rsid w:val="00ED500C"/>
    <w:rsid w:val="00ED6141"/>
    <w:rsid w:val="00ED78DC"/>
    <w:rsid w:val="00EE1C36"/>
    <w:rsid w:val="00EE755D"/>
    <w:rsid w:val="00EF1FAC"/>
    <w:rsid w:val="00EF21CA"/>
    <w:rsid w:val="00EF394C"/>
    <w:rsid w:val="00EF3F2B"/>
    <w:rsid w:val="00EF5BF5"/>
    <w:rsid w:val="00F00F7A"/>
    <w:rsid w:val="00F041CB"/>
    <w:rsid w:val="00F04565"/>
    <w:rsid w:val="00F046F1"/>
    <w:rsid w:val="00F0659E"/>
    <w:rsid w:val="00F10095"/>
    <w:rsid w:val="00F13AD7"/>
    <w:rsid w:val="00F14912"/>
    <w:rsid w:val="00F153DA"/>
    <w:rsid w:val="00F165D9"/>
    <w:rsid w:val="00F21336"/>
    <w:rsid w:val="00F31215"/>
    <w:rsid w:val="00F33EE1"/>
    <w:rsid w:val="00F3486C"/>
    <w:rsid w:val="00F37B1B"/>
    <w:rsid w:val="00F41914"/>
    <w:rsid w:val="00F420A6"/>
    <w:rsid w:val="00F43447"/>
    <w:rsid w:val="00F44B4E"/>
    <w:rsid w:val="00F457E0"/>
    <w:rsid w:val="00F51946"/>
    <w:rsid w:val="00F53247"/>
    <w:rsid w:val="00F65862"/>
    <w:rsid w:val="00F71AE5"/>
    <w:rsid w:val="00F752E5"/>
    <w:rsid w:val="00F76CF7"/>
    <w:rsid w:val="00F81399"/>
    <w:rsid w:val="00F82DAB"/>
    <w:rsid w:val="00F8322E"/>
    <w:rsid w:val="00F86173"/>
    <w:rsid w:val="00F863C6"/>
    <w:rsid w:val="00F86813"/>
    <w:rsid w:val="00F875DD"/>
    <w:rsid w:val="00F90A41"/>
    <w:rsid w:val="00F90B20"/>
    <w:rsid w:val="00F9215D"/>
    <w:rsid w:val="00F922B7"/>
    <w:rsid w:val="00FA090D"/>
    <w:rsid w:val="00FA1C0A"/>
    <w:rsid w:val="00FA4985"/>
    <w:rsid w:val="00FA7123"/>
    <w:rsid w:val="00FB15C4"/>
    <w:rsid w:val="00FB1D9A"/>
    <w:rsid w:val="00FC3B47"/>
    <w:rsid w:val="00FC54AC"/>
    <w:rsid w:val="00FC6633"/>
    <w:rsid w:val="00FD14E4"/>
    <w:rsid w:val="00FD2E02"/>
    <w:rsid w:val="00FD46A0"/>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4925B3"/>
    <w:pPr>
      <w:keepNext/>
      <w:numPr>
        <w:numId w:val="9"/>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4925B3"/>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rsid w:val="00A677CB"/>
    <w:pPr>
      <w:widowControl/>
      <w:wordWrap/>
      <w:autoSpaceDE/>
      <w:autoSpaceDN/>
      <w:spacing w:after="120" w:line="240" w:lineRule="auto"/>
    </w:pPr>
    <w:rPr>
      <w:rFonts w:eastAsia="MS Mincho"/>
      <w:kern w:val="0"/>
      <w:sz w:val="20"/>
      <w:szCs w:val="24"/>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A677CB"/>
    <w:rPr>
      <w:rFonts w:ascii="Times New Roman" w:eastAsia="MS Mincho" w:hAnsi="Times New Roman" w:cs="Times New Roman"/>
      <w:kern w:val="0"/>
      <w:szCs w:val="24"/>
      <w:lang w:eastAsia="en-US"/>
    </w:rPr>
  </w:style>
  <w:style w:type="paragraph" w:customStyle="1" w:styleId="B3">
    <w:name w:val="B3"/>
    <w:basedOn w:val="a"/>
    <w:link w:val="B3Char"/>
    <w:rsid w:val="00BC6352"/>
    <w:pPr>
      <w:widowControl/>
      <w:wordWrap/>
      <w:autoSpaceDE/>
      <w:autoSpaceDN/>
      <w:spacing w:after="180" w:line="240" w:lineRule="auto"/>
      <w:ind w:left="1135" w:hanging="284"/>
      <w:jc w:val="left"/>
    </w:pPr>
    <w:rPr>
      <w:rFonts w:eastAsia="SimSun"/>
      <w:kern w:val="0"/>
      <w:sz w:val="20"/>
      <w:szCs w:val="20"/>
      <w:lang w:val="en-GB" w:eastAsia="en-US"/>
    </w:rPr>
  </w:style>
  <w:style w:type="paragraph" w:customStyle="1" w:styleId="B4">
    <w:name w:val="B4"/>
    <w:basedOn w:val="a"/>
    <w:link w:val="B4Char"/>
    <w:qFormat/>
    <w:rsid w:val="00BC6352"/>
    <w:pPr>
      <w:widowControl/>
      <w:wordWrap/>
      <w:autoSpaceDE/>
      <w:autoSpaceDN/>
      <w:spacing w:after="180" w:line="240" w:lineRule="auto"/>
      <w:ind w:left="1418" w:hanging="284"/>
      <w:jc w:val="left"/>
    </w:pPr>
    <w:rPr>
      <w:rFonts w:eastAsia="SimSun"/>
      <w:kern w:val="0"/>
      <w:sz w:val="20"/>
      <w:szCs w:val="20"/>
      <w:lang w:val="en-GB" w:eastAsia="en-US"/>
    </w:rPr>
  </w:style>
  <w:style w:type="character" w:customStyle="1" w:styleId="B3Char">
    <w:name w:val="B3 Char"/>
    <w:link w:val="B3"/>
    <w:rsid w:val="00BC6352"/>
    <w:rPr>
      <w:rFonts w:ascii="Times New Roman" w:eastAsia="SimSun" w:hAnsi="Times New Roman" w:cs="Times New Roman"/>
      <w:kern w:val="0"/>
      <w:szCs w:val="20"/>
      <w:lang w:val="en-GB" w:eastAsia="en-US"/>
    </w:rPr>
  </w:style>
  <w:style w:type="character" w:customStyle="1" w:styleId="B4Char">
    <w:name w:val="B4 Char"/>
    <w:link w:val="B4"/>
    <w:rsid w:val="00BC6352"/>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63928">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A8D02-D9DA-456A-9977-5608624A7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Words>
  <Characters>4483</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2</cp:revision>
  <cp:lastPrinted>2019-08-16T03:53:00Z</cp:lastPrinted>
  <dcterms:created xsi:type="dcterms:W3CDTF">2021-10-01T07:58:00Z</dcterms:created>
  <dcterms:modified xsi:type="dcterms:W3CDTF">2021-10-01T07:58:00Z</dcterms:modified>
</cp:coreProperties>
</file>