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5AE7A" w14:textId="645E18E1" w:rsidR="008C02E6" w:rsidRPr="00E75501" w:rsidRDefault="008C02E6" w:rsidP="008C02E6">
      <w:pPr>
        <w:tabs>
          <w:tab w:val="left" w:pos="4590"/>
          <w:tab w:val="right" w:pos="10000"/>
        </w:tabs>
        <w:spacing w:after="0"/>
        <w:jc w:val="both"/>
        <w:rPr>
          <w:rFonts w:ascii="Arial" w:hAnsi="Arial" w:cs="Arial"/>
          <w:b/>
          <w:sz w:val="24"/>
          <w:lang w:val="en-US" w:eastAsia="zh-CN"/>
        </w:rPr>
      </w:pPr>
      <w:r w:rsidRPr="00C058EA">
        <w:rPr>
          <w:rFonts w:ascii="Arial" w:hAnsi="Arial" w:cs="Arial"/>
          <w:b/>
          <w:sz w:val="24"/>
          <w:lang w:val="de-DE"/>
        </w:rPr>
        <w:t xml:space="preserve">3GPP TSG-RAN </w:t>
      </w:r>
      <w:r w:rsidRPr="00E2299C">
        <w:rPr>
          <w:rFonts w:ascii="Arial" w:hAnsi="Arial" w:cs="Arial"/>
          <w:b/>
          <w:sz w:val="24"/>
          <w:szCs w:val="24"/>
          <w:lang w:val="de-DE"/>
        </w:rPr>
        <w:t xml:space="preserve">WG1 </w:t>
      </w:r>
      <w:r w:rsidRPr="00E2299C">
        <w:rPr>
          <w:rFonts w:ascii="Arial" w:hAnsi="Arial" w:cs="Arial"/>
          <w:b/>
          <w:bCs/>
          <w:sz w:val="24"/>
          <w:szCs w:val="24"/>
          <w:lang w:val="de-DE"/>
        </w:rPr>
        <w:t>#10</w:t>
      </w:r>
      <w:r>
        <w:rPr>
          <w:rFonts w:ascii="Arial" w:hAnsi="Arial" w:cs="Arial"/>
          <w:b/>
          <w:bCs/>
          <w:sz w:val="24"/>
          <w:szCs w:val="24"/>
          <w:lang w:val="de-DE"/>
        </w:rPr>
        <w:t>6</w:t>
      </w:r>
      <w:r w:rsidR="00D56275">
        <w:rPr>
          <w:rFonts w:ascii="Arial" w:hAnsi="Arial" w:cs="Arial"/>
          <w:b/>
          <w:bCs/>
          <w:sz w:val="24"/>
          <w:szCs w:val="24"/>
          <w:lang w:val="de-DE"/>
        </w:rPr>
        <w:t xml:space="preserve"> bis</w:t>
      </w:r>
      <w:r>
        <w:rPr>
          <w:rFonts w:ascii="Arial" w:hAnsi="Arial" w:cs="Arial"/>
          <w:b/>
          <w:bCs/>
          <w:sz w:val="24"/>
          <w:szCs w:val="24"/>
          <w:lang w:val="de-DE"/>
        </w:rPr>
        <w:t>-e</w:t>
      </w:r>
      <w:r w:rsidRPr="00C058EA">
        <w:rPr>
          <w:rFonts w:ascii="Arial" w:hAnsi="Arial" w:cs="Arial"/>
          <w:b/>
          <w:sz w:val="24"/>
          <w:lang w:val="de-DE"/>
        </w:rPr>
        <w:tab/>
      </w:r>
      <w:r w:rsidRPr="00C058EA">
        <w:rPr>
          <w:rFonts w:ascii="Arial" w:hAnsi="Arial" w:cs="Arial"/>
          <w:b/>
          <w:sz w:val="24"/>
          <w:lang w:val="de-DE"/>
        </w:rPr>
        <w:tab/>
      </w:r>
      <w:r w:rsidR="00EB0887" w:rsidRPr="00EB0887">
        <w:rPr>
          <w:rFonts w:ascii="Arial" w:hAnsi="Arial" w:cs="Arial"/>
          <w:b/>
          <w:color w:val="000000" w:themeColor="text1"/>
          <w:sz w:val="24"/>
          <w:lang w:val="de-DE"/>
        </w:rPr>
        <w:t>R1-2110024</w:t>
      </w:r>
    </w:p>
    <w:p w14:paraId="52D358C2" w14:textId="5FE87BE7" w:rsidR="008C02E6" w:rsidRPr="00E75501" w:rsidRDefault="008C02E6" w:rsidP="008C02E6">
      <w:pPr>
        <w:tabs>
          <w:tab w:val="center" w:pos="4536"/>
          <w:tab w:val="right" w:pos="9072"/>
        </w:tabs>
        <w:rPr>
          <w:rFonts w:ascii="Arial" w:hAnsi="Arial" w:cs="Arial"/>
          <w:b/>
          <w:sz w:val="24"/>
          <w:lang w:val="de-DE"/>
        </w:rPr>
      </w:pPr>
      <w:r w:rsidRPr="00E75501">
        <w:rPr>
          <w:rFonts w:ascii="Arial" w:hAnsi="Arial" w:cs="Arial"/>
          <w:b/>
          <w:sz w:val="24"/>
          <w:lang w:val="de-DE"/>
        </w:rPr>
        <w:t xml:space="preserve">e-Meeting, </w:t>
      </w:r>
      <w:r w:rsidR="00D56275">
        <w:rPr>
          <w:rFonts w:ascii="Arial" w:hAnsi="Arial" w:cs="Arial"/>
          <w:b/>
          <w:sz w:val="24"/>
          <w:lang w:val="de-DE"/>
        </w:rPr>
        <w:t>October</w:t>
      </w:r>
      <w:r w:rsidRPr="002A321A">
        <w:rPr>
          <w:rFonts w:ascii="Arial" w:hAnsi="Arial" w:cs="Arial"/>
          <w:b/>
          <w:sz w:val="24"/>
          <w:lang w:val="de-DE"/>
        </w:rPr>
        <w:t xml:space="preserve"> </w:t>
      </w:r>
      <w:r w:rsidR="00D56275">
        <w:rPr>
          <w:rFonts w:ascii="Arial" w:hAnsi="Arial" w:cs="Arial"/>
          <w:b/>
          <w:sz w:val="24"/>
          <w:lang w:val="de-DE"/>
        </w:rPr>
        <w:t>11</w:t>
      </w:r>
      <w:r w:rsidRPr="002A321A">
        <w:rPr>
          <w:rFonts w:ascii="Arial" w:hAnsi="Arial" w:cs="Arial"/>
          <w:b/>
          <w:sz w:val="24"/>
          <w:vertAlign w:val="superscript"/>
          <w:lang w:val="de-DE"/>
        </w:rPr>
        <w:t>th</w:t>
      </w:r>
      <w:r w:rsidRPr="002A321A">
        <w:rPr>
          <w:rFonts w:ascii="Arial" w:hAnsi="Arial" w:cs="Arial"/>
          <w:b/>
          <w:sz w:val="24"/>
          <w:lang w:val="de-DE"/>
        </w:rPr>
        <w:t xml:space="preserve"> – </w:t>
      </w:r>
      <w:r w:rsidR="00D56275">
        <w:rPr>
          <w:rFonts w:ascii="Arial" w:hAnsi="Arial" w:cs="Arial"/>
          <w:b/>
          <w:sz w:val="24"/>
          <w:lang w:val="de-DE"/>
        </w:rPr>
        <w:t>19</w:t>
      </w:r>
      <w:r w:rsidRPr="002A321A">
        <w:rPr>
          <w:rFonts w:ascii="Arial" w:hAnsi="Arial" w:cs="Arial"/>
          <w:b/>
          <w:sz w:val="24"/>
          <w:vertAlign w:val="superscript"/>
          <w:lang w:val="de-DE"/>
        </w:rPr>
        <w:t>th</w:t>
      </w:r>
      <w:r w:rsidRPr="00E75501">
        <w:rPr>
          <w:rFonts w:ascii="Arial" w:hAnsi="Arial" w:cs="Arial"/>
          <w:b/>
          <w:sz w:val="24"/>
          <w:lang w:val="de-DE"/>
        </w:rPr>
        <w:t>, 2021</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63DA0471"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477625" w:rsidRPr="00477625">
        <w:rPr>
          <w:rFonts w:ascii="Arial" w:hAnsi="Arial" w:cs="Arial"/>
          <w:b/>
          <w:sz w:val="24"/>
          <w:lang w:val="en-US"/>
        </w:rPr>
        <w:t>Beam Management for New SCSs</w:t>
      </w:r>
    </w:p>
    <w:p w14:paraId="7B288F5E" w14:textId="01EDD041"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697031" w:rsidRPr="00404C4B">
        <w:rPr>
          <w:rFonts w:ascii="Arial" w:hAnsi="Arial" w:cs="Arial"/>
          <w:b/>
          <w:sz w:val="24"/>
          <w:lang w:val="en-US"/>
        </w:rPr>
        <w:t>8.</w:t>
      </w:r>
      <w:r w:rsidR="00751C62">
        <w:rPr>
          <w:rFonts w:ascii="Arial" w:hAnsi="Arial" w:cs="Arial"/>
          <w:b/>
          <w:sz w:val="24"/>
          <w:lang w:val="en-US"/>
        </w:rPr>
        <w:t>2</w:t>
      </w:r>
      <w:r w:rsidR="00697031" w:rsidRPr="00404C4B">
        <w:rPr>
          <w:rFonts w:ascii="Arial" w:hAnsi="Arial" w:cs="Arial"/>
          <w:b/>
          <w:sz w:val="24"/>
          <w:lang w:val="en-US"/>
        </w:rPr>
        <w:t>.</w:t>
      </w:r>
      <w:r w:rsidR="00477625">
        <w:rPr>
          <w:rFonts w:ascii="Arial" w:hAnsi="Arial" w:cs="Arial"/>
          <w:b/>
          <w:sz w:val="24"/>
          <w:lang w:val="en-US"/>
        </w:rPr>
        <w:t>4</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4CA89E" w14:textId="639B9A0E" w:rsidR="00EA7D94" w:rsidRPr="00404C4B" w:rsidRDefault="00B975F2" w:rsidP="00EA7D94">
      <w:pPr>
        <w:pStyle w:val="Heading1"/>
        <w:ind w:left="1140" w:hanging="1140"/>
        <w:jc w:val="both"/>
        <w:rPr>
          <w:rFonts w:cs="Arial"/>
          <w:lang w:val="en-US"/>
        </w:rPr>
      </w:pPr>
      <w:r w:rsidRPr="00404C4B">
        <w:rPr>
          <w:rFonts w:cs="Arial"/>
          <w:lang w:val="en-US"/>
        </w:rPr>
        <w:t>1 Introduction</w:t>
      </w:r>
    </w:p>
    <w:p w14:paraId="1DF978DE" w14:textId="5879AF04" w:rsidR="00EE1EE4" w:rsidRDefault="006E09AB" w:rsidP="00D72C40">
      <w:pPr>
        <w:spacing w:before="120"/>
        <w:jc w:val="both"/>
        <w:rPr>
          <w:rFonts w:ascii="Arial" w:hAnsi="Arial" w:cs="Arial"/>
          <w:lang w:val="en-US" w:eastAsia="zh-CN"/>
        </w:rPr>
      </w:pPr>
      <w:r>
        <w:rPr>
          <w:rFonts w:ascii="Arial" w:hAnsi="Arial" w:cs="Arial"/>
          <w:lang w:val="en-US" w:eastAsia="zh-CN"/>
        </w:rPr>
        <w:t>In RAN1 #10</w:t>
      </w:r>
      <w:r w:rsidR="00D56275">
        <w:rPr>
          <w:rFonts w:ascii="Arial" w:hAnsi="Arial" w:cs="Arial"/>
          <w:lang w:val="en-US" w:eastAsia="zh-CN"/>
        </w:rPr>
        <w:t>4bis</w:t>
      </w:r>
      <w:r>
        <w:rPr>
          <w:rFonts w:ascii="Arial" w:hAnsi="Arial" w:cs="Arial"/>
          <w:lang w:val="en-US" w:eastAsia="zh-CN"/>
        </w:rPr>
        <w:t xml:space="preserve"> e-meeting, the following was agreed for </w:t>
      </w:r>
      <w:r w:rsidR="00D56275">
        <w:rPr>
          <w:rFonts w:ascii="Arial" w:hAnsi="Arial" w:cs="Arial"/>
          <w:lang w:val="en-US" w:eastAsia="zh-CN"/>
        </w:rPr>
        <w:t>beam management for new SCSs</w:t>
      </w:r>
      <w:r>
        <w:rPr>
          <w:rFonts w:ascii="Arial" w:hAnsi="Arial" w:cs="Arial"/>
          <w:lang w:val="en-US" w:eastAsia="zh-CN"/>
        </w:rPr>
        <w:t xml:space="preserve"> </w:t>
      </w:r>
      <w:proofErr w:type="gramStart"/>
      <w:r>
        <w:rPr>
          <w:rFonts w:ascii="Arial" w:hAnsi="Arial" w:cs="Arial"/>
          <w:lang w:val="en-US" w:eastAsia="zh-CN"/>
        </w:rPr>
        <w:t>so as to</w:t>
      </w:r>
      <w:proofErr w:type="gramEnd"/>
      <w:r>
        <w:rPr>
          <w:rFonts w:ascii="Arial" w:hAnsi="Arial" w:cs="Arial"/>
          <w:lang w:val="en-US" w:eastAsia="zh-CN"/>
        </w:rPr>
        <w:t xml:space="preserve"> extend current NR operation to 71GHz</w:t>
      </w:r>
      <w:r w:rsidR="003628C0">
        <w:rPr>
          <w:rFonts w:ascii="Arial" w:hAnsi="Arial" w:cs="Arial"/>
          <w:lang w:val="en-US" w:eastAsia="zh-CN"/>
        </w:rPr>
        <w:t xml:space="preserve"> [1]</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4F3C59" w14:paraId="66C2C69F" w14:textId="77777777" w:rsidTr="004F3C59">
        <w:tc>
          <w:tcPr>
            <w:tcW w:w="9962" w:type="dxa"/>
          </w:tcPr>
          <w:p w14:paraId="41BD78C9" w14:textId="77777777" w:rsidR="008C02E6" w:rsidRDefault="008C02E6" w:rsidP="008C02E6">
            <w:pPr>
              <w:spacing w:after="0"/>
              <w:rPr>
                <w:lang w:eastAsia="x-none"/>
              </w:rPr>
            </w:pPr>
            <w:r w:rsidRPr="004C6DB3">
              <w:rPr>
                <w:highlight w:val="green"/>
                <w:lang w:eastAsia="x-none"/>
              </w:rPr>
              <w:t>Agreement:</w:t>
            </w:r>
          </w:p>
          <w:p w14:paraId="1CCF9B0D" w14:textId="77777777" w:rsidR="008C02E6" w:rsidRPr="004C6DB3" w:rsidRDefault="008C02E6" w:rsidP="008C02E6">
            <w:pPr>
              <w:spacing w:after="0"/>
              <w:rPr>
                <w:lang w:eastAsia="x-none"/>
              </w:rPr>
            </w:pPr>
            <w:r w:rsidRPr="004C6DB3">
              <w:rPr>
                <w:lang w:eastAsia="x-none"/>
              </w:rPr>
              <w:t>Introduce new parameter values for additional beam switching time delay d</w:t>
            </w:r>
            <w:r>
              <w:rPr>
                <w:lang w:eastAsia="x-none"/>
              </w:rPr>
              <w:t>,</w:t>
            </w:r>
            <w:r w:rsidRPr="004C6DB3">
              <w:rPr>
                <w:lang w:eastAsia="x-none"/>
              </w:rPr>
              <w:t xml:space="preserve"> when triggering PDCCH with 120kHz or 480kHz has a smaller subcarrier spacing than AP-CSI-RS or PDSCH</w:t>
            </w:r>
          </w:p>
          <w:p w14:paraId="637C0801" w14:textId="77777777" w:rsidR="008C02E6" w:rsidRDefault="008C02E6" w:rsidP="008C02E6">
            <w:pPr>
              <w:rPr>
                <w:lang w:eastAsia="x-none"/>
              </w:rPr>
            </w:pPr>
          </w:p>
          <w:p w14:paraId="284BF6BD" w14:textId="77777777" w:rsidR="008C02E6" w:rsidRDefault="008C02E6" w:rsidP="008C02E6">
            <w:pPr>
              <w:spacing w:after="0"/>
              <w:rPr>
                <w:lang w:eastAsia="x-none"/>
              </w:rPr>
            </w:pPr>
            <w:r w:rsidRPr="00ED411E">
              <w:rPr>
                <w:highlight w:val="green"/>
                <w:lang w:eastAsia="x-none"/>
              </w:rPr>
              <w:t>Agreement:</w:t>
            </w:r>
          </w:p>
          <w:p w14:paraId="05458B7A" w14:textId="77777777" w:rsidR="008C02E6" w:rsidRPr="008427BD" w:rsidRDefault="008C02E6" w:rsidP="008C02E6">
            <w:pPr>
              <w:spacing w:after="0"/>
              <w:rPr>
                <w:rFonts w:cs="Times"/>
              </w:rPr>
            </w:pPr>
            <w:r w:rsidRPr="008427BD">
              <w:rPr>
                <w:rFonts w:cs="Times"/>
              </w:rPr>
              <w:t>For timeDurationForQCL, beamSwitchTiming and beamReportTiming,</w:t>
            </w:r>
          </w:p>
          <w:p w14:paraId="5804807D" w14:textId="77777777" w:rsidR="008C02E6" w:rsidRPr="008427BD" w:rsidRDefault="008C02E6" w:rsidP="008C02E6">
            <w:pPr>
              <w:numPr>
                <w:ilvl w:val="0"/>
                <w:numId w:val="33"/>
              </w:numPr>
              <w:overflowPunct/>
              <w:autoSpaceDE/>
              <w:autoSpaceDN/>
              <w:adjustRightInd/>
              <w:spacing w:after="0"/>
              <w:textAlignment w:val="auto"/>
              <w:rPr>
                <w:rFonts w:cs="Times"/>
              </w:rPr>
            </w:pPr>
            <w:r w:rsidRPr="008427BD">
              <w:rPr>
                <w:rFonts w:cs="Times"/>
              </w:rPr>
              <w:t>Following candidate values of FR2 are reused for 120 kHz:</w:t>
            </w:r>
          </w:p>
          <w:p w14:paraId="3FC22BF4" w14:textId="77777777" w:rsidR="008C02E6" w:rsidRPr="008427BD" w:rsidRDefault="008C02E6" w:rsidP="008C02E6">
            <w:pPr>
              <w:numPr>
                <w:ilvl w:val="1"/>
                <w:numId w:val="33"/>
              </w:numPr>
              <w:overflowPunct/>
              <w:autoSpaceDE/>
              <w:autoSpaceDN/>
              <w:adjustRightInd/>
              <w:spacing w:after="0"/>
              <w:textAlignment w:val="auto"/>
              <w:rPr>
                <w:rFonts w:cs="Times"/>
              </w:rPr>
            </w:pPr>
            <w:r w:rsidRPr="008427BD">
              <w:rPr>
                <w:rFonts w:cs="Times"/>
              </w:rPr>
              <w:t>timeDurationForQCL: 14 and 28 symbols</w:t>
            </w:r>
          </w:p>
          <w:p w14:paraId="171D02BD" w14:textId="77777777" w:rsidR="008C02E6" w:rsidRPr="008427BD" w:rsidRDefault="008C02E6" w:rsidP="008C02E6">
            <w:pPr>
              <w:numPr>
                <w:ilvl w:val="1"/>
                <w:numId w:val="33"/>
              </w:numPr>
              <w:overflowPunct/>
              <w:autoSpaceDE/>
              <w:autoSpaceDN/>
              <w:adjustRightInd/>
              <w:spacing w:after="0"/>
              <w:textAlignment w:val="auto"/>
              <w:rPr>
                <w:rFonts w:cs="Times"/>
              </w:rPr>
            </w:pPr>
            <w:r w:rsidRPr="008427BD">
              <w:rPr>
                <w:rFonts w:cs="Times"/>
              </w:rPr>
              <w:t>beamSwitchTiming: 14, 28, 48, 224 and 336 symbols</w:t>
            </w:r>
          </w:p>
          <w:p w14:paraId="4EFED0FF" w14:textId="77777777" w:rsidR="008C02E6" w:rsidRPr="008427BD" w:rsidRDefault="008C02E6" w:rsidP="008C02E6">
            <w:pPr>
              <w:numPr>
                <w:ilvl w:val="1"/>
                <w:numId w:val="33"/>
              </w:numPr>
              <w:overflowPunct/>
              <w:autoSpaceDE/>
              <w:autoSpaceDN/>
              <w:adjustRightInd/>
              <w:spacing w:after="0"/>
              <w:textAlignment w:val="auto"/>
              <w:rPr>
                <w:rFonts w:cs="Times"/>
              </w:rPr>
            </w:pPr>
            <w:r w:rsidRPr="008427BD">
              <w:rPr>
                <w:rFonts w:cs="Times"/>
              </w:rPr>
              <w:t>beamReportTiming: 14, 28 and 56 symbols</w:t>
            </w:r>
          </w:p>
          <w:p w14:paraId="20A4934A" w14:textId="77777777" w:rsidR="008C02E6" w:rsidRPr="008427BD" w:rsidRDefault="008C02E6" w:rsidP="008C02E6">
            <w:pPr>
              <w:numPr>
                <w:ilvl w:val="0"/>
                <w:numId w:val="33"/>
              </w:numPr>
              <w:overflowPunct/>
              <w:autoSpaceDE/>
              <w:autoSpaceDN/>
              <w:adjustRightInd/>
              <w:spacing w:after="0"/>
              <w:textAlignment w:val="auto"/>
              <w:rPr>
                <w:rFonts w:cs="Times"/>
              </w:rPr>
            </w:pPr>
            <w:r w:rsidRPr="008427BD">
              <w:rPr>
                <w:rFonts w:cs="Times"/>
              </w:rPr>
              <w:t>For 480 kHz</w:t>
            </w:r>
          </w:p>
          <w:p w14:paraId="64B350C0" w14:textId="77777777" w:rsidR="008C02E6" w:rsidRPr="008427BD" w:rsidRDefault="008C02E6" w:rsidP="008C02E6">
            <w:pPr>
              <w:numPr>
                <w:ilvl w:val="1"/>
                <w:numId w:val="33"/>
              </w:numPr>
              <w:overflowPunct/>
              <w:autoSpaceDE/>
              <w:autoSpaceDN/>
              <w:adjustRightInd/>
              <w:spacing w:after="0"/>
              <w:ind w:left="1440"/>
              <w:textAlignment w:val="auto"/>
              <w:rPr>
                <w:rFonts w:cs="Times"/>
              </w:rPr>
            </w:pPr>
            <w:r w:rsidRPr="008427BD">
              <w:rPr>
                <w:rFonts w:cs="Times"/>
              </w:rPr>
              <w:t>Support at least the candidate values for 120 kHz scaled by 4x</w:t>
            </w:r>
          </w:p>
          <w:p w14:paraId="4E2DD1E8" w14:textId="77777777" w:rsidR="008C02E6" w:rsidRPr="008427BD" w:rsidRDefault="008C02E6" w:rsidP="008C02E6">
            <w:pPr>
              <w:numPr>
                <w:ilvl w:val="1"/>
                <w:numId w:val="33"/>
              </w:numPr>
              <w:overflowPunct/>
              <w:autoSpaceDE/>
              <w:autoSpaceDN/>
              <w:adjustRightInd/>
              <w:spacing w:after="0"/>
              <w:ind w:left="1440"/>
              <w:textAlignment w:val="auto"/>
              <w:rPr>
                <w:rFonts w:cs="Times"/>
              </w:rPr>
            </w:pPr>
            <w:r w:rsidRPr="008427BD">
              <w:rPr>
                <w:rFonts w:cs="Times"/>
              </w:rPr>
              <w:t>FFS: Support for additional candidate value(s)</w:t>
            </w:r>
          </w:p>
          <w:p w14:paraId="4EDA8A4C" w14:textId="77777777" w:rsidR="008C02E6" w:rsidRPr="008427BD" w:rsidRDefault="008C02E6" w:rsidP="008C02E6">
            <w:pPr>
              <w:numPr>
                <w:ilvl w:val="0"/>
                <w:numId w:val="33"/>
              </w:numPr>
              <w:overflowPunct/>
              <w:autoSpaceDE/>
              <w:autoSpaceDN/>
              <w:adjustRightInd/>
              <w:spacing w:after="0"/>
              <w:ind w:left="346"/>
              <w:textAlignment w:val="auto"/>
              <w:rPr>
                <w:rFonts w:cs="Times"/>
              </w:rPr>
            </w:pPr>
            <w:r w:rsidRPr="008427BD">
              <w:rPr>
                <w:rFonts w:cs="Times"/>
              </w:rPr>
              <w:t>For 960 kHz</w:t>
            </w:r>
          </w:p>
          <w:p w14:paraId="30F8575B" w14:textId="77777777" w:rsidR="008C02E6" w:rsidRPr="008427BD" w:rsidRDefault="008C02E6" w:rsidP="008C02E6">
            <w:pPr>
              <w:numPr>
                <w:ilvl w:val="1"/>
                <w:numId w:val="33"/>
              </w:numPr>
              <w:overflowPunct/>
              <w:autoSpaceDE/>
              <w:autoSpaceDN/>
              <w:adjustRightInd/>
              <w:spacing w:after="0"/>
              <w:ind w:left="1440"/>
              <w:textAlignment w:val="auto"/>
              <w:rPr>
                <w:rFonts w:cs="Times"/>
              </w:rPr>
            </w:pPr>
            <w:r w:rsidRPr="008427BD">
              <w:rPr>
                <w:rFonts w:cs="Times"/>
              </w:rPr>
              <w:t>Support at least the candidate values for 120 kHz scaled by 8x</w:t>
            </w:r>
          </w:p>
          <w:p w14:paraId="423C1E6B" w14:textId="77777777" w:rsidR="008C02E6" w:rsidRPr="008427BD" w:rsidRDefault="008C02E6" w:rsidP="008C02E6">
            <w:pPr>
              <w:numPr>
                <w:ilvl w:val="1"/>
                <w:numId w:val="33"/>
              </w:numPr>
              <w:overflowPunct/>
              <w:autoSpaceDE/>
              <w:autoSpaceDN/>
              <w:adjustRightInd/>
              <w:spacing w:after="0"/>
              <w:ind w:left="1440"/>
              <w:textAlignment w:val="auto"/>
              <w:rPr>
                <w:rFonts w:cs="Times"/>
              </w:rPr>
            </w:pPr>
            <w:r w:rsidRPr="008427BD">
              <w:rPr>
                <w:rFonts w:cs="Times"/>
              </w:rPr>
              <w:t>FFS: Support for additional candidate values(s)</w:t>
            </w:r>
          </w:p>
          <w:p w14:paraId="1767B8FA" w14:textId="77777777" w:rsidR="008C02E6" w:rsidRDefault="008C02E6" w:rsidP="008C02E6">
            <w:pPr>
              <w:numPr>
                <w:ilvl w:val="0"/>
                <w:numId w:val="33"/>
              </w:numPr>
              <w:overflowPunct/>
              <w:autoSpaceDE/>
              <w:autoSpaceDN/>
              <w:adjustRightInd/>
              <w:spacing w:after="0"/>
              <w:ind w:left="346"/>
              <w:textAlignment w:val="auto"/>
              <w:rPr>
                <w:rFonts w:cs="Times"/>
              </w:rPr>
            </w:pPr>
            <w:r w:rsidRPr="008427BD">
              <w:rPr>
                <w:rFonts w:cs="Times"/>
              </w:rPr>
              <w:t xml:space="preserve">FFS: UE capability </w:t>
            </w:r>
            <w:proofErr w:type="spellStart"/>
            <w:r w:rsidRPr="008427BD">
              <w:rPr>
                <w:rFonts w:cs="Times"/>
              </w:rPr>
              <w:t>signaling</w:t>
            </w:r>
            <w:proofErr w:type="spellEnd"/>
            <w:r w:rsidRPr="008427BD">
              <w:rPr>
                <w:rFonts w:cs="Times"/>
              </w:rPr>
              <w:t xml:space="preserve"> details</w:t>
            </w:r>
          </w:p>
          <w:p w14:paraId="01301AF4" w14:textId="77777777" w:rsidR="008C02E6" w:rsidRPr="00E54E31" w:rsidRDefault="008C02E6" w:rsidP="008C02E6">
            <w:pPr>
              <w:numPr>
                <w:ilvl w:val="0"/>
                <w:numId w:val="33"/>
              </w:numPr>
              <w:overflowPunct/>
              <w:autoSpaceDE/>
              <w:autoSpaceDN/>
              <w:adjustRightInd/>
              <w:spacing w:after="0"/>
              <w:ind w:left="346"/>
              <w:textAlignment w:val="auto"/>
              <w:rPr>
                <w:rFonts w:cs="Times"/>
              </w:rPr>
            </w:pPr>
            <w:r w:rsidRPr="00E54E31">
              <w:rPr>
                <w:rFonts w:cs="Times"/>
              </w:rPr>
              <w:t xml:space="preserve">Note: The scaled values 224 and 336 symbols for beamSwitchTiming are used </w:t>
            </w:r>
            <w:r>
              <w:rPr>
                <w:rFonts w:cs="Times"/>
              </w:rPr>
              <w:t>as in Rel-16 (defined in Rel-15 with updates in Rel-16)</w:t>
            </w:r>
            <w:r w:rsidRPr="00E54E31">
              <w:rPr>
                <w:rFonts w:cs="Times"/>
              </w:rPr>
              <w:t>.</w:t>
            </w:r>
          </w:p>
          <w:p w14:paraId="2D86A4BC" w14:textId="77777777" w:rsidR="008C02E6" w:rsidRDefault="008C02E6" w:rsidP="008C02E6">
            <w:pPr>
              <w:rPr>
                <w:lang w:eastAsia="x-none"/>
              </w:rPr>
            </w:pPr>
          </w:p>
          <w:p w14:paraId="216A8C94" w14:textId="77777777" w:rsidR="008C02E6" w:rsidRDefault="008C02E6" w:rsidP="008C02E6">
            <w:pPr>
              <w:spacing w:after="0"/>
              <w:rPr>
                <w:lang w:eastAsia="x-none"/>
              </w:rPr>
            </w:pPr>
            <w:r w:rsidRPr="008B1E00">
              <w:rPr>
                <w:highlight w:val="green"/>
                <w:lang w:eastAsia="x-none"/>
              </w:rPr>
              <w:t>Agreement:</w:t>
            </w:r>
          </w:p>
          <w:p w14:paraId="0F9FC54D" w14:textId="77777777" w:rsidR="008C02E6" w:rsidRDefault="008C02E6" w:rsidP="008C02E6">
            <w:pPr>
              <w:spacing w:after="0"/>
              <w:rPr>
                <w:lang w:eastAsia="x-none"/>
              </w:rPr>
            </w:pPr>
            <w:r>
              <w:rPr>
                <w:lang w:eastAsia="x-none"/>
              </w:rPr>
              <w:t>For multiple PDSCHs/PUSCHs scheduled by a single DCI, at least for single TRP, support indication of only a single TCI state/SRI in DCI</w:t>
            </w:r>
          </w:p>
          <w:p w14:paraId="7F60C74A" w14:textId="77777777" w:rsidR="008C02E6" w:rsidRDefault="008C02E6" w:rsidP="008C02E6">
            <w:pPr>
              <w:numPr>
                <w:ilvl w:val="0"/>
                <w:numId w:val="34"/>
              </w:numPr>
              <w:overflowPunct/>
              <w:autoSpaceDE/>
              <w:autoSpaceDN/>
              <w:adjustRightInd/>
              <w:spacing w:after="0"/>
              <w:textAlignment w:val="auto"/>
              <w:rPr>
                <w:lang w:eastAsia="x-none"/>
              </w:rPr>
            </w:pPr>
            <w:r>
              <w:rPr>
                <w:lang w:eastAsia="x-none"/>
              </w:rPr>
              <w:t>FFS: number of TCI states/SRIs in a single DCI scheduling multiple PDSCHs/PUSCHs for multi-TRP</w:t>
            </w:r>
          </w:p>
          <w:p w14:paraId="64F0037D" w14:textId="0E54D4B3" w:rsidR="004F3C59" w:rsidRPr="00477625" w:rsidRDefault="004F3C59" w:rsidP="008C02E6">
            <w:pPr>
              <w:overflowPunct/>
              <w:autoSpaceDE/>
              <w:autoSpaceDN/>
              <w:adjustRightInd/>
              <w:spacing w:after="0"/>
              <w:textAlignment w:val="auto"/>
              <w:rPr>
                <w:rFonts w:ascii="Arial" w:hAnsi="Arial" w:cs="Arial"/>
                <w:lang w:eastAsia="x-none"/>
              </w:rPr>
            </w:pPr>
          </w:p>
        </w:tc>
      </w:tr>
    </w:tbl>
    <w:p w14:paraId="2FCE2671" w14:textId="77777777" w:rsidR="006A36F1" w:rsidRDefault="006A36F1" w:rsidP="001202FA">
      <w:pPr>
        <w:spacing w:before="120"/>
        <w:rPr>
          <w:rFonts w:ascii="Arial" w:hAnsi="Arial" w:cs="Arial"/>
          <w:lang w:val="en-US" w:eastAsia="zh-CN"/>
        </w:rPr>
      </w:pPr>
    </w:p>
    <w:p w14:paraId="623295D4" w14:textId="0917C5F2" w:rsidR="00FD3462" w:rsidRDefault="00D56275" w:rsidP="001202FA">
      <w:pPr>
        <w:spacing w:before="120"/>
        <w:rPr>
          <w:rFonts w:ascii="Arial" w:hAnsi="Arial" w:cs="Arial"/>
          <w:lang w:val="en-US" w:eastAsia="zh-CN"/>
        </w:rPr>
      </w:pPr>
      <w:r>
        <w:rPr>
          <w:rFonts w:ascii="Arial" w:hAnsi="Arial" w:cs="Arial"/>
          <w:lang w:val="en-US" w:eastAsia="zh-CN"/>
        </w:rPr>
        <w:t>The following was further agreed in RAN1 106-e meeting</w:t>
      </w:r>
      <w:r w:rsidR="006A36F1">
        <w:rPr>
          <w:rFonts w:ascii="Arial" w:hAnsi="Arial" w:cs="Arial"/>
          <w:lang w:val="en-US" w:eastAsia="zh-CN"/>
        </w:rPr>
        <w:t xml:space="preserve"> [2]</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D56275" w14:paraId="7EE0F6D0" w14:textId="77777777" w:rsidTr="00D56275">
        <w:tc>
          <w:tcPr>
            <w:tcW w:w="9962" w:type="dxa"/>
          </w:tcPr>
          <w:p w14:paraId="4FD2F4B8" w14:textId="77777777" w:rsidR="00D56275" w:rsidRDefault="00D56275" w:rsidP="006D54B0">
            <w:pPr>
              <w:spacing w:after="0"/>
              <w:rPr>
                <w:iCs/>
              </w:rPr>
            </w:pPr>
            <w:r w:rsidRPr="00902FE5">
              <w:rPr>
                <w:iCs/>
                <w:highlight w:val="green"/>
              </w:rPr>
              <w:t>Agreement:</w:t>
            </w:r>
          </w:p>
          <w:p w14:paraId="6B030418" w14:textId="77777777" w:rsidR="00D56275" w:rsidRPr="00DD37A7" w:rsidRDefault="00D56275" w:rsidP="006D54B0">
            <w:pPr>
              <w:spacing w:after="0"/>
              <w:rPr>
                <w:iCs/>
                <w:lang w:val="en-US"/>
              </w:rPr>
            </w:pPr>
            <w:r w:rsidRPr="00DD37A7">
              <w:rPr>
                <w:iCs/>
                <w:lang w:val="en-US"/>
              </w:rPr>
              <w:t xml:space="preserve">For </w:t>
            </w:r>
            <w:proofErr w:type="spellStart"/>
            <w:r w:rsidRPr="00DD37A7">
              <w:rPr>
                <w:iCs/>
                <w:lang w:val="en-US"/>
              </w:rPr>
              <w:t>maxNumberRxTxBeamSwitchDL</w:t>
            </w:r>
            <w:proofErr w:type="spellEnd"/>
            <w:r w:rsidRPr="00DD37A7">
              <w:rPr>
                <w:iCs/>
                <w:lang w:val="en-US"/>
              </w:rPr>
              <w:t>,</w:t>
            </w:r>
          </w:p>
          <w:p w14:paraId="6DC0F0F8" w14:textId="77777777" w:rsidR="00D56275" w:rsidRDefault="00D56275" w:rsidP="00D56275">
            <w:pPr>
              <w:numPr>
                <w:ilvl w:val="0"/>
                <w:numId w:val="33"/>
              </w:numPr>
              <w:overflowPunct/>
              <w:autoSpaceDE/>
              <w:autoSpaceDN/>
              <w:adjustRightInd/>
              <w:spacing w:after="0"/>
              <w:textAlignment w:val="auto"/>
              <w:rPr>
                <w:iCs/>
                <w:lang w:val="en-US"/>
              </w:rPr>
            </w:pPr>
            <w:r w:rsidRPr="00DD37A7">
              <w:rPr>
                <w:iCs/>
                <w:lang w:val="en-US"/>
              </w:rPr>
              <w:t>Support at least 2</w:t>
            </w:r>
            <w:r>
              <w:rPr>
                <w:iCs/>
                <w:lang w:val="en-US"/>
              </w:rPr>
              <w:t xml:space="preserve"> and 4 </w:t>
            </w:r>
            <w:r w:rsidRPr="00DD37A7">
              <w:rPr>
                <w:iCs/>
                <w:lang w:val="en-US"/>
              </w:rPr>
              <w:t>as candidate values for 480 kHz</w:t>
            </w:r>
          </w:p>
          <w:p w14:paraId="1DE95BCC" w14:textId="77777777" w:rsidR="00D56275" w:rsidRPr="00DD37A7" w:rsidRDefault="00D56275" w:rsidP="00D56275">
            <w:pPr>
              <w:numPr>
                <w:ilvl w:val="1"/>
                <w:numId w:val="33"/>
              </w:numPr>
              <w:overflowPunct/>
              <w:autoSpaceDE/>
              <w:autoSpaceDN/>
              <w:adjustRightInd/>
              <w:spacing w:after="0"/>
              <w:textAlignment w:val="auto"/>
              <w:rPr>
                <w:iCs/>
                <w:lang w:val="en-US"/>
              </w:rPr>
            </w:pPr>
            <w:r>
              <w:rPr>
                <w:iCs/>
                <w:lang w:val="en-US"/>
              </w:rPr>
              <w:t>FFS: 7</w:t>
            </w:r>
          </w:p>
          <w:p w14:paraId="1C7364C6" w14:textId="77777777" w:rsidR="00D56275" w:rsidRPr="00DD37A7" w:rsidRDefault="00D56275" w:rsidP="00D56275">
            <w:pPr>
              <w:numPr>
                <w:ilvl w:val="0"/>
                <w:numId w:val="33"/>
              </w:numPr>
              <w:overflowPunct/>
              <w:autoSpaceDE/>
              <w:autoSpaceDN/>
              <w:adjustRightInd/>
              <w:spacing w:after="0"/>
              <w:textAlignment w:val="auto"/>
              <w:rPr>
                <w:iCs/>
                <w:lang w:val="en-US"/>
              </w:rPr>
            </w:pPr>
            <w:r w:rsidRPr="00DD37A7">
              <w:rPr>
                <w:iCs/>
                <w:lang w:val="en-US"/>
              </w:rPr>
              <w:t>Support at least 2 as a candidate value for 960 kHz</w:t>
            </w:r>
          </w:p>
          <w:p w14:paraId="11EDB43C" w14:textId="30C9FF52" w:rsidR="00D56275" w:rsidRDefault="00D56275" w:rsidP="00D56275">
            <w:pPr>
              <w:numPr>
                <w:ilvl w:val="1"/>
                <w:numId w:val="33"/>
              </w:numPr>
              <w:overflowPunct/>
              <w:autoSpaceDE/>
              <w:autoSpaceDN/>
              <w:adjustRightInd/>
              <w:spacing w:after="0"/>
              <w:textAlignment w:val="auto"/>
              <w:rPr>
                <w:iCs/>
                <w:lang w:val="en-US"/>
              </w:rPr>
            </w:pPr>
            <w:r w:rsidRPr="00DD37A7">
              <w:rPr>
                <w:iCs/>
                <w:lang w:val="en-US"/>
              </w:rPr>
              <w:t>FFS: Support for additional candidate value(s)</w:t>
            </w:r>
            <w:r>
              <w:rPr>
                <w:iCs/>
                <w:lang w:val="en-US"/>
              </w:rPr>
              <w:t xml:space="preserve"> including 4</w:t>
            </w:r>
          </w:p>
          <w:p w14:paraId="5054A73C" w14:textId="77777777" w:rsidR="006D54B0" w:rsidRPr="00DD37A7" w:rsidRDefault="006D54B0" w:rsidP="006D54B0">
            <w:pPr>
              <w:overflowPunct/>
              <w:autoSpaceDE/>
              <w:autoSpaceDN/>
              <w:adjustRightInd/>
              <w:spacing w:after="0"/>
              <w:ind w:left="1080"/>
              <w:textAlignment w:val="auto"/>
              <w:rPr>
                <w:iCs/>
                <w:lang w:val="en-US"/>
              </w:rPr>
            </w:pPr>
          </w:p>
          <w:p w14:paraId="3E633BB1" w14:textId="77777777" w:rsidR="006D54B0" w:rsidRDefault="006D54B0" w:rsidP="006D54B0">
            <w:pPr>
              <w:spacing w:after="0"/>
              <w:rPr>
                <w:iCs/>
              </w:rPr>
            </w:pPr>
            <w:r w:rsidRPr="004B5363">
              <w:rPr>
                <w:iCs/>
                <w:highlight w:val="green"/>
              </w:rPr>
              <w:t>Agreement:</w:t>
            </w:r>
          </w:p>
          <w:p w14:paraId="7FF5C7DE" w14:textId="77777777" w:rsidR="006D54B0" w:rsidRPr="002C1961" w:rsidRDefault="006D54B0" w:rsidP="006D54B0">
            <w:pPr>
              <w:spacing w:after="0"/>
              <w:rPr>
                <w:iCs/>
                <w:lang w:val="en-US"/>
              </w:rPr>
            </w:pPr>
            <w:r w:rsidRPr="002C1961">
              <w:rPr>
                <w:iCs/>
                <w:lang w:val="en-US"/>
              </w:rPr>
              <w:t xml:space="preserve">For </w:t>
            </w:r>
            <w:proofErr w:type="spellStart"/>
            <w:r w:rsidRPr="002C1961">
              <w:rPr>
                <w:iCs/>
                <w:lang w:val="en-US"/>
              </w:rPr>
              <w:t>maxNumberRxTxBeamSwitchDL</w:t>
            </w:r>
            <w:proofErr w:type="spellEnd"/>
            <w:r w:rsidRPr="002C1961">
              <w:rPr>
                <w:iCs/>
                <w:lang w:val="en-US"/>
              </w:rPr>
              <w:t>,</w:t>
            </w:r>
          </w:p>
          <w:p w14:paraId="1301964C" w14:textId="77777777" w:rsidR="006D54B0" w:rsidRPr="002C1961" w:rsidRDefault="006D54B0" w:rsidP="006D54B0">
            <w:pPr>
              <w:numPr>
                <w:ilvl w:val="0"/>
                <w:numId w:val="33"/>
              </w:numPr>
              <w:overflowPunct/>
              <w:autoSpaceDE/>
              <w:autoSpaceDN/>
              <w:adjustRightInd/>
              <w:spacing w:after="0"/>
              <w:textAlignment w:val="auto"/>
              <w:rPr>
                <w:iCs/>
                <w:lang w:val="en-US"/>
              </w:rPr>
            </w:pPr>
            <w:r w:rsidRPr="002C1961">
              <w:rPr>
                <w:iCs/>
                <w:lang w:val="en-US"/>
              </w:rPr>
              <w:t>For 480 kHz, support 7 as a candidate value for 480 kHz in addition to the agreed candidate values 2 and 4</w:t>
            </w:r>
          </w:p>
          <w:p w14:paraId="3EEFA4D2" w14:textId="77777777" w:rsidR="006D54B0" w:rsidRPr="002C1961" w:rsidRDefault="006D54B0" w:rsidP="006D54B0">
            <w:pPr>
              <w:numPr>
                <w:ilvl w:val="0"/>
                <w:numId w:val="33"/>
              </w:numPr>
              <w:overflowPunct/>
              <w:autoSpaceDE/>
              <w:autoSpaceDN/>
              <w:adjustRightInd/>
              <w:spacing w:after="0"/>
              <w:textAlignment w:val="auto"/>
              <w:rPr>
                <w:iCs/>
                <w:lang w:val="en-US"/>
              </w:rPr>
            </w:pPr>
            <w:r w:rsidRPr="002C1961">
              <w:rPr>
                <w:iCs/>
                <w:lang w:val="en-US"/>
              </w:rPr>
              <w:t>For 960 kHz, support one of the following alternatives</w:t>
            </w:r>
          </w:p>
          <w:p w14:paraId="0A92E382" w14:textId="77777777" w:rsidR="006D54B0" w:rsidRPr="002C1961" w:rsidRDefault="006D54B0" w:rsidP="006D54B0">
            <w:pPr>
              <w:numPr>
                <w:ilvl w:val="1"/>
                <w:numId w:val="33"/>
              </w:numPr>
              <w:overflowPunct/>
              <w:autoSpaceDE/>
              <w:autoSpaceDN/>
              <w:adjustRightInd/>
              <w:spacing w:after="0"/>
              <w:textAlignment w:val="auto"/>
              <w:rPr>
                <w:iCs/>
                <w:lang w:val="en-US"/>
              </w:rPr>
            </w:pPr>
            <w:r w:rsidRPr="002C1961">
              <w:rPr>
                <w:iCs/>
                <w:lang w:val="en-US"/>
              </w:rPr>
              <w:lastRenderedPageBreak/>
              <w:t xml:space="preserve">Alt-1: Support 1, 4 and </w:t>
            </w:r>
            <w:r>
              <w:rPr>
                <w:iCs/>
                <w:lang w:val="en-US"/>
              </w:rPr>
              <w:t>[</w:t>
            </w:r>
            <w:r w:rsidRPr="002C1961">
              <w:rPr>
                <w:iCs/>
                <w:lang w:val="en-US"/>
              </w:rPr>
              <w:t>7</w:t>
            </w:r>
            <w:r>
              <w:rPr>
                <w:iCs/>
                <w:lang w:val="en-US"/>
              </w:rPr>
              <w:t>]</w:t>
            </w:r>
            <w:r w:rsidRPr="002C1961">
              <w:rPr>
                <w:iCs/>
                <w:lang w:val="en-US"/>
              </w:rPr>
              <w:t xml:space="preserve"> as candidate values for 960 kHz in addition to the agreed candidate values 2</w:t>
            </w:r>
          </w:p>
          <w:p w14:paraId="402EB630" w14:textId="77777777" w:rsidR="006D54B0" w:rsidRPr="002C1961" w:rsidRDefault="006D54B0" w:rsidP="006D54B0">
            <w:pPr>
              <w:numPr>
                <w:ilvl w:val="1"/>
                <w:numId w:val="33"/>
              </w:numPr>
              <w:overflowPunct/>
              <w:autoSpaceDE/>
              <w:autoSpaceDN/>
              <w:adjustRightInd/>
              <w:spacing w:after="0"/>
              <w:textAlignment w:val="auto"/>
              <w:rPr>
                <w:iCs/>
                <w:lang w:val="en-US"/>
              </w:rPr>
            </w:pPr>
            <w:r w:rsidRPr="002C1961">
              <w:rPr>
                <w:iCs/>
                <w:lang w:val="en-US"/>
              </w:rPr>
              <w:t>Alt-2: Support 4 as a candidate value for 960 kHz in addition to the agreed candidate values 2</w:t>
            </w:r>
          </w:p>
          <w:p w14:paraId="280543F9" w14:textId="08807691" w:rsidR="006D54B0" w:rsidRPr="006D54B0" w:rsidRDefault="006D54B0" w:rsidP="006D54B0">
            <w:pPr>
              <w:numPr>
                <w:ilvl w:val="0"/>
                <w:numId w:val="33"/>
              </w:numPr>
              <w:overflowPunct/>
              <w:autoSpaceDE/>
              <w:autoSpaceDN/>
              <w:adjustRightInd/>
              <w:spacing w:after="0"/>
              <w:textAlignment w:val="auto"/>
              <w:rPr>
                <w:iCs/>
                <w:lang w:val="en-US"/>
              </w:rPr>
            </w:pPr>
            <w:r w:rsidRPr="002C1961">
              <w:rPr>
                <w:iCs/>
                <w:lang w:val="en-US"/>
              </w:rPr>
              <w:t>No additional candidate values are supported</w:t>
            </w:r>
          </w:p>
          <w:p w14:paraId="38B622D6" w14:textId="271751A8" w:rsidR="006D54B0" w:rsidRDefault="006D54B0" w:rsidP="006D54B0">
            <w:pPr>
              <w:spacing w:after="0"/>
              <w:rPr>
                <w:iCs/>
                <w:highlight w:val="green"/>
              </w:rPr>
            </w:pPr>
          </w:p>
          <w:p w14:paraId="710939CE" w14:textId="77777777" w:rsidR="00B026DA" w:rsidRPr="00C73E84" w:rsidRDefault="00B026DA" w:rsidP="00B026DA">
            <w:pPr>
              <w:spacing w:after="0"/>
              <w:rPr>
                <w:iCs/>
              </w:rPr>
            </w:pPr>
            <w:bookmarkStart w:id="2" w:name="_Hlk80957802"/>
            <w:r w:rsidRPr="00ED58D4">
              <w:rPr>
                <w:iCs/>
                <w:highlight w:val="green"/>
              </w:rPr>
              <w:t>Agreement:</w:t>
            </w:r>
          </w:p>
          <w:p w14:paraId="09FB8DAC" w14:textId="77777777" w:rsidR="00B026DA" w:rsidRPr="00C73E84" w:rsidRDefault="00B026DA" w:rsidP="00B026DA">
            <w:pPr>
              <w:spacing w:after="0"/>
              <w:rPr>
                <w:iCs/>
                <w:lang w:val="en-US"/>
              </w:rPr>
            </w:pPr>
            <w:r w:rsidRPr="00C73E84">
              <w:rPr>
                <w:iCs/>
                <w:lang w:val="en-US"/>
              </w:rPr>
              <w:t xml:space="preserve">For candidate values of </w:t>
            </w:r>
            <w:proofErr w:type="spellStart"/>
            <w:r w:rsidRPr="00C73E84">
              <w:rPr>
                <w:iCs/>
                <w:lang w:val="en-US"/>
              </w:rPr>
              <w:t>timeDurationForQCL</w:t>
            </w:r>
            <w:proofErr w:type="spellEnd"/>
            <w:r w:rsidRPr="00C73E84">
              <w:rPr>
                <w:iCs/>
                <w:lang w:val="en-US"/>
              </w:rPr>
              <w:t xml:space="preserve">, </w:t>
            </w:r>
            <w:proofErr w:type="spellStart"/>
            <w:r w:rsidRPr="00C73E84">
              <w:rPr>
                <w:iCs/>
                <w:lang w:val="en-US"/>
              </w:rPr>
              <w:t>beamSwitchTiming</w:t>
            </w:r>
            <w:proofErr w:type="spellEnd"/>
            <w:r w:rsidRPr="00C73E84">
              <w:rPr>
                <w:iCs/>
                <w:lang w:val="en-US"/>
              </w:rPr>
              <w:t xml:space="preserve"> and </w:t>
            </w:r>
            <w:proofErr w:type="spellStart"/>
            <w:r w:rsidRPr="00C73E84">
              <w:rPr>
                <w:iCs/>
                <w:lang w:val="en-US"/>
              </w:rPr>
              <w:t>beamReportTiming</w:t>
            </w:r>
            <w:proofErr w:type="spellEnd"/>
            <w:r w:rsidRPr="00C73E84">
              <w:rPr>
                <w:iCs/>
                <w:lang w:val="en-US"/>
              </w:rPr>
              <w:t xml:space="preserve">, </w:t>
            </w:r>
          </w:p>
          <w:p w14:paraId="1276C073" w14:textId="77777777" w:rsidR="00B026DA" w:rsidRPr="00C73E84" w:rsidRDefault="00B026DA" w:rsidP="00B026DA">
            <w:pPr>
              <w:numPr>
                <w:ilvl w:val="0"/>
                <w:numId w:val="38"/>
              </w:numPr>
              <w:overflowPunct/>
              <w:autoSpaceDE/>
              <w:autoSpaceDN/>
              <w:adjustRightInd/>
              <w:spacing w:after="0"/>
              <w:textAlignment w:val="auto"/>
              <w:rPr>
                <w:iCs/>
                <w:lang w:val="en-US"/>
              </w:rPr>
            </w:pPr>
            <w:r w:rsidRPr="00C73E84">
              <w:rPr>
                <w:iCs/>
                <w:lang w:val="en-US"/>
              </w:rPr>
              <w:t>Support one of the following alternatives</w:t>
            </w:r>
          </w:p>
          <w:p w14:paraId="70C1C1C2" w14:textId="77777777" w:rsidR="00B026DA" w:rsidRPr="00C73E84" w:rsidRDefault="00B026DA" w:rsidP="00B026DA">
            <w:pPr>
              <w:numPr>
                <w:ilvl w:val="1"/>
                <w:numId w:val="38"/>
              </w:numPr>
              <w:overflowPunct/>
              <w:autoSpaceDE/>
              <w:autoSpaceDN/>
              <w:adjustRightInd/>
              <w:spacing w:after="0"/>
              <w:textAlignment w:val="auto"/>
              <w:rPr>
                <w:iCs/>
                <w:lang w:val="en-US"/>
              </w:rPr>
            </w:pPr>
            <w:r w:rsidRPr="00C73E84">
              <w:rPr>
                <w:iCs/>
                <w:lang w:val="en-US"/>
              </w:rPr>
              <w:t xml:space="preserve">Alt-1: No additional candidate values are supported for 120 kHz, 480 </w:t>
            </w:r>
            <w:proofErr w:type="gramStart"/>
            <w:r w:rsidRPr="00C73E84">
              <w:rPr>
                <w:iCs/>
                <w:lang w:val="en-US"/>
              </w:rPr>
              <w:t>kHz</w:t>
            </w:r>
            <w:proofErr w:type="gramEnd"/>
            <w:r w:rsidRPr="00C73E84">
              <w:rPr>
                <w:iCs/>
                <w:lang w:val="en-US"/>
              </w:rPr>
              <w:t xml:space="preserve"> and 960 kHz </w:t>
            </w:r>
          </w:p>
          <w:p w14:paraId="54332257" w14:textId="77777777" w:rsidR="00B026DA" w:rsidRPr="00C73E84" w:rsidRDefault="00B026DA" w:rsidP="00B026DA">
            <w:pPr>
              <w:numPr>
                <w:ilvl w:val="1"/>
                <w:numId w:val="38"/>
              </w:numPr>
              <w:overflowPunct/>
              <w:autoSpaceDE/>
              <w:autoSpaceDN/>
              <w:adjustRightInd/>
              <w:spacing w:after="0"/>
              <w:textAlignment w:val="auto"/>
              <w:rPr>
                <w:iCs/>
                <w:lang w:val="en-US"/>
              </w:rPr>
            </w:pPr>
            <w:r w:rsidRPr="00C73E84">
              <w:rPr>
                <w:iCs/>
                <w:lang w:val="en-US"/>
              </w:rPr>
              <w:t xml:space="preserve">Alt-2: 28 and 56 symbols are supported as additional candidate values for 480 kHz and 960 kHz, respectively </w:t>
            </w:r>
          </w:p>
          <w:p w14:paraId="48B94EFA" w14:textId="77777777" w:rsidR="00B026DA" w:rsidRPr="00C73E84" w:rsidRDefault="00B026DA" w:rsidP="00B026DA">
            <w:pPr>
              <w:numPr>
                <w:ilvl w:val="0"/>
                <w:numId w:val="38"/>
              </w:numPr>
              <w:overflowPunct/>
              <w:autoSpaceDE/>
              <w:autoSpaceDN/>
              <w:adjustRightInd/>
              <w:spacing w:after="0"/>
              <w:textAlignment w:val="auto"/>
              <w:rPr>
                <w:iCs/>
                <w:lang w:val="en-US"/>
              </w:rPr>
            </w:pPr>
            <w:r w:rsidRPr="00C73E84">
              <w:rPr>
                <w:iCs/>
                <w:lang w:val="en-US"/>
              </w:rPr>
              <w:t>For UE capability signaling, UE reports one value of the candidate values in OFDM symbols per each SCS</w:t>
            </w:r>
          </w:p>
          <w:p w14:paraId="0817B1D4" w14:textId="77777777" w:rsidR="00B026DA" w:rsidRPr="00C73E84" w:rsidRDefault="00B026DA" w:rsidP="00B026DA">
            <w:pPr>
              <w:rPr>
                <w:iCs/>
                <w:lang w:val="en-US"/>
              </w:rPr>
            </w:pPr>
          </w:p>
          <w:p w14:paraId="100DBFCD" w14:textId="77777777" w:rsidR="00B026DA" w:rsidRPr="00C73E84" w:rsidRDefault="00B026DA" w:rsidP="00B026DA">
            <w:pPr>
              <w:spacing w:after="0"/>
              <w:rPr>
                <w:iCs/>
              </w:rPr>
            </w:pPr>
            <w:r w:rsidRPr="00ED58D4">
              <w:rPr>
                <w:iCs/>
                <w:highlight w:val="green"/>
              </w:rPr>
              <w:t>Agreement:</w:t>
            </w:r>
          </w:p>
          <w:p w14:paraId="7A83CE45" w14:textId="77777777" w:rsidR="00B026DA" w:rsidRPr="00C73E84" w:rsidRDefault="00B026DA" w:rsidP="00B026DA">
            <w:pPr>
              <w:numPr>
                <w:ilvl w:val="0"/>
                <w:numId w:val="36"/>
              </w:numPr>
              <w:overflowPunct/>
              <w:autoSpaceDE/>
              <w:autoSpaceDN/>
              <w:adjustRightInd/>
              <w:spacing w:after="0"/>
              <w:textAlignment w:val="auto"/>
              <w:rPr>
                <w:iCs/>
                <w:lang w:val="en-US"/>
              </w:rPr>
            </w:pPr>
            <w:r w:rsidRPr="00C73E84">
              <w:rPr>
                <w:iCs/>
                <w:lang w:val="en-US"/>
              </w:rPr>
              <w:t>For additional beam switching time delay d of 120 kHz, support one of the following alternatives</w:t>
            </w:r>
          </w:p>
          <w:p w14:paraId="2D8D331D" w14:textId="77777777" w:rsidR="00B026DA" w:rsidRPr="00C73E84" w:rsidRDefault="00B026DA" w:rsidP="00B026DA">
            <w:pPr>
              <w:numPr>
                <w:ilvl w:val="1"/>
                <w:numId w:val="38"/>
              </w:numPr>
              <w:overflowPunct/>
              <w:autoSpaceDE/>
              <w:autoSpaceDN/>
              <w:adjustRightInd/>
              <w:spacing w:after="0"/>
              <w:textAlignment w:val="auto"/>
              <w:rPr>
                <w:iCs/>
                <w:lang w:val="en-US"/>
              </w:rPr>
            </w:pPr>
            <w:r w:rsidRPr="00C73E84">
              <w:rPr>
                <w:iCs/>
                <w:lang w:val="en-US"/>
              </w:rPr>
              <w:t>Alt-1: 14 symbols</w:t>
            </w:r>
          </w:p>
          <w:p w14:paraId="1CEEB7BA" w14:textId="77777777" w:rsidR="00B026DA" w:rsidRPr="00C73E84" w:rsidRDefault="00B026DA" w:rsidP="00B026DA">
            <w:pPr>
              <w:numPr>
                <w:ilvl w:val="1"/>
                <w:numId w:val="38"/>
              </w:numPr>
              <w:overflowPunct/>
              <w:autoSpaceDE/>
              <w:autoSpaceDN/>
              <w:adjustRightInd/>
              <w:spacing w:after="0"/>
              <w:textAlignment w:val="auto"/>
              <w:rPr>
                <w:iCs/>
                <w:lang w:val="en-US"/>
              </w:rPr>
            </w:pPr>
            <w:r w:rsidRPr="00C73E84">
              <w:rPr>
                <w:iCs/>
                <w:lang w:val="en-US"/>
              </w:rPr>
              <w:t>Alt-2: 28 symbols</w:t>
            </w:r>
          </w:p>
          <w:p w14:paraId="0D0B2C65" w14:textId="77777777" w:rsidR="00B026DA" w:rsidRPr="00C73E84" w:rsidRDefault="00B026DA" w:rsidP="00B026DA">
            <w:pPr>
              <w:numPr>
                <w:ilvl w:val="0"/>
                <w:numId w:val="36"/>
              </w:numPr>
              <w:overflowPunct/>
              <w:autoSpaceDE/>
              <w:autoSpaceDN/>
              <w:adjustRightInd/>
              <w:spacing w:after="0"/>
              <w:textAlignment w:val="auto"/>
              <w:rPr>
                <w:iCs/>
                <w:lang w:val="en-US"/>
              </w:rPr>
            </w:pPr>
            <w:r w:rsidRPr="00C73E84">
              <w:rPr>
                <w:iCs/>
                <w:lang w:val="en-US"/>
              </w:rPr>
              <w:t>FFS: value for 480 kHz</w:t>
            </w:r>
          </w:p>
          <w:bookmarkEnd w:id="2"/>
          <w:p w14:paraId="44A45800" w14:textId="6FD0BF4B" w:rsidR="00B026DA" w:rsidRDefault="00B026DA" w:rsidP="006D54B0">
            <w:pPr>
              <w:spacing w:after="0"/>
              <w:rPr>
                <w:iCs/>
                <w:highlight w:val="green"/>
              </w:rPr>
            </w:pPr>
          </w:p>
          <w:p w14:paraId="364786C0" w14:textId="77777777" w:rsidR="00B026DA" w:rsidRDefault="00B026DA" w:rsidP="006D54B0">
            <w:pPr>
              <w:spacing w:after="0"/>
              <w:rPr>
                <w:iCs/>
                <w:highlight w:val="green"/>
              </w:rPr>
            </w:pPr>
          </w:p>
          <w:p w14:paraId="5C4EBD9F" w14:textId="0F220ACE" w:rsidR="00D56275" w:rsidRDefault="00D56275" w:rsidP="006D54B0">
            <w:pPr>
              <w:spacing w:after="0"/>
              <w:rPr>
                <w:iCs/>
              </w:rPr>
            </w:pPr>
            <w:r w:rsidRPr="00FB318C">
              <w:rPr>
                <w:iCs/>
                <w:highlight w:val="green"/>
              </w:rPr>
              <w:t>Agreement:</w:t>
            </w:r>
          </w:p>
          <w:p w14:paraId="149EB07F" w14:textId="208749FB" w:rsidR="00D56275" w:rsidRDefault="00D56275" w:rsidP="00D56275">
            <w:pPr>
              <w:rPr>
                <w:rFonts w:cs="Times"/>
                <w:iCs/>
              </w:rPr>
            </w:pPr>
            <w:r w:rsidRPr="00FB318C">
              <w:rPr>
                <w:rFonts w:eastAsia="Malgun Gothic" w:cs="Times"/>
                <w:color w:val="000000"/>
              </w:rPr>
              <w:t xml:space="preserve">For the threshold values 48 or </w:t>
            </w:r>
            <w:r w:rsidRPr="00FB318C">
              <w:rPr>
                <w:rFonts w:cs="Times"/>
              </w:rPr>
              <w:t xml:space="preserve">48+ </w:t>
            </w:r>
            <w:r w:rsidRPr="00FB318C">
              <w:rPr>
                <w:rFonts w:cs="Times"/>
              </w:rPr>
              <w:fldChar w:fldCharType="begin"/>
            </w:r>
            <w:r w:rsidRPr="00FB318C">
              <w:rPr>
                <w:rFonts w:cs="Times"/>
              </w:rPr>
              <w:instrText xml:space="preserve"> QUOTE </w:instrText>
            </w:r>
            <w:r w:rsidR="0026683E">
              <w:rPr>
                <w:rFonts w:cs="Times"/>
                <w:noProof/>
                <w:position w:val="-5"/>
              </w:rPr>
              <w:pict w14:anchorId="52B383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80.1pt;height:11.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0F6&quot;/&gt;&lt;wsp:rsid wsp:val=&quot;000041B1&quot;/&gt;&lt;wsp:rsid wsp:val=&quot;00013252&quot;/&gt;&lt;wsp:rsid wsp:val=&quot;00073C45&quot;/&gt;&lt;wsp:rsid wsp:val=&quot;00076C50&quot;/&gt;&lt;wsp:rsid wsp:val=&quot;00081DD2&quot;/&gt;&lt;wsp:rsid wsp:val=&quot;00084952&quot;/&gt;&lt;wsp:rsid wsp:val=&quot;000906E0&quot;/&gt;&lt;wsp:rsid wsp:val=&quot;000963AE&quot;/&gt;&lt;wsp:rsid wsp:val=&quot;000A2FF1&quot;/&gt;&lt;wsp:rsid wsp:val=&quot;000A5C4E&quot;/&gt;&lt;wsp:rsid wsp:val=&quot;000B283D&quot;/&gt;&lt;wsp:rsid wsp:val=&quot;000C256E&quot;/&gt;&lt;wsp:rsid wsp:val=&quot;000C555F&quot;/&gt;&lt;wsp:rsid wsp:val=&quot;000E422B&quot;/&gt;&lt;wsp:rsid wsp:val=&quot;000E428A&quot;/&gt;&lt;wsp:rsid wsp:val=&quot;000E794C&quot;/&gt;&lt;wsp:rsid wsp:val=&quot;00106336&quot;/&gt;&lt;wsp:rsid wsp:val=&quot;00125A76&quot;/&gt;&lt;wsp:rsid wsp:val=&quot;00154C89&quot;/&gt;&lt;wsp:rsid wsp:val=&quot;0016631D&quot;/&gt;&lt;wsp:rsid wsp:val=&quot;00192E48&quot;/&gt;&lt;wsp:rsid wsp:val=&quot;001C40D9&quot;/&gt;&lt;wsp:rsid wsp:val=&quot;001F4B2C&quot;/&gt;&lt;wsp:rsid wsp:val=&quot;00204643&quot;/&gt;&lt;wsp:rsid wsp:val=&quot;00240372&quot;/&gt;&lt;wsp:rsid wsp:val=&quot;00242AFE&quot;/&gt;&lt;wsp:rsid wsp:val=&quot;0027082D&quot;/&gt;&lt;wsp:rsid wsp:val=&quot;00276CB7&quot;/&gt;&lt;wsp:rsid wsp:val=&quot;00293C36&quot;/&gt;&lt;wsp:rsid wsp:val=&quot;002A1E7D&quot;/&gt;&lt;wsp:rsid wsp:val=&quot;002A2988&quot;/&gt;&lt;wsp:rsid wsp:val=&quot;00345EEA&quot;/&gt;&lt;wsp:rsid wsp:val=&quot;003811A6&quot;/&gt;&lt;wsp:rsid wsp:val=&quot;003E076D&quot;/&gt;&lt;wsp:rsid wsp:val=&quot;003E7DF2&quot;/&gt;&lt;wsp:rsid wsp:val=&quot;003F30E5&quot;/&gt;&lt;wsp:rsid wsp:val=&quot;0042538D&quot;/&gt;&lt;wsp:rsid wsp:val=&quot;00434061&quot;/&gt;&lt;wsp:rsid wsp:val=&quot;00462BD0&quot;/&gt;&lt;wsp:rsid wsp:val=&quot;00483E4C&quot;/&gt;&lt;wsp:rsid wsp:val=&quot;004952EA&quot;/&gt;&lt;wsp:rsid wsp:val=&quot;004A269D&quot;/&gt;&lt;wsp:rsid wsp:val=&quot;004B60A8&quot;/&gt;&lt;wsp:rsid wsp:val=&quot;004E40C3&quot;/&gt;&lt;wsp:rsid wsp:val=&quot;005018C8&quot;/&gt;&lt;wsp:rsid wsp:val=&quot;00514701&quot;/&gt;&lt;wsp:rsid wsp:val=&quot;00515FB3&quot;/&gt;&lt;wsp:rsid wsp:val=&quot;00543449&quot;/&gt;&lt;wsp:rsid wsp:val=&quot;00570536&quot;/&gt;&lt;wsp:rsid wsp:val=&quot;00576499&quot;/&gt;&lt;wsp:rsid wsp:val=&quot;00594116&quot;/&gt;&lt;wsp:rsid wsp:val=&quot;005B5782&quot;/&gt;&lt;wsp:rsid wsp:val=&quot;005D02EF&quot;/&gt;&lt;wsp:rsid wsp:val=&quot;0060310C&quot;/&gt;&lt;wsp:rsid wsp:val=&quot;00646379&quot;/&gt;&lt;wsp:rsid wsp:val=&quot;00663643&quot;/&gt;&lt;wsp:rsid wsp:val=&quot;00677A23&quot;/&gt;&lt;wsp:rsid wsp:val=&quot;006D2D97&quot;/&gt;&lt;wsp:rsid wsp:val=&quot;006F2F56&quot;/&gt;&lt;wsp:rsid wsp:val=&quot;006F4CE1&quot;/&gt;&lt;wsp:rsid wsp:val=&quot;006F4F14&quot;/&gt;&lt;wsp:rsid wsp:val=&quot;007436B8&quot;/&gt;&lt;wsp:rsid wsp:val=&quot;007616EC&quot;/&gt;&lt;wsp:rsid wsp:val=&quot;0078631B&quot;/&gt;&lt;wsp:rsid wsp:val=&quot;007B5261&quot;/&gt;&lt;wsp:rsid wsp:val=&quot;007C3C20&quot;/&gt;&lt;wsp:rsid wsp:val=&quot;007E0EED&quot;/&gt;&lt;wsp:rsid wsp:val=&quot;007E329A&quot;/&gt;&lt;wsp:rsid wsp:val=&quot;00860A4B&quot;/&gt;&lt;wsp:rsid wsp:val=&quot;00864FCD&quot;/&gt;&lt;wsp:rsid wsp:val=&quot;00881BE1&quot;/&gt;&lt;wsp:rsid wsp:val=&quot;008A34F1&quot;/&gt;&lt;wsp:rsid wsp:val=&quot;008E39EC&quot;/&gt;&lt;wsp:rsid wsp:val=&quot;008E4F63&quot;/&gt;&lt;wsp:rsid wsp:val=&quot;008F3AB4&quot;/&gt;&lt;wsp:rsid wsp:val=&quot;008F7C25&quot;/&gt;&lt;wsp:rsid wsp:val=&quot;00902FE5&quot;/&gt;&lt;wsp:rsid wsp:val=&quot;00915049&quot;/&gt;&lt;wsp:rsid wsp:val=&quot;00927607&quot;/&gt;&lt;wsp:rsid wsp:val=&quot;0094656F&quot;/&gt;&lt;wsp:rsid wsp:val=&quot;009478C6&quot;/&gt;&lt;wsp:rsid wsp:val=&quot;00961B8C&quot;/&gt;&lt;wsp:rsid wsp:val=&quot;00976D07&quot;/&gt;&lt;wsp:rsid wsp:val=&quot;0098076F&quot;/&gt;&lt;wsp:rsid wsp:val=&quot;009B64D0&quot;/&gt;&lt;wsp:rsid wsp:val=&quot;00A51263&quot;/&gt;&lt;wsp:rsid wsp:val=&quot;00A710C1&quot;/&gt;&lt;wsp:rsid wsp:val=&quot;00AA179F&quot;/&gt;&lt;wsp:rsid wsp:val=&quot;00AA1F42&quot;/&gt;&lt;wsp:rsid wsp:val=&quot;00AA357B&quot;/&gt;&lt;wsp:rsid wsp:val=&quot;00AE0F8F&quot;/&gt;&lt;wsp:rsid wsp:val=&quot;00B040D2&quot;/&gt;&lt;wsp:rsid wsp:val=&quot;00B10EC3&quot;/&gt;&lt;wsp:rsid wsp:val=&quot;00B264E8&quot;/&gt;&lt;wsp:rsid wsp:val=&quot;00B640E8&quot;/&gt;&lt;wsp:rsid wsp:val=&quot;00B75DE1&quot;/&gt;&lt;wsp:rsid wsp:val=&quot;00B837EC&quot;/&gt;&lt;wsp:rsid wsp:val=&quot;00B83F2E&quot;/&gt;&lt;wsp:rsid wsp:val=&quot;00B856A9&quot;/&gt;&lt;wsp:rsid wsp:val=&quot;00B902B2&quot;/&gt;&lt;wsp:rsid wsp:val=&quot;00B912AD&quot;/&gt;&lt;wsp:rsid wsp:val=&quot;00BF1F78&quot;/&gt;&lt;wsp:rsid wsp:val=&quot;00BF2461&quot;/&gt;&lt;wsp:rsid wsp:val=&quot;00C0638B&quot;/&gt;&lt;wsp:rsid wsp:val=&quot;00C447E1&quot;/&gt;&lt;wsp:rsid wsp:val=&quot;00C55E89&quot;/&gt;&lt;wsp:rsid wsp:val=&quot;00C6510F&quot;/&gt;&lt;wsp:rsid wsp:val=&quot;00C86B16&quot;/&gt;&lt;wsp:rsid wsp:val=&quot;00C87DA9&quot;/&gt;&lt;wsp:rsid wsp:val=&quot;00C92CE1&quot;/&gt;&lt;wsp:rsid wsp:val=&quot;00CA4A7A&quot;/&gt;&lt;wsp:rsid wsp:val=&quot;00CB0011&quot;/&gt;&lt;wsp:rsid wsp:val=&quot;00CB3FBF&quot;/&gt;&lt;wsp:rsid wsp:val=&quot;00CC16EC&quot;/&gt;&lt;wsp:rsid wsp:val=&quot;00CC5BD0&quot;/&gt;&lt;wsp:rsid wsp:val=&quot;00CD1153&quot;/&gt;&lt;wsp:rsid wsp:val=&quot;00D01882&quot;/&gt;&lt;wsp:rsid wsp:val=&quot;00D75213&quot;/&gt;&lt;wsp:rsid wsp:val=&quot;00DA7563&quot;/&gt;&lt;wsp:rsid wsp:val=&quot;00DC1738&quot;/&gt;&lt;wsp:rsid wsp:val=&quot;00DC552F&quot;/&gt;&lt;wsp:rsid wsp:val=&quot;00DD08C9&quot;/&gt;&lt;wsp:rsid wsp:val=&quot;00DD37A7&quot;/&gt;&lt;wsp:rsid wsp:val=&quot;00E017E4&quot;/&gt;&lt;wsp:rsid wsp:val=&quot;00E05A8E&quot;/&gt;&lt;wsp:rsid wsp:val=&quot;00E463F2&quot;/&gt;&lt;wsp:rsid wsp:val=&quot;00E467C5&quot;/&gt;&lt;wsp:rsid wsp:val=&quot;00E6248B&quot;/&gt;&lt;wsp:rsid wsp:val=&quot;00E73DFF&quot;/&gt;&lt;wsp:rsid wsp:val=&quot;00E84307&quot;/&gt;&lt;wsp:rsid wsp:val=&quot;00E957D9&quot;/&gt;&lt;wsp:rsid wsp:val=&quot;00E96E10&quot;/&gt;&lt;wsp:rsid wsp:val=&quot;00EA7990&quot;/&gt;&lt;wsp:rsid wsp:val=&quot;00EC7B40&quot;/&gt;&lt;wsp:rsid wsp:val=&quot;00ED2E01&quot;/&gt;&lt;wsp:rsid wsp:val=&quot;00F52B54&quot;/&gt;&lt;wsp:rsid wsp:val=&quot;00F724AE&quot;/&gt;&lt;wsp:rsid wsp:val=&quot;00FA1599&quot;/&gt;&lt;wsp:rsid wsp:val=&quot;00FB2FD3&quot;/&gt;&lt;wsp:rsid wsp:val=&quot;00FB318C&quot;/&gt;&lt;wsp:rsid wsp:val=&quot;00FD43E6&quot;/&gt;&lt;wsp:rsid wsp:val=&quot;00FE6A52&quot;/&gt;&lt;/wsp:rsids&gt;&lt;/w:docPr&gt;&lt;w:body&gt;&lt;wx:sect&gt;&lt;w:p wsp:rsidR=&quot;00000000&quot; wsp:rsidRDefault=&quot;006F4F14&quot; wsp:rsidP=&quot;006F4F14&quot;&gt;&lt;m:oMathPara&gt;&lt;m:oMath&gt;&lt;m:r&gt;&lt;w:rPr&gt;&lt;w:rFonts w:ascii=&quot;Cambria Math&quot; w:h-ansi=&quot;Cambria Math&quot;/&gt;&lt;wx:font wx:val=&quot;Cambria Math&quot;/&gt;&lt;w:i/&gt;&lt;/w:rPr&gt;&lt;m:t&gt;d&lt;/m:t&gt;&lt;/m:r&gt;&lt;m:r&gt;&lt;m:rPr&gt;&lt;m:sty m:val=&quot;p&quot;/&gt;&lt;/m:rPr&gt;&lt;w:rPr&gt;&lt;w:rFonts w:ascii=&quot;Cambria Math&quot; w:h-ansi=&quot;Cambria Math&quot;/&gt;&lt;wx:font wx:val=&quot;Cambria Math&quot;/&gt;&lt;/w:rPr&gt;&lt;m:t&gt;‚àô&lt;/m:t&gt;&lt;/m:r&gt;&lt;m:sSup&gt;&lt;m:sSupPr&gt;&lt;m:ctrlPr&gt;&lt;w:rPr&gt;&lt;w:rFonts w:ascii=&quot;Cambria Math&quot; w:h-ansi=&quot;Cambria Math&quot;/&gt;&lt;wx:font wx:val=&quot;Cambria Math&quot;/&gt;&lt;w:i-cs/&gt;&lt;/w:rPr&gt;&lt;/m:ctrlPr&gt;&lt;/m:sSupPr&gt;&lt;m:e&gt;&lt;m:r&gt;&lt;w:rPr&gt;&lt;w:rFonts w:ascii=&quot;Cambria Math&quot; w:h-ansi=&quot;Cambria Math&quot;/&gt;&lt;wx:font wx:val=&quot;Cambria Math&quot;/&gt;&lt;w:i/&gt;&lt;/w:rPr&gt;&lt;m:t&gt;2&lt;/m:t&gt;&lt;/m:r&gt;&lt;/m:e&gt;&lt;m:sup&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Œº&lt;/m:t&gt;&lt;/m:r&gt;&lt;/m:e&gt;&lt;m:sub&gt;&lt;m:r&gt;&lt;w:rPr&gt;&lt;w:rFonts w:ascii=&quot;Cambria Math&quot; w:h-ansi=&quot;Cambria Math&quot;/&gt;&lt;wx:font wx:val=&quot;Cambria Math&quot;/&gt;&lt;w:i/&gt;&lt;/w:rPr&gt;&lt;m:t&gt;CSIRS&lt;/m:t&gt;&lt;/m:r&gt;&lt;/m:sub&gt;&lt;/m:sSub&gt;&lt;/m:sup&gt;&lt;/m:sSup&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i-cs/&gt;&lt;/w:rPr&gt;&lt;/m:ctrlPr&gt;&lt;/m:sSupPr&gt;&lt;m:e&gt;&lt;m:r&gt;&lt;w:rPr&gt;&lt;w:rFonts w:ascii=&quot;Cambria Math&quot; w:h-ansi=&quot;Cambria Math&quot;/&gt;&lt;wx:font wx:val=&quot;Cambria Math&quot;/&gt;&lt;w:i/&gt;&lt;/w:rPr&gt;&lt;m:t&gt;2&lt;/m:t&gt;&lt;/m:r&gt;&lt;/m:e&gt;&lt;m:sup&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Œº&lt;/m:t&gt;&lt;/m:r&gt;&lt;/m:e&gt;&lt;m:sub&gt;&lt;m:r&gt;&lt;w:rPr&gt;&lt;w:rFonts w:ascii=&quot;Cambria Math&quot; w:h-ansi=&quot;Cambria Math&quot;/&gt;&lt;wx:font wx:val=&quot;Cambria Math&quot;/&gt;&lt;w:i/&gt;&lt;/w:rPr&gt;&lt;m:t&gt;PDCCH&lt;/m:t&gt;&lt;/m:r&gt;&lt;/m:sub&gt;&lt;/m:sSub&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FB318C">
              <w:rPr>
                <w:rFonts w:cs="Times"/>
              </w:rPr>
              <w:instrText xml:space="preserve"> </w:instrText>
            </w:r>
            <w:r w:rsidRPr="00FB318C">
              <w:rPr>
                <w:rFonts w:cs="Times"/>
              </w:rPr>
              <w:fldChar w:fldCharType="separate"/>
            </w:r>
            <w:r w:rsidR="0026683E">
              <w:rPr>
                <w:rFonts w:cs="Times"/>
                <w:noProof/>
                <w:position w:val="-5"/>
              </w:rPr>
              <w:pict w14:anchorId="71324D9A">
                <v:shape id="_x0000_i1025" type="#_x0000_t75" alt="" style="width:80.1pt;height:11.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0F6&quot;/&gt;&lt;wsp:rsid wsp:val=&quot;000041B1&quot;/&gt;&lt;wsp:rsid wsp:val=&quot;00013252&quot;/&gt;&lt;wsp:rsid wsp:val=&quot;00073C45&quot;/&gt;&lt;wsp:rsid wsp:val=&quot;00076C50&quot;/&gt;&lt;wsp:rsid wsp:val=&quot;00081DD2&quot;/&gt;&lt;wsp:rsid wsp:val=&quot;00084952&quot;/&gt;&lt;wsp:rsid wsp:val=&quot;000906E0&quot;/&gt;&lt;wsp:rsid wsp:val=&quot;000963AE&quot;/&gt;&lt;wsp:rsid wsp:val=&quot;000A2FF1&quot;/&gt;&lt;wsp:rsid wsp:val=&quot;000A5C4E&quot;/&gt;&lt;wsp:rsid wsp:val=&quot;000B283D&quot;/&gt;&lt;wsp:rsid wsp:val=&quot;000C256E&quot;/&gt;&lt;wsp:rsid wsp:val=&quot;000C555F&quot;/&gt;&lt;wsp:rsid wsp:val=&quot;000E422B&quot;/&gt;&lt;wsp:rsid wsp:val=&quot;000E428A&quot;/&gt;&lt;wsp:rsid wsp:val=&quot;000E794C&quot;/&gt;&lt;wsp:rsid wsp:val=&quot;00106336&quot;/&gt;&lt;wsp:rsid wsp:val=&quot;00125A76&quot;/&gt;&lt;wsp:rsid wsp:val=&quot;00154C89&quot;/&gt;&lt;wsp:rsid wsp:val=&quot;0016631D&quot;/&gt;&lt;wsp:rsid wsp:val=&quot;00192E48&quot;/&gt;&lt;wsp:rsid wsp:val=&quot;001C40D9&quot;/&gt;&lt;wsp:rsid wsp:val=&quot;001F4B2C&quot;/&gt;&lt;wsp:rsid wsp:val=&quot;00204643&quot;/&gt;&lt;wsp:rsid wsp:val=&quot;00240372&quot;/&gt;&lt;wsp:rsid wsp:val=&quot;00242AFE&quot;/&gt;&lt;wsp:rsid wsp:val=&quot;0027082D&quot;/&gt;&lt;wsp:rsid wsp:val=&quot;00276CB7&quot;/&gt;&lt;wsp:rsid wsp:val=&quot;00293C36&quot;/&gt;&lt;wsp:rsid wsp:val=&quot;002A1E7D&quot;/&gt;&lt;wsp:rsid wsp:val=&quot;002A2988&quot;/&gt;&lt;wsp:rsid wsp:val=&quot;00345EEA&quot;/&gt;&lt;wsp:rsid wsp:val=&quot;003811A6&quot;/&gt;&lt;wsp:rsid wsp:val=&quot;003E076D&quot;/&gt;&lt;wsp:rsid wsp:val=&quot;003E7DF2&quot;/&gt;&lt;wsp:rsid wsp:val=&quot;003F30E5&quot;/&gt;&lt;wsp:rsid wsp:val=&quot;0042538D&quot;/&gt;&lt;wsp:rsid wsp:val=&quot;00434061&quot;/&gt;&lt;wsp:rsid wsp:val=&quot;00462BD0&quot;/&gt;&lt;wsp:rsid wsp:val=&quot;00483E4C&quot;/&gt;&lt;wsp:rsid wsp:val=&quot;004952EA&quot;/&gt;&lt;wsp:rsid wsp:val=&quot;004A269D&quot;/&gt;&lt;wsp:rsid wsp:val=&quot;004B60A8&quot;/&gt;&lt;wsp:rsid wsp:val=&quot;004E40C3&quot;/&gt;&lt;wsp:rsid wsp:val=&quot;005018C8&quot;/&gt;&lt;wsp:rsid wsp:val=&quot;00514701&quot;/&gt;&lt;wsp:rsid wsp:val=&quot;00515FB3&quot;/&gt;&lt;wsp:rsid wsp:val=&quot;00543449&quot;/&gt;&lt;wsp:rsid wsp:val=&quot;00570536&quot;/&gt;&lt;wsp:rsid wsp:val=&quot;00576499&quot;/&gt;&lt;wsp:rsid wsp:val=&quot;00594116&quot;/&gt;&lt;wsp:rsid wsp:val=&quot;005B5782&quot;/&gt;&lt;wsp:rsid wsp:val=&quot;005D02EF&quot;/&gt;&lt;wsp:rsid wsp:val=&quot;0060310C&quot;/&gt;&lt;wsp:rsid wsp:val=&quot;00646379&quot;/&gt;&lt;wsp:rsid wsp:val=&quot;00663643&quot;/&gt;&lt;wsp:rsid wsp:val=&quot;00677A23&quot;/&gt;&lt;wsp:rsid wsp:val=&quot;006D2D97&quot;/&gt;&lt;wsp:rsid wsp:val=&quot;006F2F56&quot;/&gt;&lt;wsp:rsid wsp:val=&quot;006F4CE1&quot;/&gt;&lt;wsp:rsid wsp:val=&quot;006F4F14&quot;/&gt;&lt;wsp:rsid wsp:val=&quot;007436B8&quot;/&gt;&lt;wsp:rsid wsp:val=&quot;007616EC&quot;/&gt;&lt;wsp:rsid wsp:val=&quot;0078631B&quot;/&gt;&lt;wsp:rsid wsp:val=&quot;007B5261&quot;/&gt;&lt;wsp:rsid wsp:val=&quot;007C3C20&quot;/&gt;&lt;wsp:rsid wsp:val=&quot;007E0EED&quot;/&gt;&lt;wsp:rsid wsp:val=&quot;007E329A&quot;/&gt;&lt;wsp:rsid wsp:val=&quot;00860A4B&quot;/&gt;&lt;wsp:rsid wsp:val=&quot;00864FCD&quot;/&gt;&lt;wsp:rsid wsp:val=&quot;00881BE1&quot;/&gt;&lt;wsp:rsid wsp:val=&quot;008A34F1&quot;/&gt;&lt;wsp:rsid wsp:val=&quot;008E39EC&quot;/&gt;&lt;wsp:rsid wsp:val=&quot;008E4F63&quot;/&gt;&lt;wsp:rsid wsp:val=&quot;008F3AB4&quot;/&gt;&lt;wsp:rsid wsp:val=&quot;008F7C25&quot;/&gt;&lt;wsp:rsid wsp:val=&quot;00902FE5&quot;/&gt;&lt;wsp:rsid wsp:val=&quot;00915049&quot;/&gt;&lt;wsp:rsid wsp:val=&quot;00927607&quot;/&gt;&lt;wsp:rsid wsp:val=&quot;0094656F&quot;/&gt;&lt;wsp:rsid wsp:val=&quot;009478C6&quot;/&gt;&lt;wsp:rsid wsp:val=&quot;00961B8C&quot;/&gt;&lt;wsp:rsid wsp:val=&quot;00976D07&quot;/&gt;&lt;wsp:rsid wsp:val=&quot;0098076F&quot;/&gt;&lt;wsp:rsid wsp:val=&quot;009B64D0&quot;/&gt;&lt;wsp:rsid wsp:val=&quot;00A51263&quot;/&gt;&lt;wsp:rsid wsp:val=&quot;00A710C1&quot;/&gt;&lt;wsp:rsid wsp:val=&quot;00AA179F&quot;/&gt;&lt;wsp:rsid wsp:val=&quot;00AA1F42&quot;/&gt;&lt;wsp:rsid wsp:val=&quot;00AA357B&quot;/&gt;&lt;wsp:rsid wsp:val=&quot;00AE0F8F&quot;/&gt;&lt;wsp:rsid wsp:val=&quot;00B040D2&quot;/&gt;&lt;wsp:rsid wsp:val=&quot;00B10EC3&quot;/&gt;&lt;wsp:rsid wsp:val=&quot;00B264E8&quot;/&gt;&lt;wsp:rsid wsp:val=&quot;00B640E8&quot;/&gt;&lt;wsp:rsid wsp:val=&quot;00B75DE1&quot;/&gt;&lt;wsp:rsid wsp:val=&quot;00B837EC&quot;/&gt;&lt;wsp:rsid wsp:val=&quot;00B83F2E&quot;/&gt;&lt;wsp:rsid wsp:val=&quot;00B856A9&quot;/&gt;&lt;wsp:rsid wsp:val=&quot;00B902B2&quot;/&gt;&lt;wsp:rsid wsp:val=&quot;00B912AD&quot;/&gt;&lt;wsp:rsid wsp:val=&quot;00BF1F78&quot;/&gt;&lt;wsp:rsid wsp:val=&quot;00BF2461&quot;/&gt;&lt;wsp:rsid wsp:val=&quot;00C0638B&quot;/&gt;&lt;wsp:rsid wsp:val=&quot;00C447E1&quot;/&gt;&lt;wsp:rsid wsp:val=&quot;00C55E89&quot;/&gt;&lt;wsp:rsid wsp:val=&quot;00C6510F&quot;/&gt;&lt;wsp:rsid wsp:val=&quot;00C86B16&quot;/&gt;&lt;wsp:rsid wsp:val=&quot;00C87DA9&quot;/&gt;&lt;wsp:rsid wsp:val=&quot;00C92CE1&quot;/&gt;&lt;wsp:rsid wsp:val=&quot;00CA4A7A&quot;/&gt;&lt;wsp:rsid wsp:val=&quot;00CB0011&quot;/&gt;&lt;wsp:rsid wsp:val=&quot;00CB3FBF&quot;/&gt;&lt;wsp:rsid wsp:val=&quot;00CC16EC&quot;/&gt;&lt;wsp:rsid wsp:val=&quot;00CC5BD0&quot;/&gt;&lt;wsp:rsid wsp:val=&quot;00CD1153&quot;/&gt;&lt;wsp:rsid wsp:val=&quot;00D01882&quot;/&gt;&lt;wsp:rsid wsp:val=&quot;00D75213&quot;/&gt;&lt;wsp:rsid wsp:val=&quot;00DA7563&quot;/&gt;&lt;wsp:rsid wsp:val=&quot;00DC1738&quot;/&gt;&lt;wsp:rsid wsp:val=&quot;00DC552F&quot;/&gt;&lt;wsp:rsid wsp:val=&quot;00DD08C9&quot;/&gt;&lt;wsp:rsid wsp:val=&quot;00DD37A7&quot;/&gt;&lt;wsp:rsid wsp:val=&quot;00E017E4&quot;/&gt;&lt;wsp:rsid wsp:val=&quot;00E05A8E&quot;/&gt;&lt;wsp:rsid wsp:val=&quot;00E463F2&quot;/&gt;&lt;wsp:rsid wsp:val=&quot;00E467C5&quot;/&gt;&lt;wsp:rsid wsp:val=&quot;00E6248B&quot;/&gt;&lt;wsp:rsid wsp:val=&quot;00E73DFF&quot;/&gt;&lt;wsp:rsid wsp:val=&quot;00E84307&quot;/&gt;&lt;wsp:rsid wsp:val=&quot;00E957D9&quot;/&gt;&lt;wsp:rsid wsp:val=&quot;00E96E10&quot;/&gt;&lt;wsp:rsid wsp:val=&quot;00EA7990&quot;/&gt;&lt;wsp:rsid wsp:val=&quot;00EC7B40&quot;/&gt;&lt;wsp:rsid wsp:val=&quot;00ED2E01&quot;/&gt;&lt;wsp:rsid wsp:val=&quot;00F52B54&quot;/&gt;&lt;wsp:rsid wsp:val=&quot;00F724AE&quot;/&gt;&lt;wsp:rsid wsp:val=&quot;00FA1599&quot;/&gt;&lt;wsp:rsid wsp:val=&quot;00FB2FD3&quot;/&gt;&lt;wsp:rsid wsp:val=&quot;00FB318C&quot;/&gt;&lt;wsp:rsid wsp:val=&quot;00FD43E6&quot;/&gt;&lt;wsp:rsid wsp:val=&quot;00FE6A52&quot;/&gt;&lt;/wsp:rsids&gt;&lt;/w:docPr&gt;&lt;w:body&gt;&lt;wx:sect&gt;&lt;w:p wsp:rsidR=&quot;00000000&quot; wsp:rsidRDefault=&quot;006F4F14&quot; wsp:rsidP=&quot;006F4F14&quot;&gt;&lt;m:oMathPara&gt;&lt;m:oMath&gt;&lt;m:r&gt;&lt;w:rPr&gt;&lt;w:rFonts w:ascii=&quot;Cambria Math&quot; w:h-ansi=&quot;Cambria Math&quot;/&gt;&lt;wx:font wx:val=&quot;Cambria Math&quot;/&gt;&lt;w:i/&gt;&lt;/w:rPr&gt;&lt;m:t&gt;d&lt;/m:t&gt;&lt;/m:r&gt;&lt;m:r&gt;&lt;m:rPr&gt;&lt;m:sty m:val=&quot;p&quot;/&gt;&lt;/m:rPr&gt;&lt;w:rPr&gt;&lt;w:rFonts w:ascii=&quot;Cambria Math&quot; w:h-ansi=&quot;Cambria Math&quot;/&gt;&lt;wx:font wx:val=&quot;Cambria Math&quot;/&gt;&lt;/w:rPr&gt;&lt;m:t&gt;‚àô&lt;/m:t&gt;&lt;/m:r&gt;&lt;m:sSup&gt;&lt;m:sSupPr&gt;&lt;m:ctrlPr&gt;&lt;w:rPr&gt;&lt;w:rFonts w:ascii=&quot;Cambria Math&quot; w:h-ansi=&quot;Cambria Math&quot;/&gt;&lt;wx:font wx:val=&quot;Cambria Math&quot;/&gt;&lt;w:i-cs/&gt;&lt;/w:rPr&gt;&lt;/m:ctrlPr&gt;&lt;/m:sSupPr&gt;&lt;m:e&gt;&lt;m:r&gt;&lt;w:rPr&gt;&lt;w:rFonts w:ascii=&quot;Cambria Math&quot; w:h-ansi=&quot;Cambria Math&quot;/&gt;&lt;wx:font wx:val=&quot;Cambria Math&quot;/&gt;&lt;w:i/&gt;&lt;/w:rPr&gt;&lt;m:t&gt;2&lt;/m:t&gt;&lt;/m:r&gt;&lt;/m:e&gt;&lt;m:sup&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Œº&lt;/m:t&gt;&lt;/m:r&gt;&lt;/m:e&gt;&lt;m:sub&gt;&lt;m:r&gt;&lt;w:rPr&gt;&lt;w:rFonts w:ascii=&quot;Cambria Math&quot; w:h-ansi=&quot;Cambria Math&quot;/&gt;&lt;wx:font wx:val=&quot;Cambria Math&quot;/&gt;&lt;w:i/&gt;&lt;/w:rPr&gt;&lt;m:t&gt;CSIRS&lt;/m:t&gt;&lt;/m:r&gt;&lt;/m:sub&gt;&lt;/m:sSub&gt;&lt;/m:sup&gt;&lt;/m:sSup&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i-cs/&gt;&lt;/w:rPr&gt;&lt;/m:ctrlPr&gt;&lt;/m:sSupPr&gt;&lt;m:e&gt;&lt;m:r&gt;&lt;w:rPr&gt;&lt;w:rFonts w:ascii=&quot;Cambria Math&quot; w:h-ansi=&quot;Cambria Math&quot;/&gt;&lt;wx:font wx:val=&quot;Cambria Math&quot;/&gt;&lt;w:i/&gt;&lt;/w:rPr&gt;&lt;m:t&gt;2&lt;/m:t&gt;&lt;/m:r&gt;&lt;/m:e&gt;&lt;m:sup&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Œº&lt;/m:t&gt;&lt;/m:r&gt;&lt;/m:e&gt;&lt;m:sub&gt;&lt;m:r&gt;&lt;w:rPr&gt;&lt;w:rFonts w:ascii=&quot;Cambria Math&quot; w:h-ansi=&quot;Cambria Math&quot;/&gt;&lt;wx:font wx:val=&quot;Cambria Math&quot;/&gt;&lt;w:i/&gt;&lt;/w:rPr&gt;&lt;m:t&gt;PDCCH&lt;/m:t&gt;&lt;/m:r&gt;&lt;/m:sub&gt;&lt;/m:sSub&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FB318C">
              <w:rPr>
                <w:rFonts w:cs="Times"/>
              </w:rPr>
              <w:fldChar w:fldCharType="end"/>
            </w:r>
            <w:r w:rsidRPr="00FB318C">
              <w:rPr>
                <w:rFonts w:cs="Times"/>
              </w:rPr>
              <w:t xml:space="preserve"> mentioned in Clauses </w:t>
            </w:r>
            <w:r w:rsidRPr="00FB318C">
              <w:rPr>
                <w:rFonts w:eastAsia="Malgun Gothic" w:cs="Times"/>
                <w:color w:val="000000"/>
              </w:rPr>
              <w:t xml:space="preserve">5.2.1.5.1 and 5.2.1.5.1a of 38.214, scale 48 to 4*48 for 480 kHz and 8*48 </w:t>
            </w:r>
            <w:r>
              <w:rPr>
                <w:rFonts w:eastAsia="Malgun Gothic" w:cs="Times"/>
                <w:color w:val="000000"/>
              </w:rPr>
              <w:t>for</w:t>
            </w:r>
            <w:r w:rsidRPr="00FB318C">
              <w:rPr>
                <w:rFonts w:eastAsia="Malgun Gothic" w:cs="Times"/>
                <w:color w:val="000000"/>
              </w:rPr>
              <w:t xml:space="preserve"> 960 kHz</w:t>
            </w:r>
            <w:r w:rsidRPr="00FB318C">
              <w:rPr>
                <w:rFonts w:cs="Times"/>
                <w:iCs/>
              </w:rPr>
              <w:t>.</w:t>
            </w:r>
          </w:p>
          <w:p w14:paraId="012DE5FF" w14:textId="77777777" w:rsidR="006D54B0" w:rsidRPr="006D54B0" w:rsidRDefault="006D54B0" w:rsidP="00D56275">
            <w:pPr>
              <w:rPr>
                <w:rFonts w:cs="Times"/>
                <w:iCs/>
              </w:rPr>
            </w:pPr>
          </w:p>
          <w:p w14:paraId="26E5C072" w14:textId="77777777" w:rsidR="00D56275" w:rsidRDefault="00D56275" w:rsidP="006D54B0">
            <w:pPr>
              <w:spacing w:after="0"/>
              <w:rPr>
                <w:iCs/>
              </w:rPr>
            </w:pPr>
            <w:r w:rsidRPr="00C8211A">
              <w:rPr>
                <w:iCs/>
                <w:highlight w:val="darkYellow"/>
              </w:rPr>
              <w:t>Working assumption:</w:t>
            </w:r>
          </w:p>
          <w:p w14:paraId="571493C1" w14:textId="77777777" w:rsidR="00D56275" w:rsidRPr="00A54374" w:rsidRDefault="00D56275" w:rsidP="00D56275">
            <w:pPr>
              <w:rPr>
                <w:iCs/>
                <w:lang w:val="en-US"/>
              </w:rPr>
            </w:pPr>
            <w:r w:rsidRPr="00A54374">
              <w:rPr>
                <w:iCs/>
                <w:lang w:val="en-US"/>
              </w:rPr>
              <w:t xml:space="preserve">For multi-PDSCH scheduling for multi-TRPs, support a single DCI field ‘Transmission Configuration Indication’ </w:t>
            </w:r>
            <w:r>
              <w:rPr>
                <w:iCs/>
                <w:lang w:val="en-US"/>
              </w:rPr>
              <w:t>as in</w:t>
            </w:r>
            <w:r w:rsidRPr="00A54374">
              <w:rPr>
                <w:iCs/>
                <w:lang w:val="en-US"/>
              </w:rPr>
              <w:t xml:space="preserve"> Rel-16 TCI state indication mechanism for multi-TRPs</w:t>
            </w:r>
          </w:p>
          <w:p w14:paraId="4B7531BF" w14:textId="77777777" w:rsidR="00D56275" w:rsidRDefault="00D56275" w:rsidP="00D56275">
            <w:pPr>
              <w:numPr>
                <w:ilvl w:val="0"/>
                <w:numId w:val="35"/>
              </w:numPr>
              <w:overflowPunct/>
              <w:autoSpaceDE/>
              <w:autoSpaceDN/>
              <w:adjustRightInd/>
              <w:spacing w:after="0"/>
              <w:textAlignment w:val="auto"/>
              <w:rPr>
                <w:iCs/>
                <w:lang w:val="en-US"/>
              </w:rPr>
            </w:pPr>
            <w:r w:rsidRPr="00A54374">
              <w:rPr>
                <w:iCs/>
                <w:lang w:val="en-US"/>
              </w:rPr>
              <w:t>The single DCI field ‘Transmission Configuration Indication’ indicates one or two TCI states associated with a code point</w:t>
            </w:r>
            <w:r>
              <w:rPr>
                <w:iCs/>
                <w:lang w:val="en-US"/>
              </w:rPr>
              <w:t xml:space="preserve"> for single DCI based multi-TRP mechanism</w:t>
            </w:r>
          </w:p>
          <w:p w14:paraId="6A025609" w14:textId="77777777" w:rsidR="00D56275" w:rsidRPr="00A54374" w:rsidRDefault="00D56275" w:rsidP="00D56275">
            <w:pPr>
              <w:numPr>
                <w:ilvl w:val="0"/>
                <w:numId w:val="35"/>
              </w:numPr>
              <w:overflowPunct/>
              <w:autoSpaceDE/>
              <w:autoSpaceDN/>
              <w:adjustRightInd/>
              <w:spacing w:after="0"/>
              <w:textAlignment w:val="auto"/>
              <w:rPr>
                <w:iCs/>
                <w:lang w:val="en-US"/>
              </w:rPr>
            </w:pPr>
            <w:r w:rsidRPr="00A54374">
              <w:rPr>
                <w:iCs/>
                <w:lang w:val="en-US"/>
              </w:rPr>
              <w:t>The sing</w:t>
            </w:r>
            <w:r>
              <w:rPr>
                <w:iCs/>
                <w:lang w:val="en-US"/>
              </w:rPr>
              <w:t>le</w:t>
            </w:r>
            <w:r w:rsidRPr="00A54374">
              <w:rPr>
                <w:iCs/>
                <w:lang w:val="en-US"/>
              </w:rPr>
              <w:t xml:space="preserve"> DCI field ‘Transmission Configuration Indication’ indicates </w:t>
            </w:r>
            <w:r>
              <w:rPr>
                <w:iCs/>
                <w:lang w:val="en-US"/>
              </w:rPr>
              <w:t xml:space="preserve">only </w:t>
            </w:r>
            <w:r w:rsidRPr="00A54374">
              <w:rPr>
                <w:iCs/>
                <w:lang w:val="en-US"/>
              </w:rPr>
              <w:t>one TCI state associated with a code poin</w:t>
            </w:r>
            <w:r>
              <w:rPr>
                <w:iCs/>
                <w:lang w:val="en-US"/>
              </w:rPr>
              <w:t>t for multi-DCI based multi-TRP mechanism</w:t>
            </w:r>
          </w:p>
          <w:p w14:paraId="76AB7574" w14:textId="77777777" w:rsidR="00D56275" w:rsidRPr="00A54374" w:rsidRDefault="00D56275" w:rsidP="00D56275">
            <w:pPr>
              <w:numPr>
                <w:ilvl w:val="0"/>
                <w:numId w:val="35"/>
              </w:numPr>
              <w:overflowPunct/>
              <w:autoSpaceDE/>
              <w:autoSpaceDN/>
              <w:adjustRightInd/>
              <w:spacing w:after="0"/>
              <w:textAlignment w:val="auto"/>
              <w:rPr>
                <w:iCs/>
                <w:lang w:val="en-US"/>
              </w:rPr>
            </w:pPr>
            <w:r w:rsidRPr="00A54374">
              <w:rPr>
                <w:iCs/>
                <w:lang w:val="en-US"/>
              </w:rPr>
              <w:t>Reuse Rel-16 RRC configuration and MAC CE activation/deactivation methods for the one or two TCI states</w:t>
            </w:r>
          </w:p>
          <w:p w14:paraId="2AC5C958" w14:textId="77777777" w:rsidR="00D56275" w:rsidRPr="00A54374" w:rsidRDefault="00D56275" w:rsidP="00D56275">
            <w:pPr>
              <w:numPr>
                <w:ilvl w:val="0"/>
                <w:numId w:val="35"/>
              </w:numPr>
              <w:overflowPunct/>
              <w:autoSpaceDE/>
              <w:autoSpaceDN/>
              <w:adjustRightInd/>
              <w:spacing w:after="0"/>
              <w:textAlignment w:val="auto"/>
              <w:rPr>
                <w:iCs/>
                <w:lang w:val="en-US"/>
              </w:rPr>
            </w:pPr>
            <w:r w:rsidRPr="00A54374">
              <w:rPr>
                <w:iCs/>
                <w:lang w:val="en-US"/>
              </w:rPr>
              <w:t>FFS: Details of multiple TCI state association with multiple PDSCHs</w:t>
            </w:r>
          </w:p>
          <w:p w14:paraId="00CA0585" w14:textId="77777777" w:rsidR="00D56275" w:rsidRDefault="00D56275" w:rsidP="00D56275">
            <w:pPr>
              <w:rPr>
                <w:iCs/>
              </w:rPr>
            </w:pPr>
          </w:p>
          <w:p w14:paraId="61427CE8" w14:textId="77777777" w:rsidR="00D56275" w:rsidRDefault="00D56275" w:rsidP="00D56275">
            <w:pPr>
              <w:rPr>
                <w:iCs/>
              </w:rPr>
            </w:pPr>
          </w:p>
          <w:p w14:paraId="4EBEB5F6" w14:textId="77777777" w:rsidR="00D56275" w:rsidRDefault="00D56275" w:rsidP="006D54B0">
            <w:pPr>
              <w:spacing w:after="0"/>
              <w:rPr>
                <w:iCs/>
              </w:rPr>
            </w:pPr>
            <w:r w:rsidRPr="00886227">
              <w:rPr>
                <w:iCs/>
                <w:highlight w:val="green"/>
              </w:rPr>
              <w:t>Agreement:</w:t>
            </w:r>
          </w:p>
          <w:p w14:paraId="05576FF8" w14:textId="3DC09761" w:rsidR="00D56275" w:rsidRPr="00886227" w:rsidRDefault="00D56275" w:rsidP="00D56275">
            <w:pPr>
              <w:rPr>
                <w:iCs/>
                <w:lang w:val="en-US"/>
              </w:rPr>
            </w:pPr>
            <w:r>
              <w:rPr>
                <w:iCs/>
                <w:lang w:val="en-US"/>
              </w:rPr>
              <w:t xml:space="preserve">For the single TRP case, </w:t>
            </w:r>
            <w:r w:rsidR="00B026DA">
              <w:rPr>
                <w:iCs/>
                <w:lang w:val="en-US"/>
              </w:rPr>
              <w:t>f</w:t>
            </w:r>
            <w:r w:rsidRPr="00886227">
              <w:rPr>
                <w:iCs/>
                <w:lang w:val="en-US"/>
              </w:rPr>
              <w:t xml:space="preserve">or multi-PDSCHs scheduled by a single DCI with a single DCI field ‘Transmission Configuration Indication’ that indicates a single TCI state (if the DCI field is present), </w:t>
            </w:r>
          </w:p>
          <w:p w14:paraId="066F2928" w14:textId="77777777" w:rsidR="00D56275" w:rsidRPr="00886227" w:rsidRDefault="00D56275" w:rsidP="00D56275">
            <w:pPr>
              <w:numPr>
                <w:ilvl w:val="0"/>
                <w:numId w:val="37"/>
              </w:numPr>
              <w:overflowPunct/>
              <w:autoSpaceDE/>
              <w:autoSpaceDN/>
              <w:adjustRightInd/>
              <w:spacing w:after="0"/>
              <w:textAlignment w:val="auto"/>
              <w:rPr>
                <w:iCs/>
              </w:rPr>
            </w:pPr>
            <w:r w:rsidRPr="00886227">
              <w:rPr>
                <w:iCs/>
              </w:rPr>
              <w:t xml:space="preserve">Case 1: PDSCH scheduling </w:t>
            </w:r>
            <w:proofErr w:type="gramStart"/>
            <w:r w:rsidRPr="00886227">
              <w:rPr>
                <w:iCs/>
              </w:rPr>
              <w:t>offset</w:t>
            </w:r>
            <w:proofErr w:type="gramEnd"/>
            <w:r w:rsidRPr="00886227">
              <w:rPr>
                <w:iCs/>
              </w:rPr>
              <w:t xml:space="preserve"> for all PDSCHs ≥ </w:t>
            </w:r>
            <w:r w:rsidRPr="00886227">
              <w:rPr>
                <w:i/>
                <w:iCs/>
              </w:rPr>
              <w:t>timeDurationForQCL</w:t>
            </w:r>
            <w:r w:rsidRPr="00886227">
              <w:rPr>
                <w:iCs/>
              </w:rPr>
              <w:t xml:space="preserve"> </w:t>
            </w:r>
          </w:p>
          <w:p w14:paraId="718A8F83" w14:textId="77777777" w:rsidR="00D56275" w:rsidRPr="00886227" w:rsidRDefault="00D56275" w:rsidP="00D56275">
            <w:pPr>
              <w:numPr>
                <w:ilvl w:val="1"/>
                <w:numId w:val="37"/>
              </w:numPr>
              <w:overflowPunct/>
              <w:autoSpaceDE/>
              <w:autoSpaceDN/>
              <w:adjustRightInd/>
              <w:spacing w:after="0"/>
              <w:textAlignment w:val="auto"/>
              <w:rPr>
                <w:iCs/>
                <w:lang w:val="en-US"/>
              </w:rPr>
            </w:pPr>
            <w:r w:rsidRPr="00886227">
              <w:rPr>
                <w:iCs/>
                <w:lang w:val="en-US"/>
              </w:rPr>
              <w:t xml:space="preserve">Case 1-1: </w:t>
            </w:r>
            <w:proofErr w:type="spellStart"/>
            <w:r w:rsidRPr="00886227">
              <w:rPr>
                <w:i/>
                <w:iCs/>
                <w:lang w:val="en-US"/>
              </w:rPr>
              <w:t>tci-PresentInDCI</w:t>
            </w:r>
            <w:proofErr w:type="spellEnd"/>
            <w:r w:rsidRPr="00886227">
              <w:rPr>
                <w:iCs/>
                <w:lang w:val="en-US"/>
              </w:rPr>
              <w:t xml:space="preserve"> enabled </w:t>
            </w:r>
          </w:p>
          <w:p w14:paraId="6BB08654" w14:textId="77777777" w:rsidR="00D56275" w:rsidRPr="00886227" w:rsidRDefault="00D56275" w:rsidP="00D56275">
            <w:pPr>
              <w:numPr>
                <w:ilvl w:val="2"/>
                <w:numId w:val="37"/>
              </w:numPr>
              <w:overflowPunct/>
              <w:autoSpaceDE/>
              <w:autoSpaceDN/>
              <w:adjustRightInd/>
              <w:spacing w:after="0"/>
              <w:textAlignment w:val="auto"/>
              <w:rPr>
                <w:iCs/>
                <w:lang w:val="en-US"/>
              </w:rPr>
            </w:pPr>
            <w:r w:rsidRPr="00886227">
              <w:rPr>
                <w:iCs/>
                <w:lang w:val="en-US"/>
              </w:rPr>
              <w:t>Single QCL assumption based on the indicated codepoint of the single DCI field ‘Transmission Configuration Indication’ is applied for all scheduled PDSCHs</w:t>
            </w:r>
          </w:p>
          <w:p w14:paraId="6E1E3A86" w14:textId="77777777" w:rsidR="00D56275" w:rsidRPr="00886227" w:rsidRDefault="00D56275" w:rsidP="00D56275">
            <w:pPr>
              <w:numPr>
                <w:ilvl w:val="1"/>
                <w:numId w:val="37"/>
              </w:numPr>
              <w:overflowPunct/>
              <w:autoSpaceDE/>
              <w:autoSpaceDN/>
              <w:adjustRightInd/>
              <w:spacing w:after="0"/>
              <w:textAlignment w:val="auto"/>
              <w:rPr>
                <w:iCs/>
                <w:lang w:val="en-US"/>
              </w:rPr>
            </w:pPr>
            <w:r w:rsidRPr="00886227">
              <w:rPr>
                <w:iCs/>
                <w:lang w:val="en-US"/>
              </w:rPr>
              <w:t xml:space="preserve">Case 1-2: </w:t>
            </w:r>
            <w:proofErr w:type="spellStart"/>
            <w:r w:rsidRPr="00886227">
              <w:rPr>
                <w:i/>
                <w:iCs/>
                <w:lang w:val="en-US"/>
              </w:rPr>
              <w:t>tci-PresentInDCI</w:t>
            </w:r>
            <w:proofErr w:type="spellEnd"/>
            <w:r w:rsidRPr="00886227">
              <w:rPr>
                <w:iCs/>
                <w:lang w:val="en-US"/>
              </w:rPr>
              <w:t xml:space="preserve"> not present </w:t>
            </w:r>
          </w:p>
          <w:p w14:paraId="18B82A2E" w14:textId="77777777" w:rsidR="00D56275" w:rsidRPr="00886227" w:rsidRDefault="00D56275" w:rsidP="00D56275">
            <w:pPr>
              <w:numPr>
                <w:ilvl w:val="2"/>
                <w:numId w:val="37"/>
              </w:numPr>
              <w:overflowPunct/>
              <w:autoSpaceDE/>
              <w:autoSpaceDN/>
              <w:adjustRightInd/>
              <w:spacing w:after="0"/>
              <w:textAlignment w:val="auto"/>
              <w:rPr>
                <w:iCs/>
                <w:lang w:val="en-US"/>
              </w:rPr>
            </w:pPr>
            <w:r w:rsidRPr="00886227">
              <w:rPr>
                <w:iCs/>
                <w:lang w:val="en-US"/>
              </w:rPr>
              <w:t>Single QCL assumption of the single scheduling DCI scheduled multi-PDSCHs is applied for all scheduled PDSCHs</w:t>
            </w:r>
          </w:p>
          <w:p w14:paraId="6C36F828" w14:textId="77777777" w:rsidR="00D56275" w:rsidRPr="00886227" w:rsidRDefault="00D56275" w:rsidP="00D56275">
            <w:pPr>
              <w:numPr>
                <w:ilvl w:val="0"/>
                <w:numId w:val="37"/>
              </w:numPr>
              <w:overflowPunct/>
              <w:autoSpaceDE/>
              <w:autoSpaceDN/>
              <w:adjustRightInd/>
              <w:spacing w:after="0"/>
              <w:textAlignment w:val="auto"/>
              <w:rPr>
                <w:i/>
                <w:iCs/>
                <w:lang w:val="en-US"/>
              </w:rPr>
            </w:pPr>
            <w:r w:rsidRPr="00886227">
              <w:rPr>
                <w:iCs/>
                <w:lang w:val="en-US"/>
              </w:rPr>
              <w:t xml:space="preserve">Case 2: PDSCH scheduling offset for any scheduled PDSCH &lt; </w:t>
            </w:r>
            <w:r w:rsidRPr="00886227">
              <w:rPr>
                <w:i/>
                <w:iCs/>
                <w:lang w:val="en-US"/>
              </w:rPr>
              <w:t>timeDurationForQCL</w:t>
            </w:r>
            <w:r w:rsidRPr="00886227">
              <w:rPr>
                <w:iCs/>
                <w:lang w:val="en-US"/>
              </w:rPr>
              <w:t xml:space="preserve"> </w:t>
            </w:r>
          </w:p>
          <w:p w14:paraId="13DB0162" w14:textId="77777777" w:rsidR="00D56275" w:rsidRPr="00886227" w:rsidRDefault="00D56275" w:rsidP="00D56275">
            <w:pPr>
              <w:numPr>
                <w:ilvl w:val="1"/>
                <w:numId w:val="37"/>
              </w:numPr>
              <w:overflowPunct/>
              <w:autoSpaceDE/>
              <w:autoSpaceDN/>
              <w:adjustRightInd/>
              <w:spacing w:after="0"/>
              <w:textAlignment w:val="auto"/>
              <w:rPr>
                <w:iCs/>
                <w:lang w:val="en-US"/>
              </w:rPr>
            </w:pPr>
            <w:r w:rsidRPr="00886227">
              <w:rPr>
                <w:iCs/>
                <w:lang w:val="en-US"/>
              </w:rPr>
              <w:t xml:space="preserve">Down select one of the following alternatives </w:t>
            </w:r>
          </w:p>
          <w:p w14:paraId="53D0C0FA" w14:textId="77777777" w:rsidR="00D56275" w:rsidRPr="00886227" w:rsidRDefault="00D56275" w:rsidP="00D56275">
            <w:pPr>
              <w:numPr>
                <w:ilvl w:val="2"/>
                <w:numId w:val="37"/>
              </w:numPr>
              <w:overflowPunct/>
              <w:autoSpaceDE/>
              <w:autoSpaceDN/>
              <w:adjustRightInd/>
              <w:spacing w:after="0"/>
              <w:textAlignment w:val="auto"/>
              <w:rPr>
                <w:iCs/>
                <w:lang w:val="en-US"/>
              </w:rPr>
            </w:pPr>
            <w:r w:rsidRPr="00886227">
              <w:rPr>
                <w:iCs/>
                <w:lang w:val="en-US"/>
              </w:rPr>
              <w:t xml:space="preserve">Alt 1: Single QCL assumption is applied for all scheduled PDSCHs </w:t>
            </w:r>
          </w:p>
          <w:p w14:paraId="0A880F64" w14:textId="77777777" w:rsidR="00D56275" w:rsidRPr="00886227" w:rsidRDefault="00D56275" w:rsidP="00D56275">
            <w:pPr>
              <w:numPr>
                <w:ilvl w:val="3"/>
                <w:numId w:val="37"/>
              </w:numPr>
              <w:overflowPunct/>
              <w:autoSpaceDE/>
              <w:autoSpaceDN/>
              <w:adjustRightInd/>
              <w:spacing w:after="0"/>
              <w:textAlignment w:val="auto"/>
              <w:rPr>
                <w:iCs/>
                <w:lang w:val="en-US"/>
              </w:rPr>
            </w:pPr>
            <w:r w:rsidRPr="00886227">
              <w:rPr>
                <w:iCs/>
                <w:lang w:val="en-US"/>
              </w:rPr>
              <w:t>FFS: Details of single QCL assumption</w:t>
            </w:r>
          </w:p>
          <w:p w14:paraId="20C31744" w14:textId="77777777" w:rsidR="00D56275" w:rsidRPr="00886227" w:rsidRDefault="00D56275" w:rsidP="00D56275">
            <w:pPr>
              <w:numPr>
                <w:ilvl w:val="2"/>
                <w:numId w:val="37"/>
              </w:numPr>
              <w:overflowPunct/>
              <w:autoSpaceDE/>
              <w:autoSpaceDN/>
              <w:adjustRightInd/>
              <w:spacing w:after="0"/>
              <w:textAlignment w:val="auto"/>
              <w:rPr>
                <w:iCs/>
                <w:lang w:val="en-US"/>
              </w:rPr>
            </w:pPr>
            <w:r w:rsidRPr="00886227">
              <w:rPr>
                <w:iCs/>
                <w:lang w:val="en-US"/>
              </w:rPr>
              <w:t xml:space="preserve">Alt 2: multiple QCL assumptions are applied </w:t>
            </w:r>
          </w:p>
          <w:p w14:paraId="77605E6C" w14:textId="77777777" w:rsidR="00D56275" w:rsidRPr="00886227" w:rsidRDefault="00D56275" w:rsidP="00D56275">
            <w:pPr>
              <w:numPr>
                <w:ilvl w:val="3"/>
                <w:numId w:val="37"/>
              </w:numPr>
              <w:overflowPunct/>
              <w:autoSpaceDE/>
              <w:autoSpaceDN/>
              <w:adjustRightInd/>
              <w:spacing w:after="0"/>
              <w:textAlignment w:val="auto"/>
              <w:rPr>
                <w:iCs/>
              </w:rPr>
            </w:pPr>
            <w:r w:rsidRPr="00886227">
              <w:rPr>
                <w:iCs/>
                <w:lang w:val="en-US"/>
              </w:rPr>
              <w:t>FFS: Details of multiple QCL assumptions</w:t>
            </w:r>
          </w:p>
          <w:p w14:paraId="47134374" w14:textId="77777777" w:rsidR="00D56275" w:rsidRPr="00886227" w:rsidRDefault="00D56275" w:rsidP="00D56275">
            <w:pPr>
              <w:numPr>
                <w:ilvl w:val="0"/>
                <w:numId w:val="37"/>
              </w:numPr>
              <w:overflowPunct/>
              <w:autoSpaceDE/>
              <w:autoSpaceDN/>
              <w:adjustRightInd/>
              <w:spacing w:after="0"/>
              <w:textAlignment w:val="auto"/>
              <w:rPr>
                <w:i/>
                <w:iCs/>
                <w:lang w:val="en-US"/>
              </w:rPr>
            </w:pPr>
            <w:r w:rsidRPr="00886227">
              <w:rPr>
                <w:iCs/>
                <w:lang w:val="en-US"/>
              </w:rPr>
              <w:t xml:space="preserve">FFS: </w:t>
            </w:r>
            <w:r>
              <w:rPr>
                <w:iCs/>
              </w:rPr>
              <w:t>W</w:t>
            </w:r>
            <w:r w:rsidRPr="00886227">
              <w:rPr>
                <w:iCs/>
              </w:rPr>
              <w:t>hen some of PDSCHs are collided with semi-static UL symbols and then skipped</w:t>
            </w:r>
          </w:p>
          <w:p w14:paraId="490F9A79" w14:textId="77777777" w:rsidR="00D56275" w:rsidRPr="00886227" w:rsidRDefault="00D56275" w:rsidP="00D56275">
            <w:pPr>
              <w:numPr>
                <w:ilvl w:val="0"/>
                <w:numId w:val="37"/>
              </w:numPr>
              <w:overflowPunct/>
              <w:autoSpaceDE/>
              <w:autoSpaceDN/>
              <w:adjustRightInd/>
              <w:spacing w:after="0"/>
              <w:textAlignment w:val="auto"/>
              <w:rPr>
                <w:i/>
                <w:iCs/>
                <w:lang w:val="en-US"/>
              </w:rPr>
            </w:pPr>
            <w:r w:rsidRPr="00886227">
              <w:rPr>
                <w:iCs/>
              </w:rPr>
              <w:lastRenderedPageBreak/>
              <w:t>FFS: The multi-TRP case</w:t>
            </w:r>
          </w:p>
          <w:p w14:paraId="30CE8C16" w14:textId="77777777" w:rsidR="00D56275" w:rsidRDefault="00D56275" w:rsidP="00B026DA">
            <w:pPr>
              <w:overflowPunct/>
              <w:autoSpaceDE/>
              <w:autoSpaceDN/>
              <w:adjustRightInd/>
              <w:spacing w:after="0"/>
              <w:textAlignment w:val="auto"/>
              <w:rPr>
                <w:rFonts w:ascii="Arial" w:hAnsi="Arial" w:cs="Arial"/>
                <w:lang w:val="en-US" w:eastAsia="zh-CN"/>
              </w:rPr>
            </w:pPr>
          </w:p>
        </w:tc>
      </w:tr>
    </w:tbl>
    <w:p w14:paraId="2007D438" w14:textId="77777777" w:rsidR="00D56275" w:rsidRDefault="00D56275" w:rsidP="001202FA">
      <w:pPr>
        <w:spacing w:before="120"/>
        <w:rPr>
          <w:rFonts w:ascii="Arial" w:hAnsi="Arial" w:cs="Arial"/>
          <w:lang w:val="en-US" w:eastAsia="zh-CN"/>
        </w:rPr>
      </w:pPr>
    </w:p>
    <w:p w14:paraId="122AB613" w14:textId="2C619F21" w:rsidR="00583C0C" w:rsidRDefault="00583C0C" w:rsidP="00D72C40">
      <w:pPr>
        <w:spacing w:before="120"/>
        <w:jc w:val="both"/>
        <w:rPr>
          <w:rFonts w:ascii="Arial" w:hAnsi="Arial" w:cs="Arial"/>
          <w:lang w:val="en-US" w:eastAsia="zh-CN"/>
        </w:rPr>
      </w:pPr>
      <w:r>
        <w:rPr>
          <w:rFonts w:ascii="Arial" w:hAnsi="Arial" w:cs="Arial"/>
          <w:lang w:val="en-US" w:eastAsia="zh-CN"/>
        </w:rPr>
        <w:t>In this contribution, we discuss</w:t>
      </w:r>
      <w:r w:rsidR="006E09AB">
        <w:rPr>
          <w:rFonts w:ascii="Arial" w:hAnsi="Arial" w:cs="Arial"/>
          <w:lang w:val="en-US" w:eastAsia="zh-CN"/>
        </w:rPr>
        <w:t xml:space="preserve"> the</w:t>
      </w:r>
      <w:r>
        <w:rPr>
          <w:rFonts w:ascii="Arial" w:hAnsi="Arial" w:cs="Arial"/>
          <w:lang w:val="en-US" w:eastAsia="zh-CN"/>
        </w:rPr>
        <w:t xml:space="preserve"> </w:t>
      </w:r>
      <w:r w:rsidR="006E09AB">
        <w:rPr>
          <w:rFonts w:ascii="Arial" w:hAnsi="Arial" w:cs="Arial"/>
          <w:lang w:val="en-US" w:eastAsia="zh-CN"/>
        </w:rPr>
        <w:t>remaining issues of</w:t>
      </w:r>
      <w:r>
        <w:rPr>
          <w:rFonts w:ascii="Arial" w:hAnsi="Arial" w:cs="Arial"/>
          <w:lang w:val="en-US" w:eastAsia="zh-CN"/>
        </w:rPr>
        <w:t xml:space="preserve"> initial access</w:t>
      </w:r>
      <w:r w:rsidR="006E09AB">
        <w:rPr>
          <w:rFonts w:ascii="Arial" w:hAnsi="Arial" w:cs="Arial"/>
          <w:lang w:val="en-US" w:eastAsia="zh-CN"/>
        </w:rPr>
        <w:t xml:space="preserve"> channels</w:t>
      </w:r>
      <w:r>
        <w:rPr>
          <w:rFonts w:ascii="Arial" w:hAnsi="Arial" w:cs="Arial"/>
          <w:lang w:val="en-US" w:eastAsia="zh-CN"/>
        </w:rPr>
        <w:t xml:space="preserve">, </w:t>
      </w:r>
      <w:r w:rsidR="006E09AB">
        <w:rPr>
          <w:rFonts w:ascii="Arial" w:hAnsi="Arial" w:cs="Arial"/>
          <w:lang w:val="en-US" w:eastAsia="zh-CN"/>
        </w:rPr>
        <w:t>focusing on</w:t>
      </w:r>
      <w:r>
        <w:rPr>
          <w:rFonts w:ascii="Arial" w:hAnsi="Arial" w:cs="Arial"/>
          <w:lang w:val="en-US" w:eastAsia="zh-CN"/>
        </w:rPr>
        <w:t xml:space="preserve"> the perspectives</w:t>
      </w:r>
      <w:r w:rsidR="006E09AB">
        <w:rPr>
          <w:rFonts w:ascii="Arial" w:hAnsi="Arial" w:cs="Arial"/>
          <w:lang w:val="en-US" w:eastAsia="zh-CN"/>
        </w:rPr>
        <w:t xml:space="preserve"> below</w:t>
      </w:r>
      <w:r>
        <w:rPr>
          <w:rFonts w:ascii="Arial" w:hAnsi="Arial" w:cs="Arial"/>
          <w:lang w:val="en-US" w:eastAsia="zh-CN"/>
        </w:rPr>
        <w:t xml:space="preserve">: </w:t>
      </w:r>
    </w:p>
    <w:p w14:paraId="17534CE6" w14:textId="39E94E3C" w:rsidR="00583C0C" w:rsidRDefault="008C02E6" w:rsidP="00544BEC">
      <w:pPr>
        <w:pStyle w:val="ListParagraph"/>
        <w:numPr>
          <w:ilvl w:val="0"/>
          <w:numId w:val="3"/>
        </w:numPr>
        <w:spacing w:before="120"/>
        <w:jc w:val="both"/>
        <w:rPr>
          <w:rFonts w:ascii="Arial" w:hAnsi="Arial" w:cs="Arial"/>
          <w:lang w:val="en-US" w:eastAsia="zh-CN"/>
        </w:rPr>
      </w:pPr>
      <w:r>
        <w:rPr>
          <w:rFonts w:ascii="Arial" w:hAnsi="Arial" w:cs="Arial"/>
          <w:lang w:val="en-US" w:eastAsia="zh-CN"/>
        </w:rPr>
        <w:t>Leftover t</w:t>
      </w:r>
      <w:r w:rsidR="008E4304" w:rsidRPr="008E4304">
        <w:rPr>
          <w:rFonts w:ascii="Arial" w:hAnsi="Arial" w:cs="Arial"/>
          <w:lang w:val="en-US" w:eastAsia="zh-CN"/>
        </w:rPr>
        <w:t xml:space="preserve">iming </w:t>
      </w:r>
      <w:r w:rsidR="008E4304">
        <w:rPr>
          <w:rFonts w:ascii="Arial" w:hAnsi="Arial" w:cs="Arial"/>
          <w:lang w:val="en-US" w:eastAsia="zh-CN"/>
        </w:rPr>
        <w:t>associated</w:t>
      </w:r>
      <w:r w:rsidR="008E4304" w:rsidRPr="008E4304">
        <w:rPr>
          <w:rFonts w:ascii="Arial" w:hAnsi="Arial" w:cs="Arial"/>
          <w:lang w:val="en-US" w:eastAsia="zh-CN"/>
        </w:rPr>
        <w:t xml:space="preserve"> </w:t>
      </w:r>
      <w:r w:rsidR="008E4304">
        <w:rPr>
          <w:rFonts w:ascii="Arial" w:hAnsi="Arial" w:cs="Arial"/>
          <w:lang w:val="en-US" w:eastAsia="zh-CN"/>
        </w:rPr>
        <w:t>with</w:t>
      </w:r>
      <w:r w:rsidR="008E4304" w:rsidRPr="008E4304">
        <w:rPr>
          <w:rFonts w:ascii="Arial" w:hAnsi="Arial" w:cs="Arial"/>
          <w:lang w:val="en-US" w:eastAsia="zh-CN"/>
        </w:rPr>
        <w:t xml:space="preserve"> Beam Management</w:t>
      </w:r>
      <w:r w:rsidR="008E4304">
        <w:rPr>
          <w:rFonts w:ascii="Arial" w:hAnsi="Arial" w:cs="Arial"/>
          <w:lang w:val="en-US" w:eastAsia="zh-CN"/>
        </w:rPr>
        <w:t xml:space="preserve">. </w:t>
      </w:r>
    </w:p>
    <w:p w14:paraId="443173FD" w14:textId="43B1209E" w:rsidR="008E4304" w:rsidRPr="00583C0C" w:rsidRDefault="008E4304" w:rsidP="00544BEC">
      <w:pPr>
        <w:pStyle w:val="ListParagraph"/>
        <w:numPr>
          <w:ilvl w:val="0"/>
          <w:numId w:val="3"/>
        </w:numPr>
        <w:spacing w:before="120"/>
        <w:jc w:val="both"/>
        <w:rPr>
          <w:rFonts w:ascii="Arial" w:hAnsi="Arial" w:cs="Arial"/>
          <w:lang w:val="en-US" w:eastAsia="zh-CN"/>
        </w:rPr>
      </w:pPr>
      <w:r w:rsidRPr="008E4304">
        <w:rPr>
          <w:rFonts w:ascii="Arial" w:hAnsi="Arial" w:cs="Arial"/>
          <w:lang w:val="en-US" w:eastAsia="zh-CN"/>
        </w:rPr>
        <w:t>Potential Enhancements for BM operation</w:t>
      </w:r>
      <w:r>
        <w:rPr>
          <w:rFonts w:ascii="Arial" w:hAnsi="Arial" w:cs="Arial"/>
          <w:lang w:val="en-US" w:eastAsia="zh-CN"/>
        </w:rPr>
        <w:t xml:space="preserve">. </w:t>
      </w:r>
    </w:p>
    <w:p w14:paraId="3C800B44" w14:textId="383C9B36" w:rsidR="007D05CA" w:rsidRDefault="00B975F2" w:rsidP="006F0588">
      <w:pPr>
        <w:pStyle w:val="Heading1"/>
        <w:rPr>
          <w:rFonts w:cs="Arial"/>
          <w:lang w:val="en-US"/>
        </w:rPr>
      </w:pPr>
      <w:r w:rsidRPr="00404C4B">
        <w:rPr>
          <w:rFonts w:cs="Arial"/>
          <w:lang w:val="en-US"/>
        </w:rPr>
        <w:t>2. Discussion</w:t>
      </w:r>
    </w:p>
    <w:p w14:paraId="6E9EBE02" w14:textId="45E1DC73" w:rsidR="00544BEC" w:rsidRPr="00F75FEE" w:rsidRDefault="00F44AAE" w:rsidP="00544BEC">
      <w:pPr>
        <w:pStyle w:val="Heading2"/>
        <w:spacing w:before="180" w:after="180"/>
        <w:ind w:left="1134" w:hanging="1134"/>
        <w:rPr>
          <w:rFonts w:ascii="Arial" w:hAnsi="Arial" w:cs="Arial"/>
          <w:lang w:eastAsia="ja-JP"/>
        </w:rPr>
      </w:pPr>
      <w:r w:rsidRPr="00F44AAE">
        <w:rPr>
          <w:rFonts w:ascii="Arial" w:eastAsia="Times New Roman" w:hAnsi="Arial" w:cs="Times New Roman"/>
          <w:color w:val="auto"/>
          <w:sz w:val="32"/>
          <w:szCs w:val="20"/>
          <w:lang w:eastAsia="ja-JP"/>
        </w:rPr>
        <w:t xml:space="preserve">2.1 </w:t>
      </w:r>
      <w:r w:rsidR="008E4304">
        <w:rPr>
          <w:rFonts w:ascii="Arial" w:eastAsia="Times New Roman" w:hAnsi="Arial" w:cs="Times New Roman"/>
          <w:color w:val="auto"/>
          <w:sz w:val="32"/>
          <w:szCs w:val="20"/>
          <w:lang w:eastAsia="ja-JP"/>
        </w:rPr>
        <w:t xml:space="preserve">Timing associated with Beam Management </w:t>
      </w:r>
    </w:p>
    <w:p w14:paraId="4C48A710" w14:textId="05A764B1" w:rsidR="006C3967" w:rsidRDefault="006C3967" w:rsidP="008E4304">
      <w:pPr>
        <w:spacing w:before="120"/>
        <w:rPr>
          <w:rFonts w:ascii="Arial" w:hAnsi="Arial" w:cs="Arial"/>
          <w:lang w:eastAsia="ja-JP"/>
        </w:rPr>
      </w:pPr>
      <w:r>
        <w:rPr>
          <w:rFonts w:ascii="Arial" w:hAnsi="Arial" w:cs="Arial"/>
          <w:lang w:eastAsia="ja-JP"/>
        </w:rPr>
        <w:t xml:space="preserve">Table 1 summarizes the </w:t>
      </w:r>
      <w:r w:rsidRPr="00477625">
        <w:rPr>
          <w:rFonts w:ascii="Arial" w:hAnsi="Arial" w:cs="Arial"/>
          <w:lang w:val="en-US" w:eastAsia="x-none"/>
        </w:rPr>
        <w:t>timing parameters</w:t>
      </w:r>
      <w:r>
        <w:rPr>
          <w:rFonts w:ascii="Arial" w:hAnsi="Arial" w:cs="Arial"/>
          <w:lang w:val="en-US" w:eastAsia="x-none"/>
        </w:rPr>
        <w:t xml:space="preserve"> related to BM and the value ranges based on the latest agreements made in RAN1 106 e-meeting. </w:t>
      </w:r>
    </w:p>
    <w:p w14:paraId="693D3955" w14:textId="1A94C3A8" w:rsidR="00CD7BD3" w:rsidRPr="00CD7BD3" w:rsidRDefault="00CD7BD3" w:rsidP="00CD7BD3">
      <w:pPr>
        <w:spacing w:before="120"/>
        <w:jc w:val="center"/>
        <w:rPr>
          <w:rFonts w:ascii="Arial" w:hAnsi="Arial" w:cs="Arial"/>
          <w:b/>
          <w:bCs/>
          <w:lang w:val="en-US" w:eastAsia="x-none"/>
        </w:rPr>
      </w:pPr>
      <w:r w:rsidRPr="00CD7BD3">
        <w:rPr>
          <w:rFonts w:ascii="Arial" w:hAnsi="Arial" w:cs="Arial"/>
          <w:b/>
          <w:bCs/>
          <w:lang w:val="en-US" w:eastAsia="x-none"/>
        </w:rPr>
        <w:t>Table 1: Rel-15/16 timing related to beam management</w:t>
      </w:r>
    </w:p>
    <w:tbl>
      <w:tblPr>
        <w:tblStyle w:val="TableGrid"/>
        <w:tblW w:w="10075" w:type="dxa"/>
        <w:tblLayout w:type="fixed"/>
        <w:tblLook w:val="04A0" w:firstRow="1" w:lastRow="0" w:firstColumn="1" w:lastColumn="0" w:noHBand="0" w:noVBand="1"/>
      </w:tblPr>
      <w:tblGrid>
        <w:gridCol w:w="674"/>
        <w:gridCol w:w="1288"/>
        <w:gridCol w:w="2623"/>
        <w:gridCol w:w="1710"/>
        <w:gridCol w:w="2520"/>
        <w:gridCol w:w="1260"/>
      </w:tblGrid>
      <w:tr w:rsidR="00CA0A31" w14:paraId="6C140E7F" w14:textId="77777777" w:rsidTr="00CA0A31">
        <w:trPr>
          <w:trHeight w:val="188"/>
        </w:trPr>
        <w:tc>
          <w:tcPr>
            <w:tcW w:w="674" w:type="dxa"/>
            <w:shd w:val="clear" w:color="auto" w:fill="D0CECE" w:themeFill="background2" w:themeFillShade="E6"/>
          </w:tcPr>
          <w:p w14:paraId="6DEAB70A" w14:textId="575CC685" w:rsidR="006C3967" w:rsidRPr="006A36F1" w:rsidRDefault="006C3967" w:rsidP="00606F6D">
            <w:pPr>
              <w:spacing w:after="0"/>
              <w:rPr>
                <w:rFonts w:ascii="Arial" w:hAnsi="Arial" w:cs="Arial"/>
                <w:sz w:val="18"/>
                <w:szCs w:val="18"/>
                <w:lang w:val="en-US" w:eastAsia="x-none"/>
              </w:rPr>
            </w:pPr>
            <w:r w:rsidRPr="006A36F1">
              <w:rPr>
                <w:rFonts w:ascii="Arial" w:hAnsi="Arial" w:cs="Arial"/>
                <w:sz w:val="18"/>
                <w:szCs w:val="18"/>
                <w:lang w:val="en-US" w:eastAsia="x-none"/>
              </w:rPr>
              <w:t xml:space="preserve">Index </w:t>
            </w:r>
          </w:p>
        </w:tc>
        <w:tc>
          <w:tcPr>
            <w:tcW w:w="1288" w:type="dxa"/>
            <w:shd w:val="clear" w:color="auto" w:fill="D0CECE" w:themeFill="background2" w:themeFillShade="E6"/>
          </w:tcPr>
          <w:p w14:paraId="5735CF3C" w14:textId="6E656490" w:rsidR="006C3967" w:rsidRPr="006A36F1" w:rsidRDefault="006C3967" w:rsidP="00606F6D">
            <w:pPr>
              <w:spacing w:after="0"/>
              <w:rPr>
                <w:rFonts w:ascii="Arial" w:hAnsi="Arial" w:cs="Arial"/>
                <w:sz w:val="18"/>
                <w:szCs w:val="18"/>
                <w:lang w:val="en-US" w:eastAsia="x-none"/>
              </w:rPr>
            </w:pPr>
            <w:r w:rsidRPr="006A36F1">
              <w:rPr>
                <w:rFonts w:ascii="Arial" w:hAnsi="Arial" w:cs="Arial"/>
                <w:sz w:val="18"/>
                <w:szCs w:val="18"/>
                <w:lang w:val="en-US" w:eastAsia="x-none"/>
              </w:rPr>
              <w:t>Parameter/IE</w:t>
            </w:r>
          </w:p>
        </w:tc>
        <w:tc>
          <w:tcPr>
            <w:tcW w:w="2623" w:type="dxa"/>
            <w:shd w:val="clear" w:color="auto" w:fill="D0CECE" w:themeFill="background2" w:themeFillShade="E6"/>
          </w:tcPr>
          <w:p w14:paraId="465C1893" w14:textId="2ECDD129" w:rsidR="006C3967" w:rsidRPr="006A36F1" w:rsidRDefault="006C3967" w:rsidP="00606F6D">
            <w:pPr>
              <w:spacing w:after="0"/>
              <w:rPr>
                <w:rFonts w:ascii="Arial" w:hAnsi="Arial" w:cs="Arial"/>
                <w:sz w:val="18"/>
                <w:szCs w:val="18"/>
                <w:lang w:val="en-US" w:eastAsia="x-none"/>
              </w:rPr>
            </w:pPr>
            <w:r w:rsidRPr="006A36F1">
              <w:rPr>
                <w:rFonts w:ascii="Arial" w:hAnsi="Arial" w:cs="Arial"/>
                <w:sz w:val="18"/>
                <w:szCs w:val="18"/>
                <w:lang w:val="en-US" w:eastAsia="x-none"/>
              </w:rPr>
              <w:t xml:space="preserve">Definition </w:t>
            </w:r>
          </w:p>
        </w:tc>
        <w:tc>
          <w:tcPr>
            <w:tcW w:w="1710" w:type="dxa"/>
            <w:shd w:val="clear" w:color="auto" w:fill="D0CECE" w:themeFill="background2" w:themeFillShade="E6"/>
          </w:tcPr>
          <w:p w14:paraId="562788D5" w14:textId="6E3E0859" w:rsidR="006C3967" w:rsidRPr="006A36F1" w:rsidRDefault="006C3967" w:rsidP="00606F6D">
            <w:pPr>
              <w:spacing w:after="0"/>
              <w:rPr>
                <w:rFonts w:ascii="Arial" w:hAnsi="Arial" w:cs="Arial"/>
                <w:sz w:val="18"/>
                <w:szCs w:val="18"/>
                <w:lang w:val="en-US" w:eastAsia="x-none"/>
              </w:rPr>
            </w:pPr>
            <w:r w:rsidRPr="006A36F1">
              <w:rPr>
                <w:rFonts w:ascii="Arial" w:hAnsi="Arial" w:cs="Arial"/>
                <w:sz w:val="18"/>
                <w:szCs w:val="18"/>
                <w:lang w:val="en-US" w:eastAsia="x-none"/>
              </w:rPr>
              <w:t>Value ranges</w:t>
            </w:r>
            <w:r w:rsidR="006A36F1" w:rsidRPr="006A36F1">
              <w:rPr>
                <w:rFonts w:ascii="Arial" w:hAnsi="Arial" w:cs="Arial"/>
                <w:sz w:val="18"/>
                <w:szCs w:val="18"/>
                <w:lang w:val="en-US" w:eastAsia="x-none"/>
              </w:rPr>
              <w:t xml:space="preserve"> for FR2-1</w:t>
            </w:r>
          </w:p>
        </w:tc>
        <w:tc>
          <w:tcPr>
            <w:tcW w:w="2520" w:type="dxa"/>
            <w:shd w:val="clear" w:color="auto" w:fill="D0CECE" w:themeFill="background2" w:themeFillShade="E6"/>
          </w:tcPr>
          <w:p w14:paraId="12B970AE" w14:textId="33046996" w:rsidR="006C3967" w:rsidRPr="006A36F1" w:rsidRDefault="006C3967" w:rsidP="00606F6D">
            <w:pPr>
              <w:spacing w:after="0"/>
              <w:rPr>
                <w:rFonts w:ascii="Arial" w:hAnsi="Arial" w:cs="Arial"/>
                <w:sz w:val="18"/>
                <w:szCs w:val="18"/>
                <w:lang w:val="en-US" w:eastAsia="x-none"/>
              </w:rPr>
            </w:pPr>
            <w:r w:rsidRPr="006A36F1">
              <w:rPr>
                <w:rFonts w:ascii="Arial" w:hAnsi="Arial" w:cs="Arial"/>
                <w:sz w:val="18"/>
                <w:szCs w:val="18"/>
                <w:lang w:val="en-US" w:eastAsia="x-none"/>
              </w:rPr>
              <w:t xml:space="preserve">New Values </w:t>
            </w:r>
          </w:p>
        </w:tc>
        <w:tc>
          <w:tcPr>
            <w:tcW w:w="1260" w:type="dxa"/>
            <w:shd w:val="clear" w:color="auto" w:fill="D0CECE" w:themeFill="background2" w:themeFillShade="E6"/>
          </w:tcPr>
          <w:p w14:paraId="45B92D85" w14:textId="693433F0" w:rsidR="006C3967" w:rsidRPr="006A36F1" w:rsidRDefault="006C3967" w:rsidP="00606F6D">
            <w:pPr>
              <w:spacing w:after="0"/>
              <w:rPr>
                <w:rFonts w:ascii="Arial" w:hAnsi="Arial" w:cs="Arial"/>
                <w:sz w:val="18"/>
                <w:szCs w:val="18"/>
                <w:lang w:val="en-US" w:eastAsia="x-none"/>
              </w:rPr>
            </w:pPr>
            <w:r w:rsidRPr="006A36F1">
              <w:rPr>
                <w:rFonts w:ascii="Arial" w:hAnsi="Arial" w:cs="Arial"/>
                <w:sz w:val="18"/>
                <w:szCs w:val="18"/>
                <w:lang w:val="en-US" w:eastAsia="x-none"/>
              </w:rPr>
              <w:t>Note</w:t>
            </w:r>
          </w:p>
        </w:tc>
      </w:tr>
      <w:tr w:rsidR="006C3967" w14:paraId="7D5D4388" w14:textId="77777777" w:rsidTr="00CA0A31">
        <w:trPr>
          <w:trHeight w:val="826"/>
        </w:trPr>
        <w:tc>
          <w:tcPr>
            <w:tcW w:w="674" w:type="dxa"/>
          </w:tcPr>
          <w:p w14:paraId="30E72C95" w14:textId="1D38BC27" w:rsidR="006C3967" w:rsidRPr="006A36F1" w:rsidRDefault="006C3967" w:rsidP="00606F6D">
            <w:pPr>
              <w:overflowPunct/>
              <w:autoSpaceDE/>
              <w:autoSpaceDN/>
              <w:adjustRightInd/>
              <w:spacing w:after="0"/>
              <w:textAlignment w:val="auto"/>
              <w:rPr>
                <w:rFonts w:ascii="Arial" w:hAnsi="Arial" w:cs="Arial"/>
                <w:sz w:val="18"/>
                <w:szCs w:val="18"/>
                <w:lang w:val="en-US" w:eastAsia="x-none"/>
              </w:rPr>
            </w:pPr>
            <w:r w:rsidRPr="006A36F1">
              <w:rPr>
                <w:rFonts w:ascii="Arial" w:hAnsi="Arial" w:cs="Arial"/>
                <w:sz w:val="18"/>
                <w:szCs w:val="18"/>
                <w:lang w:val="en-US" w:eastAsia="x-none"/>
              </w:rPr>
              <w:t>1</w:t>
            </w:r>
          </w:p>
        </w:tc>
        <w:tc>
          <w:tcPr>
            <w:tcW w:w="1288" w:type="dxa"/>
          </w:tcPr>
          <w:p w14:paraId="587D0D67" w14:textId="607CDAEA" w:rsidR="006C3967" w:rsidRPr="006A36F1" w:rsidRDefault="006C3967" w:rsidP="00606F6D">
            <w:pPr>
              <w:overflowPunct/>
              <w:autoSpaceDE/>
              <w:autoSpaceDN/>
              <w:adjustRightInd/>
              <w:spacing w:after="0"/>
              <w:textAlignment w:val="auto"/>
              <w:rPr>
                <w:rFonts w:ascii="Arial" w:hAnsi="Arial" w:cs="Arial"/>
                <w:sz w:val="18"/>
                <w:szCs w:val="18"/>
                <w:lang w:val="en-US" w:eastAsia="x-none"/>
              </w:rPr>
            </w:pPr>
            <w:r w:rsidRPr="006A36F1">
              <w:rPr>
                <w:rFonts w:ascii="Arial" w:hAnsi="Arial" w:cs="Arial"/>
                <w:sz w:val="18"/>
                <w:szCs w:val="18"/>
                <w:lang w:val="en-US" w:eastAsia="x-none"/>
              </w:rPr>
              <w:t>timeDurationForQCL</w:t>
            </w:r>
          </w:p>
        </w:tc>
        <w:tc>
          <w:tcPr>
            <w:tcW w:w="2623" w:type="dxa"/>
          </w:tcPr>
          <w:p w14:paraId="50781E94" w14:textId="54E30B11" w:rsidR="006C3967" w:rsidRPr="006A36F1" w:rsidRDefault="006C3967" w:rsidP="003849A5">
            <w:pPr>
              <w:pStyle w:val="NormalWeb"/>
              <w:shd w:val="clear" w:color="auto" w:fill="FFFFFF"/>
              <w:spacing w:after="120" w:afterAutospacing="0"/>
              <w:rPr>
                <w:sz w:val="18"/>
                <w:szCs w:val="18"/>
                <w:lang w:val="en-US" w:eastAsia="zh-CN"/>
              </w:rPr>
            </w:pPr>
            <w:r w:rsidRPr="006A36F1">
              <w:rPr>
                <w:rFonts w:ascii="Helvetica" w:hAnsi="Helvetica"/>
                <w:sz w:val="18"/>
                <w:szCs w:val="18"/>
              </w:rPr>
              <w:t xml:space="preserve">minimum number of OFDM symbols required by the UE to perform PDCCH reception and applying spatial QCL information received in DCI for PDSCH processing. </w:t>
            </w:r>
          </w:p>
        </w:tc>
        <w:tc>
          <w:tcPr>
            <w:tcW w:w="1710" w:type="dxa"/>
          </w:tcPr>
          <w:p w14:paraId="2B39FEC4" w14:textId="7F3F8740" w:rsidR="006C3967" w:rsidRPr="006A36F1" w:rsidRDefault="006C3967" w:rsidP="00A73D97">
            <w:pPr>
              <w:pStyle w:val="HTMLPreformatted"/>
              <w:rPr>
                <w:rFonts w:ascii="Helvetica" w:hAnsi="Helvetica" w:cs="Times New Roman"/>
                <w:sz w:val="18"/>
                <w:szCs w:val="18"/>
                <w:lang w:val="en-GB" w:eastAsia="en-GB"/>
              </w:rPr>
            </w:pPr>
            <w:r w:rsidRPr="006A36F1">
              <w:rPr>
                <w:rFonts w:ascii="Helvetica" w:hAnsi="Helvetica" w:cs="Times New Roman"/>
                <w:sz w:val="18"/>
                <w:szCs w:val="18"/>
                <w:lang w:val="en-GB" w:eastAsia="en-GB"/>
              </w:rPr>
              <w:t>120kHz: {14, 28</w:t>
            </w:r>
            <w:r w:rsidRPr="006A36F1">
              <w:rPr>
                <w:rFonts w:ascii="Helvetica" w:hAnsi="Helvetica"/>
                <w:sz w:val="18"/>
                <w:szCs w:val="18"/>
                <w:lang w:eastAsia="en-GB"/>
              </w:rPr>
              <w:t>}</w:t>
            </w:r>
          </w:p>
        </w:tc>
        <w:tc>
          <w:tcPr>
            <w:tcW w:w="2520" w:type="dxa"/>
          </w:tcPr>
          <w:p w14:paraId="60B5D232" w14:textId="498B4E98" w:rsidR="006C3967" w:rsidRPr="006A36F1" w:rsidRDefault="007E2109" w:rsidP="00606F6D">
            <w:pPr>
              <w:spacing w:after="0"/>
              <w:rPr>
                <w:rFonts w:ascii="Arial" w:hAnsi="Arial" w:cs="Arial"/>
                <w:sz w:val="18"/>
                <w:szCs w:val="18"/>
                <w:lang w:val="en-US" w:eastAsia="x-none"/>
              </w:rPr>
            </w:pPr>
            <w:r w:rsidRPr="006A36F1">
              <w:rPr>
                <w:rFonts w:ascii="Arial" w:hAnsi="Arial" w:cs="Arial"/>
                <w:sz w:val="18"/>
                <w:szCs w:val="18"/>
                <w:lang w:val="en-US" w:eastAsia="x-none"/>
              </w:rPr>
              <w:t>480kHz {</w:t>
            </w:r>
            <w:r w:rsidR="006A36F1" w:rsidRPr="006A36F1">
              <w:rPr>
                <w:rFonts w:ascii="Arial" w:hAnsi="Arial" w:cs="Arial"/>
                <w:sz w:val="18"/>
                <w:szCs w:val="18"/>
                <w:lang w:val="en-US" w:eastAsia="x-none"/>
              </w:rPr>
              <w:t>56, 112</w:t>
            </w:r>
            <w:r w:rsidRPr="006A36F1">
              <w:rPr>
                <w:rFonts w:ascii="Arial" w:hAnsi="Arial" w:cs="Arial"/>
                <w:sz w:val="18"/>
                <w:szCs w:val="18"/>
                <w:lang w:val="en-US" w:eastAsia="x-none"/>
              </w:rPr>
              <w:t>}</w:t>
            </w:r>
            <w:r w:rsidR="00CA0A31">
              <w:rPr>
                <w:rFonts w:ascii="Arial" w:hAnsi="Arial" w:cs="Arial"/>
                <w:sz w:val="18"/>
                <w:szCs w:val="18"/>
                <w:lang w:val="en-US" w:eastAsia="x-none"/>
              </w:rPr>
              <w:t xml:space="preserve">, </w:t>
            </w:r>
            <w:r w:rsidR="00CA0A31" w:rsidRPr="00CA0A31">
              <w:rPr>
                <w:rFonts w:ascii="Arial" w:hAnsi="Arial" w:cs="Arial"/>
                <w:sz w:val="18"/>
                <w:szCs w:val="18"/>
                <w:highlight w:val="yellow"/>
                <w:lang w:val="en-US" w:eastAsia="x-none"/>
              </w:rPr>
              <w:t>FFS: 28</w:t>
            </w:r>
          </w:p>
          <w:p w14:paraId="0033B96D" w14:textId="18702DDB" w:rsidR="006A36F1" w:rsidRPr="006A36F1" w:rsidRDefault="006A36F1" w:rsidP="00606F6D">
            <w:pPr>
              <w:spacing w:after="0"/>
              <w:rPr>
                <w:rFonts w:ascii="Arial" w:hAnsi="Arial" w:cs="Arial"/>
                <w:sz w:val="18"/>
                <w:szCs w:val="18"/>
                <w:lang w:val="en-US" w:eastAsia="x-none"/>
              </w:rPr>
            </w:pPr>
            <w:r w:rsidRPr="006A36F1">
              <w:rPr>
                <w:rFonts w:ascii="Arial" w:hAnsi="Arial" w:cs="Arial"/>
                <w:sz w:val="18"/>
                <w:szCs w:val="18"/>
                <w:lang w:val="en-US" w:eastAsia="x-none"/>
              </w:rPr>
              <w:t>960kHz {112, 224}</w:t>
            </w:r>
            <w:r w:rsidR="00CA0A31">
              <w:rPr>
                <w:rFonts w:ascii="Arial" w:hAnsi="Arial" w:cs="Arial"/>
                <w:sz w:val="18"/>
                <w:szCs w:val="18"/>
                <w:lang w:val="en-US" w:eastAsia="x-none"/>
              </w:rPr>
              <w:t xml:space="preserve">, </w:t>
            </w:r>
            <w:r w:rsidR="00CA0A31" w:rsidRPr="00CA0A31">
              <w:rPr>
                <w:rFonts w:ascii="Arial" w:hAnsi="Arial" w:cs="Arial"/>
                <w:sz w:val="18"/>
                <w:szCs w:val="18"/>
                <w:highlight w:val="yellow"/>
                <w:lang w:val="en-US" w:eastAsia="x-none"/>
              </w:rPr>
              <w:t>FFS: 56</w:t>
            </w:r>
          </w:p>
          <w:p w14:paraId="680EEB65" w14:textId="4515D848" w:rsidR="006A36F1" w:rsidRPr="006A36F1" w:rsidRDefault="006A36F1" w:rsidP="00606F6D">
            <w:pPr>
              <w:spacing w:after="0"/>
              <w:rPr>
                <w:rFonts w:ascii="Arial" w:hAnsi="Arial" w:cs="Arial"/>
                <w:sz w:val="18"/>
                <w:szCs w:val="18"/>
                <w:lang w:val="en-US" w:eastAsia="x-none"/>
              </w:rPr>
            </w:pPr>
          </w:p>
        </w:tc>
        <w:tc>
          <w:tcPr>
            <w:tcW w:w="1260" w:type="dxa"/>
          </w:tcPr>
          <w:p w14:paraId="6A41AB7B" w14:textId="6F248BAA" w:rsidR="006C3967" w:rsidRPr="006A36F1" w:rsidRDefault="006C3967" w:rsidP="00606F6D">
            <w:pPr>
              <w:spacing w:after="0"/>
              <w:rPr>
                <w:rFonts w:ascii="Arial" w:hAnsi="Arial" w:cs="Arial"/>
                <w:sz w:val="18"/>
                <w:szCs w:val="18"/>
                <w:lang w:val="en-US" w:eastAsia="x-none"/>
              </w:rPr>
            </w:pPr>
            <w:r w:rsidRPr="006A36F1">
              <w:rPr>
                <w:rFonts w:ascii="Arial" w:hAnsi="Arial" w:cs="Arial"/>
                <w:sz w:val="18"/>
                <w:szCs w:val="18"/>
                <w:lang w:val="en-US" w:eastAsia="x-none"/>
              </w:rPr>
              <w:t xml:space="preserve">Per SCS  </w:t>
            </w:r>
          </w:p>
          <w:p w14:paraId="6AEF675D" w14:textId="53A9DB45" w:rsidR="006C3967" w:rsidRPr="006A36F1" w:rsidRDefault="006C3967" w:rsidP="00606F6D">
            <w:pPr>
              <w:spacing w:after="0"/>
              <w:rPr>
                <w:rFonts w:ascii="Arial" w:hAnsi="Arial" w:cs="Arial"/>
                <w:sz w:val="18"/>
                <w:szCs w:val="18"/>
                <w:lang w:val="en-US" w:eastAsia="x-none"/>
              </w:rPr>
            </w:pPr>
            <w:r w:rsidRPr="006A36F1">
              <w:rPr>
                <w:rFonts w:ascii="Arial" w:hAnsi="Arial" w:cs="Arial"/>
                <w:sz w:val="18"/>
                <w:szCs w:val="18"/>
                <w:lang w:val="en-US" w:eastAsia="x-none"/>
              </w:rPr>
              <w:t>Per FS</w:t>
            </w:r>
          </w:p>
        </w:tc>
      </w:tr>
      <w:tr w:rsidR="006C3967" w14:paraId="0A5D9859" w14:textId="77777777" w:rsidTr="00CA0A31">
        <w:trPr>
          <w:trHeight w:val="645"/>
        </w:trPr>
        <w:tc>
          <w:tcPr>
            <w:tcW w:w="674" w:type="dxa"/>
          </w:tcPr>
          <w:p w14:paraId="1440454C" w14:textId="2496E3DC" w:rsidR="006C3967" w:rsidRPr="006A36F1" w:rsidRDefault="006C3967" w:rsidP="00606F6D">
            <w:pPr>
              <w:overflowPunct/>
              <w:autoSpaceDE/>
              <w:autoSpaceDN/>
              <w:adjustRightInd/>
              <w:spacing w:after="0"/>
              <w:textAlignment w:val="auto"/>
              <w:rPr>
                <w:rFonts w:ascii="Arial" w:hAnsi="Arial" w:cs="Arial"/>
                <w:sz w:val="18"/>
                <w:szCs w:val="18"/>
                <w:lang w:val="en-US" w:eastAsia="x-none"/>
              </w:rPr>
            </w:pPr>
            <w:r w:rsidRPr="006A36F1">
              <w:rPr>
                <w:rFonts w:ascii="Arial" w:hAnsi="Arial" w:cs="Arial"/>
                <w:sz w:val="18"/>
                <w:szCs w:val="18"/>
                <w:lang w:val="en-US" w:eastAsia="x-none"/>
              </w:rPr>
              <w:t>2</w:t>
            </w:r>
          </w:p>
        </w:tc>
        <w:tc>
          <w:tcPr>
            <w:tcW w:w="1288" w:type="dxa"/>
          </w:tcPr>
          <w:p w14:paraId="7DF4B635" w14:textId="2FA62759" w:rsidR="006C3967" w:rsidRPr="006A36F1" w:rsidRDefault="006C3967" w:rsidP="00606F6D">
            <w:pPr>
              <w:overflowPunct/>
              <w:autoSpaceDE/>
              <w:autoSpaceDN/>
              <w:adjustRightInd/>
              <w:spacing w:after="0"/>
              <w:textAlignment w:val="auto"/>
              <w:rPr>
                <w:rFonts w:ascii="Arial" w:hAnsi="Arial" w:cs="Arial"/>
                <w:sz w:val="18"/>
                <w:szCs w:val="18"/>
                <w:lang w:val="en-US" w:eastAsia="x-none"/>
              </w:rPr>
            </w:pPr>
            <w:proofErr w:type="spellStart"/>
            <w:r w:rsidRPr="006A36F1">
              <w:rPr>
                <w:rFonts w:ascii="Arial" w:hAnsi="Arial" w:cs="Arial"/>
                <w:sz w:val="18"/>
                <w:szCs w:val="18"/>
                <w:lang w:val="en-US" w:eastAsia="x-none"/>
              </w:rPr>
              <w:t>beamSwitchTiming</w:t>
            </w:r>
            <w:proofErr w:type="spellEnd"/>
          </w:p>
        </w:tc>
        <w:tc>
          <w:tcPr>
            <w:tcW w:w="2623" w:type="dxa"/>
          </w:tcPr>
          <w:p w14:paraId="2FFF0E8F" w14:textId="55622124" w:rsidR="006C3967" w:rsidRPr="006A36F1" w:rsidRDefault="006C3967" w:rsidP="003849A5">
            <w:pPr>
              <w:pStyle w:val="NormalWeb"/>
              <w:shd w:val="clear" w:color="auto" w:fill="FFFFFF"/>
              <w:spacing w:after="120" w:afterAutospacing="0"/>
              <w:rPr>
                <w:sz w:val="18"/>
                <w:szCs w:val="18"/>
                <w:lang w:val="en-US" w:eastAsia="zh-CN"/>
              </w:rPr>
            </w:pPr>
            <w:r w:rsidRPr="006A36F1">
              <w:rPr>
                <w:rFonts w:ascii="Helvetica" w:hAnsi="Helvetica"/>
                <w:sz w:val="18"/>
                <w:szCs w:val="18"/>
              </w:rPr>
              <w:t xml:space="preserve">The minimum number of OFDM symbols between the DCI triggering of aperiodic CSI-RS and aperiodic CSI-RS transmission </w:t>
            </w:r>
          </w:p>
        </w:tc>
        <w:tc>
          <w:tcPr>
            <w:tcW w:w="1710" w:type="dxa"/>
          </w:tcPr>
          <w:p w14:paraId="23D8403D" w14:textId="2DAB735D" w:rsidR="006C3967" w:rsidRPr="006A36F1" w:rsidRDefault="006C3967" w:rsidP="00CD7BD3">
            <w:pPr>
              <w:pStyle w:val="NormalWeb"/>
              <w:spacing w:before="0" w:beforeAutospacing="0" w:after="0" w:afterAutospacing="0"/>
              <w:rPr>
                <w:rFonts w:ascii="Helvetica" w:hAnsi="Helvetica"/>
                <w:sz w:val="18"/>
                <w:szCs w:val="18"/>
              </w:rPr>
            </w:pPr>
            <w:r w:rsidRPr="006A36F1">
              <w:rPr>
                <w:rFonts w:ascii="Helvetica" w:hAnsi="Helvetica"/>
                <w:sz w:val="18"/>
                <w:szCs w:val="18"/>
              </w:rPr>
              <w:t xml:space="preserve">120kHz: </w:t>
            </w:r>
          </w:p>
          <w:p w14:paraId="66DE4ECD" w14:textId="112DC481" w:rsidR="006C3967" w:rsidRPr="006A36F1" w:rsidRDefault="006C3967" w:rsidP="00CD7BD3">
            <w:pPr>
              <w:pStyle w:val="NormalWeb"/>
              <w:spacing w:before="0" w:beforeAutospacing="0" w:after="0" w:afterAutospacing="0"/>
              <w:rPr>
                <w:rFonts w:ascii="Helvetica" w:hAnsi="Helvetica"/>
                <w:sz w:val="18"/>
                <w:szCs w:val="18"/>
              </w:rPr>
            </w:pPr>
            <w:r w:rsidRPr="006A36F1">
              <w:rPr>
                <w:rFonts w:ascii="Helvetica" w:hAnsi="Helvetica"/>
                <w:sz w:val="18"/>
                <w:szCs w:val="18"/>
              </w:rPr>
              <w:t>{sym14, sym28, sym48, sym224, sym336}</w:t>
            </w:r>
          </w:p>
        </w:tc>
        <w:tc>
          <w:tcPr>
            <w:tcW w:w="2520" w:type="dxa"/>
          </w:tcPr>
          <w:p w14:paraId="4208E037" w14:textId="20D2DEAD" w:rsidR="006A36F1" w:rsidRPr="006A36F1" w:rsidRDefault="006A36F1" w:rsidP="006A36F1">
            <w:pPr>
              <w:spacing w:after="0"/>
              <w:rPr>
                <w:rFonts w:ascii="Arial" w:hAnsi="Arial" w:cs="Arial"/>
                <w:sz w:val="18"/>
                <w:szCs w:val="18"/>
                <w:lang w:val="en-US" w:eastAsia="x-none"/>
              </w:rPr>
            </w:pPr>
            <w:r w:rsidRPr="006A36F1">
              <w:rPr>
                <w:rFonts w:ascii="Arial" w:hAnsi="Arial" w:cs="Arial"/>
                <w:sz w:val="18"/>
                <w:szCs w:val="18"/>
                <w:lang w:val="en-US" w:eastAsia="x-none"/>
              </w:rPr>
              <w:t>480kHz {56, 112,192, 896,1344}</w:t>
            </w:r>
            <w:r w:rsidR="00CA0A31">
              <w:rPr>
                <w:rFonts w:ascii="Arial" w:hAnsi="Arial" w:cs="Arial"/>
                <w:sz w:val="18"/>
                <w:szCs w:val="18"/>
                <w:lang w:val="en-US" w:eastAsia="x-none"/>
              </w:rPr>
              <w:t xml:space="preserve">, </w:t>
            </w:r>
            <w:r w:rsidR="00CA0A31" w:rsidRPr="00CA0A31">
              <w:rPr>
                <w:rFonts w:ascii="Arial" w:hAnsi="Arial" w:cs="Arial"/>
                <w:sz w:val="18"/>
                <w:szCs w:val="18"/>
                <w:highlight w:val="yellow"/>
                <w:lang w:val="en-US" w:eastAsia="x-none"/>
              </w:rPr>
              <w:t>FFS: 28</w:t>
            </w:r>
          </w:p>
          <w:p w14:paraId="73F17255" w14:textId="77777777" w:rsidR="006A36F1" w:rsidRPr="006A36F1" w:rsidRDefault="006A36F1" w:rsidP="006A36F1">
            <w:pPr>
              <w:spacing w:after="0"/>
              <w:rPr>
                <w:rFonts w:ascii="Arial" w:hAnsi="Arial" w:cs="Arial"/>
                <w:sz w:val="18"/>
                <w:szCs w:val="18"/>
                <w:lang w:val="en-US" w:eastAsia="x-none"/>
              </w:rPr>
            </w:pPr>
          </w:p>
          <w:p w14:paraId="0FDBD28B" w14:textId="7A3154E3" w:rsidR="006A36F1" w:rsidRPr="006A36F1" w:rsidRDefault="006A36F1" w:rsidP="006A36F1">
            <w:pPr>
              <w:spacing w:after="0"/>
              <w:rPr>
                <w:rFonts w:ascii="Arial" w:hAnsi="Arial" w:cs="Arial"/>
                <w:sz w:val="18"/>
                <w:szCs w:val="18"/>
                <w:lang w:val="en-US" w:eastAsia="x-none"/>
              </w:rPr>
            </w:pPr>
            <w:r w:rsidRPr="006A36F1">
              <w:rPr>
                <w:rFonts w:ascii="Arial" w:hAnsi="Arial" w:cs="Arial"/>
                <w:sz w:val="18"/>
                <w:szCs w:val="18"/>
                <w:lang w:val="en-US" w:eastAsia="x-none"/>
              </w:rPr>
              <w:t>960kHz {112,192, 384,1792,2688}</w:t>
            </w:r>
            <w:r w:rsidR="00CA0A31">
              <w:rPr>
                <w:rFonts w:ascii="Arial" w:hAnsi="Arial" w:cs="Arial"/>
                <w:sz w:val="18"/>
                <w:szCs w:val="18"/>
                <w:lang w:val="en-US" w:eastAsia="x-none"/>
              </w:rPr>
              <w:t xml:space="preserve"> </w:t>
            </w:r>
            <w:r w:rsidR="00CA0A31" w:rsidRPr="00CA0A31">
              <w:rPr>
                <w:rFonts w:ascii="Arial" w:hAnsi="Arial" w:cs="Arial"/>
                <w:sz w:val="18"/>
                <w:szCs w:val="18"/>
                <w:highlight w:val="yellow"/>
                <w:lang w:val="en-US" w:eastAsia="x-none"/>
              </w:rPr>
              <w:t>FFS: 56</w:t>
            </w:r>
          </w:p>
          <w:p w14:paraId="2D2A858E" w14:textId="6F4F9BC0" w:rsidR="006C3967" w:rsidRPr="006A36F1" w:rsidRDefault="006C3967" w:rsidP="00CA0A31">
            <w:pPr>
              <w:spacing w:after="0"/>
              <w:rPr>
                <w:rFonts w:ascii="Arial" w:hAnsi="Arial" w:cs="Arial"/>
                <w:sz w:val="18"/>
                <w:szCs w:val="18"/>
                <w:lang w:val="en-US" w:eastAsia="x-none"/>
              </w:rPr>
            </w:pPr>
          </w:p>
        </w:tc>
        <w:tc>
          <w:tcPr>
            <w:tcW w:w="1260" w:type="dxa"/>
          </w:tcPr>
          <w:p w14:paraId="2A1B5105" w14:textId="1F697E99" w:rsidR="006C3967" w:rsidRPr="006A36F1" w:rsidRDefault="006C3967" w:rsidP="00606F6D">
            <w:pPr>
              <w:spacing w:after="0"/>
              <w:rPr>
                <w:rFonts w:ascii="Arial" w:hAnsi="Arial" w:cs="Arial"/>
                <w:sz w:val="18"/>
                <w:szCs w:val="18"/>
                <w:lang w:val="en-US" w:eastAsia="x-none"/>
              </w:rPr>
            </w:pPr>
            <w:r w:rsidRPr="006A36F1">
              <w:rPr>
                <w:rFonts w:ascii="Arial" w:hAnsi="Arial" w:cs="Arial"/>
                <w:sz w:val="18"/>
                <w:szCs w:val="18"/>
                <w:lang w:val="en-US" w:eastAsia="x-none"/>
              </w:rPr>
              <w:t>Per SCS</w:t>
            </w:r>
          </w:p>
          <w:p w14:paraId="7981F9EB" w14:textId="6D1C7999" w:rsidR="006C3967" w:rsidRPr="006A36F1" w:rsidRDefault="006C3967" w:rsidP="00606F6D">
            <w:pPr>
              <w:spacing w:after="0"/>
              <w:rPr>
                <w:rFonts w:ascii="Arial" w:hAnsi="Arial" w:cs="Arial"/>
                <w:sz w:val="18"/>
                <w:szCs w:val="18"/>
                <w:lang w:val="en-US" w:eastAsia="x-none"/>
              </w:rPr>
            </w:pPr>
            <w:r w:rsidRPr="006A36F1">
              <w:rPr>
                <w:rFonts w:ascii="Arial" w:hAnsi="Arial" w:cs="Arial"/>
                <w:sz w:val="18"/>
                <w:szCs w:val="18"/>
                <w:lang w:val="en-US" w:eastAsia="x-none"/>
              </w:rPr>
              <w:t>Per FS</w:t>
            </w:r>
          </w:p>
        </w:tc>
      </w:tr>
      <w:tr w:rsidR="006C3967" w14:paraId="34218A08" w14:textId="77777777" w:rsidTr="00CA0A31">
        <w:trPr>
          <w:trHeight w:val="671"/>
        </w:trPr>
        <w:tc>
          <w:tcPr>
            <w:tcW w:w="674" w:type="dxa"/>
          </w:tcPr>
          <w:p w14:paraId="592ED659" w14:textId="4BB03188" w:rsidR="006C3967" w:rsidRPr="00477625" w:rsidRDefault="006C3967" w:rsidP="00606F6D">
            <w:pPr>
              <w:overflowPunct/>
              <w:autoSpaceDE/>
              <w:autoSpaceDN/>
              <w:adjustRightInd/>
              <w:spacing w:after="0"/>
              <w:textAlignment w:val="auto"/>
              <w:rPr>
                <w:rFonts w:ascii="Arial" w:hAnsi="Arial" w:cs="Arial"/>
                <w:lang w:eastAsia="x-none"/>
              </w:rPr>
            </w:pPr>
            <w:r>
              <w:rPr>
                <w:rFonts w:ascii="Arial" w:hAnsi="Arial" w:cs="Arial"/>
                <w:lang w:eastAsia="x-none"/>
              </w:rPr>
              <w:t>3</w:t>
            </w:r>
          </w:p>
        </w:tc>
        <w:tc>
          <w:tcPr>
            <w:tcW w:w="1288" w:type="dxa"/>
          </w:tcPr>
          <w:p w14:paraId="4F8C85A3" w14:textId="00AF1E6C" w:rsidR="006C3967" w:rsidRPr="006A36F1" w:rsidRDefault="006C3967" w:rsidP="00606F6D">
            <w:pPr>
              <w:overflowPunct/>
              <w:autoSpaceDE/>
              <w:autoSpaceDN/>
              <w:adjustRightInd/>
              <w:spacing w:after="0"/>
              <w:textAlignment w:val="auto"/>
              <w:rPr>
                <w:rFonts w:ascii="Arial" w:hAnsi="Arial" w:cs="Arial"/>
                <w:sz w:val="18"/>
                <w:szCs w:val="18"/>
                <w:lang w:val="en-US" w:eastAsia="x-none"/>
              </w:rPr>
            </w:pPr>
            <w:r w:rsidRPr="006A36F1">
              <w:rPr>
                <w:rFonts w:ascii="Arial" w:hAnsi="Arial" w:cs="Arial"/>
                <w:sz w:val="18"/>
                <w:szCs w:val="18"/>
                <w:lang w:eastAsia="x-none"/>
              </w:rPr>
              <w:t>Additional beam switching time delay ‘d’</w:t>
            </w:r>
          </w:p>
        </w:tc>
        <w:tc>
          <w:tcPr>
            <w:tcW w:w="2623" w:type="dxa"/>
          </w:tcPr>
          <w:p w14:paraId="5CEF9A4D" w14:textId="63F056B2" w:rsidR="006C3967" w:rsidRPr="006A36F1" w:rsidRDefault="006C3967" w:rsidP="003849A5">
            <w:pPr>
              <w:spacing w:after="120"/>
              <w:rPr>
                <w:rFonts w:ascii="Arial" w:hAnsi="Arial" w:cs="Arial"/>
                <w:sz w:val="18"/>
                <w:szCs w:val="18"/>
                <w:lang w:val="en-US" w:eastAsia="x-none"/>
              </w:rPr>
            </w:pPr>
            <w:r w:rsidRPr="006A36F1">
              <w:rPr>
                <w:rFonts w:ascii="Arial" w:hAnsi="Arial" w:cs="Arial"/>
                <w:sz w:val="18"/>
                <w:szCs w:val="18"/>
                <w:lang w:val="en-US" w:eastAsia="x-none"/>
              </w:rPr>
              <w:t xml:space="preserve">Additional delay for beam switching when different SCSs is used for PDCCH and A-CSI-RS. </w:t>
            </w:r>
          </w:p>
        </w:tc>
        <w:tc>
          <w:tcPr>
            <w:tcW w:w="1710" w:type="dxa"/>
          </w:tcPr>
          <w:p w14:paraId="6EFF5EE0" w14:textId="49BCA305" w:rsidR="006C3967" w:rsidRPr="006A36F1" w:rsidRDefault="006C3967" w:rsidP="00606F6D">
            <w:pPr>
              <w:spacing w:after="0"/>
              <w:rPr>
                <w:rFonts w:ascii="Arial" w:hAnsi="Arial" w:cs="Arial"/>
                <w:sz w:val="18"/>
                <w:szCs w:val="18"/>
                <w:lang w:val="en-US" w:eastAsia="x-none"/>
              </w:rPr>
            </w:pPr>
            <w:r w:rsidRPr="006A36F1">
              <w:rPr>
                <w:rFonts w:ascii="Helvetica" w:hAnsi="Helvetica"/>
                <w:sz w:val="18"/>
                <w:szCs w:val="18"/>
              </w:rPr>
              <w:t>60kHz</w:t>
            </w:r>
            <w:r w:rsidRPr="006A36F1">
              <w:rPr>
                <w:rFonts w:ascii="Arial" w:hAnsi="Arial" w:cs="Arial"/>
                <w:sz w:val="18"/>
                <w:szCs w:val="18"/>
                <w:lang w:val="en-US" w:eastAsia="x-none"/>
              </w:rPr>
              <w:t>:</w:t>
            </w:r>
            <w:r w:rsidR="006A36F1">
              <w:rPr>
                <w:rFonts w:ascii="Arial" w:hAnsi="Arial" w:cs="Arial"/>
                <w:sz w:val="18"/>
                <w:szCs w:val="18"/>
                <w:lang w:val="en-US" w:eastAsia="x-none"/>
              </w:rPr>
              <w:t xml:space="preserve"> </w:t>
            </w:r>
            <w:r w:rsidRPr="006A36F1">
              <w:rPr>
                <w:rFonts w:ascii="Arial" w:hAnsi="Arial" w:cs="Arial"/>
                <w:sz w:val="18"/>
                <w:szCs w:val="18"/>
                <w:lang w:val="en-US" w:eastAsia="x-none"/>
              </w:rPr>
              <w:t>{sym14}</w:t>
            </w:r>
          </w:p>
        </w:tc>
        <w:tc>
          <w:tcPr>
            <w:tcW w:w="2520" w:type="dxa"/>
          </w:tcPr>
          <w:p w14:paraId="02E51E94" w14:textId="77777777" w:rsidR="006C3967" w:rsidRDefault="006C3967" w:rsidP="002555E0">
            <w:pPr>
              <w:spacing w:after="0"/>
              <w:rPr>
                <w:rFonts w:ascii="Arial" w:hAnsi="Arial" w:cs="Arial"/>
                <w:sz w:val="18"/>
                <w:szCs w:val="18"/>
                <w:lang w:val="en-US" w:eastAsia="x-none"/>
              </w:rPr>
            </w:pPr>
          </w:p>
          <w:p w14:paraId="4036D9B3" w14:textId="1F14825D" w:rsidR="00CA0A31" w:rsidRDefault="00CA0A31" w:rsidP="002555E0">
            <w:pPr>
              <w:spacing w:after="0"/>
              <w:rPr>
                <w:rFonts w:ascii="Arial" w:hAnsi="Arial" w:cs="Arial"/>
                <w:sz w:val="18"/>
                <w:szCs w:val="18"/>
                <w:lang w:val="en-US" w:eastAsia="x-none"/>
              </w:rPr>
            </w:pPr>
            <w:r>
              <w:rPr>
                <w:rFonts w:ascii="Arial" w:hAnsi="Arial" w:cs="Arial"/>
                <w:sz w:val="18"/>
                <w:szCs w:val="18"/>
                <w:lang w:val="en-US" w:eastAsia="x-none"/>
              </w:rPr>
              <w:t xml:space="preserve">120kHz: </w:t>
            </w:r>
            <w:r w:rsidRPr="00CA0A31">
              <w:rPr>
                <w:rFonts w:ascii="Arial" w:hAnsi="Arial" w:cs="Arial"/>
                <w:sz w:val="18"/>
                <w:szCs w:val="18"/>
                <w:highlight w:val="yellow"/>
                <w:lang w:val="en-US" w:eastAsia="x-none"/>
              </w:rPr>
              <w:t>FFS 14 vs. 28</w:t>
            </w:r>
          </w:p>
          <w:p w14:paraId="1B58E427" w14:textId="4C257314" w:rsidR="00CA0A31" w:rsidRPr="006A36F1" w:rsidRDefault="00CA0A31" w:rsidP="002555E0">
            <w:pPr>
              <w:spacing w:after="0"/>
              <w:rPr>
                <w:rFonts w:ascii="Arial" w:hAnsi="Arial" w:cs="Arial"/>
                <w:sz w:val="18"/>
                <w:szCs w:val="18"/>
                <w:lang w:val="en-US" w:eastAsia="x-none"/>
              </w:rPr>
            </w:pPr>
            <w:r>
              <w:rPr>
                <w:rFonts w:ascii="Arial" w:hAnsi="Arial" w:cs="Arial"/>
                <w:sz w:val="18"/>
                <w:szCs w:val="18"/>
                <w:lang w:val="en-US" w:eastAsia="x-none"/>
              </w:rPr>
              <w:t xml:space="preserve">480kHz: </w:t>
            </w:r>
            <w:r w:rsidRPr="00CA0A31">
              <w:rPr>
                <w:rFonts w:ascii="Arial" w:hAnsi="Arial" w:cs="Arial"/>
                <w:sz w:val="18"/>
                <w:szCs w:val="18"/>
                <w:highlight w:val="yellow"/>
                <w:lang w:val="en-US" w:eastAsia="x-none"/>
              </w:rPr>
              <w:t>FFS</w:t>
            </w:r>
          </w:p>
        </w:tc>
        <w:tc>
          <w:tcPr>
            <w:tcW w:w="1260" w:type="dxa"/>
          </w:tcPr>
          <w:p w14:paraId="5136103B" w14:textId="5352677C" w:rsidR="006C3967" w:rsidRPr="006A36F1" w:rsidRDefault="006C3967" w:rsidP="002555E0">
            <w:pPr>
              <w:spacing w:after="0"/>
              <w:rPr>
                <w:rFonts w:ascii="Arial" w:hAnsi="Arial" w:cs="Arial"/>
                <w:sz w:val="18"/>
                <w:szCs w:val="18"/>
                <w:lang w:val="en-US" w:eastAsia="x-none"/>
              </w:rPr>
            </w:pPr>
            <w:r w:rsidRPr="006A36F1">
              <w:rPr>
                <w:rFonts w:ascii="Arial" w:hAnsi="Arial" w:cs="Arial"/>
                <w:sz w:val="18"/>
                <w:szCs w:val="18"/>
                <w:lang w:val="en-US" w:eastAsia="x-none"/>
              </w:rPr>
              <w:t>Per SCS</w:t>
            </w:r>
          </w:p>
          <w:p w14:paraId="50D3F362" w14:textId="77777777" w:rsidR="006C3967" w:rsidRPr="006A36F1" w:rsidRDefault="006C3967" w:rsidP="002555E0">
            <w:pPr>
              <w:spacing w:after="0"/>
              <w:rPr>
                <w:rFonts w:ascii="Arial" w:hAnsi="Arial" w:cs="Arial"/>
                <w:sz w:val="18"/>
                <w:szCs w:val="18"/>
                <w:lang w:val="en-US" w:eastAsia="x-none"/>
              </w:rPr>
            </w:pPr>
            <w:r w:rsidRPr="006A36F1">
              <w:rPr>
                <w:rFonts w:ascii="Arial" w:hAnsi="Arial" w:cs="Arial"/>
                <w:sz w:val="18"/>
                <w:szCs w:val="18"/>
                <w:lang w:val="en-US" w:eastAsia="x-none"/>
              </w:rPr>
              <w:t xml:space="preserve">Per FS </w:t>
            </w:r>
          </w:p>
          <w:p w14:paraId="49172748" w14:textId="77777777" w:rsidR="006C3967" w:rsidRPr="006A36F1" w:rsidRDefault="006C3967" w:rsidP="002555E0">
            <w:pPr>
              <w:spacing w:after="0"/>
              <w:rPr>
                <w:rFonts w:ascii="Arial" w:hAnsi="Arial" w:cs="Arial"/>
                <w:sz w:val="18"/>
                <w:szCs w:val="18"/>
                <w:lang w:val="en-US" w:eastAsia="x-none"/>
              </w:rPr>
            </w:pPr>
          </w:p>
          <w:p w14:paraId="55E7AE96" w14:textId="15C6BBA9" w:rsidR="006C3967" w:rsidRPr="006A36F1" w:rsidRDefault="006C3967" w:rsidP="002555E0">
            <w:pPr>
              <w:spacing w:after="0"/>
              <w:rPr>
                <w:rFonts w:ascii="Arial" w:hAnsi="Arial" w:cs="Arial"/>
                <w:sz w:val="18"/>
                <w:szCs w:val="18"/>
                <w:lang w:val="en-US" w:eastAsia="x-none"/>
              </w:rPr>
            </w:pPr>
          </w:p>
        </w:tc>
      </w:tr>
      <w:tr w:rsidR="006C3967" w14:paraId="194A43EF" w14:textId="77777777" w:rsidTr="00CA0A31">
        <w:trPr>
          <w:trHeight w:val="904"/>
        </w:trPr>
        <w:tc>
          <w:tcPr>
            <w:tcW w:w="674" w:type="dxa"/>
          </w:tcPr>
          <w:p w14:paraId="1997D557" w14:textId="41691A9A" w:rsidR="006C3967" w:rsidRPr="00477625" w:rsidRDefault="006C3967" w:rsidP="00B670C2">
            <w:pPr>
              <w:overflowPunct/>
              <w:autoSpaceDE/>
              <w:autoSpaceDN/>
              <w:adjustRightInd/>
              <w:spacing w:after="0"/>
              <w:textAlignment w:val="auto"/>
              <w:rPr>
                <w:rFonts w:ascii="Arial" w:hAnsi="Arial" w:cs="Arial"/>
                <w:lang w:val="en-US" w:eastAsia="x-none"/>
              </w:rPr>
            </w:pPr>
            <w:r>
              <w:rPr>
                <w:rFonts w:ascii="Arial" w:hAnsi="Arial" w:cs="Arial"/>
                <w:lang w:val="en-US" w:eastAsia="x-none"/>
              </w:rPr>
              <w:t>4</w:t>
            </w:r>
          </w:p>
        </w:tc>
        <w:tc>
          <w:tcPr>
            <w:tcW w:w="1288" w:type="dxa"/>
          </w:tcPr>
          <w:p w14:paraId="49335A87" w14:textId="74E1E840" w:rsidR="006C3967" w:rsidRPr="006A36F1" w:rsidRDefault="006C3967" w:rsidP="00B670C2">
            <w:pPr>
              <w:overflowPunct/>
              <w:autoSpaceDE/>
              <w:autoSpaceDN/>
              <w:adjustRightInd/>
              <w:spacing w:after="0"/>
              <w:textAlignment w:val="auto"/>
              <w:rPr>
                <w:rFonts w:ascii="Arial" w:hAnsi="Arial" w:cs="Arial"/>
                <w:sz w:val="18"/>
                <w:szCs w:val="18"/>
                <w:lang w:eastAsia="x-none"/>
              </w:rPr>
            </w:pPr>
            <w:r w:rsidRPr="006A36F1">
              <w:rPr>
                <w:rFonts w:ascii="Arial" w:hAnsi="Arial" w:cs="Arial"/>
                <w:sz w:val="18"/>
                <w:szCs w:val="18"/>
                <w:lang w:val="en-US" w:eastAsia="x-none"/>
              </w:rPr>
              <w:t>beamReportTiming</w:t>
            </w:r>
          </w:p>
        </w:tc>
        <w:tc>
          <w:tcPr>
            <w:tcW w:w="2623" w:type="dxa"/>
          </w:tcPr>
          <w:p w14:paraId="5224D4E5" w14:textId="65EF2420" w:rsidR="006C3967" w:rsidRPr="006A36F1" w:rsidRDefault="006C3967" w:rsidP="00B670C2">
            <w:pPr>
              <w:spacing w:after="0"/>
              <w:rPr>
                <w:rFonts w:ascii="Arial" w:hAnsi="Arial" w:cs="Arial"/>
                <w:sz w:val="18"/>
                <w:szCs w:val="18"/>
                <w:lang w:val="en-US" w:eastAsia="x-none"/>
              </w:rPr>
            </w:pPr>
            <w:r w:rsidRPr="006A36F1">
              <w:rPr>
                <w:rFonts w:ascii="Helvetica" w:hAnsi="Helvetica"/>
                <w:sz w:val="18"/>
                <w:szCs w:val="18"/>
              </w:rPr>
              <w:t xml:space="preserve">The number of OFDM symbols between the last symbol of SSB/CSI-RS and the first symbol of the transmission channel containing beam report. </w:t>
            </w:r>
          </w:p>
        </w:tc>
        <w:tc>
          <w:tcPr>
            <w:tcW w:w="1710" w:type="dxa"/>
          </w:tcPr>
          <w:p w14:paraId="6A082596" w14:textId="6684F01F" w:rsidR="006C3967" w:rsidRPr="006A36F1" w:rsidRDefault="006C3967" w:rsidP="00B670C2">
            <w:pPr>
              <w:spacing w:after="0"/>
              <w:rPr>
                <w:rFonts w:ascii="Helvetica" w:hAnsi="Helvetica"/>
                <w:sz w:val="18"/>
                <w:szCs w:val="18"/>
              </w:rPr>
            </w:pPr>
            <w:r w:rsidRPr="006A36F1">
              <w:rPr>
                <w:rFonts w:ascii="Helvetica" w:hAnsi="Helvetica"/>
                <w:sz w:val="18"/>
                <w:szCs w:val="18"/>
                <w:lang w:eastAsia="en-GB"/>
              </w:rPr>
              <w:t>120kHz: {sym14, sym28, sym56}</w:t>
            </w:r>
          </w:p>
        </w:tc>
        <w:tc>
          <w:tcPr>
            <w:tcW w:w="2520" w:type="dxa"/>
          </w:tcPr>
          <w:p w14:paraId="28791901" w14:textId="1FC73182" w:rsidR="006A36F1" w:rsidRDefault="006A36F1" w:rsidP="006A36F1">
            <w:pPr>
              <w:spacing w:after="0"/>
              <w:rPr>
                <w:rFonts w:ascii="Arial" w:hAnsi="Arial" w:cs="Arial"/>
                <w:sz w:val="18"/>
                <w:szCs w:val="18"/>
                <w:lang w:val="en-US" w:eastAsia="x-none"/>
              </w:rPr>
            </w:pPr>
            <w:r w:rsidRPr="006A36F1">
              <w:rPr>
                <w:rFonts w:ascii="Arial" w:hAnsi="Arial" w:cs="Arial"/>
                <w:sz w:val="18"/>
                <w:szCs w:val="18"/>
                <w:lang w:val="en-US" w:eastAsia="x-none"/>
              </w:rPr>
              <w:t>480kHz {56,</w:t>
            </w:r>
            <w:r>
              <w:rPr>
                <w:rFonts w:ascii="Arial" w:hAnsi="Arial" w:cs="Arial"/>
                <w:sz w:val="18"/>
                <w:szCs w:val="18"/>
                <w:lang w:val="en-US" w:eastAsia="x-none"/>
              </w:rPr>
              <w:t xml:space="preserve"> </w:t>
            </w:r>
            <w:r w:rsidRPr="006A36F1">
              <w:rPr>
                <w:rFonts w:ascii="Arial" w:hAnsi="Arial" w:cs="Arial"/>
                <w:sz w:val="18"/>
                <w:szCs w:val="18"/>
                <w:lang w:val="en-US" w:eastAsia="x-none"/>
              </w:rPr>
              <w:t>112</w:t>
            </w:r>
            <w:r>
              <w:rPr>
                <w:rFonts w:ascii="Arial" w:hAnsi="Arial" w:cs="Arial"/>
                <w:sz w:val="18"/>
                <w:szCs w:val="18"/>
                <w:lang w:val="en-US" w:eastAsia="x-none"/>
              </w:rPr>
              <w:t>, 224}</w:t>
            </w:r>
            <w:r w:rsidR="00CA0A31">
              <w:rPr>
                <w:rFonts w:ascii="Arial" w:hAnsi="Arial" w:cs="Arial"/>
                <w:sz w:val="18"/>
                <w:szCs w:val="18"/>
                <w:lang w:val="en-US" w:eastAsia="x-none"/>
              </w:rPr>
              <w:t xml:space="preserve"> </w:t>
            </w:r>
            <w:r w:rsidR="00CA0A31" w:rsidRPr="00CA0A31">
              <w:rPr>
                <w:rFonts w:ascii="Arial" w:hAnsi="Arial" w:cs="Arial"/>
                <w:sz w:val="18"/>
                <w:szCs w:val="18"/>
                <w:highlight w:val="yellow"/>
                <w:lang w:val="en-US" w:eastAsia="x-none"/>
              </w:rPr>
              <w:t>FFS: 28</w:t>
            </w:r>
          </w:p>
          <w:p w14:paraId="48C0F608" w14:textId="4246C90B" w:rsidR="006A36F1" w:rsidRPr="006A36F1" w:rsidRDefault="006A36F1" w:rsidP="006A36F1">
            <w:pPr>
              <w:spacing w:after="0"/>
              <w:rPr>
                <w:rFonts w:ascii="Arial" w:hAnsi="Arial" w:cs="Arial"/>
                <w:sz w:val="18"/>
                <w:szCs w:val="18"/>
                <w:lang w:val="en-US" w:eastAsia="x-none"/>
              </w:rPr>
            </w:pPr>
            <w:r>
              <w:rPr>
                <w:rFonts w:ascii="Arial" w:hAnsi="Arial" w:cs="Arial"/>
                <w:sz w:val="18"/>
                <w:szCs w:val="18"/>
                <w:lang w:val="en-US" w:eastAsia="x-none"/>
              </w:rPr>
              <w:t>960</w:t>
            </w:r>
            <w:r w:rsidRPr="006A36F1">
              <w:rPr>
                <w:rFonts w:ascii="Arial" w:hAnsi="Arial" w:cs="Arial"/>
                <w:sz w:val="18"/>
                <w:szCs w:val="18"/>
                <w:lang w:val="en-US" w:eastAsia="x-none"/>
              </w:rPr>
              <w:t>kHz {112</w:t>
            </w:r>
            <w:r>
              <w:rPr>
                <w:rFonts w:ascii="Arial" w:hAnsi="Arial" w:cs="Arial"/>
                <w:sz w:val="18"/>
                <w:szCs w:val="18"/>
                <w:lang w:val="en-US" w:eastAsia="x-none"/>
              </w:rPr>
              <w:t>,</w:t>
            </w:r>
            <w:r w:rsidR="00CA0A31">
              <w:rPr>
                <w:rFonts w:ascii="Arial" w:hAnsi="Arial" w:cs="Arial"/>
                <w:sz w:val="18"/>
                <w:szCs w:val="18"/>
                <w:lang w:val="en-US" w:eastAsia="x-none"/>
              </w:rPr>
              <w:t xml:space="preserve"> </w:t>
            </w:r>
            <w:r>
              <w:rPr>
                <w:rFonts w:ascii="Arial" w:hAnsi="Arial" w:cs="Arial"/>
                <w:sz w:val="18"/>
                <w:szCs w:val="18"/>
                <w:lang w:val="en-US" w:eastAsia="x-none"/>
              </w:rPr>
              <w:t>224, 448</w:t>
            </w:r>
            <w:r w:rsidRPr="006A36F1">
              <w:rPr>
                <w:rFonts w:ascii="Arial" w:hAnsi="Arial" w:cs="Arial"/>
                <w:sz w:val="18"/>
                <w:szCs w:val="18"/>
                <w:lang w:val="en-US" w:eastAsia="x-none"/>
              </w:rPr>
              <w:t>}</w:t>
            </w:r>
            <w:r w:rsidR="00CA0A31">
              <w:rPr>
                <w:rFonts w:ascii="Arial" w:hAnsi="Arial" w:cs="Arial"/>
                <w:sz w:val="18"/>
                <w:szCs w:val="18"/>
                <w:lang w:val="en-US" w:eastAsia="x-none"/>
              </w:rPr>
              <w:t xml:space="preserve"> </w:t>
            </w:r>
            <w:r w:rsidR="00CA0A31" w:rsidRPr="00CA0A31">
              <w:rPr>
                <w:rFonts w:ascii="Arial" w:hAnsi="Arial" w:cs="Arial"/>
                <w:sz w:val="18"/>
                <w:szCs w:val="18"/>
                <w:highlight w:val="yellow"/>
                <w:lang w:val="en-US" w:eastAsia="x-none"/>
              </w:rPr>
              <w:t>FFS: 56</w:t>
            </w:r>
          </w:p>
          <w:p w14:paraId="6A7FE21F" w14:textId="77777777" w:rsidR="006C3967" w:rsidRPr="006A36F1" w:rsidRDefault="006C3967" w:rsidP="00B670C2">
            <w:pPr>
              <w:spacing w:after="0"/>
              <w:rPr>
                <w:rFonts w:ascii="Arial" w:hAnsi="Arial" w:cs="Arial"/>
                <w:sz w:val="18"/>
                <w:szCs w:val="18"/>
                <w:lang w:val="en-US" w:eastAsia="x-none"/>
              </w:rPr>
            </w:pPr>
          </w:p>
        </w:tc>
        <w:tc>
          <w:tcPr>
            <w:tcW w:w="1260" w:type="dxa"/>
          </w:tcPr>
          <w:p w14:paraId="14FCD5FE" w14:textId="3C35796B" w:rsidR="006C3967" w:rsidRPr="006A36F1" w:rsidRDefault="006C3967" w:rsidP="00B670C2">
            <w:pPr>
              <w:spacing w:after="0"/>
              <w:rPr>
                <w:rFonts w:ascii="Arial" w:hAnsi="Arial" w:cs="Arial"/>
                <w:sz w:val="18"/>
                <w:szCs w:val="18"/>
                <w:lang w:val="en-US" w:eastAsia="x-none"/>
              </w:rPr>
            </w:pPr>
            <w:r w:rsidRPr="006A36F1">
              <w:rPr>
                <w:rFonts w:ascii="Arial" w:hAnsi="Arial" w:cs="Arial"/>
                <w:sz w:val="18"/>
                <w:szCs w:val="18"/>
                <w:lang w:val="en-US" w:eastAsia="x-none"/>
              </w:rPr>
              <w:t>Per SCS</w:t>
            </w:r>
          </w:p>
          <w:p w14:paraId="5596E7DF" w14:textId="42AA26FF" w:rsidR="006C3967" w:rsidRPr="006A36F1" w:rsidRDefault="006C3967" w:rsidP="00B670C2">
            <w:pPr>
              <w:spacing w:after="0"/>
              <w:rPr>
                <w:rFonts w:ascii="Arial" w:hAnsi="Arial" w:cs="Arial"/>
                <w:sz w:val="18"/>
                <w:szCs w:val="18"/>
                <w:lang w:val="en-US" w:eastAsia="x-none"/>
              </w:rPr>
            </w:pPr>
            <w:r w:rsidRPr="006A36F1">
              <w:rPr>
                <w:rFonts w:ascii="Arial" w:hAnsi="Arial" w:cs="Arial"/>
                <w:sz w:val="18"/>
                <w:szCs w:val="18"/>
                <w:lang w:val="en-US" w:eastAsia="x-none"/>
              </w:rPr>
              <w:t>Per band</w:t>
            </w:r>
          </w:p>
        </w:tc>
      </w:tr>
      <w:tr w:rsidR="006C3967" w14:paraId="7685C2EF" w14:textId="77777777" w:rsidTr="00CA0A31">
        <w:trPr>
          <w:trHeight w:val="989"/>
        </w:trPr>
        <w:tc>
          <w:tcPr>
            <w:tcW w:w="674" w:type="dxa"/>
          </w:tcPr>
          <w:p w14:paraId="6275CBB6" w14:textId="782E6ADF" w:rsidR="006C3967" w:rsidRPr="00477625" w:rsidRDefault="006C3967" w:rsidP="00B670C2">
            <w:pPr>
              <w:overflowPunct/>
              <w:autoSpaceDE/>
              <w:autoSpaceDN/>
              <w:adjustRightInd/>
              <w:spacing w:after="0"/>
              <w:textAlignment w:val="auto"/>
              <w:rPr>
                <w:rFonts w:ascii="Arial" w:hAnsi="Arial" w:cs="Arial"/>
                <w:lang w:eastAsia="x-none"/>
              </w:rPr>
            </w:pPr>
            <w:r>
              <w:rPr>
                <w:rFonts w:ascii="Arial" w:hAnsi="Arial" w:cs="Arial"/>
                <w:lang w:eastAsia="x-none"/>
              </w:rPr>
              <w:t>5</w:t>
            </w:r>
          </w:p>
        </w:tc>
        <w:tc>
          <w:tcPr>
            <w:tcW w:w="1288" w:type="dxa"/>
          </w:tcPr>
          <w:p w14:paraId="215BB817" w14:textId="70E02845" w:rsidR="006C3967" w:rsidRPr="006A36F1" w:rsidRDefault="006C3967" w:rsidP="00B670C2">
            <w:pPr>
              <w:overflowPunct/>
              <w:autoSpaceDE/>
              <w:autoSpaceDN/>
              <w:adjustRightInd/>
              <w:spacing w:after="0"/>
              <w:textAlignment w:val="auto"/>
              <w:rPr>
                <w:rFonts w:ascii="Arial" w:hAnsi="Arial" w:cs="Arial"/>
                <w:sz w:val="18"/>
                <w:szCs w:val="18"/>
                <w:lang w:eastAsia="x-none"/>
              </w:rPr>
            </w:pPr>
            <w:r w:rsidRPr="006A36F1">
              <w:rPr>
                <w:rFonts w:ascii="Arial" w:hAnsi="Arial" w:cs="Arial"/>
                <w:sz w:val="18"/>
                <w:szCs w:val="18"/>
                <w:lang w:eastAsia="x-none"/>
              </w:rPr>
              <w:t>maxNumberRxTxBeamSwitchDL</w:t>
            </w:r>
          </w:p>
        </w:tc>
        <w:tc>
          <w:tcPr>
            <w:tcW w:w="2623" w:type="dxa"/>
          </w:tcPr>
          <w:p w14:paraId="56B20D6A" w14:textId="6863D65C" w:rsidR="006C3967" w:rsidRPr="006A36F1" w:rsidRDefault="006C3967" w:rsidP="003849A5">
            <w:pPr>
              <w:pStyle w:val="NormalWeb"/>
              <w:shd w:val="clear" w:color="auto" w:fill="FFFFFF"/>
              <w:spacing w:after="120" w:afterAutospacing="0"/>
              <w:rPr>
                <w:sz w:val="18"/>
                <w:szCs w:val="18"/>
                <w:lang w:val="en-US" w:eastAsia="zh-CN"/>
              </w:rPr>
            </w:pPr>
            <w:r w:rsidRPr="006A36F1">
              <w:rPr>
                <w:rFonts w:ascii="Helvetica" w:hAnsi="Helvetica"/>
                <w:sz w:val="18"/>
                <w:szCs w:val="18"/>
              </w:rPr>
              <w:t xml:space="preserve">The number of Tx and Rx beam changes UE can perform on this band within a slot. </w:t>
            </w:r>
          </w:p>
        </w:tc>
        <w:tc>
          <w:tcPr>
            <w:tcW w:w="1710" w:type="dxa"/>
          </w:tcPr>
          <w:p w14:paraId="2F5B32DA" w14:textId="64C6C304" w:rsidR="006C3967" w:rsidRPr="006A36F1" w:rsidRDefault="006C3967" w:rsidP="00B670C2">
            <w:pPr>
              <w:spacing w:after="0"/>
              <w:rPr>
                <w:rFonts w:ascii="Helvetica" w:hAnsi="Helvetica"/>
                <w:sz w:val="18"/>
                <w:szCs w:val="18"/>
              </w:rPr>
            </w:pPr>
            <w:r w:rsidRPr="006A36F1">
              <w:rPr>
                <w:rFonts w:ascii="Helvetica" w:hAnsi="Helvetica"/>
                <w:sz w:val="18"/>
                <w:szCs w:val="18"/>
              </w:rPr>
              <w:t xml:space="preserve">120kHz: </w:t>
            </w:r>
          </w:p>
          <w:p w14:paraId="07B98B28" w14:textId="5A891867" w:rsidR="006C3967" w:rsidRPr="006A36F1" w:rsidRDefault="006C3967" w:rsidP="00B670C2">
            <w:pPr>
              <w:spacing w:after="0"/>
              <w:rPr>
                <w:rFonts w:ascii="Arial" w:hAnsi="Arial" w:cs="Arial"/>
                <w:sz w:val="18"/>
                <w:szCs w:val="18"/>
                <w:lang w:val="en-US" w:eastAsia="x-none"/>
              </w:rPr>
            </w:pPr>
            <w:r w:rsidRPr="006A36F1">
              <w:rPr>
                <w:rFonts w:ascii="Helvetica" w:hAnsi="Helvetica"/>
                <w:sz w:val="18"/>
                <w:szCs w:val="18"/>
                <w:lang w:eastAsia="en-GB"/>
              </w:rPr>
              <w:t>{n4, n7, n14}</w:t>
            </w:r>
          </w:p>
        </w:tc>
        <w:tc>
          <w:tcPr>
            <w:tcW w:w="2520" w:type="dxa"/>
          </w:tcPr>
          <w:p w14:paraId="71032A1A" w14:textId="733730EC" w:rsidR="006A36F1" w:rsidRDefault="006A36F1" w:rsidP="006A36F1">
            <w:pPr>
              <w:spacing w:after="0"/>
              <w:rPr>
                <w:rFonts w:ascii="Arial" w:hAnsi="Arial" w:cs="Arial"/>
                <w:sz w:val="18"/>
                <w:szCs w:val="18"/>
                <w:lang w:val="en-US" w:eastAsia="x-none"/>
              </w:rPr>
            </w:pPr>
            <w:r w:rsidRPr="006A36F1">
              <w:rPr>
                <w:rFonts w:ascii="Arial" w:hAnsi="Arial" w:cs="Arial"/>
                <w:sz w:val="18"/>
                <w:szCs w:val="18"/>
                <w:lang w:val="en-US" w:eastAsia="x-none"/>
              </w:rPr>
              <w:t>480kHz {</w:t>
            </w:r>
            <w:r>
              <w:rPr>
                <w:rFonts w:ascii="Arial" w:hAnsi="Arial" w:cs="Arial"/>
                <w:sz w:val="18"/>
                <w:szCs w:val="18"/>
                <w:lang w:val="en-US" w:eastAsia="x-none"/>
              </w:rPr>
              <w:t>2,4,7}</w:t>
            </w:r>
          </w:p>
          <w:p w14:paraId="36F6E7CC" w14:textId="77777777" w:rsidR="006A36F1" w:rsidRDefault="006A36F1" w:rsidP="006A36F1">
            <w:pPr>
              <w:spacing w:after="0"/>
              <w:rPr>
                <w:rFonts w:ascii="Arial" w:hAnsi="Arial" w:cs="Arial"/>
                <w:sz w:val="18"/>
                <w:szCs w:val="18"/>
                <w:lang w:val="en-US" w:eastAsia="x-none"/>
              </w:rPr>
            </w:pPr>
          </w:p>
          <w:p w14:paraId="76C9BABE" w14:textId="526B3E4B" w:rsidR="006A36F1" w:rsidRPr="006A36F1" w:rsidRDefault="006A36F1" w:rsidP="006A36F1">
            <w:pPr>
              <w:spacing w:after="0"/>
              <w:rPr>
                <w:rFonts w:ascii="Arial" w:hAnsi="Arial" w:cs="Arial"/>
                <w:sz w:val="18"/>
                <w:szCs w:val="18"/>
                <w:lang w:val="en-US" w:eastAsia="x-none"/>
              </w:rPr>
            </w:pPr>
            <w:r>
              <w:rPr>
                <w:rFonts w:ascii="Arial" w:hAnsi="Arial" w:cs="Arial"/>
                <w:sz w:val="18"/>
                <w:szCs w:val="18"/>
                <w:lang w:val="en-US" w:eastAsia="x-none"/>
              </w:rPr>
              <w:t>960</w:t>
            </w:r>
            <w:r w:rsidRPr="006A36F1">
              <w:rPr>
                <w:rFonts w:ascii="Arial" w:hAnsi="Arial" w:cs="Arial"/>
                <w:sz w:val="18"/>
                <w:szCs w:val="18"/>
                <w:lang w:val="en-US" w:eastAsia="x-none"/>
              </w:rPr>
              <w:t>kHz {</w:t>
            </w:r>
            <w:r w:rsidR="00CA0A31">
              <w:rPr>
                <w:rFonts w:ascii="Arial" w:hAnsi="Arial" w:cs="Arial"/>
                <w:sz w:val="18"/>
                <w:szCs w:val="18"/>
                <w:lang w:val="en-US" w:eastAsia="x-none"/>
              </w:rPr>
              <w:t>2,4</w:t>
            </w:r>
            <w:r w:rsidRPr="006A36F1">
              <w:rPr>
                <w:rFonts w:ascii="Arial" w:hAnsi="Arial" w:cs="Arial"/>
                <w:sz w:val="18"/>
                <w:szCs w:val="18"/>
                <w:lang w:val="en-US" w:eastAsia="x-none"/>
              </w:rPr>
              <w:t>}</w:t>
            </w:r>
            <w:r w:rsidR="00CA0A31">
              <w:rPr>
                <w:rFonts w:ascii="Arial" w:hAnsi="Arial" w:cs="Arial"/>
                <w:sz w:val="18"/>
                <w:szCs w:val="18"/>
                <w:lang w:val="en-US" w:eastAsia="x-none"/>
              </w:rPr>
              <w:t xml:space="preserve">, </w:t>
            </w:r>
            <w:r w:rsidR="00CA0A31" w:rsidRPr="00CA0A31">
              <w:rPr>
                <w:rFonts w:ascii="Arial" w:hAnsi="Arial" w:cs="Arial"/>
                <w:sz w:val="18"/>
                <w:szCs w:val="18"/>
                <w:highlight w:val="yellow"/>
                <w:lang w:val="en-US" w:eastAsia="x-none"/>
              </w:rPr>
              <w:t xml:space="preserve">FFS: </w:t>
            </w:r>
            <w:r w:rsidR="007523B9">
              <w:rPr>
                <w:rFonts w:ascii="Arial" w:hAnsi="Arial" w:cs="Arial"/>
                <w:sz w:val="18"/>
                <w:szCs w:val="18"/>
                <w:highlight w:val="yellow"/>
                <w:lang w:val="en-US" w:eastAsia="x-none"/>
              </w:rPr>
              <w:t>{</w:t>
            </w:r>
            <w:r w:rsidR="00CA0A31" w:rsidRPr="00CA0A31">
              <w:rPr>
                <w:rFonts w:ascii="Arial" w:hAnsi="Arial" w:cs="Arial"/>
                <w:sz w:val="18"/>
                <w:szCs w:val="18"/>
                <w:highlight w:val="yellow"/>
                <w:lang w:val="en-US" w:eastAsia="x-none"/>
              </w:rPr>
              <w:t>1</w:t>
            </w:r>
            <w:r w:rsidR="007523B9">
              <w:rPr>
                <w:rFonts w:ascii="Arial" w:hAnsi="Arial" w:cs="Arial"/>
                <w:sz w:val="18"/>
                <w:szCs w:val="18"/>
                <w:highlight w:val="yellow"/>
                <w:lang w:val="en-US" w:eastAsia="x-none"/>
              </w:rPr>
              <w:t>}</w:t>
            </w:r>
            <w:r w:rsidR="00CA0A31" w:rsidRPr="00CA0A31">
              <w:rPr>
                <w:rFonts w:ascii="Arial" w:hAnsi="Arial" w:cs="Arial"/>
                <w:sz w:val="18"/>
                <w:szCs w:val="18"/>
                <w:highlight w:val="yellow"/>
                <w:lang w:val="en-US" w:eastAsia="x-none"/>
              </w:rPr>
              <w:t>,</w:t>
            </w:r>
            <w:r w:rsidR="007523B9">
              <w:rPr>
                <w:rFonts w:ascii="Arial" w:hAnsi="Arial" w:cs="Arial"/>
                <w:sz w:val="18"/>
                <w:szCs w:val="18"/>
                <w:highlight w:val="yellow"/>
                <w:lang w:val="en-US" w:eastAsia="x-none"/>
              </w:rPr>
              <w:t>{</w:t>
            </w:r>
            <w:r w:rsidR="00CA0A31" w:rsidRPr="00CA0A31">
              <w:rPr>
                <w:rFonts w:ascii="Arial" w:hAnsi="Arial" w:cs="Arial"/>
                <w:sz w:val="18"/>
                <w:szCs w:val="18"/>
                <w:highlight w:val="yellow"/>
                <w:lang w:val="en-US" w:eastAsia="x-none"/>
              </w:rPr>
              <w:t>7</w:t>
            </w:r>
            <w:r w:rsidR="007523B9">
              <w:rPr>
                <w:rFonts w:ascii="Arial" w:hAnsi="Arial" w:cs="Arial"/>
                <w:sz w:val="18"/>
                <w:szCs w:val="18"/>
                <w:lang w:val="en-US" w:eastAsia="x-none"/>
              </w:rPr>
              <w:t>}</w:t>
            </w:r>
          </w:p>
          <w:p w14:paraId="357BC793" w14:textId="77777777" w:rsidR="006C3967" w:rsidRPr="006A36F1" w:rsidRDefault="006C3967" w:rsidP="00B670C2">
            <w:pPr>
              <w:spacing w:after="0"/>
              <w:rPr>
                <w:rFonts w:ascii="Arial" w:hAnsi="Arial" w:cs="Arial"/>
                <w:sz w:val="18"/>
                <w:szCs w:val="18"/>
                <w:lang w:val="en-US" w:eastAsia="x-none"/>
              </w:rPr>
            </w:pPr>
          </w:p>
        </w:tc>
        <w:tc>
          <w:tcPr>
            <w:tcW w:w="1260" w:type="dxa"/>
          </w:tcPr>
          <w:p w14:paraId="22FAE9C7" w14:textId="4712C0D0" w:rsidR="006C3967" w:rsidRPr="006A36F1" w:rsidRDefault="006C3967" w:rsidP="00B670C2">
            <w:pPr>
              <w:spacing w:after="0"/>
              <w:rPr>
                <w:rFonts w:ascii="Arial" w:hAnsi="Arial" w:cs="Arial"/>
                <w:sz w:val="18"/>
                <w:szCs w:val="18"/>
                <w:lang w:val="en-US" w:eastAsia="x-none"/>
              </w:rPr>
            </w:pPr>
            <w:r w:rsidRPr="006A36F1">
              <w:rPr>
                <w:rFonts w:ascii="Arial" w:hAnsi="Arial" w:cs="Arial"/>
                <w:sz w:val="18"/>
                <w:szCs w:val="18"/>
                <w:lang w:val="en-US" w:eastAsia="x-none"/>
              </w:rPr>
              <w:t>Per SCS</w:t>
            </w:r>
          </w:p>
          <w:p w14:paraId="741C235E" w14:textId="0EE73EB4" w:rsidR="006C3967" w:rsidRPr="006A36F1" w:rsidRDefault="006C3967" w:rsidP="00B670C2">
            <w:pPr>
              <w:spacing w:after="0"/>
              <w:rPr>
                <w:rFonts w:ascii="Arial" w:hAnsi="Arial" w:cs="Arial"/>
                <w:sz w:val="18"/>
                <w:szCs w:val="18"/>
                <w:lang w:val="en-US" w:eastAsia="x-none"/>
              </w:rPr>
            </w:pPr>
            <w:r w:rsidRPr="006A36F1">
              <w:rPr>
                <w:rFonts w:ascii="Arial" w:hAnsi="Arial" w:cs="Arial"/>
                <w:sz w:val="18"/>
                <w:szCs w:val="18"/>
                <w:lang w:val="en-US" w:eastAsia="x-none"/>
              </w:rPr>
              <w:t>Per band</w:t>
            </w:r>
          </w:p>
        </w:tc>
      </w:tr>
    </w:tbl>
    <w:p w14:paraId="338B140A" w14:textId="18B50E16" w:rsidR="008C02E6" w:rsidRDefault="008C02E6" w:rsidP="008E4304">
      <w:pPr>
        <w:spacing w:before="120"/>
        <w:rPr>
          <w:rFonts w:ascii="Arial" w:hAnsi="Arial" w:cs="Arial"/>
          <w:lang w:eastAsia="ja-JP"/>
        </w:rPr>
      </w:pPr>
    </w:p>
    <w:p w14:paraId="74EA25F3" w14:textId="6F237C63" w:rsidR="008C02E6" w:rsidRPr="000B385E" w:rsidRDefault="008C02E6" w:rsidP="00F1452A">
      <w:pPr>
        <w:spacing w:before="120"/>
        <w:jc w:val="both"/>
        <w:rPr>
          <w:rFonts w:ascii="Arial" w:hAnsi="Arial" w:cs="Arial"/>
          <w:lang w:eastAsia="ja-JP"/>
        </w:rPr>
      </w:pPr>
      <w:r>
        <w:rPr>
          <w:rFonts w:ascii="Arial" w:hAnsi="Arial" w:cs="Arial"/>
          <w:lang w:eastAsia="ja-JP"/>
        </w:rPr>
        <w:t>In RAN1 104bis e-meeting, absolute timing defined for 120kHz in FR2-1 was agreed to be reused for 120kHz, 480kHz and 960kHz SCS</w:t>
      </w:r>
      <w:r w:rsidR="00616DFE">
        <w:rPr>
          <w:rFonts w:ascii="Arial" w:hAnsi="Arial" w:cs="Arial"/>
          <w:lang w:eastAsia="ja-JP"/>
        </w:rPr>
        <w:t xml:space="preserve"> in different</w:t>
      </w:r>
      <w:r>
        <w:rPr>
          <w:rFonts w:ascii="Arial" w:hAnsi="Arial" w:cs="Arial"/>
          <w:lang w:eastAsia="ja-JP"/>
        </w:rPr>
        <w:t xml:space="preserve"> cases, which include value of </w:t>
      </w:r>
      <w:r w:rsidRPr="008C02E6">
        <w:rPr>
          <w:rFonts w:ascii="Arial" w:hAnsi="Arial" w:cs="Arial"/>
          <w:i/>
          <w:iCs/>
          <w:lang w:eastAsia="ja-JP"/>
        </w:rPr>
        <w:t>timeDurationForQCL</w:t>
      </w:r>
      <w:r>
        <w:rPr>
          <w:rFonts w:ascii="Arial" w:hAnsi="Arial" w:cs="Arial"/>
          <w:lang w:eastAsia="ja-JP"/>
        </w:rPr>
        <w:t xml:space="preserve">, </w:t>
      </w:r>
      <w:r w:rsidRPr="008C02E6">
        <w:rPr>
          <w:rFonts w:ascii="Arial" w:hAnsi="Arial" w:cs="Arial"/>
          <w:i/>
          <w:iCs/>
          <w:lang w:eastAsia="ja-JP"/>
        </w:rPr>
        <w:t xml:space="preserve">beamSwitchTiming </w:t>
      </w:r>
      <w:r>
        <w:rPr>
          <w:rFonts w:ascii="Arial" w:hAnsi="Arial" w:cs="Arial"/>
          <w:lang w:eastAsia="ja-JP"/>
        </w:rPr>
        <w:t xml:space="preserve">and </w:t>
      </w:r>
      <w:r w:rsidRPr="008C02E6">
        <w:rPr>
          <w:rFonts w:ascii="Arial" w:hAnsi="Arial" w:cs="Arial"/>
          <w:i/>
          <w:iCs/>
          <w:lang w:eastAsia="ja-JP"/>
        </w:rPr>
        <w:t>beamReportTiming</w:t>
      </w:r>
      <w:r>
        <w:rPr>
          <w:rFonts w:ascii="Arial" w:hAnsi="Arial" w:cs="Arial"/>
          <w:lang w:eastAsia="ja-JP"/>
        </w:rPr>
        <w:t xml:space="preserve">. </w:t>
      </w:r>
      <w:r w:rsidR="00616DFE">
        <w:rPr>
          <w:rFonts w:ascii="Arial" w:hAnsi="Arial" w:cs="Arial"/>
          <w:lang w:eastAsia="ja-JP"/>
        </w:rPr>
        <w:t>The v</w:t>
      </w:r>
      <w:r w:rsidR="000B385E">
        <w:rPr>
          <w:rFonts w:ascii="Arial" w:hAnsi="Arial" w:cs="Arial"/>
          <w:lang w:eastAsia="ja-JP"/>
        </w:rPr>
        <w:t xml:space="preserve">alue for </w:t>
      </w:r>
      <w:r w:rsidR="000B385E">
        <w:rPr>
          <w:rFonts w:ascii="Arial" w:hAnsi="Arial" w:cs="Arial"/>
          <w:lang w:eastAsia="x-none"/>
        </w:rPr>
        <w:t>a</w:t>
      </w:r>
      <w:r w:rsidR="000B385E" w:rsidRPr="00477625">
        <w:rPr>
          <w:rFonts w:ascii="Arial" w:hAnsi="Arial" w:cs="Arial"/>
          <w:lang w:eastAsia="x-none"/>
        </w:rPr>
        <w:t xml:space="preserve">dditional beam switching time delay </w:t>
      </w:r>
      <w:r w:rsidR="000B385E">
        <w:rPr>
          <w:rFonts w:ascii="Arial" w:hAnsi="Arial" w:cs="Arial"/>
          <w:lang w:eastAsia="x-none"/>
        </w:rPr>
        <w:t>‘d’</w:t>
      </w:r>
      <w:r w:rsidR="00CA0A31">
        <w:rPr>
          <w:rFonts w:ascii="Arial" w:hAnsi="Arial" w:cs="Arial"/>
          <w:lang w:eastAsia="x-none"/>
        </w:rPr>
        <w:t xml:space="preserve"> with 480/960 kHz SCS</w:t>
      </w:r>
      <w:r>
        <w:rPr>
          <w:rFonts w:ascii="Arial" w:hAnsi="Arial" w:cs="Arial"/>
          <w:lang w:eastAsia="ja-JP"/>
        </w:rPr>
        <w:t xml:space="preserve"> </w:t>
      </w:r>
      <w:r w:rsidR="000B385E">
        <w:rPr>
          <w:rFonts w:ascii="Arial" w:hAnsi="Arial" w:cs="Arial"/>
          <w:lang w:eastAsia="ja-JP"/>
        </w:rPr>
        <w:t xml:space="preserve">and </w:t>
      </w:r>
      <w:r w:rsidR="00CA0A31">
        <w:rPr>
          <w:rFonts w:ascii="Arial" w:hAnsi="Arial" w:cs="Arial"/>
          <w:lang w:eastAsia="ja-JP"/>
        </w:rPr>
        <w:t xml:space="preserve">the value of </w:t>
      </w:r>
      <w:r w:rsidR="000B385E" w:rsidRPr="000B385E">
        <w:rPr>
          <w:rFonts w:ascii="Arial" w:hAnsi="Arial" w:cs="Arial"/>
          <w:i/>
          <w:iCs/>
          <w:lang w:eastAsia="ja-JP"/>
        </w:rPr>
        <w:t>maxNumberRxTxBeamSwitchDL</w:t>
      </w:r>
      <w:r w:rsidR="000B385E">
        <w:rPr>
          <w:rFonts w:ascii="Arial" w:hAnsi="Arial" w:cs="Arial"/>
          <w:i/>
          <w:iCs/>
          <w:lang w:eastAsia="ja-JP"/>
        </w:rPr>
        <w:t xml:space="preserve"> </w:t>
      </w:r>
      <w:r w:rsidR="000B385E">
        <w:rPr>
          <w:rFonts w:ascii="Arial" w:hAnsi="Arial" w:cs="Arial"/>
          <w:lang w:eastAsia="ja-JP"/>
        </w:rPr>
        <w:t xml:space="preserve">for </w:t>
      </w:r>
      <w:r w:rsidR="00CA0A31">
        <w:rPr>
          <w:rFonts w:ascii="Arial" w:hAnsi="Arial" w:cs="Arial"/>
          <w:lang w:eastAsia="ja-JP"/>
        </w:rPr>
        <w:t>960kHz</w:t>
      </w:r>
      <w:r w:rsidR="000B385E">
        <w:rPr>
          <w:rFonts w:ascii="Arial" w:hAnsi="Arial" w:cs="Arial"/>
          <w:lang w:eastAsia="ja-JP"/>
        </w:rPr>
        <w:t xml:space="preserve"> SCS remain</w:t>
      </w:r>
      <w:r w:rsidR="00616DFE">
        <w:rPr>
          <w:rFonts w:ascii="Arial" w:hAnsi="Arial" w:cs="Arial"/>
          <w:lang w:eastAsia="ja-JP"/>
        </w:rPr>
        <w:t>s</w:t>
      </w:r>
      <w:r w:rsidR="000B385E">
        <w:rPr>
          <w:rFonts w:ascii="Arial" w:hAnsi="Arial" w:cs="Arial"/>
          <w:lang w:eastAsia="ja-JP"/>
        </w:rPr>
        <w:t xml:space="preserve"> FFS. </w:t>
      </w:r>
    </w:p>
    <w:p w14:paraId="64C59A28" w14:textId="46D64929" w:rsidR="001D4797" w:rsidRPr="00937BD2" w:rsidRDefault="000B385E" w:rsidP="00F1452A">
      <w:pPr>
        <w:spacing w:before="120"/>
        <w:jc w:val="both"/>
        <w:rPr>
          <w:rFonts w:ascii="Arial" w:hAnsi="Arial" w:cs="Arial"/>
          <w:lang w:val="en-US" w:eastAsia="x-none"/>
        </w:rPr>
      </w:pPr>
      <w:r>
        <w:rPr>
          <w:rFonts w:ascii="Arial" w:hAnsi="Arial" w:cs="Arial"/>
          <w:lang w:eastAsia="ja-JP"/>
        </w:rPr>
        <w:t>Similar as parameter of</w:t>
      </w:r>
      <w:r w:rsidR="0088748B">
        <w:rPr>
          <w:rFonts w:ascii="Arial" w:hAnsi="Arial" w:cs="Arial"/>
          <w:lang w:eastAsia="ja-JP"/>
        </w:rPr>
        <w:t xml:space="preserve"> ‘</w:t>
      </w:r>
      <w:r w:rsidR="0088748B" w:rsidRPr="00477625">
        <w:rPr>
          <w:rFonts w:ascii="Arial" w:hAnsi="Arial" w:cs="Arial"/>
          <w:lang w:val="en-US" w:eastAsia="x-none"/>
        </w:rPr>
        <w:t>timeDurationForQCL</w:t>
      </w:r>
      <w:r w:rsidR="0088748B">
        <w:rPr>
          <w:rFonts w:ascii="Arial" w:hAnsi="Arial" w:cs="Arial"/>
          <w:lang w:eastAsia="ja-JP"/>
        </w:rPr>
        <w:t>’ and ‘</w:t>
      </w:r>
      <w:r w:rsidR="0088748B" w:rsidRPr="00477625">
        <w:rPr>
          <w:rFonts w:ascii="Arial" w:hAnsi="Arial" w:cs="Arial"/>
          <w:lang w:val="en-US" w:eastAsia="x-none"/>
        </w:rPr>
        <w:t>beamSwitchTiming</w:t>
      </w:r>
      <w:r w:rsidR="0088748B">
        <w:rPr>
          <w:rFonts w:ascii="Arial" w:hAnsi="Arial" w:cs="Arial"/>
          <w:lang w:val="en-US" w:eastAsia="x-none"/>
        </w:rPr>
        <w:t>’, the processing timeline</w:t>
      </w:r>
      <w:r>
        <w:rPr>
          <w:rFonts w:ascii="Arial" w:hAnsi="Arial" w:cs="Arial"/>
          <w:lang w:val="en-US" w:eastAsia="x-none"/>
        </w:rPr>
        <w:t xml:space="preserve"> of additional beam switching </w:t>
      </w:r>
      <w:r w:rsidR="0088748B">
        <w:rPr>
          <w:rFonts w:ascii="Arial" w:hAnsi="Arial" w:cs="Arial"/>
          <w:lang w:val="en-US" w:eastAsia="x-none"/>
        </w:rPr>
        <w:t>generally involves two parts, one is PDCCH processing and the other is</w:t>
      </w:r>
      <w:r w:rsidR="00821213">
        <w:rPr>
          <w:rFonts w:ascii="Arial" w:hAnsi="Arial" w:cs="Arial"/>
          <w:lang w:val="en-US" w:eastAsia="x-none"/>
        </w:rPr>
        <w:t xml:space="preserve"> associated</w:t>
      </w:r>
      <w:r w:rsidR="0088748B">
        <w:rPr>
          <w:rFonts w:ascii="Arial" w:hAnsi="Arial" w:cs="Arial"/>
          <w:lang w:val="en-US" w:eastAsia="x-none"/>
        </w:rPr>
        <w:t xml:space="preserve"> beam adjustment</w:t>
      </w:r>
      <w:r w:rsidR="00821213">
        <w:rPr>
          <w:rFonts w:ascii="Arial" w:hAnsi="Arial" w:cs="Arial"/>
          <w:lang w:val="en-US" w:eastAsia="x-none"/>
        </w:rPr>
        <w:t xml:space="preserve"> </w:t>
      </w:r>
      <w:r w:rsidR="0088748B">
        <w:rPr>
          <w:rFonts w:ascii="Arial" w:hAnsi="Arial" w:cs="Arial"/>
          <w:lang w:val="en-US" w:eastAsia="x-none"/>
        </w:rPr>
        <w:t>e.g., intra-UE communication,</w:t>
      </w:r>
      <w:r w:rsidR="00821213">
        <w:rPr>
          <w:rFonts w:ascii="Arial" w:hAnsi="Arial" w:cs="Arial"/>
          <w:lang w:val="en-US" w:eastAsia="x-none"/>
        </w:rPr>
        <w:t xml:space="preserve"> beam selection,</w:t>
      </w:r>
      <w:r w:rsidR="0088748B">
        <w:rPr>
          <w:rFonts w:ascii="Arial" w:hAnsi="Arial" w:cs="Arial"/>
          <w:lang w:val="en-US" w:eastAsia="x-none"/>
        </w:rPr>
        <w:t xml:space="preserve"> sub-array switching and phase-shift change, etc. </w:t>
      </w:r>
      <w:r w:rsidR="00937BD2">
        <w:rPr>
          <w:rFonts w:ascii="Arial" w:hAnsi="Arial" w:cs="Arial"/>
          <w:lang w:val="en-US" w:eastAsia="x-none"/>
        </w:rPr>
        <w:t xml:space="preserve">Given the fact </w:t>
      </w:r>
      <w:r w:rsidR="00937BD2">
        <w:rPr>
          <w:rFonts w:ascii="Arial" w:hAnsi="Arial" w:cs="Arial"/>
          <w:lang w:val="en-US" w:eastAsia="x-none"/>
        </w:rPr>
        <w:lastRenderedPageBreak/>
        <w:t>that the higher frequency band is sort of FR2</w:t>
      </w:r>
      <w:r w:rsidR="00616DFE">
        <w:rPr>
          <w:rFonts w:ascii="Arial" w:hAnsi="Arial" w:cs="Arial"/>
          <w:lang w:val="en-US" w:eastAsia="x-none"/>
        </w:rPr>
        <w:t>-1</w:t>
      </w:r>
      <w:r w:rsidR="00937BD2">
        <w:rPr>
          <w:rFonts w:ascii="Arial" w:hAnsi="Arial" w:cs="Arial"/>
          <w:lang w:val="en-US" w:eastAsia="x-none"/>
        </w:rPr>
        <w:t xml:space="preserve"> extension to beyond 52.6GHz, processing time for new SCSs is preferrable to allow reusing the existing FR2</w:t>
      </w:r>
      <w:r w:rsidR="00616DFE">
        <w:rPr>
          <w:rFonts w:ascii="Arial" w:hAnsi="Arial" w:cs="Arial"/>
          <w:lang w:val="en-US" w:eastAsia="x-none"/>
        </w:rPr>
        <w:t>-1</w:t>
      </w:r>
      <w:r w:rsidR="00937BD2">
        <w:rPr>
          <w:rFonts w:ascii="Arial" w:hAnsi="Arial" w:cs="Arial"/>
          <w:lang w:val="en-US" w:eastAsia="x-none"/>
        </w:rPr>
        <w:t xml:space="preserve"> hardware regardless of SCS. It is the reason that RAN1 agreed the following </w:t>
      </w:r>
      <w:r w:rsidR="00937BD2">
        <w:rPr>
          <w:rFonts w:ascii="Arial" w:hAnsi="Arial" w:cs="Arial"/>
          <w:lang w:eastAsia="ja-JP"/>
        </w:rPr>
        <w:t>i</w:t>
      </w:r>
      <w:r w:rsidR="0003157B">
        <w:rPr>
          <w:rFonts w:ascii="Arial" w:hAnsi="Arial" w:cs="Arial"/>
          <w:lang w:eastAsia="ja-JP"/>
        </w:rPr>
        <w:t xml:space="preserve">n the RAN1 #104 e-meeting as </w:t>
      </w:r>
      <w:r w:rsidR="00616DFE">
        <w:rPr>
          <w:rFonts w:ascii="Arial" w:hAnsi="Arial" w:cs="Arial"/>
          <w:lang w:eastAsia="ja-JP"/>
        </w:rPr>
        <w:t>a</w:t>
      </w:r>
      <w:r w:rsidR="0003157B">
        <w:rPr>
          <w:rFonts w:ascii="Arial" w:hAnsi="Arial" w:cs="Arial"/>
          <w:lang w:eastAsia="ja-JP"/>
        </w:rPr>
        <w:t xml:space="preserve"> general guideline for timeline related discussions [1]: </w:t>
      </w:r>
    </w:p>
    <w:tbl>
      <w:tblPr>
        <w:tblStyle w:val="TableGrid"/>
        <w:tblW w:w="0" w:type="auto"/>
        <w:tblLook w:val="04A0" w:firstRow="1" w:lastRow="0" w:firstColumn="1" w:lastColumn="0" w:noHBand="0" w:noVBand="1"/>
      </w:tblPr>
      <w:tblGrid>
        <w:gridCol w:w="9962"/>
      </w:tblGrid>
      <w:tr w:rsidR="0003157B" w14:paraId="560BE855" w14:textId="77777777" w:rsidTr="0003157B">
        <w:tc>
          <w:tcPr>
            <w:tcW w:w="9962" w:type="dxa"/>
          </w:tcPr>
          <w:p w14:paraId="21DCFAD1" w14:textId="77777777" w:rsidR="0003157B" w:rsidRPr="0003157B" w:rsidRDefault="0003157B" w:rsidP="0003157B">
            <w:pPr>
              <w:rPr>
                <w:rFonts w:ascii="Arial" w:hAnsi="Arial" w:cs="Arial"/>
                <w:lang w:eastAsia="x-none"/>
              </w:rPr>
            </w:pPr>
            <w:r w:rsidRPr="0003157B">
              <w:rPr>
                <w:rFonts w:ascii="Arial" w:hAnsi="Arial" w:cs="Arial"/>
                <w:highlight w:val="green"/>
                <w:lang w:eastAsia="x-none"/>
              </w:rPr>
              <w:t>Agreement:</w:t>
            </w:r>
          </w:p>
          <w:p w14:paraId="358EFA05" w14:textId="77777777" w:rsidR="0003157B" w:rsidRPr="0003157B" w:rsidRDefault="0003157B" w:rsidP="0003157B">
            <w:pPr>
              <w:numPr>
                <w:ilvl w:val="0"/>
                <w:numId w:val="27"/>
              </w:numPr>
              <w:overflowPunct/>
              <w:autoSpaceDE/>
              <w:autoSpaceDN/>
              <w:adjustRightInd/>
              <w:spacing w:after="0"/>
              <w:textAlignment w:val="auto"/>
              <w:rPr>
                <w:rFonts w:ascii="Arial" w:hAnsi="Arial" w:cs="Arial"/>
                <w:lang w:val="en-US" w:eastAsia="x-none"/>
              </w:rPr>
            </w:pPr>
            <w:r w:rsidRPr="0003157B">
              <w:rPr>
                <w:rFonts w:ascii="Arial" w:hAnsi="Arial" w:cs="Arial"/>
                <w:lang w:val="en-US" w:eastAsia="x-none"/>
              </w:rPr>
              <w:t>RAN1 use the absolute time duration for 120 kHz SCS as the upper bound for the discussion of UE processing timelines (not related to PDCCH monitoring) for 480 kHz and 960 kHz SCS for NR operation in 52.6 to 71 GHz</w:t>
            </w:r>
          </w:p>
          <w:p w14:paraId="37A52868" w14:textId="2FE91899" w:rsidR="0003157B" w:rsidRPr="00937BD2" w:rsidRDefault="0003157B" w:rsidP="00937BD2">
            <w:pPr>
              <w:numPr>
                <w:ilvl w:val="1"/>
                <w:numId w:val="27"/>
              </w:numPr>
              <w:overflowPunct/>
              <w:autoSpaceDE/>
              <w:autoSpaceDN/>
              <w:adjustRightInd/>
              <w:spacing w:after="120"/>
              <w:textAlignment w:val="auto"/>
              <w:rPr>
                <w:lang w:val="en-US" w:eastAsia="x-none"/>
              </w:rPr>
            </w:pPr>
            <w:r w:rsidRPr="0003157B">
              <w:rPr>
                <w:rFonts w:ascii="Arial" w:hAnsi="Arial" w:cs="Arial"/>
                <w:lang w:val="en-US" w:eastAsia="x-none"/>
              </w:rPr>
              <w:t>RAN1 strives to reduce the absolute time durations from the upper bound if feasible</w:t>
            </w:r>
          </w:p>
        </w:tc>
      </w:tr>
    </w:tbl>
    <w:p w14:paraId="476FC3C7" w14:textId="77777777" w:rsidR="00BB0E7E" w:rsidRDefault="00BB0E7E" w:rsidP="008E4304">
      <w:pPr>
        <w:spacing w:before="120"/>
        <w:rPr>
          <w:rFonts w:ascii="Arial" w:hAnsi="Arial" w:cs="Arial"/>
          <w:lang w:eastAsia="ja-JP"/>
        </w:rPr>
      </w:pPr>
    </w:p>
    <w:p w14:paraId="54883146" w14:textId="31F1D74A" w:rsidR="00BB0E7E" w:rsidRPr="008C02E6" w:rsidRDefault="008E4304" w:rsidP="000B385E">
      <w:pPr>
        <w:spacing w:before="120" w:after="0"/>
        <w:ind w:left="1170" w:hanging="1170"/>
        <w:rPr>
          <w:rFonts w:ascii="Arial" w:hAnsi="Arial" w:cs="Arial"/>
          <w:b/>
          <w:bCs/>
          <w:lang w:eastAsia="ja-JP"/>
        </w:rPr>
      </w:pPr>
      <w:r w:rsidRPr="008E4304">
        <w:rPr>
          <w:rFonts w:ascii="Arial" w:hAnsi="Arial" w:cs="Arial"/>
          <w:b/>
          <w:bCs/>
          <w:lang w:eastAsia="ja-JP"/>
        </w:rPr>
        <w:t xml:space="preserve">Proposal 1: </w:t>
      </w:r>
      <w:r w:rsidR="00616DFE">
        <w:rPr>
          <w:rFonts w:ascii="Arial" w:hAnsi="Arial" w:cs="Arial"/>
          <w:b/>
          <w:bCs/>
          <w:lang w:val="en-US" w:eastAsia="x-none"/>
        </w:rPr>
        <w:t>F</w:t>
      </w:r>
      <w:r w:rsidR="00616DFE" w:rsidRPr="008C02E6">
        <w:rPr>
          <w:rFonts w:ascii="Arial" w:hAnsi="Arial" w:cs="Arial"/>
          <w:b/>
          <w:bCs/>
          <w:lang w:val="en-US" w:eastAsia="x-none"/>
        </w:rPr>
        <w:t xml:space="preserve">or </w:t>
      </w:r>
      <w:r w:rsidR="00616DFE">
        <w:rPr>
          <w:rFonts w:ascii="Arial" w:hAnsi="Arial" w:cs="Arial"/>
          <w:b/>
          <w:bCs/>
          <w:lang w:eastAsia="x-none"/>
        </w:rPr>
        <w:t>a</w:t>
      </w:r>
      <w:r w:rsidR="00616DFE" w:rsidRPr="008C02E6">
        <w:rPr>
          <w:rFonts w:ascii="Arial" w:hAnsi="Arial" w:cs="Arial"/>
          <w:b/>
          <w:bCs/>
          <w:lang w:eastAsia="x-none"/>
        </w:rPr>
        <w:t xml:space="preserve">dditional beam switching time delay ‘d’, </w:t>
      </w:r>
      <w:r w:rsidR="00616DFE">
        <w:rPr>
          <w:rFonts w:ascii="Arial" w:hAnsi="Arial" w:cs="Arial"/>
          <w:b/>
          <w:bCs/>
          <w:lang w:val="en-US" w:eastAsia="x-none"/>
        </w:rPr>
        <w:t>r</w:t>
      </w:r>
      <w:r w:rsidR="00BB0E7E" w:rsidRPr="008C02E6">
        <w:rPr>
          <w:rFonts w:ascii="Arial" w:hAnsi="Arial" w:cs="Arial"/>
          <w:b/>
          <w:bCs/>
          <w:lang w:val="en-US" w:eastAsia="x-none"/>
        </w:rPr>
        <w:t xml:space="preserve">euse the absolute time defined for 60kHz </w:t>
      </w:r>
      <w:r w:rsidR="00BB0E7E" w:rsidRPr="008C02E6">
        <w:rPr>
          <w:rFonts w:ascii="Arial" w:hAnsi="Arial" w:cs="Arial"/>
          <w:b/>
          <w:bCs/>
          <w:lang w:eastAsia="x-none"/>
        </w:rPr>
        <w:t>i.e., 28 symbols for 120kHz and 112 symbols for 480kHZ.</w:t>
      </w:r>
      <w:r w:rsidR="00BB0E7E" w:rsidRPr="008C02E6">
        <w:rPr>
          <w:rFonts w:ascii="Arial" w:hAnsi="Arial" w:cs="Arial"/>
          <w:i/>
          <w:iCs/>
          <w:lang w:eastAsia="x-none"/>
        </w:rPr>
        <w:t xml:space="preserve">  </w:t>
      </w:r>
    </w:p>
    <w:p w14:paraId="26B89AB8" w14:textId="2038895F" w:rsidR="001D4797" w:rsidRDefault="001D4797" w:rsidP="00F4219B">
      <w:pPr>
        <w:rPr>
          <w:rFonts w:ascii="Arial" w:hAnsi="Arial" w:cs="Arial"/>
          <w:lang w:eastAsia="zh-CN"/>
        </w:rPr>
      </w:pPr>
    </w:p>
    <w:p w14:paraId="377377C0" w14:textId="00F6790F" w:rsidR="008E4304" w:rsidRDefault="008E4304" w:rsidP="008E4304">
      <w:pPr>
        <w:pStyle w:val="Heading2"/>
        <w:spacing w:before="180" w:after="180"/>
        <w:ind w:left="1134" w:hanging="1134"/>
        <w:rPr>
          <w:rFonts w:ascii="Arial" w:eastAsia="Times New Roman" w:hAnsi="Arial" w:cs="Times New Roman"/>
          <w:color w:val="auto"/>
          <w:sz w:val="32"/>
          <w:szCs w:val="20"/>
          <w:lang w:eastAsia="ja-JP"/>
        </w:rPr>
      </w:pPr>
      <w:r w:rsidRPr="00F44AAE">
        <w:rPr>
          <w:rFonts w:ascii="Arial" w:eastAsia="Times New Roman" w:hAnsi="Arial" w:cs="Times New Roman"/>
          <w:color w:val="auto"/>
          <w:sz w:val="32"/>
          <w:szCs w:val="20"/>
          <w:lang w:eastAsia="ja-JP"/>
        </w:rPr>
        <w:t>2.</w:t>
      </w:r>
      <w:r>
        <w:rPr>
          <w:rFonts w:ascii="Arial" w:eastAsia="Times New Roman" w:hAnsi="Arial" w:cs="Times New Roman"/>
          <w:color w:val="auto"/>
          <w:sz w:val="32"/>
          <w:szCs w:val="20"/>
          <w:lang w:eastAsia="ja-JP"/>
        </w:rPr>
        <w:t>2</w:t>
      </w:r>
      <w:r w:rsidRPr="00F44AAE">
        <w:rPr>
          <w:rFonts w:ascii="Arial" w:eastAsia="Times New Roman" w:hAnsi="Arial" w:cs="Times New Roman"/>
          <w:color w:val="auto"/>
          <w:sz w:val="32"/>
          <w:szCs w:val="20"/>
          <w:lang w:eastAsia="ja-JP"/>
        </w:rPr>
        <w:t xml:space="preserve"> </w:t>
      </w:r>
      <w:r>
        <w:rPr>
          <w:rFonts w:ascii="Arial" w:eastAsia="Times New Roman" w:hAnsi="Arial" w:cs="Times New Roman"/>
          <w:color w:val="auto"/>
          <w:sz w:val="32"/>
          <w:szCs w:val="20"/>
          <w:lang w:eastAsia="ja-JP"/>
        </w:rPr>
        <w:t>Potential Enhancements for BM operation</w:t>
      </w:r>
    </w:p>
    <w:p w14:paraId="6B91021D" w14:textId="3215E0F5" w:rsidR="003C4E70" w:rsidRPr="003C4E70" w:rsidRDefault="003C4E70" w:rsidP="004C542B">
      <w:pPr>
        <w:jc w:val="both"/>
        <w:rPr>
          <w:rFonts w:ascii="Arial" w:hAnsi="Arial" w:cs="Arial"/>
          <w:lang w:val="en-US" w:eastAsia="ja-JP"/>
        </w:rPr>
      </w:pPr>
      <w:r w:rsidRPr="003C4E70">
        <w:rPr>
          <w:rFonts w:ascii="Arial" w:hAnsi="Arial" w:cs="Arial"/>
          <w:lang w:val="en-US" w:eastAsia="ja-JP"/>
        </w:rPr>
        <w:t>In RAN1 104 e-meeting, support of Multiple Beams for Multiple PDSCHs was discussed</w:t>
      </w:r>
      <w:r>
        <w:rPr>
          <w:rFonts w:ascii="Arial" w:hAnsi="Arial" w:cs="Arial"/>
          <w:lang w:val="en-US" w:eastAsia="ja-JP"/>
        </w:rPr>
        <w:t>. It</w:t>
      </w:r>
      <w:r w:rsidRPr="003C4E70">
        <w:rPr>
          <w:rFonts w:ascii="Arial" w:hAnsi="Arial" w:cs="Arial"/>
          <w:lang w:val="en-US" w:eastAsia="ja-JP"/>
        </w:rPr>
        <w:t xml:space="preserve"> was agreed</w:t>
      </w:r>
      <w:r>
        <w:rPr>
          <w:rFonts w:ascii="Arial" w:hAnsi="Arial" w:cs="Arial"/>
          <w:lang w:val="en-US" w:eastAsia="ja-JP"/>
        </w:rPr>
        <w:t xml:space="preserve"> to f</w:t>
      </w:r>
      <w:r w:rsidRPr="003C4E70">
        <w:rPr>
          <w:rFonts w:ascii="Arial" w:hAnsi="Arial" w:cs="Arial"/>
          <w:lang w:val="en-US" w:eastAsia="ja-JP"/>
        </w:rPr>
        <w:t>urther study the QCL assumption(s) the UE should apply for each PDSCH in multi-PDSCH scheduled by a single DCI</w:t>
      </w:r>
      <w:r>
        <w:rPr>
          <w:rFonts w:ascii="Arial" w:hAnsi="Arial" w:cs="Arial"/>
          <w:lang w:val="en-US" w:eastAsia="ja-JP"/>
        </w:rPr>
        <w:t xml:space="preserve"> as shown in FIG.2</w:t>
      </w:r>
      <w:r w:rsidRPr="003C4E70">
        <w:rPr>
          <w:rFonts w:ascii="Arial" w:hAnsi="Arial" w:cs="Arial"/>
          <w:lang w:val="en-US" w:eastAsia="ja-JP"/>
        </w:rPr>
        <w:t xml:space="preserve">: </w:t>
      </w:r>
    </w:p>
    <w:p w14:paraId="350B1031" w14:textId="77777777" w:rsidR="003C4E70" w:rsidRPr="003C4E70" w:rsidRDefault="003C4E70" w:rsidP="004C542B">
      <w:pPr>
        <w:pStyle w:val="ListParagraph"/>
        <w:numPr>
          <w:ilvl w:val="0"/>
          <w:numId w:val="32"/>
        </w:numPr>
        <w:jc w:val="both"/>
        <w:rPr>
          <w:rFonts w:ascii="Arial" w:hAnsi="Arial" w:cs="Arial"/>
          <w:lang w:val="en-US" w:eastAsia="ja-JP"/>
        </w:rPr>
      </w:pPr>
      <w:r w:rsidRPr="003C4E70">
        <w:rPr>
          <w:rFonts w:ascii="Arial" w:hAnsi="Arial" w:cs="Arial"/>
          <w:lang w:val="en-US" w:eastAsia="ja-JP"/>
        </w:rPr>
        <w:t xml:space="preserve">Case 1: When all of the scheduled PDSCHs have scheduling offset less than timeDurationForQCL. </w:t>
      </w:r>
    </w:p>
    <w:p w14:paraId="0A8EDD70" w14:textId="51DA32FE" w:rsidR="008E4304" w:rsidRPr="003C4E70" w:rsidRDefault="003C4E70" w:rsidP="004C542B">
      <w:pPr>
        <w:pStyle w:val="ListParagraph"/>
        <w:numPr>
          <w:ilvl w:val="0"/>
          <w:numId w:val="32"/>
        </w:numPr>
        <w:jc w:val="both"/>
        <w:rPr>
          <w:rFonts w:ascii="Arial" w:hAnsi="Arial" w:cs="Arial"/>
          <w:lang w:val="en-US" w:eastAsia="ja-JP"/>
        </w:rPr>
      </w:pPr>
      <w:r w:rsidRPr="003C4E70">
        <w:rPr>
          <w:rFonts w:ascii="Arial" w:hAnsi="Arial" w:cs="Arial"/>
          <w:lang w:val="en-US" w:eastAsia="ja-JP"/>
        </w:rPr>
        <w:t>Case 2: When some of the scheduled PDSCHs have scheduling offset less than timeDurationForQCL while some have scheduling offset equal to or greater than timeDurationForQCL.</w:t>
      </w:r>
    </w:p>
    <w:p w14:paraId="672BC33F" w14:textId="2A02AECB" w:rsidR="0003157B" w:rsidRDefault="003C4E70" w:rsidP="003C4E70">
      <w:pPr>
        <w:jc w:val="center"/>
        <w:rPr>
          <w:lang w:eastAsia="ja-JP"/>
        </w:rPr>
      </w:pPr>
      <w:r>
        <w:rPr>
          <w:noProof/>
          <w:lang w:eastAsia="ja-JP"/>
        </w:rPr>
        <w:drawing>
          <wp:inline distT="0" distB="0" distL="0" distR="0" wp14:anchorId="43F874C4" wp14:editId="6226A9B9">
            <wp:extent cx="5322950" cy="1849582"/>
            <wp:effectExtent l="0" t="0" r="0" b="5080"/>
            <wp:docPr id="2" name="Picture 2"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graphical user interfac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5355153" cy="1860772"/>
                    </a:xfrm>
                    <a:prstGeom prst="rect">
                      <a:avLst/>
                    </a:prstGeom>
                  </pic:spPr>
                </pic:pic>
              </a:graphicData>
            </a:graphic>
          </wp:inline>
        </w:drawing>
      </w:r>
    </w:p>
    <w:p w14:paraId="60C26A35" w14:textId="2132F58C" w:rsidR="003C4E70" w:rsidRPr="003C4E70" w:rsidRDefault="003C4E70" w:rsidP="003C4E70">
      <w:pPr>
        <w:jc w:val="center"/>
        <w:rPr>
          <w:rFonts w:ascii="Arial" w:hAnsi="Arial" w:cs="Arial"/>
          <w:b/>
          <w:bCs/>
          <w:lang w:val="en-US" w:eastAsia="ja-JP"/>
        </w:rPr>
      </w:pPr>
      <w:r w:rsidRPr="003C4E70">
        <w:rPr>
          <w:rFonts w:ascii="Arial" w:hAnsi="Arial" w:cs="Arial"/>
          <w:b/>
          <w:bCs/>
          <w:lang w:val="en-US" w:eastAsia="ja-JP"/>
        </w:rPr>
        <w:t xml:space="preserve">Figure 2: Identified use cases for potential beam management enhancement </w:t>
      </w:r>
    </w:p>
    <w:p w14:paraId="32B76BE2" w14:textId="77777777" w:rsidR="00BF15D2" w:rsidRDefault="00BF15D2" w:rsidP="008C0231">
      <w:pPr>
        <w:jc w:val="both"/>
        <w:rPr>
          <w:rFonts w:ascii="Arial" w:hAnsi="Arial" w:cs="Arial"/>
          <w:lang w:val="en-US" w:eastAsia="ja-JP"/>
        </w:rPr>
      </w:pPr>
    </w:p>
    <w:p w14:paraId="0483DE3B" w14:textId="4DA7A024" w:rsidR="00C92668" w:rsidRDefault="003C4E70" w:rsidP="008C0231">
      <w:pPr>
        <w:jc w:val="both"/>
        <w:rPr>
          <w:rFonts w:ascii="Arial" w:hAnsi="Arial" w:cs="Arial"/>
          <w:lang w:val="en-US" w:eastAsia="ja-JP"/>
        </w:rPr>
      </w:pPr>
      <w:r w:rsidRPr="003C4E70">
        <w:rPr>
          <w:rFonts w:ascii="Arial" w:hAnsi="Arial" w:cs="Arial"/>
          <w:lang w:val="en-US" w:eastAsia="ja-JP"/>
        </w:rPr>
        <w:t xml:space="preserve">In </w:t>
      </w:r>
      <w:r>
        <w:rPr>
          <w:rFonts w:ascii="Arial" w:hAnsi="Arial" w:cs="Arial"/>
          <w:lang w:val="en-US" w:eastAsia="ja-JP"/>
        </w:rPr>
        <w:t>Rel-15/16,</w:t>
      </w:r>
      <w:r w:rsidR="0062068F">
        <w:rPr>
          <w:rFonts w:ascii="Arial" w:hAnsi="Arial" w:cs="Arial"/>
          <w:lang w:val="en-US" w:eastAsia="ja-JP"/>
        </w:rPr>
        <w:t xml:space="preserve"> for Case 1 and 2,</w:t>
      </w:r>
      <w:r>
        <w:rPr>
          <w:rFonts w:ascii="Arial" w:hAnsi="Arial" w:cs="Arial"/>
          <w:lang w:val="en-US" w:eastAsia="ja-JP"/>
        </w:rPr>
        <w:t xml:space="preserve"> </w:t>
      </w:r>
      <w:r w:rsidR="0062068F">
        <w:rPr>
          <w:rFonts w:ascii="Arial" w:hAnsi="Arial" w:cs="Arial"/>
          <w:lang w:val="en-US" w:eastAsia="ja-JP"/>
        </w:rPr>
        <w:t xml:space="preserve">a </w:t>
      </w:r>
      <w:r w:rsidR="0062068F" w:rsidRPr="0062068F">
        <w:rPr>
          <w:rFonts w:ascii="Arial" w:hAnsi="Arial" w:cs="Arial"/>
          <w:lang w:val="en-US" w:eastAsia="ja-JP"/>
        </w:rPr>
        <w:t xml:space="preserve">UE </w:t>
      </w:r>
      <w:r w:rsidR="0062068F">
        <w:rPr>
          <w:rFonts w:ascii="Arial" w:hAnsi="Arial" w:cs="Arial"/>
          <w:lang w:val="en-US" w:eastAsia="ja-JP"/>
        </w:rPr>
        <w:t>assumes</w:t>
      </w:r>
      <w:r w:rsidR="0062068F" w:rsidRPr="0062068F">
        <w:rPr>
          <w:rFonts w:ascii="Arial" w:hAnsi="Arial" w:cs="Arial"/>
          <w:lang w:val="en-US" w:eastAsia="ja-JP"/>
        </w:rPr>
        <w:t xml:space="preserve"> that the DM-RS ports of PDSCH of a serving cell are </w:t>
      </w:r>
      <w:r w:rsidR="0062068F">
        <w:rPr>
          <w:rFonts w:ascii="Arial" w:hAnsi="Arial" w:cs="Arial"/>
          <w:lang w:val="en-US" w:eastAsia="ja-JP"/>
        </w:rPr>
        <w:t>QCLed</w:t>
      </w:r>
      <w:r w:rsidR="0062068F" w:rsidRPr="0062068F">
        <w:rPr>
          <w:rFonts w:ascii="Arial" w:hAnsi="Arial" w:cs="Arial"/>
          <w:lang w:val="en-US" w:eastAsia="ja-JP"/>
        </w:rPr>
        <w:t xml:space="preserve"> with the RS(s) </w:t>
      </w:r>
      <w:r w:rsidR="0062068F">
        <w:rPr>
          <w:rFonts w:ascii="Arial" w:hAnsi="Arial" w:cs="Arial"/>
          <w:lang w:val="en-US" w:eastAsia="ja-JP"/>
        </w:rPr>
        <w:t>in the</w:t>
      </w:r>
      <w:r w:rsidR="0062068F" w:rsidRPr="0062068F">
        <w:rPr>
          <w:rFonts w:ascii="Arial" w:hAnsi="Arial" w:cs="Arial"/>
          <w:lang w:val="en-US" w:eastAsia="ja-JP"/>
        </w:rPr>
        <w:t xml:space="preserve"> CORESET associated with</w:t>
      </w:r>
      <w:r w:rsidR="0062068F">
        <w:rPr>
          <w:rFonts w:ascii="Arial" w:hAnsi="Arial" w:cs="Arial"/>
          <w:lang w:val="en-US" w:eastAsia="ja-JP"/>
        </w:rPr>
        <w:t xml:space="preserve"> </w:t>
      </w:r>
      <w:r w:rsidR="0062068F" w:rsidRPr="0062068F">
        <w:rPr>
          <w:rFonts w:ascii="Arial" w:hAnsi="Arial" w:cs="Arial"/>
          <w:lang w:val="en-US" w:eastAsia="ja-JP"/>
        </w:rPr>
        <w:t xml:space="preserve">a monitored search space with the lowest </w:t>
      </w:r>
      <w:r w:rsidR="0062068F">
        <w:rPr>
          <w:rFonts w:ascii="Arial" w:hAnsi="Arial" w:cs="Arial"/>
          <w:lang w:val="en-US" w:eastAsia="ja-JP"/>
        </w:rPr>
        <w:t>CORESET ID</w:t>
      </w:r>
      <w:r w:rsidR="0062068F" w:rsidRPr="0062068F">
        <w:rPr>
          <w:rFonts w:ascii="Arial" w:hAnsi="Arial" w:cs="Arial"/>
          <w:lang w:val="en-US" w:eastAsia="ja-JP"/>
        </w:rPr>
        <w:t xml:space="preserve"> in the latest slot within the active BWP of the serving cell are monitored by the UE.</w:t>
      </w:r>
      <w:r w:rsidR="0062068F">
        <w:rPr>
          <w:rFonts w:ascii="Arial" w:hAnsi="Arial" w:cs="Arial"/>
          <w:lang w:val="en-US" w:eastAsia="ja-JP"/>
        </w:rPr>
        <w:t xml:space="preserve"> </w:t>
      </w:r>
      <w:r w:rsidR="00517154">
        <w:rPr>
          <w:rFonts w:ascii="Arial" w:hAnsi="Arial" w:cs="Arial"/>
          <w:lang w:val="en-US" w:eastAsia="ja-JP"/>
        </w:rPr>
        <w:t>Consequently</w:t>
      </w:r>
      <w:r w:rsidR="0062068F">
        <w:rPr>
          <w:rFonts w:ascii="Arial" w:hAnsi="Arial" w:cs="Arial"/>
          <w:lang w:val="en-US" w:eastAsia="ja-JP"/>
        </w:rPr>
        <w:t xml:space="preserve">, </w:t>
      </w:r>
      <w:r w:rsidR="00517154">
        <w:rPr>
          <w:rFonts w:ascii="Arial" w:hAnsi="Arial" w:cs="Arial"/>
          <w:lang w:val="en-US" w:eastAsia="ja-JP"/>
        </w:rPr>
        <w:t xml:space="preserve">QCL assumption for the TBs in Case 1 and TB1/TB2 in Case 2 maybe varied if the QCL assumption of CORESETs in the latest slot are different. </w:t>
      </w:r>
    </w:p>
    <w:p w14:paraId="379C3FBB" w14:textId="70AD0A36" w:rsidR="006D54B0" w:rsidRDefault="00517154" w:rsidP="008C0231">
      <w:pPr>
        <w:jc w:val="both"/>
        <w:rPr>
          <w:rFonts w:ascii="Arial" w:hAnsi="Arial" w:cs="Arial"/>
          <w:lang w:val="en-US" w:eastAsia="ja-JP"/>
        </w:rPr>
      </w:pPr>
      <w:r>
        <w:rPr>
          <w:rFonts w:ascii="Arial" w:hAnsi="Arial" w:cs="Arial"/>
          <w:lang w:val="en-US" w:eastAsia="ja-JP"/>
        </w:rPr>
        <w:t>For 480kHz and 960kHz</w:t>
      </w:r>
      <w:r w:rsidR="00C92668">
        <w:rPr>
          <w:rFonts w:ascii="Arial" w:hAnsi="Arial" w:cs="Arial"/>
          <w:lang w:val="en-US" w:eastAsia="ja-JP"/>
        </w:rPr>
        <w:t xml:space="preserve"> SCS</w:t>
      </w:r>
      <w:r>
        <w:rPr>
          <w:rFonts w:ascii="Arial" w:hAnsi="Arial" w:cs="Arial"/>
          <w:lang w:val="en-US" w:eastAsia="ja-JP"/>
        </w:rPr>
        <w:t xml:space="preserve">, the slot duration becomes much shorter compared to SCSs supported for FR2 in earlier release. It motivates to introduce a new mechanism </w:t>
      </w:r>
      <w:r w:rsidR="0007538E">
        <w:rPr>
          <w:rFonts w:ascii="Arial" w:hAnsi="Arial" w:cs="Arial"/>
          <w:lang w:val="en-US" w:eastAsia="ja-JP"/>
        </w:rPr>
        <w:t>to allow a single</w:t>
      </w:r>
      <w:r>
        <w:rPr>
          <w:rFonts w:ascii="Arial" w:hAnsi="Arial" w:cs="Arial"/>
          <w:lang w:val="en-US" w:eastAsia="ja-JP"/>
        </w:rPr>
        <w:t xml:space="preserve"> default </w:t>
      </w:r>
      <w:r w:rsidR="0007538E">
        <w:rPr>
          <w:rFonts w:ascii="Arial" w:hAnsi="Arial" w:cs="Arial"/>
          <w:lang w:val="en-US" w:eastAsia="ja-JP"/>
        </w:rPr>
        <w:t>QCL assumption</w:t>
      </w:r>
      <w:r>
        <w:rPr>
          <w:rFonts w:ascii="Arial" w:hAnsi="Arial" w:cs="Arial"/>
          <w:lang w:val="en-US" w:eastAsia="ja-JP"/>
        </w:rPr>
        <w:t xml:space="preserve"> for TBs that </w:t>
      </w:r>
      <w:r w:rsidR="00C92668" w:rsidRPr="00477625">
        <w:rPr>
          <w:rFonts w:ascii="Arial" w:hAnsi="Arial" w:cs="Arial"/>
          <w:lang w:eastAsia="x-none"/>
        </w:rPr>
        <w:t>have scheduling offset less than timeDurationForQCL</w:t>
      </w:r>
      <w:r>
        <w:rPr>
          <w:rFonts w:ascii="Arial" w:hAnsi="Arial" w:cs="Arial"/>
          <w:lang w:val="en-US" w:eastAsia="ja-JP"/>
        </w:rPr>
        <w:t xml:space="preserve">. </w:t>
      </w:r>
      <w:r w:rsidR="006D54B0">
        <w:rPr>
          <w:rFonts w:ascii="Arial" w:hAnsi="Arial" w:cs="Arial"/>
          <w:lang w:val="en-US" w:eastAsia="ja-JP"/>
        </w:rPr>
        <w:t xml:space="preserve">In RAN1 106-e meeting, two alternatives were identified as follows: </w:t>
      </w:r>
    </w:p>
    <w:tbl>
      <w:tblPr>
        <w:tblStyle w:val="TableGrid"/>
        <w:tblW w:w="0" w:type="auto"/>
        <w:tblLook w:val="04A0" w:firstRow="1" w:lastRow="0" w:firstColumn="1" w:lastColumn="0" w:noHBand="0" w:noVBand="1"/>
      </w:tblPr>
      <w:tblGrid>
        <w:gridCol w:w="9962"/>
      </w:tblGrid>
      <w:tr w:rsidR="006D54B0" w14:paraId="26E97639" w14:textId="77777777" w:rsidTr="006D54B0">
        <w:tc>
          <w:tcPr>
            <w:tcW w:w="9962" w:type="dxa"/>
          </w:tcPr>
          <w:p w14:paraId="7219C98F" w14:textId="77777777" w:rsidR="00B026DA" w:rsidRDefault="00B026DA" w:rsidP="00B026DA">
            <w:pPr>
              <w:spacing w:after="0"/>
              <w:rPr>
                <w:iCs/>
                <w:highlight w:val="green"/>
              </w:rPr>
            </w:pPr>
          </w:p>
          <w:p w14:paraId="5E08205D" w14:textId="26ED210D" w:rsidR="00B026DA" w:rsidRDefault="00B026DA" w:rsidP="00B026DA">
            <w:pPr>
              <w:spacing w:after="0"/>
              <w:rPr>
                <w:iCs/>
              </w:rPr>
            </w:pPr>
            <w:r w:rsidRPr="00886227">
              <w:rPr>
                <w:iCs/>
                <w:highlight w:val="green"/>
              </w:rPr>
              <w:t>Agreement:</w:t>
            </w:r>
          </w:p>
          <w:p w14:paraId="4AA9EE8A" w14:textId="62566AFC" w:rsidR="00B026DA" w:rsidRPr="00886227" w:rsidRDefault="00B026DA" w:rsidP="00B026DA">
            <w:pPr>
              <w:numPr>
                <w:ilvl w:val="0"/>
                <w:numId w:val="37"/>
              </w:numPr>
              <w:overflowPunct/>
              <w:autoSpaceDE/>
              <w:autoSpaceDN/>
              <w:adjustRightInd/>
              <w:spacing w:after="0"/>
              <w:textAlignment w:val="auto"/>
              <w:rPr>
                <w:i/>
                <w:iCs/>
                <w:lang w:val="en-US"/>
              </w:rPr>
            </w:pPr>
            <w:r w:rsidRPr="00886227">
              <w:rPr>
                <w:iCs/>
                <w:lang w:val="en-US"/>
              </w:rPr>
              <w:t xml:space="preserve">PDSCH scheduling offset for any scheduled PDSCH &lt; </w:t>
            </w:r>
            <w:r w:rsidRPr="00886227">
              <w:rPr>
                <w:i/>
                <w:iCs/>
                <w:lang w:val="en-US"/>
              </w:rPr>
              <w:t>timeDurationForQCL</w:t>
            </w:r>
            <w:r w:rsidRPr="00886227">
              <w:rPr>
                <w:iCs/>
                <w:lang w:val="en-US"/>
              </w:rPr>
              <w:t xml:space="preserve"> </w:t>
            </w:r>
          </w:p>
          <w:p w14:paraId="74310C48" w14:textId="77777777" w:rsidR="00B026DA" w:rsidRPr="00886227" w:rsidRDefault="00B026DA" w:rsidP="00B026DA">
            <w:pPr>
              <w:numPr>
                <w:ilvl w:val="1"/>
                <w:numId w:val="37"/>
              </w:numPr>
              <w:overflowPunct/>
              <w:autoSpaceDE/>
              <w:autoSpaceDN/>
              <w:adjustRightInd/>
              <w:spacing w:after="0"/>
              <w:textAlignment w:val="auto"/>
              <w:rPr>
                <w:iCs/>
                <w:lang w:val="en-US"/>
              </w:rPr>
            </w:pPr>
            <w:r w:rsidRPr="00886227">
              <w:rPr>
                <w:iCs/>
                <w:lang w:val="en-US"/>
              </w:rPr>
              <w:t xml:space="preserve">Down select one of the following alternatives </w:t>
            </w:r>
          </w:p>
          <w:p w14:paraId="18B1126E" w14:textId="77777777" w:rsidR="00B026DA" w:rsidRPr="00886227" w:rsidRDefault="00B026DA" w:rsidP="00B026DA">
            <w:pPr>
              <w:numPr>
                <w:ilvl w:val="2"/>
                <w:numId w:val="37"/>
              </w:numPr>
              <w:overflowPunct/>
              <w:autoSpaceDE/>
              <w:autoSpaceDN/>
              <w:adjustRightInd/>
              <w:spacing w:after="0"/>
              <w:textAlignment w:val="auto"/>
              <w:rPr>
                <w:iCs/>
                <w:lang w:val="en-US"/>
              </w:rPr>
            </w:pPr>
            <w:r w:rsidRPr="00886227">
              <w:rPr>
                <w:iCs/>
                <w:lang w:val="en-US"/>
              </w:rPr>
              <w:lastRenderedPageBreak/>
              <w:t xml:space="preserve">Alt 1: Single QCL assumption is applied for all scheduled PDSCHs </w:t>
            </w:r>
          </w:p>
          <w:p w14:paraId="5C1CCB91" w14:textId="77777777" w:rsidR="00B026DA" w:rsidRPr="00886227" w:rsidRDefault="00B026DA" w:rsidP="00B026DA">
            <w:pPr>
              <w:numPr>
                <w:ilvl w:val="3"/>
                <w:numId w:val="37"/>
              </w:numPr>
              <w:overflowPunct/>
              <w:autoSpaceDE/>
              <w:autoSpaceDN/>
              <w:adjustRightInd/>
              <w:spacing w:after="0"/>
              <w:textAlignment w:val="auto"/>
              <w:rPr>
                <w:iCs/>
                <w:lang w:val="en-US"/>
              </w:rPr>
            </w:pPr>
            <w:r w:rsidRPr="00886227">
              <w:rPr>
                <w:iCs/>
                <w:lang w:val="en-US"/>
              </w:rPr>
              <w:t>FFS: Details of single QCL assumption</w:t>
            </w:r>
          </w:p>
          <w:p w14:paraId="57BA7010" w14:textId="77777777" w:rsidR="00B026DA" w:rsidRPr="00886227" w:rsidRDefault="00B026DA" w:rsidP="00B026DA">
            <w:pPr>
              <w:numPr>
                <w:ilvl w:val="2"/>
                <w:numId w:val="37"/>
              </w:numPr>
              <w:overflowPunct/>
              <w:autoSpaceDE/>
              <w:autoSpaceDN/>
              <w:adjustRightInd/>
              <w:spacing w:after="0"/>
              <w:textAlignment w:val="auto"/>
              <w:rPr>
                <w:iCs/>
                <w:lang w:val="en-US"/>
              </w:rPr>
            </w:pPr>
            <w:r w:rsidRPr="00886227">
              <w:rPr>
                <w:iCs/>
                <w:lang w:val="en-US"/>
              </w:rPr>
              <w:t xml:space="preserve">Alt 2: multiple QCL assumptions are applied </w:t>
            </w:r>
          </w:p>
          <w:p w14:paraId="2669EF5B" w14:textId="77777777" w:rsidR="00B026DA" w:rsidRPr="00886227" w:rsidRDefault="00B026DA" w:rsidP="00B026DA">
            <w:pPr>
              <w:numPr>
                <w:ilvl w:val="3"/>
                <w:numId w:val="37"/>
              </w:numPr>
              <w:overflowPunct/>
              <w:autoSpaceDE/>
              <w:autoSpaceDN/>
              <w:adjustRightInd/>
              <w:spacing w:after="0"/>
              <w:textAlignment w:val="auto"/>
              <w:rPr>
                <w:iCs/>
              </w:rPr>
            </w:pPr>
            <w:r w:rsidRPr="00886227">
              <w:rPr>
                <w:iCs/>
                <w:lang w:val="en-US"/>
              </w:rPr>
              <w:t>FFS: Details of multiple QCL assumptions</w:t>
            </w:r>
          </w:p>
          <w:p w14:paraId="49102BDB" w14:textId="77777777" w:rsidR="00B026DA" w:rsidRPr="00886227" w:rsidRDefault="00B026DA" w:rsidP="00B026DA">
            <w:pPr>
              <w:numPr>
                <w:ilvl w:val="0"/>
                <w:numId w:val="37"/>
              </w:numPr>
              <w:overflowPunct/>
              <w:autoSpaceDE/>
              <w:autoSpaceDN/>
              <w:adjustRightInd/>
              <w:spacing w:after="0"/>
              <w:textAlignment w:val="auto"/>
              <w:rPr>
                <w:i/>
                <w:iCs/>
                <w:lang w:val="en-US"/>
              </w:rPr>
            </w:pPr>
            <w:r w:rsidRPr="00886227">
              <w:rPr>
                <w:iCs/>
                <w:lang w:val="en-US"/>
              </w:rPr>
              <w:t xml:space="preserve">FFS: </w:t>
            </w:r>
            <w:r>
              <w:rPr>
                <w:iCs/>
              </w:rPr>
              <w:t>W</w:t>
            </w:r>
            <w:r w:rsidRPr="00886227">
              <w:rPr>
                <w:iCs/>
              </w:rPr>
              <w:t>hen some of PDSCHs are collided with semi-static UL symbols and then skipped</w:t>
            </w:r>
          </w:p>
          <w:p w14:paraId="0C6F5A70" w14:textId="77777777" w:rsidR="00B026DA" w:rsidRPr="00886227" w:rsidRDefault="00B026DA" w:rsidP="00B026DA">
            <w:pPr>
              <w:numPr>
                <w:ilvl w:val="0"/>
                <w:numId w:val="37"/>
              </w:numPr>
              <w:overflowPunct/>
              <w:autoSpaceDE/>
              <w:autoSpaceDN/>
              <w:adjustRightInd/>
              <w:spacing w:after="0"/>
              <w:textAlignment w:val="auto"/>
              <w:rPr>
                <w:i/>
                <w:iCs/>
                <w:lang w:val="en-US"/>
              </w:rPr>
            </w:pPr>
            <w:r w:rsidRPr="00886227">
              <w:rPr>
                <w:iCs/>
              </w:rPr>
              <w:t>FFS: The multi-TRP case</w:t>
            </w:r>
          </w:p>
          <w:p w14:paraId="41BDBC31" w14:textId="77777777" w:rsidR="006D54B0" w:rsidRDefault="006D54B0" w:rsidP="008C0231">
            <w:pPr>
              <w:jc w:val="both"/>
              <w:rPr>
                <w:rFonts w:ascii="Arial" w:hAnsi="Arial" w:cs="Arial"/>
                <w:lang w:val="en-US" w:eastAsia="ja-JP"/>
              </w:rPr>
            </w:pPr>
          </w:p>
        </w:tc>
      </w:tr>
    </w:tbl>
    <w:p w14:paraId="1005EF54" w14:textId="77777777" w:rsidR="006D54B0" w:rsidRDefault="006D54B0" w:rsidP="008C0231">
      <w:pPr>
        <w:jc w:val="both"/>
        <w:rPr>
          <w:rFonts w:ascii="Arial" w:hAnsi="Arial" w:cs="Arial"/>
          <w:lang w:val="en-US" w:eastAsia="ja-JP"/>
        </w:rPr>
      </w:pPr>
    </w:p>
    <w:p w14:paraId="7E07A10A" w14:textId="1DFD8344" w:rsidR="00B026DA" w:rsidRDefault="00C6167C" w:rsidP="008C0231">
      <w:pPr>
        <w:jc w:val="both"/>
        <w:rPr>
          <w:rFonts w:ascii="Arial" w:hAnsi="Arial" w:cs="Arial"/>
          <w:lang w:val="en-US" w:eastAsia="ja-JP"/>
        </w:rPr>
      </w:pPr>
      <w:r>
        <w:rPr>
          <w:rFonts w:ascii="Arial" w:hAnsi="Arial" w:cs="Arial"/>
          <w:lang w:val="en-US" w:eastAsia="ja-JP"/>
        </w:rPr>
        <w:t xml:space="preserve">As already mentioned above, a key design principle for beam management with larger 480/960kHz SCSs is to as much as possible avoid beam switching times due to quite short slot duration. For this reason, Alt.1 is preferable compared to Alt.2. Regarding the single QCL, one possible way is to make it configurable by network based on the latest beam management report from UE. A new MAC CE or scheduling DCI adopted by Rel-17 </w:t>
      </w:r>
      <w:proofErr w:type="spellStart"/>
      <w:r>
        <w:rPr>
          <w:rFonts w:ascii="Arial" w:hAnsi="Arial" w:cs="Arial"/>
          <w:lang w:val="en-US" w:eastAsia="ja-JP"/>
        </w:rPr>
        <w:t>FeMIMO</w:t>
      </w:r>
      <w:proofErr w:type="spellEnd"/>
      <w:r>
        <w:rPr>
          <w:rFonts w:ascii="Arial" w:hAnsi="Arial" w:cs="Arial"/>
          <w:lang w:val="en-US" w:eastAsia="ja-JP"/>
        </w:rPr>
        <w:t xml:space="preserve"> can be further utilized to achieve a faster update of the default QCL assumption.  </w:t>
      </w:r>
    </w:p>
    <w:p w14:paraId="44E5E8D3" w14:textId="0770E66B" w:rsidR="00E96998" w:rsidRPr="00E96998" w:rsidRDefault="00E96998" w:rsidP="00E96998">
      <w:pPr>
        <w:spacing w:before="120"/>
        <w:ind w:left="1170" w:hanging="1170"/>
        <w:rPr>
          <w:rFonts w:ascii="Arial" w:hAnsi="Arial" w:cs="Arial"/>
          <w:b/>
          <w:bCs/>
          <w:lang w:eastAsia="ja-JP"/>
        </w:rPr>
      </w:pPr>
      <w:r w:rsidRPr="008E4304">
        <w:rPr>
          <w:rFonts w:ascii="Arial" w:hAnsi="Arial" w:cs="Arial"/>
          <w:b/>
          <w:bCs/>
          <w:lang w:eastAsia="ja-JP"/>
        </w:rPr>
        <w:t xml:space="preserve">Proposal </w:t>
      </w:r>
      <w:r>
        <w:rPr>
          <w:rFonts w:ascii="Arial" w:hAnsi="Arial" w:cs="Arial"/>
          <w:b/>
          <w:bCs/>
          <w:lang w:eastAsia="ja-JP"/>
        </w:rPr>
        <w:t>2</w:t>
      </w:r>
      <w:r w:rsidRPr="008E4304">
        <w:rPr>
          <w:rFonts w:ascii="Arial" w:hAnsi="Arial" w:cs="Arial"/>
          <w:b/>
          <w:bCs/>
          <w:lang w:eastAsia="ja-JP"/>
        </w:rPr>
        <w:t xml:space="preserve">: </w:t>
      </w:r>
      <w:r>
        <w:rPr>
          <w:rFonts w:ascii="Arial" w:hAnsi="Arial" w:cs="Arial"/>
          <w:b/>
          <w:bCs/>
          <w:lang w:eastAsia="ja-JP"/>
        </w:rPr>
        <w:t xml:space="preserve">Support a mechanism to allow a single QCL assumption at least for </w:t>
      </w:r>
      <w:r w:rsidRPr="00C73521">
        <w:rPr>
          <w:rFonts w:ascii="Arial" w:hAnsi="Arial" w:cs="Arial"/>
          <w:b/>
          <w:bCs/>
          <w:lang w:eastAsia="ja-JP"/>
        </w:rPr>
        <w:t>multi-PDSCH schedul</w:t>
      </w:r>
      <w:r>
        <w:rPr>
          <w:rFonts w:ascii="Arial" w:hAnsi="Arial" w:cs="Arial"/>
          <w:b/>
          <w:bCs/>
          <w:lang w:eastAsia="ja-JP"/>
        </w:rPr>
        <w:t>ed</w:t>
      </w:r>
      <w:r w:rsidRPr="00C73521">
        <w:rPr>
          <w:rFonts w:ascii="Arial" w:hAnsi="Arial" w:cs="Arial"/>
          <w:b/>
          <w:bCs/>
          <w:lang w:eastAsia="ja-JP"/>
        </w:rPr>
        <w:t xml:space="preserve"> </w:t>
      </w:r>
      <w:r>
        <w:rPr>
          <w:rFonts w:ascii="Arial" w:hAnsi="Arial" w:cs="Arial"/>
          <w:b/>
          <w:bCs/>
          <w:lang w:eastAsia="ja-JP"/>
        </w:rPr>
        <w:t>by</w:t>
      </w:r>
      <w:r w:rsidRPr="00C73521">
        <w:rPr>
          <w:rFonts w:ascii="Arial" w:hAnsi="Arial" w:cs="Arial"/>
          <w:b/>
          <w:bCs/>
          <w:lang w:eastAsia="ja-JP"/>
        </w:rPr>
        <w:t xml:space="preserve"> a single DCI</w:t>
      </w:r>
      <w:r>
        <w:rPr>
          <w:rFonts w:ascii="Arial" w:hAnsi="Arial" w:cs="Arial"/>
          <w:b/>
          <w:bCs/>
          <w:lang w:eastAsia="ja-JP"/>
        </w:rPr>
        <w:t xml:space="preserve"> that have</w:t>
      </w:r>
      <w:r w:rsidRPr="00477625">
        <w:rPr>
          <w:rFonts w:ascii="Arial" w:hAnsi="Arial" w:cs="Arial"/>
          <w:lang w:eastAsia="x-none"/>
        </w:rPr>
        <w:t xml:space="preserve"> </w:t>
      </w:r>
      <w:r w:rsidRPr="00C92668">
        <w:rPr>
          <w:rFonts w:ascii="Arial" w:hAnsi="Arial" w:cs="Arial"/>
          <w:b/>
          <w:bCs/>
          <w:lang w:eastAsia="ja-JP"/>
        </w:rPr>
        <w:t>scheduling offset less than timeDurationForQCL</w:t>
      </w:r>
      <w:r>
        <w:rPr>
          <w:rFonts w:ascii="Arial" w:hAnsi="Arial" w:cs="Arial"/>
          <w:b/>
          <w:bCs/>
          <w:lang w:eastAsia="ja-JP"/>
        </w:rPr>
        <w:t xml:space="preserve">.   </w:t>
      </w:r>
    </w:p>
    <w:p w14:paraId="0830A7F2" w14:textId="77777777" w:rsidR="00BF15D2" w:rsidRDefault="00BF15D2" w:rsidP="008C0231">
      <w:pPr>
        <w:jc w:val="both"/>
        <w:rPr>
          <w:rFonts w:ascii="Arial" w:hAnsi="Arial" w:cs="Arial"/>
          <w:lang w:val="en-US" w:eastAsia="ja-JP"/>
        </w:rPr>
      </w:pPr>
    </w:p>
    <w:p w14:paraId="74F754DF" w14:textId="78B2871B" w:rsidR="00A02225" w:rsidRDefault="00C6167C" w:rsidP="008C0231">
      <w:pPr>
        <w:jc w:val="both"/>
        <w:rPr>
          <w:rFonts w:ascii="Arial" w:hAnsi="Arial" w:cs="Arial"/>
          <w:lang w:val="en-US" w:eastAsia="ja-JP"/>
        </w:rPr>
      </w:pPr>
      <w:r>
        <w:rPr>
          <w:rFonts w:ascii="Arial" w:hAnsi="Arial" w:cs="Arial"/>
          <w:lang w:val="en-US" w:eastAsia="ja-JP"/>
        </w:rPr>
        <w:t>One more relevant FFS aspect is how to handle the MOs within different QCL</w:t>
      </w:r>
      <w:r w:rsidR="006C3967">
        <w:rPr>
          <w:rFonts w:ascii="Arial" w:hAnsi="Arial" w:cs="Arial"/>
          <w:lang w:val="en-US" w:eastAsia="ja-JP"/>
        </w:rPr>
        <w:t xml:space="preserve"> assumptions</w:t>
      </w:r>
      <w:r>
        <w:rPr>
          <w:rFonts w:ascii="Arial" w:hAnsi="Arial" w:cs="Arial"/>
          <w:lang w:val="en-US" w:eastAsia="ja-JP"/>
        </w:rPr>
        <w:t xml:space="preserve"> within a multi-PDSCH duration.</w:t>
      </w:r>
      <w:r w:rsidR="006C3967">
        <w:rPr>
          <w:rFonts w:ascii="Arial" w:hAnsi="Arial" w:cs="Arial"/>
          <w:lang w:val="en-US" w:eastAsia="ja-JP"/>
        </w:rPr>
        <w:t xml:space="preserve"> It should be noted that it can happen in principle due to separate configurations of MOs and multi-PDSCH scheduling.</w:t>
      </w:r>
      <w:r>
        <w:rPr>
          <w:rFonts w:ascii="Arial" w:hAnsi="Arial" w:cs="Arial"/>
          <w:lang w:val="en-US" w:eastAsia="ja-JP"/>
        </w:rPr>
        <w:t xml:space="preserve"> </w:t>
      </w:r>
      <w:r w:rsidR="00E96998">
        <w:rPr>
          <w:rFonts w:ascii="Arial" w:hAnsi="Arial" w:cs="Arial"/>
          <w:lang w:val="en-US" w:eastAsia="ja-JP"/>
        </w:rPr>
        <w:t>A</w:t>
      </w:r>
      <w:r w:rsidR="00C92668">
        <w:rPr>
          <w:rFonts w:ascii="Arial" w:hAnsi="Arial" w:cs="Arial"/>
          <w:lang w:val="en-US" w:eastAsia="ja-JP"/>
        </w:rPr>
        <w:t xml:space="preserve">s illustrated in FIG.3, </w:t>
      </w:r>
      <w:r w:rsidR="002A335A">
        <w:rPr>
          <w:rFonts w:ascii="Arial" w:hAnsi="Arial" w:cs="Arial"/>
          <w:lang w:val="en-US" w:eastAsia="ja-JP"/>
        </w:rPr>
        <w:t xml:space="preserve">different QCL assumptions </w:t>
      </w:r>
      <w:r w:rsidR="008C0231">
        <w:rPr>
          <w:rFonts w:ascii="Arial" w:hAnsi="Arial" w:cs="Arial"/>
          <w:lang w:val="en-US" w:eastAsia="ja-JP"/>
        </w:rPr>
        <w:t>between the latest</w:t>
      </w:r>
      <w:r w:rsidR="002A335A">
        <w:rPr>
          <w:rFonts w:ascii="Arial" w:hAnsi="Arial" w:cs="Arial"/>
          <w:lang w:val="en-US" w:eastAsia="ja-JP"/>
        </w:rPr>
        <w:t xml:space="preserve"> CORESETs and PDSCHs </w:t>
      </w:r>
      <w:r w:rsidR="00A02225">
        <w:rPr>
          <w:rFonts w:ascii="Arial" w:hAnsi="Arial" w:cs="Arial"/>
          <w:lang w:val="en-US" w:eastAsia="ja-JP"/>
        </w:rPr>
        <w:t>result in additional gap</w:t>
      </w:r>
      <w:r w:rsidR="008C0231">
        <w:rPr>
          <w:rFonts w:ascii="Arial" w:hAnsi="Arial" w:cs="Arial"/>
          <w:lang w:val="en-US" w:eastAsia="ja-JP"/>
        </w:rPr>
        <w:t>(s)</w:t>
      </w:r>
      <w:r w:rsidR="00A02225">
        <w:rPr>
          <w:rFonts w:ascii="Arial" w:hAnsi="Arial" w:cs="Arial"/>
          <w:lang w:val="en-US" w:eastAsia="ja-JP"/>
        </w:rPr>
        <w:t xml:space="preserve"> </w:t>
      </w:r>
      <w:r w:rsidR="008C0231">
        <w:rPr>
          <w:rFonts w:ascii="Arial" w:hAnsi="Arial" w:cs="Arial"/>
          <w:lang w:val="en-US" w:eastAsia="ja-JP"/>
        </w:rPr>
        <w:t>to perform</w:t>
      </w:r>
      <w:r w:rsidR="00A02225">
        <w:rPr>
          <w:rFonts w:ascii="Arial" w:hAnsi="Arial" w:cs="Arial"/>
          <w:lang w:val="en-US" w:eastAsia="ja-JP"/>
        </w:rPr>
        <w:t xml:space="preserve"> beam switching, </w:t>
      </w:r>
      <w:r w:rsidR="008C0231">
        <w:rPr>
          <w:rFonts w:ascii="Arial" w:hAnsi="Arial" w:cs="Arial"/>
          <w:lang w:val="en-US" w:eastAsia="ja-JP"/>
        </w:rPr>
        <w:t>given the fact that the</w:t>
      </w:r>
      <w:r w:rsidR="00A02225">
        <w:rPr>
          <w:rFonts w:ascii="Arial" w:hAnsi="Arial" w:cs="Arial"/>
          <w:lang w:val="en-US" w:eastAsia="ja-JP"/>
        </w:rPr>
        <w:t xml:space="preserve"> UE is still required to monitor PDCCHs in the CORESET. The spectrum efficiency loss caused by the gap depends on several factors, e.g.,</w:t>
      </w:r>
      <w:r w:rsidR="008C0231">
        <w:rPr>
          <w:rFonts w:ascii="Arial" w:hAnsi="Arial" w:cs="Arial"/>
          <w:lang w:val="en-US" w:eastAsia="ja-JP"/>
        </w:rPr>
        <w:t xml:space="preserve"> length of switching gap,</w:t>
      </w:r>
      <w:r w:rsidR="00A02225">
        <w:rPr>
          <w:rFonts w:ascii="Arial" w:hAnsi="Arial" w:cs="Arial"/>
          <w:lang w:val="en-US" w:eastAsia="ja-JP"/>
        </w:rPr>
        <w:t xml:space="preserve"> the period of search space associated with CORESET and TCI configuration of the CORESET(s). </w:t>
      </w:r>
      <w:r w:rsidR="00C92668">
        <w:rPr>
          <w:rFonts w:ascii="Arial" w:hAnsi="Arial" w:cs="Arial"/>
          <w:lang w:val="en-US" w:eastAsia="ja-JP"/>
        </w:rPr>
        <w:t>Since</w:t>
      </w:r>
      <w:r w:rsidR="00A02225">
        <w:rPr>
          <w:rFonts w:ascii="Arial" w:hAnsi="Arial" w:cs="Arial"/>
          <w:lang w:val="en-US" w:eastAsia="ja-JP"/>
        </w:rPr>
        <w:t xml:space="preserve"> all of this relevant information is known at the gNB</w:t>
      </w:r>
      <w:r w:rsidR="008C0231">
        <w:rPr>
          <w:rFonts w:ascii="Arial" w:hAnsi="Arial" w:cs="Arial"/>
          <w:lang w:val="en-US" w:eastAsia="ja-JP"/>
        </w:rPr>
        <w:t xml:space="preserve"> side</w:t>
      </w:r>
      <w:r w:rsidR="00C92668">
        <w:rPr>
          <w:rFonts w:ascii="Arial" w:hAnsi="Arial" w:cs="Arial"/>
          <w:lang w:val="en-US" w:eastAsia="ja-JP"/>
        </w:rPr>
        <w:t>,</w:t>
      </w:r>
      <w:r w:rsidR="008C0231">
        <w:rPr>
          <w:rFonts w:ascii="Arial" w:hAnsi="Arial" w:cs="Arial"/>
          <w:lang w:val="en-US" w:eastAsia="ja-JP"/>
        </w:rPr>
        <w:t xml:space="preserve"> </w:t>
      </w:r>
      <w:r w:rsidR="00C92668">
        <w:rPr>
          <w:rFonts w:ascii="Arial" w:hAnsi="Arial" w:cs="Arial"/>
          <w:lang w:val="en-US" w:eastAsia="ja-JP"/>
        </w:rPr>
        <w:t>i</w:t>
      </w:r>
      <w:r w:rsidR="008C0231">
        <w:rPr>
          <w:rFonts w:ascii="Arial" w:hAnsi="Arial" w:cs="Arial"/>
          <w:lang w:val="en-US" w:eastAsia="ja-JP"/>
        </w:rPr>
        <w:t>t may be beneficial to consider some mechanisms to</w:t>
      </w:r>
      <w:r w:rsidR="00C92668">
        <w:rPr>
          <w:rFonts w:ascii="Arial" w:hAnsi="Arial" w:cs="Arial"/>
          <w:lang w:val="en-US" w:eastAsia="ja-JP"/>
        </w:rPr>
        <w:t xml:space="preserve"> allow gNB</w:t>
      </w:r>
      <w:r w:rsidR="008C0231">
        <w:rPr>
          <w:rFonts w:ascii="Arial" w:hAnsi="Arial" w:cs="Arial"/>
          <w:lang w:val="en-US" w:eastAsia="ja-JP"/>
        </w:rPr>
        <w:t xml:space="preserve"> enab</w:t>
      </w:r>
      <w:r w:rsidR="00C92668">
        <w:rPr>
          <w:rFonts w:ascii="Arial" w:hAnsi="Arial" w:cs="Arial"/>
          <w:lang w:val="en-US" w:eastAsia="ja-JP"/>
        </w:rPr>
        <w:t xml:space="preserve">ling or </w:t>
      </w:r>
      <w:r w:rsidR="008C0231">
        <w:rPr>
          <w:rFonts w:ascii="Arial" w:hAnsi="Arial" w:cs="Arial"/>
          <w:lang w:val="en-US" w:eastAsia="ja-JP"/>
        </w:rPr>
        <w:t>disabl</w:t>
      </w:r>
      <w:r w:rsidR="00C92668">
        <w:rPr>
          <w:rFonts w:ascii="Arial" w:hAnsi="Arial" w:cs="Arial"/>
          <w:lang w:val="en-US" w:eastAsia="ja-JP"/>
        </w:rPr>
        <w:t>ing</w:t>
      </w:r>
      <w:r w:rsidR="008C0231">
        <w:rPr>
          <w:rFonts w:ascii="Arial" w:hAnsi="Arial" w:cs="Arial"/>
          <w:lang w:val="en-US" w:eastAsia="ja-JP"/>
        </w:rPr>
        <w:t xml:space="preserve"> the PDCCH monitoring within the </w:t>
      </w:r>
      <w:r w:rsidR="00C92668">
        <w:rPr>
          <w:rFonts w:ascii="Arial" w:hAnsi="Arial" w:cs="Arial"/>
          <w:lang w:val="en-US" w:eastAsia="ja-JP"/>
        </w:rPr>
        <w:t xml:space="preserve">scheduled </w:t>
      </w:r>
      <w:r w:rsidR="008C0231">
        <w:rPr>
          <w:rFonts w:ascii="Arial" w:hAnsi="Arial" w:cs="Arial"/>
          <w:lang w:val="en-US" w:eastAsia="ja-JP"/>
        </w:rPr>
        <w:t xml:space="preserve">multiple PDSCH duration such that the switching gap </w:t>
      </w:r>
      <w:r w:rsidR="00C92668">
        <w:rPr>
          <w:rFonts w:ascii="Arial" w:hAnsi="Arial" w:cs="Arial"/>
          <w:lang w:val="en-US" w:eastAsia="ja-JP"/>
        </w:rPr>
        <w:t>can be dynamically adapted based on the relevant factors</w:t>
      </w:r>
      <w:r w:rsidR="008C0231">
        <w:rPr>
          <w:rFonts w:ascii="Arial" w:hAnsi="Arial" w:cs="Arial"/>
          <w:lang w:val="en-US" w:eastAsia="ja-JP"/>
        </w:rPr>
        <w:t xml:space="preserve">. </w:t>
      </w:r>
    </w:p>
    <w:p w14:paraId="1256F19E" w14:textId="623D5C9E" w:rsidR="003C4E70" w:rsidRDefault="00A02225" w:rsidP="00A02225">
      <w:pPr>
        <w:jc w:val="center"/>
        <w:rPr>
          <w:rFonts w:ascii="Arial" w:hAnsi="Arial" w:cs="Arial"/>
          <w:lang w:val="en-US" w:eastAsia="ja-JP"/>
        </w:rPr>
      </w:pPr>
      <w:r>
        <w:rPr>
          <w:rFonts w:ascii="Arial" w:hAnsi="Arial" w:cs="Arial"/>
          <w:noProof/>
          <w:lang w:val="en-US" w:eastAsia="ja-JP"/>
        </w:rPr>
        <w:drawing>
          <wp:inline distT="0" distB="0" distL="0" distR="0" wp14:anchorId="1210E9BC" wp14:editId="61AED00C">
            <wp:extent cx="5683170" cy="1779838"/>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10167" cy="1788293"/>
                    </a:xfrm>
                    <a:prstGeom prst="rect">
                      <a:avLst/>
                    </a:prstGeom>
                  </pic:spPr>
                </pic:pic>
              </a:graphicData>
            </a:graphic>
          </wp:inline>
        </w:drawing>
      </w:r>
    </w:p>
    <w:p w14:paraId="6716FED9" w14:textId="321A12BF" w:rsidR="00A02225" w:rsidRPr="008C0231" w:rsidRDefault="00A02225" w:rsidP="00A02225">
      <w:pPr>
        <w:jc w:val="center"/>
        <w:rPr>
          <w:rFonts w:ascii="Arial" w:hAnsi="Arial" w:cs="Arial"/>
          <w:lang w:val="en-US" w:eastAsia="ja-JP"/>
        </w:rPr>
      </w:pPr>
      <w:r w:rsidRPr="008C0231">
        <w:rPr>
          <w:rFonts w:ascii="Arial" w:hAnsi="Arial" w:cs="Arial"/>
          <w:lang w:val="en-US" w:eastAsia="ja-JP"/>
        </w:rPr>
        <w:t xml:space="preserve">Figure 3: The </w:t>
      </w:r>
      <w:r w:rsidR="008C0231" w:rsidRPr="008C0231">
        <w:rPr>
          <w:rFonts w:ascii="Arial" w:hAnsi="Arial" w:cs="Arial"/>
          <w:lang w:val="en-US" w:eastAsia="ja-JP"/>
        </w:rPr>
        <w:t>switching gap in case different TCIs between default beam and CORESETs</w:t>
      </w:r>
    </w:p>
    <w:p w14:paraId="0E438F8C" w14:textId="2E8582A5" w:rsidR="00A02225" w:rsidRPr="003C4E70" w:rsidRDefault="00E96998" w:rsidP="00E96998">
      <w:pPr>
        <w:ind w:left="1170" w:hanging="1170"/>
        <w:rPr>
          <w:rFonts w:ascii="Arial" w:hAnsi="Arial" w:cs="Arial"/>
          <w:lang w:val="en-US" w:eastAsia="ja-JP"/>
        </w:rPr>
      </w:pPr>
      <w:r w:rsidRPr="008E4304">
        <w:rPr>
          <w:rFonts w:ascii="Arial" w:hAnsi="Arial" w:cs="Arial"/>
          <w:b/>
          <w:bCs/>
          <w:lang w:eastAsia="ja-JP"/>
        </w:rPr>
        <w:t xml:space="preserve">Proposal </w:t>
      </w:r>
      <w:r>
        <w:rPr>
          <w:rFonts w:ascii="Arial" w:hAnsi="Arial" w:cs="Arial"/>
          <w:b/>
          <w:bCs/>
          <w:lang w:eastAsia="ja-JP"/>
        </w:rPr>
        <w:t>3</w:t>
      </w:r>
      <w:r w:rsidRPr="008E4304">
        <w:rPr>
          <w:rFonts w:ascii="Arial" w:hAnsi="Arial" w:cs="Arial"/>
          <w:b/>
          <w:bCs/>
          <w:lang w:eastAsia="ja-JP"/>
        </w:rPr>
        <w:t>:</w:t>
      </w:r>
      <w:r>
        <w:rPr>
          <w:rFonts w:ascii="Arial" w:hAnsi="Arial" w:cs="Arial"/>
          <w:b/>
          <w:bCs/>
          <w:lang w:eastAsia="ja-JP"/>
        </w:rPr>
        <w:t xml:space="preserve"> Consider a mechanism to enable/disable the PDCCH monitoring within the multi-PDSCH duration to improve resource efficiency. </w:t>
      </w:r>
    </w:p>
    <w:p w14:paraId="7B4EFC78" w14:textId="77777777" w:rsidR="008E4304" w:rsidRPr="00484947" w:rsidRDefault="008E4304" w:rsidP="00F4219B">
      <w:pPr>
        <w:rPr>
          <w:rFonts w:ascii="Arial" w:hAnsi="Arial" w:cs="Arial"/>
          <w:lang w:eastAsia="zh-CN"/>
        </w:rPr>
      </w:pPr>
    </w:p>
    <w:p w14:paraId="40028204" w14:textId="77777777" w:rsidR="006E2C0F" w:rsidRPr="00404C4B" w:rsidRDefault="006E2C0F" w:rsidP="006E2C0F">
      <w:pPr>
        <w:pStyle w:val="Heading1"/>
        <w:rPr>
          <w:rFonts w:cs="Arial"/>
          <w:lang w:val="en-US" w:eastAsia="zh-CN"/>
        </w:rPr>
      </w:pPr>
      <w:r w:rsidRPr="00404C4B">
        <w:rPr>
          <w:rFonts w:cs="Arial"/>
          <w:lang w:val="en-US"/>
        </w:rPr>
        <w:t>3. C</w:t>
      </w:r>
      <w:r w:rsidRPr="00404C4B">
        <w:rPr>
          <w:rFonts w:cs="Arial"/>
          <w:lang w:val="en-US" w:eastAsia="zh-CN"/>
        </w:rPr>
        <w:t xml:space="preserve">onclusion </w:t>
      </w:r>
    </w:p>
    <w:p w14:paraId="2A691B3E" w14:textId="28F3DCBC" w:rsidR="00D3488C" w:rsidRPr="001258B7" w:rsidRDefault="006E2C0F" w:rsidP="001258B7">
      <w:pPr>
        <w:rPr>
          <w:rFonts w:ascii="Arial" w:hAnsi="Arial" w:cs="Arial"/>
          <w:lang w:val="en-US"/>
        </w:rPr>
      </w:pPr>
      <w:r w:rsidRPr="00404C4B">
        <w:rPr>
          <w:rFonts w:ascii="Arial" w:hAnsi="Arial" w:cs="Arial"/>
          <w:lang w:val="en-US"/>
        </w:rPr>
        <w:t>In th</w:t>
      </w:r>
      <w:r w:rsidR="003577A8" w:rsidRPr="00404C4B">
        <w:rPr>
          <w:rFonts w:ascii="Arial" w:hAnsi="Arial" w:cs="Arial"/>
          <w:lang w:val="en-US"/>
        </w:rPr>
        <w:t xml:space="preserve">is contribution, we have presented our views on </w:t>
      </w:r>
      <w:r w:rsidR="00F44AAE">
        <w:rPr>
          <w:rFonts w:ascii="Arial" w:hAnsi="Arial" w:cs="Arial"/>
          <w:lang w:val="en-US"/>
        </w:rPr>
        <w:t>open issues</w:t>
      </w:r>
      <w:r w:rsidR="001258B7">
        <w:rPr>
          <w:rFonts w:ascii="Arial" w:hAnsi="Arial" w:cs="Arial"/>
          <w:lang w:val="en-US"/>
        </w:rPr>
        <w:t xml:space="preserve"> related to </w:t>
      </w:r>
      <w:r w:rsidR="00544BEC">
        <w:rPr>
          <w:rFonts w:ascii="Arial" w:hAnsi="Arial" w:cs="Arial"/>
          <w:lang w:val="en-US"/>
        </w:rPr>
        <w:t>beam management enhancement</w:t>
      </w:r>
      <w:r w:rsidR="0036562B">
        <w:rPr>
          <w:rFonts w:ascii="Arial" w:hAnsi="Arial" w:cs="Arial"/>
          <w:lang w:val="en-US"/>
        </w:rPr>
        <w:t xml:space="preserve"> with new SCSs</w:t>
      </w:r>
      <w:r w:rsidR="00544BEC">
        <w:rPr>
          <w:rFonts w:ascii="Arial" w:hAnsi="Arial" w:cs="Arial"/>
          <w:lang w:val="en-US"/>
        </w:rPr>
        <w:t xml:space="preserve"> </w:t>
      </w:r>
      <w:r w:rsidR="001258B7">
        <w:rPr>
          <w:rFonts w:ascii="Arial" w:hAnsi="Arial" w:cs="Arial"/>
          <w:lang w:val="en-US"/>
        </w:rPr>
        <w:t>on above 52.6GHz frequency bands.</w:t>
      </w:r>
      <w:r w:rsidR="00F44AAE">
        <w:rPr>
          <w:rFonts w:ascii="Arial" w:hAnsi="Arial" w:cs="Arial"/>
          <w:lang w:val="en-US"/>
        </w:rPr>
        <w:t xml:space="preserve"> </w:t>
      </w:r>
      <w:r w:rsidR="00E100E8" w:rsidRPr="00404C4B">
        <w:rPr>
          <w:rFonts w:ascii="Arial" w:hAnsi="Arial" w:cs="Arial"/>
          <w:lang w:val="en-US"/>
        </w:rPr>
        <w:t>Based on the discussions above,</w:t>
      </w:r>
      <w:r w:rsidR="0010617E" w:rsidRPr="00404C4B">
        <w:rPr>
          <w:rFonts w:ascii="Arial" w:hAnsi="Arial" w:cs="Arial"/>
          <w:lang w:val="en-US"/>
        </w:rPr>
        <w:t xml:space="preserve"> the following was proposed: </w:t>
      </w:r>
    </w:p>
    <w:p w14:paraId="0C87591A" w14:textId="77777777" w:rsidR="00BC1B15" w:rsidRPr="008C02E6" w:rsidRDefault="00BC1B15" w:rsidP="00BC1B15">
      <w:pPr>
        <w:spacing w:before="120" w:after="0"/>
        <w:ind w:left="1170" w:hanging="1170"/>
        <w:rPr>
          <w:rFonts w:ascii="Arial" w:hAnsi="Arial" w:cs="Arial"/>
          <w:b/>
          <w:bCs/>
          <w:lang w:eastAsia="ja-JP"/>
        </w:rPr>
      </w:pPr>
      <w:r w:rsidRPr="008E4304">
        <w:rPr>
          <w:rFonts w:ascii="Arial" w:hAnsi="Arial" w:cs="Arial"/>
          <w:b/>
          <w:bCs/>
          <w:lang w:eastAsia="ja-JP"/>
        </w:rPr>
        <w:lastRenderedPageBreak/>
        <w:t xml:space="preserve">Proposal 1: </w:t>
      </w:r>
      <w:r>
        <w:rPr>
          <w:rFonts w:ascii="Arial" w:hAnsi="Arial" w:cs="Arial"/>
          <w:b/>
          <w:bCs/>
          <w:lang w:val="en-US" w:eastAsia="x-none"/>
        </w:rPr>
        <w:t>F</w:t>
      </w:r>
      <w:r w:rsidRPr="008C02E6">
        <w:rPr>
          <w:rFonts w:ascii="Arial" w:hAnsi="Arial" w:cs="Arial"/>
          <w:b/>
          <w:bCs/>
          <w:lang w:val="en-US" w:eastAsia="x-none"/>
        </w:rPr>
        <w:t xml:space="preserve">or </w:t>
      </w:r>
      <w:r>
        <w:rPr>
          <w:rFonts w:ascii="Arial" w:hAnsi="Arial" w:cs="Arial"/>
          <w:b/>
          <w:bCs/>
          <w:lang w:eastAsia="x-none"/>
        </w:rPr>
        <w:t>a</w:t>
      </w:r>
      <w:r w:rsidRPr="008C02E6">
        <w:rPr>
          <w:rFonts w:ascii="Arial" w:hAnsi="Arial" w:cs="Arial"/>
          <w:b/>
          <w:bCs/>
          <w:lang w:eastAsia="x-none"/>
        </w:rPr>
        <w:t xml:space="preserve">dditional beam switching time delay ‘d’, </w:t>
      </w:r>
      <w:r>
        <w:rPr>
          <w:rFonts w:ascii="Arial" w:hAnsi="Arial" w:cs="Arial"/>
          <w:b/>
          <w:bCs/>
          <w:lang w:val="en-US" w:eastAsia="x-none"/>
        </w:rPr>
        <w:t>r</w:t>
      </w:r>
      <w:r w:rsidRPr="008C02E6">
        <w:rPr>
          <w:rFonts w:ascii="Arial" w:hAnsi="Arial" w:cs="Arial"/>
          <w:b/>
          <w:bCs/>
          <w:lang w:val="en-US" w:eastAsia="x-none"/>
        </w:rPr>
        <w:t xml:space="preserve">euse the absolute time defined for 60kHz </w:t>
      </w:r>
      <w:r w:rsidRPr="008C02E6">
        <w:rPr>
          <w:rFonts w:ascii="Arial" w:hAnsi="Arial" w:cs="Arial"/>
          <w:b/>
          <w:bCs/>
          <w:lang w:eastAsia="x-none"/>
        </w:rPr>
        <w:t>i.e., 28 symbols for 120kHz and 112 symbols for 480kHZ.</w:t>
      </w:r>
      <w:r w:rsidRPr="008C02E6">
        <w:rPr>
          <w:rFonts w:ascii="Arial" w:hAnsi="Arial" w:cs="Arial"/>
          <w:i/>
          <w:iCs/>
          <w:lang w:eastAsia="x-none"/>
        </w:rPr>
        <w:t xml:space="preserve">  </w:t>
      </w:r>
    </w:p>
    <w:p w14:paraId="73DDB00F" w14:textId="2419AE5B" w:rsidR="003628C0" w:rsidRDefault="003628C0" w:rsidP="003628C0">
      <w:pPr>
        <w:spacing w:before="120"/>
        <w:ind w:left="1170" w:hanging="1170"/>
        <w:rPr>
          <w:rFonts w:ascii="Arial" w:hAnsi="Arial" w:cs="Arial"/>
          <w:b/>
          <w:bCs/>
          <w:lang w:eastAsia="ja-JP"/>
        </w:rPr>
      </w:pPr>
      <w:r w:rsidRPr="008E4304">
        <w:rPr>
          <w:rFonts w:ascii="Arial" w:hAnsi="Arial" w:cs="Arial"/>
          <w:b/>
          <w:bCs/>
          <w:lang w:eastAsia="ja-JP"/>
        </w:rPr>
        <w:t xml:space="preserve">Proposal </w:t>
      </w:r>
      <w:r>
        <w:rPr>
          <w:rFonts w:ascii="Arial" w:hAnsi="Arial" w:cs="Arial"/>
          <w:b/>
          <w:bCs/>
          <w:lang w:eastAsia="ja-JP"/>
        </w:rPr>
        <w:t>2</w:t>
      </w:r>
      <w:r w:rsidRPr="008E4304">
        <w:rPr>
          <w:rFonts w:ascii="Arial" w:hAnsi="Arial" w:cs="Arial"/>
          <w:b/>
          <w:bCs/>
          <w:lang w:eastAsia="ja-JP"/>
        </w:rPr>
        <w:t xml:space="preserve">: </w:t>
      </w:r>
      <w:r>
        <w:rPr>
          <w:rFonts w:ascii="Arial" w:hAnsi="Arial" w:cs="Arial"/>
          <w:b/>
          <w:bCs/>
          <w:lang w:eastAsia="ja-JP"/>
        </w:rPr>
        <w:t xml:space="preserve">Support a mechanism to allow a single QCL assumption at least for </w:t>
      </w:r>
      <w:r w:rsidRPr="00C73521">
        <w:rPr>
          <w:rFonts w:ascii="Arial" w:hAnsi="Arial" w:cs="Arial"/>
          <w:b/>
          <w:bCs/>
          <w:lang w:eastAsia="ja-JP"/>
        </w:rPr>
        <w:t>multi-PDSCH schedul</w:t>
      </w:r>
      <w:r>
        <w:rPr>
          <w:rFonts w:ascii="Arial" w:hAnsi="Arial" w:cs="Arial"/>
          <w:b/>
          <w:bCs/>
          <w:lang w:eastAsia="ja-JP"/>
        </w:rPr>
        <w:t>ed</w:t>
      </w:r>
      <w:r w:rsidRPr="00C73521">
        <w:rPr>
          <w:rFonts w:ascii="Arial" w:hAnsi="Arial" w:cs="Arial"/>
          <w:b/>
          <w:bCs/>
          <w:lang w:eastAsia="ja-JP"/>
        </w:rPr>
        <w:t xml:space="preserve"> </w:t>
      </w:r>
      <w:r>
        <w:rPr>
          <w:rFonts w:ascii="Arial" w:hAnsi="Arial" w:cs="Arial"/>
          <w:b/>
          <w:bCs/>
          <w:lang w:eastAsia="ja-JP"/>
        </w:rPr>
        <w:t>by</w:t>
      </w:r>
      <w:r w:rsidRPr="00C73521">
        <w:rPr>
          <w:rFonts w:ascii="Arial" w:hAnsi="Arial" w:cs="Arial"/>
          <w:b/>
          <w:bCs/>
          <w:lang w:eastAsia="ja-JP"/>
        </w:rPr>
        <w:t xml:space="preserve"> a single DCI</w:t>
      </w:r>
      <w:r>
        <w:rPr>
          <w:rFonts w:ascii="Arial" w:hAnsi="Arial" w:cs="Arial"/>
          <w:b/>
          <w:bCs/>
          <w:lang w:eastAsia="ja-JP"/>
        </w:rPr>
        <w:t xml:space="preserve"> that have</w:t>
      </w:r>
      <w:r w:rsidRPr="00477625">
        <w:rPr>
          <w:rFonts w:ascii="Arial" w:hAnsi="Arial" w:cs="Arial"/>
          <w:lang w:eastAsia="x-none"/>
        </w:rPr>
        <w:t xml:space="preserve"> </w:t>
      </w:r>
      <w:r w:rsidRPr="00C92668">
        <w:rPr>
          <w:rFonts w:ascii="Arial" w:hAnsi="Arial" w:cs="Arial"/>
          <w:b/>
          <w:bCs/>
          <w:lang w:eastAsia="ja-JP"/>
        </w:rPr>
        <w:t>scheduling offset less than timeDurationForQCL</w:t>
      </w:r>
      <w:r>
        <w:rPr>
          <w:rFonts w:ascii="Arial" w:hAnsi="Arial" w:cs="Arial"/>
          <w:b/>
          <w:bCs/>
          <w:lang w:eastAsia="ja-JP"/>
        </w:rPr>
        <w:t xml:space="preserve">.  </w:t>
      </w:r>
    </w:p>
    <w:p w14:paraId="7D7D8546" w14:textId="77777777" w:rsidR="000B385E" w:rsidRPr="003C4E70" w:rsidRDefault="000B385E" w:rsidP="000B385E">
      <w:pPr>
        <w:ind w:left="1170" w:hanging="1170"/>
        <w:rPr>
          <w:rFonts w:ascii="Arial" w:hAnsi="Arial" w:cs="Arial"/>
          <w:lang w:val="en-US" w:eastAsia="ja-JP"/>
        </w:rPr>
      </w:pPr>
      <w:r w:rsidRPr="008E4304">
        <w:rPr>
          <w:rFonts w:ascii="Arial" w:hAnsi="Arial" w:cs="Arial"/>
          <w:b/>
          <w:bCs/>
          <w:lang w:eastAsia="ja-JP"/>
        </w:rPr>
        <w:t xml:space="preserve">Proposal </w:t>
      </w:r>
      <w:r>
        <w:rPr>
          <w:rFonts w:ascii="Arial" w:hAnsi="Arial" w:cs="Arial"/>
          <w:b/>
          <w:bCs/>
          <w:lang w:eastAsia="ja-JP"/>
        </w:rPr>
        <w:t>3</w:t>
      </w:r>
      <w:r w:rsidRPr="008E4304">
        <w:rPr>
          <w:rFonts w:ascii="Arial" w:hAnsi="Arial" w:cs="Arial"/>
          <w:b/>
          <w:bCs/>
          <w:lang w:eastAsia="ja-JP"/>
        </w:rPr>
        <w:t>:</w:t>
      </w:r>
      <w:r>
        <w:rPr>
          <w:rFonts w:ascii="Arial" w:hAnsi="Arial" w:cs="Arial"/>
          <w:b/>
          <w:bCs/>
          <w:lang w:eastAsia="ja-JP"/>
        </w:rPr>
        <w:t xml:space="preserve"> Consider a mechanism to enable/disable the PDCCH monitoring within the multi-PDSCH duration to improve resource efficiency. </w:t>
      </w:r>
    </w:p>
    <w:p w14:paraId="084295E7" w14:textId="29C14D9C" w:rsidR="000B385E" w:rsidRDefault="000B385E" w:rsidP="003628C0">
      <w:pPr>
        <w:spacing w:before="120"/>
        <w:ind w:left="1170" w:hanging="1170"/>
        <w:rPr>
          <w:rFonts w:ascii="Arial" w:hAnsi="Arial" w:cs="Arial"/>
          <w:b/>
          <w:bCs/>
          <w:lang w:eastAsia="ja-JP"/>
        </w:rPr>
      </w:pPr>
    </w:p>
    <w:p w14:paraId="77CB1E3A" w14:textId="46539EFD" w:rsidR="0081701C" w:rsidRDefault="0081701C" w:rsidP="003628C0">
      <w:pPr>
        <w:spacing w:before="120"/>
        <w:ind w:left="1170" w:hanging="1170"/>
        <w:rPr>
          <w:rFonts w:ascii="Arial" w:hAnsi="Arial" w:cs="Arial"/>
          <w:b/>
          <w:bCs/>
          <w:lang w:eastAsia="ja-JP"/>
        </w:rPr>
      </w:pPr>
    </w:p>
    <w:p w14:paraId="11073CEF" w14:textId="77777777" w:rsidR="0081701C" w:rsidRPr="003628C0" w:rsidRDefault="0081701C" w:rsidP="003628C0">
      <w:pPr>
        <w:spacing w:before="120"/>
        <w:ind w:left="1170" w:hanging="1170"/>
        <w:rPr>
          <w:rFonts w:ascii="Arial" w:hAnsi="Arial" w:cs="Arial"/>
          <w:b/>
          <w:bCs/>
          <w:lang w:eastAsia="ja-JP"/>
        </w:rPr>
      </w:pPr>
    </w:p>
    <w:p w14:paraId="7E2A3AAF" w14:textId="77777777" w:rsidR="006E2C0F" w:rsidRPr="00404C4B" w:rsidRDefault="006E2C0F" w:rsidP="006E2C0F">
      <w:pPr>
        <w:pStyle w:val="Heading1"/>
        <w:pBdr>
          <w:top w:val="single" w:sz="12" w:space="4" w:color="auto"/>
        </w:pBdr>
        <w:ind w:left="0" w:firstLine="0"/>
        <w:rPr>
          <w:rFonts w:cs="Arial"/>
          <w:lang w:val="en-US"/>
        </w:rPr>
      </w:pPr>
      <w:r w:rsidRPr="00404C4B">
        <w:rPr>
          <w:rFonts w:cs="Arial"/>
          <w:lang w:val="en-US"/>
        </w:rPr>
        <w:t>References</w:t>
      </w:r>
    </w:p>
    <w:p w14:paraId="57A474E5" w14:textId="708B3A43" w:rsidR="006A36F1" w:rsidRPr="006A36F1" w:rsidRDefault="006A36F1" w:rsidP="006A36F1">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104bis e-meeting</w:t>
      </w:r>
      <w:r w:rsidRPr="006C372E">
        <w:rPr>
          <w:rFonts w:ascii="Arial" w:hAnsi="Arial" w:cs="Arial"/>
          <w:lang w:val="en-US" w:eastAsia="zh-CN"/>
        </w:rPr>
        <w:t xml:space="preserve"> </w:t>
      </w:r>
      <w:r>
        <w:rPr>
          <w:rFonts w:ascii="Arial" w:hAnsi="Arial" w:cs="Arial"/>
          <w:lang w:val="en-US" w:eastAsia="zh-CN"/>
        </w:rPr>
        <w:t xml:space="preserve">Chairman notes </w:t>
      </w:r>
    </w:p>
    <w:p w14:paraId="69293581" w14:textId="42AF3C2D" w:rsidR="007A7D4E" w:rsidRPr="003628C0" w:rsidRDefault="00FE32B7" w:rsidP="003628C0">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w:t>
      </w:r>
      <w:r w:rsidR="00D56275">
        <w:rPr>
          <w:rFonts w:ascii="Arial" w:hAnsi="Arial" w:cs="Arial"/>
          <w:lang w:val="en-US" w:eastAsia="zh-CN"/>
        </w:rPr>
        <w:t>6</w:t>
      </w:r>
      <w:r>
        <w:rPr>
          <w:rFonts w:ascii="Arial" w:hAnsi="Arial" w:cs="Arial"/>
          <w:lang w:val="en-US" w:eastAsia="zh-CN"/>
        </w:rPr>
        <w:t xml:space="preserve"> e-meeting</w:t>
      </w:r>
      <w:r w:rsidRPr="006C372E">
        <w:rPr>
          <w:rFonts w:ascii="Arial" w:hAnsi="Arial" w:cs="Arial"/>
          <w:lang w:val="en-US" w:eastAsia="zh-CN"/>
        </w:rPr>
        <w:t xml:space="preserve"> </w:t>
      </w:r>
      <w:r>
        <w:rPr>
          <w:rFonts w:ascii="Arial" w:hAnsi="Arial" w:cs="Arial"/>
          <w:lang w:val="en-US" w:eastAsia="zh-CN"/>
        </w:rPr>
        <w:t xml:space="preserve">Chairman notes </w:t>
      </w:r>
    </w:p>
    <w:p w14:paraId="70119B58" w14:textId="77777777" w:rsidR="006A36F1" w:rsidRPr="003628C0" w:rsidRDefault="006A36F1" w:rsidP="006A36F1">
      <w:pPr>
        <w:ind w:left="420"/>
        <w:jc w:val="both"/>
        <w:rPr>
          <w:rFonts w:ascii="Arial" w:hAnsi="Arial" w:cs="Arial"/>
          <w:lang w:val="en-US" w:eastAsia="zh-CN"/>
        </w:rPr>
      </w:pPr>
    </w:p>
    <w:sectPr w:rsidR="006A36F1" w:rsidRPr="003628C0" w:rsidSect="001F6C99">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3842F" w14:textId="77777777" w:rsidR="0026683E" w:rsidRDefault="0026683E">
      <w:pPr>
        <w:spacing w:after="0"/>
      </w:pPr>
      <w:r>
        <w:separator/>
      </w:r>
    </w:p>
  </w:endnote>
  <w:endnote w:type="continuationSeparator" w:id="0">
    <w:p w14:paraId="5CFEABAE" w14:textId="77777777" w:rsidR="0026683E" w:rsidRDefault="002668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EE1FF" w14:textId="77777777" w:rsidR="0026683E" w:rsidRDefault="0026683E">
      <w:pPr>
        <w:spacing w:after="0"/>
      </w:pPr>
      <w:r>
        <w:separator/>
      </w:r>
    </w:p>
  </w:footnote>
  <w:footnote w:type="continuationSeparator" w:id="0">
    <w:p w14:paraId="77C213B6" w14:textId="77777777" w:rsidR="0026683E" w:rsidRDefault="002668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3BA1"/>
    <w:multiLevelType w:val="hybridMultilevel"/>
    <w:tmpl w:val="C1B26F18"/>
    <w:lvl w:ilvl="0" w:tplc="21B81AC4">
      <w:start w:val="8"/>
      <w:numFmt w:val="bullet"/>
      <w:lvlText w:val="-"/>
      <w:lvlJc w:val="left"/>
      <w:pPr>
        <w:ind w:left="720" w:hanging="360"/>
      </w:pPr>
      <w:rPr>
        <w:rFonts w:ascii="Times New Roman" w:eastAsia="Times New Roman" w:hAnsi="Times New Roman" w:cs="Times New Roman"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D3E2D"/>
    <w:multiLevelType w:val="hybridMultilevel"/>
    <w:tmpl w:val="13AE4F9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169BD"/>
    <w:multiLevelType w:val="hybridMultilevel"/>
    <w:tmpl w:val="66124244"/>
    <w:lvl w:ilvl="0" w:tplc="21B81AC4">
      <w:start w:val="8"/>
      <w:numFmt w:val="bullet"/>
      <w:lvlText w:val="-"/>
      <w:lvlJc w:val="left"/>
      <w:pPr>
        <w:ind w:left="1133" w:hanging="360"/>
      </w:pPr>
      <w:rPr>
        <w:rFonts w:ascii="Times New Roman" w:eastAsia="Times New Roman" w:hAnsi="Times New Roman" w:cs="Times New Roman"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3" w15:restartNumberingAfterBreak="0">
    <w:nsid w:val="0B4919D9"/>
    <w:multiLevelType w:val="hybridMultilevel"/>
    <w:tmpl w:val="9BB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7C19FC"/>
    <w:multiLevelType w:val="hybridMultilevel"/>
    <w:tmpl w:val="FB58096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A2C44"/>
    <w:multiLevelType w:val="hybridMultilevel"/>
    <w:tmpl w:val="BBF4F676"/>
    <w:lvl w:ilvl="0" w:tplc="04090001">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8" w15:restartNumberingAfterBreak="0">
    <w:nsid w:val="2729054F"/>
    <w:multiLevelType w:val="hybridMultilevel"/>
    <w:tmpl w:val="C23A9EF0"/>
    <w:lvl w:ilvl="0" w:tplc="04090003">
      <w:start w:val="1"/>
      <w:numFmt w:val="bullet"/>
      <w:lvlText w:val="o"/>
      <w:lvlJc w:val="left"/>
      <w:pPr>
        <w:ind w:left="360" w:hanging="360"/>
      </w:pPr>
      <w:rPr>
        <w:rFonts w:ascii="Courier New" w:hAnsi="Courier New" w:cs="Courier New" w:hint="default"/>
      </w:rPr>
    </w:lvl>
    <w:lvl w:ilvl="1" w:tplc="21B81AC4">
      <w:start w:val="8"/>
      <w:numFmt w:val="bullet"/>
      <w:lvlText w:val="-"/>
      <w:lvlJc w:val="left"/>
      <w:pPr>
        <w:ind w:left="1080" w:hanging="36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EC4417D"/>
    <w:multiLevelType w:val="hybridMultilevel"/>
    <w:tmpl w:val="2C4E2C2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E233BD"/>
    <w:multiLevelType w:val="hybridMultilevel"/>
    <w:tmpl w:val="46B4DAB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455C75"/>
    <w:multiLevelType w:val="hybridMultilevel"/>
    <w:tmpl w:val="97C2786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5B71C6"/>
    <w:multiLevelType w:val="hybridMultilevel"/>
    <w:tmpl w:val="ABAEDA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9" w15:restartNumberingAfterBreak="0">
    <w:nsid w:val="5034244D"/>
    <w:multiLevelType w:val="hybridMultilevel"/>
    <w:tmpl w:val="8D1E3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FD1628"/>
    <w:multiLevelType w:val="hybridMultilevel"/>
    <w:tmpl w:val="D06C61F2"/>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B358B8"/>
    <w:multiLevelType w:val="hybridMultilevel"/>
    <w:tmpl w:val="B7A6CC6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4" w15:restartNumberingAfterBreak="0">
    <w:nsid w:val="5EC563E6"/>
    <w:multiLevelType w:val="hybridMultilevel"/>
    <w:tmpl w:val="64C2C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766DEE"/>
    <w:multiLevelType w:val="hybridMultilevel"/>
    <w:tmpl w:val="384E6A34"/>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7" w15:restartNumberingAfterBreak="0">
    <w:nsid w:val="64E14CF5"/>
    <w:multiLevelType w:val="hybridMultilevel"/>
    <w:tmpl w:val="4BBAAD06"/>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061A0D"/>
    <w:multiLevelType w:val="hybridMultilevel"/>
    <w:tmpl w:val="3A98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B8C3797"/>
    <w:multiLevelType w:val="hybridMultilevel"/>
    <w:tmpl w:val="BBFE94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9839BE"/>
    <w:multiLevelType w:val="hybridMultilevel"/>
    <w:tmpl w:val="E0DCDAB0"/>
    <w:lvl w:ilvl="0" w:tplc="04090003">
      <w:start w:val="1"/>
      <w:numFmt w:val="bullet"/>
      <w:lvlText w:val="o"/>
      <w:lvlJc w:val="left"/>
      <w:pPr>
        <w:ind w:left="777" w:hanging="360"/>
      </w:pPr>
      <w:rPr>
        <w:rFonts w:ascii="Courier New" w:hAnsi="Courier New" w:cs="Courier New"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3"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E7B0094"/>
    <w:multiLevelType w:val="hybridMultilevel"/>
    <w:tmpl w:val="9D3C8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3"/>
  </w:num>
  <w:num w:numId="4">
    <w:abstractNumId w:val="19"/>
  </w:num>
  <w:num w:numId="5">
    <w:abstractNumId w:val="17"/>
  </w:num>
  <w:num w:numId="6">
    <w:abstractNumId w:val="7"/>
  </w:num>
  <w:num w:numId="7">
    <w:abstractNumId w:val="5"/>
  </w:num>
  <w:num w:numId="8">
    <w:abstractNumId w:val="21"/>
  </w:num>
  <w:num w:numId="9">
    <w:abstractNumId w:val="28"/>
  </w:num>
  <w:num w:numId="10">
    <w:abstractNumId w:val="18"/>
  </w:num>
  <w:num w:numId="11">
    <w:abstractNumId w:val="24"/>
  </w:num>
  <w:num w:numId="12">
    <w:abstractNumId w:val="34"/>
  </w:num>
  <w:num w:numId="13">
    <w:abstractNumId w:val="9"/>
  </w:num>
  <w:num w:numId="14">
    <w:abstractNumId w:val="32"/>
  </w:num>
  <w:num w:numId="15">
    <w:abstractNumId w:val="26"/>
  </w:num>
  <w:num w:numId="16">
    <w:abstractNumId w:val="27"/>
  </w:num>
  <w:num w:numId="17">
    <w:abstractNumId w:val="1"/>
  </w:num>
  <w:num w:numId="18">
    <w:abstractNumId w:val="31"/>
  </w:num>
  <w:num w:numId="19">
    <w:abstractNumId w:val="0"/>
  </w:num>
  <w:num w:numId="20">
    <w:abstractNumId w:val="20"/>
  </w:num>
  <w:num w:numId="21">
    <w:abstractNumId w:val="23"/>
  </w:num>
  <w:num w:numId="22">
    <w:abstractNumId w:val="15"/>
  </w:num>
  <w:num w:numId="23">
    <w:abstractNumId w:val="30"/>
  </w:num>
  <w:num w:numId="24">
    <w:abstractNumId w:val="10"/>
  </w:num>
  <w:num w:numId="25">
    <w:abstractNumId w:val="4"/>
  </w:num>
  <w:num w:numId="26">
    <w:abstractNumId w:val="14"/>
  </w:num>
  <w:num w:numId="27">
    <w:abstractNumId w:val="11"/>
  </w:num>
  <w:num w:numId="28">
    <w:abstractNumId w:val="16"/>
  </w:num>
  <w:num w:numId="29">
    <w:abstractNumId w:val="2"/>
  </w:num>
  <w:num w:numId="30">
    <w:abstractNumId w:val="8"/>
  </w:num>
  <w:num w:numId="31">
    <w:abstractNumId w:val="13"/>
  </w:num>
  <w:num w:numId="32">
    <w:abstractNumId w:val="6"/>
  </w:num>
  <w:num w:numId="33">
    <w:abstractNumId w:val="33"/>
  </w:num>
  <w:num w:numId="34">
    <w:abstractNumId w:val="29"/>
  </w:num>
  <w:num w:numId="35">
    <w:abstractNumId w:val="35"/>
  </w:num>
  <w:num w:numId="36">
    <w:abstractNumId w:val="22"/>
  </w:num>
  <w:num w:numId="37">
    <w:abstractNumId w:val="36"/>
  </w:num>
  <w:num w:numId="38">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5A6F"/>
    <w:rsid w:val="000069B9"/>
    <w:rsid w:val="00007165"/>
    <w:rsid w:val="00015206"/>
    <w:rsid w:val="00020AB8"/>
    <w:rsid w:val="00025639"/>
    <w:rsid w:val="00026F2D"/>
    <w:rsid w:val="0003157B"/>
    <w:rsid w:val="000402EC"/>
    <w:rsid w:val="00041822"/>
    <w:rsid w:val="00042017"/>
    <w:rsid w:val="00042E35"/>
    <w:rsid w:val="00043EA5"/>
    <w:rsid w:val="000457C9"/>
    <w:rsid w:val="0005095F"/>
    <w:rsid w:val="00050CC7"/>
    <w:rsid w:val="0005558B"/>
    <w:rsid w:val="0006735F"/>
    <w:rsid w:val="00067F48"/>
    <w:rsid w:val="000722C9"/>
    <w:rsid w:val="000729CD"/>
    <w:rsid w:val="0007538E"/>
    <w:rsid w:val="00075D7F"/>
    <w:rsid w:val="0007709B"/>
    <w:rsid w:val="00081549"/>
    <w:rsid w:val="000829D6"/>
    <w:rsid w:val="0008305E"/>
    <w:rsid w:val="00084AEC"/>
    <w:rsid w:val="00084F1B"/>
    <w:rsid w:val="00085C69"/>
    <w:rsid w:val="00087945"/>
    <w:rsid w:val="00095DA3"/>
    <w:rsid w:val="000973B9"/>
    <w:rsid w:val="000A26CE"/>
    <w:rsid w:val="000A2899"/>
    <w:rsid w:val="000A416F"/>
    <w:rsid w:val="000A6B9F"/>
    <w:rsid w:val="000A76C8"/>
    <w:rsid w:val="000B0572"/>
    <w:rsid w:val="000B2B28"/>
    <w:rsid w:val="000B309B"/>
    <w:rsid w:val="000B385E"/>
    <w:rsid w:val="000B3A78"/>
    <w:rsid w:val="000B658A"/>
    <w:rsid w:val="000C0C40"/>
    <w:rsid w:val="000C1200"/>
    <w:rsid w:val="000C2B74"/>
    <w:rsid w:val="000C2C4D"/>
    <w:rsid w:val="000C689C"/>
    <w:rsid w:val="000D274E"/>
    <w:rsid w:val="000E190D"/>
    <w:rsid w:val="000E5B07"/>
    <w:rsid w:val="000E675F"/>
    <w:rsid w:val="000F0511"/>
    <w:rsid w:val="000F1171"/>
    <w:rsid w:val="000F2FCE"/>
    <w:rsid w:val="001009F9"/>
    <w:rsid w:val="00102F82"/>
    <w:rsid w:val="00103353"/>
    <w:rsid w:val="00104391"/>
    <w:rsid w:val="00105F6A"/>
    <w:rsid w:val="0010617E"/>
    <w:rsid w:val="00107B65"/>
    <w:rsid w:val="00113889"/>
    <w:rsid w:val="0011531B"/>
    <w:rsid w:val="001156E0"/>
    <w:rsid w:val="00116BF5"/>
    <w:rsid w:val="001202FA"/>
    <w:rsid w:val="00120D6A"/>
    <w:rsid w:val="0012288A"/>
    <w:rsid w:val="001258B7"/>
    <w:rsid w:val="00126F4F"/>
    <w:rsid w:val="001333E9"/>
    <w:rsid w:val="00141351"/>
    <w:rsid w:val="00141FAE"/>
    <w:rsid w:val="00144371"/>
    <w:rsid w:val="00145D3A"/>
    <w:rsid w:val="00146561"/>
    <w:rsid w:val="00146724"/>
    <w:rsid w:val="00146D20"/>
    <w:rsid w:val="0014729A"/>
    <w:rsid w:val="001475DA"/>
    <w:rsid w:val="001504AD"/>
    <w:rsid w:val="00152571"/>
    <w:rsid w:val="00152B5A"/>
    <w:rsid w:val="00153144"/>
    <w:rsid w:val="00153667"/>
    <w:rsid w:val="0015788A"/>
    <w:rsid w:val="001607B5"/>
    <w:rsid w:val="00160D18"/>
    <w:rsid w:val="00161D42"/>
    <w:rsid w:val="001625DE"/>
    <w:rsid w:val="00164DCB"/>
    <w:rsid w:val="0017286E"/>
    <w:rsid w:val="001735E8"/>
    <w:rsid w:val="00177AA3"/>
    <w:rsid w:val="00180A24"/>
    <w:rsid w:val="00180C2B"/>
    <w:rsid w:val="00181D34"/>
    <w:rsid w:val="00183D1D"/>
    <w:rsid w:val="00184909"/>
    <w:rsid w:val="00185856"/>
    <w:rsid w:val="00185D56"/>
    <w:rsid w:val="00187556"/>
    <w:rsid w:val="001910D7"/>
    <w:rsid w:val="00194872"/>
    <w:rsid w:val="001949AF"/>
    <w:rsid w:val="00197DDB"/>
    <w:rsid w:val="001A000F"/>
    <w:rsid w:val="001A028F"/>
    <w:rsid w:val="001A1186"/>
    <w:rsid w:val="001A255D"/>
    <w:rsid w:val="001B12E0"/>
    <w:rsid w:val="001B179E"/>
    <w:rsid w:val="001B7CEB"/>
    <w:rsid w:val="001C4118"/>
    <w:rsid w:val="001C6663"/>
    <w:rsid w:val="001C72E7"/>
    <w:rsid w:val="001D0F43"/>
    <w:rsid w:val="001D3E2B"/>
    <w:rsid w:val="001D4797"/>
    <w:rsid w:val="001D681E"/>
    <w:rsid w:val="001E0BBB"/>
    <w:rsid w:val="001E53B7"/>
    <w:rsid w:val="001E7186"/>
    <w:rsid w:val="001F0DAD"/>
    <w:rsid w:val="001F26A1"/>
    <w:rsid w:val="001F4FB6"/>
    <w:rsid w:val="001F6C99"/>
    <w:rsid w:val="002028B1"/>
    <w:rsid w:val="00203A90"/>
    <w:rsid w:val="002053BF"/>
    <w:rsid w:val="00205715"/>
    <w:rsid w:val="0020711C"/>
    <w:rsid w:val="00210B2D"/>
    <w:rsid w:val="002114A9"/>
    <w:rsid w:val="002163BA"/>
    <w:rsid w:val="002259B3"/>
    <w:rsid w:val="00231D54"/>
    <w:rsid w:val="00233D51"/>
    <w:rsid w:val="0023553D"/>
    <w:rsid w:val="0023735D"/>
    <w:rsid w:val="00240384"/>
    <w:rsid w:val="00242992"/>
    <w:rsid w:val="00246987"/>
    <w:rsid w:val="00251D91"/>
    <w:rsid w:val="0025345C"/>
    <w:rsid w:val="00254B2F"/>
    <w:rsid w:val="002555E0"/>
    <w:rsid w:val="00260B38"/>
    <w:rsid w:val="002623A4"/>
    <w:rsid w:val="00262722"/>
    <w:rsid w:val="00262AD8"/>
    <w:rsid w:val="00266655"/>
    <w:rsid w:val="0026683E"/>
    <w:rsid w:val="00271393"/>
    <w:rsid w:val="00272E2E"/>
    <w:rsid w:val="00275A4E"/>
    <w:rsid w:val="00284187"/>
    <w:rsid w:val="00290461"/>
    <w:rsid w:val="00291156"/>
    <w:rsid w:val="00292B97"/>
    <w:rsid w:val="00292CDE"/>
    <w:rsid w:val="00297FC4"/>
    <w:rsid w:val="002A335A"/>
    <w:rsid w:val="002B18C2"/>
    <w:rsid w:val="002B3BD7"/>
    <w:rsid w:val="002C1749"/>
    <w:rsid w:val="002C576D"/>
    <w:rsid w:val="002D3515"/>
    <w:rsid w:val="002E05FB"/>
    <w:rsid w:val="002E4F38"/>
    <w:rsid w:val="002F6F2F"/>
    <w:rsid w:val="002F70F5"/>
    <w:rsid w:val="002F71D5"/>
    <w:rsid w:val="00301551"/>
    <w:rsid w:val="003103EE"/>
    <w:rsid w:val="00313D23"/>
    <w:rsid w:val="003145A9"/>
    <w:rsid w:val="00315D38"/>
    <w:rsid w:val="003248B1"/>
    <w:rsid w:val="00330585"/>
    <w:rsid w:val="0033210C"/>
    <w:rsid w:val="00334BE9"/>
    <w:rsid w:val="0033685C"/>
    <w:rsid w:val="00344210"/>
    <w:rsid w:val="00344E67"/>
    <w:rsid w:val="00347393"/>
    <w:rsid w:val="0035380E"/>
    <w:rsid w:val="003545E1"/>
    <w:rsid w:val="003577A8"/>
    <w:rsid w:val="003615F5"/>
    <w:rsid w:val="003628C0"/>
    <w:rsid w:val="00363BBA"/>
    <w:rsid w:val="0036562B"/>
    <w:rsid w:val="00365B4A"/>
    <w:rsid w:val="00366323"/>
    <w:rsid w:val="003717CF"/>
    <w:rsid w:val="003731A2"/>
    <w:rsid w:val="003738FB"/>
    <w:rsid w:val="0037444B"/>
    <w:rsid w:val="00377C96"/>
    <w:rsid w:val="00382208"/>
    <w:rsid w:val="003849A5"/>
    <w:rsid w:val="00391B0F"/>
    <w:rsid w:val="00393809"/>
    <w:rsid w:val="003A027A"/>
    <w:rsid w:val="003A310B"/>
    <w:rsid w:val="003A38F2"/>
    <w:rsid w:val="003B03BE"/>
    <w:rsid w:val="003B30E4"/>
    <w:rsid w:val="003B32E0"/>
    <w:rsid w:val="003B62F0"/>
    <w:rsid w:val="003B6437"/>
    <w:rsid w:val="003C4E70"/>
    <w:rsid w:val="003C5D14"/>
    <w:rsid w:val="003C6EA8"/>
    <w:rsid w:val="003C70B9"/>
    <w:rsid w:val="003D074A"/>
    <w:rsid w:val="003D25FE"/>
    <w:rsid w:val="003D2879"/>
    <w:rsid w:val="003D38F9"/>
    <w:rsid w:val="003D5D41"/>
    <w:rsid w:val="003E1711"/>
    <w:rsid w:val="003E59A3"/>
    <w:rsid w:val="003E603B"/>
    <w:rsid w:val="003F0EA8"/>
    <w:rsid w:val="003F25CC"/>
    <w:rsid w:val="003F2794"/>
    <w:rsid w:val="003F35C9"/>
    <w:rsid w:val="003F40E5"/>
    <w:rsid w:val="003F731B"/>
    <w:rsid w:val="00400CE6"/>
    <w:rsid w:val="00404C4B"/>
    <w:rsid w:val="00405A83"/>
    <w:rsid w:val="00407E8A"/>
    <w:rsid w:val="0041001B"/>
    <w:rsid w:val="00411BF4"/>
    <w:rsid w:val="0041403C"/>
    <w:rsid w:val="00414F5D"/>
    <w:rsid w:val="0041601D"/>
    <w:rsid w:val="00420A2E"/>
    <w:rsid w:val="004229CC"/>
    <w:rsid w:val="00431C40"/>
    <w:rsid w:val="00433863"/>
    <w:rsid w:val="004407F9"/>
    <w:rsid w:val="004419F5"/>
    <w:rsid w:val="00443035"/>
    <w:rsid w:val="00443491"/>
    <w:rsid w:val="004458C1"/>
    <w:rsid w:val="00445FFE"/>
    <w:rsid w:val="00447402"/>
    <w:rsid w:val="004519E5"/>
    <w:rsid w:val="00451A81"/>
    <w:rsid w:val="004548E6"/>
    <w:rsid w:val="00456024"/>
    <w:rsid w:val="004611B2"/>
    <w:rsid w:val="004655DA"/>
    <w:rsid w:val="00466178"/>
    <w:rsid w:val="00471A02"/>
    <w:rsid w:val="00472833"/>
    <w:rsid w:val="0047421E"/>
    <w:rsid w:val="00477625"/>
    <w:rsid w:val="0048043C"/>
    <w:rsid w:val="004819B6"/>
    <w:rsid w:val="00483E85"/>
    <w:rsid w:val="00484947"/>
    <w:rsid w:val="00485C82"/>
    <w:rsid w:val="0049534F"/>
    <w:rsid w:val="0049619C"/>
    <w:rsid w:val="004A05E3"/>
    <w:rsid w:val="004A1C65"/>
    <w:rsid w:val="004A2B23"/>
    <w:rsid w:val="004A3BB4"/>
    <w:rsid w:val="004A6250"/>
    <w:rsid w:val="004A74FB"/>
    <w:rsid w:val="004B5169"/>
    <w:rsid w:val="004B5E12"/>
    <w:rsid w:val="004B6C9A"/>
    <w:rsid w:val="004B6F98"/>
    <w:rsid w:val="004C01A0"/>
    <w:rsid w:val="004C0437"/>
    <w:rsid w:val="004C4071"/>
    <w:rsid w:val="004C49E0"/>
    <w:rsid w:val="004C542B"/>
    <w:rsid w:val="004C73D1"/>
    <w:rsid w:val="004D2DC9"/>
    <w:rsid w:val="004D3D09"/>
    <w:rsid w:val="004D40BD"/>
    <w:rsid w:val="004E0AC9"/>
    <w:rsid w:val="004E155E"/>
    <w:rsid w:val="004E2FA1"/>
    <w:rsid w:val="004E416D"/>
    <w:rsid w:val="004E4BDF"/>
    <w:rsid w:val="004E6454"/>
    <w:rsid w:val="004E774D"/>
    <w:rsid w:val="004E7CCF"/>
    <w:rsid w:val="004E7E84"/>
    <w:rsid w:val="004F2023"/>
    <w:rsid w:val="004F2F7E"/>
    <w:rsid w:val="004F3C59"/>
    <w:rsid w:val="004F414C"/>
    <w:rsid w:val="004F5218"/>
    <w:rsid w:val="00500649"/>
    <w:rsid w:val="0050071A"/>
    <w:rsid w:val="00501D54"/>
    <w:rsid w:val="005077DB"/>
    <w:rsid w:val="00516B2E"/>
    <w:rsid w:val="00517154"/>
    <w:rsid w:val="00517BA0"/>
    <w:rsid w:val="00520A3E"/>
    <w:rsid w:val="00520D3B"/>
    <w:rsid w:val="005252BB"/>
    <w:rsid w:val="00525663"/>
    <w:rsid w:val="00525C44"/>
    <w:rsid w:val="005263EF"/>
    <w:rsid w:val="00530B4A"/>
    <w:rsid w:val="005324DC"/>
    <w:rsid w:val="00532C35"/>
    <w:rsid w:val="00537476"/>
    <w:rsid w:val="00543C26"/>
    <w:rsid w:val="00544BEC"/>
    <w:rsid w:val="0055126E"/>
    <w:rsid w:val="0055355B"/>
    <w:rsid w:val="00554C6C"/>
    <w:rsid w:val="00555285"/>
    <w:rsid w:val="00560042"/>
    <w:rsid w:val="00563A6D"/>
    <w:rsid w:val="00563D5B"/>
    <w:rsid w:val="0057150E"/>
    <w:rsid w:val="00571994"/>
    <w:rsid w:val="00572F34"/>
    <w:rsid w:val="00576BFF"/>
    <w:rsid w:val="0057736C"/>
    <w:rsid w:val="00583C0C"/>
    <w:rsid w:val="00591A47"/>
    <w:rsid w:val="00593B39"/>
    <w:rsid w:val="005970B6"/>
    <w:rsid w:val="005A29B3"/>
    <w:rsid w:val="005A3B69"/>
    <w:rsid w:val="005B16BD"/>
    <w:rsid w:val="005B2E60"/>
    <w:rsid w:val="005B59E9"/>
    <w:rsid w:val="005C1445"/>
    <w:rsid w:val="005C2A5F"/>
    <w:rsid w:val="005C3FD7"/>
    <w:rsid w:val="005C4F14"/>
    <w:rsid w:val="005C60B7"/>
    <w:rsid w:val="005C62C7"/>
    <w:rsid w:val="005D0604"/>
    <w:rsid w:val="005D1CA8"/>
    <w:rsid w:val="005D4FB0"/>
    <w:rsid w:val="005D79A4"/>
    <w:rsid w:val="005E0E1C"/>
    <w:rsid w:val="005E3610"/>
    <w:rsid w:val="005E4196"/>
    <w:rsid w:val="005E502F"/>
    <w:rsid w:val="005F2273"/>
    <w:rsid w:val="005F4099"/>
    <w:rsid w:val="005F6AC4"/>
    <w:rsid w:val="0060370C"/>
    <w:rsid w:val="006043EE"/>
    <w:rsid w:val="00606297"/>
    <w:rsid w:val="00606F6D"/>
    <w:rsid w:val="00616DFE"/>
    <w:rsid w:val="006202E1"/>
    <w:rsid w:val="0062068F"/>
    <w:rsid w:val="00620B30"/>
    <w:rsid w:val="006217ED"/>
    <w:rsid w:val="00623B2E"/>
    <w:rsid w:val="00623B95"/>
    <w:rsid w:val="0062456A"/>
    <w:rsid w:val="00631941"/>
    <w:rsid w:val="00644D23"/>
    <w:rsid w:val="00644F77"/>
    <w:rsid w:val="00645311"/>
    <w:rsid w:val="006478BF"/>
    <w:rsid w:val="006509D1"/>
    <w:rsid w:val="006535AA"/>
    <w:rsid w:val="0065556E"/>
    <w:rsid w:val="006622E5"/>
    <w:rsid w:val="00662B4D"/>
    <w:rsid w:val="00664DC4"/>
    <w:rsid w:val="00667384"/>
    <w:rsid w:val="0067188D"/>
    <w:rsid w:val="006749E4"/>
    <w:rsid w:val="00680A87"/>
    <w:rsid w:val="00682D7B"/>
    <w:rsid w:val="006843A4"/>
    <w:rsid w:val="006856D6"/>
    <w:rsid w:val="00685B8E"/>
    <w:rsid w:val="0068700F"/>
    <w:rsid w:val="006901EA"/>
    <w:rsid w:val="0069307A"/>
    <w:rsid w:val="00697031"/>
    <w:rsid w:val="00697B95"/>
    <w:rsid w:val="006A2559"/>
    <w:rsid w:val="006A2EE3"/>
    <w:rsid w:val="006A31A3"/>
    <w:rsid w:val="006A36F1"/>
    <w:rsid w:val="006A41BA"/>
    <w:rsid w:val="006A5D78"/>
    <w:rsid w:val="006A6391"/>
    <w:rsid w:val="006A742B"/>
    <w:rsid w:val="006B110E"/>
    <w:rsid w:val="006B5F85"/>
    <w:rsid w:val="006B7E54"/>
    <w:rsid w:val="006C1DC6"/>
    <w:rsid w:val="006C3967"/>
    <w:rsid w:val="006C6F3C"/>
    <w:rsid w:val="006C732E"/>
    <w:rsid w:val="006C7752"/>
    <w:rsid w:val="006C79BB"/>
    <w:rsid w:val="006D541A"/>
    <w:rsid w:val="006D54B0"/>
    <w:rsid w:val="006D7630"/>
    <w:rsid w:val="006D7A1D"/>
    <w:rsid w:val="006D7CEE"/>
    <w:rsid w:val="006E09AB"/>
    <w:rsid w:val="006E2C0F"/>
    <w:rsid w:val="006E75EF"/>
    <w:rsid w:val="006F0588"/>
    <w:rsid w:val="006F07F4"/>
    <w:rsid w:val="006F2B06"/>
    <w:rsid w:val="006F518C"/>
    <w:rsid w:val="006F6603"/>
    <w:rsid w:val="007036A1"/>
    <w:rsid w:val="00704042"/>
    <w:rsid w:val="00704460"/>
    <w:rsid w:val="00707377"/>
    <w:rsid w:val="00710A93"/>
    <w:rsid w:val="0071248E"/>
    <w:rsid w:val="00714F3F"/>
    <w:rsid w:val="00720763"/>
    <w:rsid w:val="007311DE"/>
    <w:rsid w:val="00732A75"/>
    <w:rsid w:val="00734D54"/>
    <w:rsid w:val="00751C62"/>
    <w:rsid w:val="007523B9"/>
    <w:rsid w:val="00762821"/>
    <w:rsid w:val="00762E0E"/>
    <w:rsid w:val="00765E1F"/>
    <w:rsid w:val="00770905"/>
    <w:rsid w:val="007718DC"/>
    <w:rsid w:val="0077381A"/>
    <w:rsid w:val="007752E8"/>
    <w:rsid w:val="00776D62"/>
    <w:rsid w:val="007772BD"/>
    <w:rsid w:val="00782E13"/>
    <w:rsid w:val="00783147"/>
    <w:rsid w:val="00786F91"/>
    <w:rsid w:val="00790F4B"/>
    <w:rsid w:val="0079526C"/>
    <w:rsid w:val="007953B0"/>
    <w:rsid w:val="007A1147"/>
    <w:rsid w:val="007A2149"/>
    <w:rsid w:val="007A538E"/>
    <w:rsid w:val="007A7D4E"/>
    <w:rsid w:val="007B14D7"/>
    <w:rsid w:val="007B36BD"/>
    <w:rsid w:val="007B6F3A"/>
    <w:rsid w:val="007C0770"/>
    <w:rsid w:val="007C0BF2"/>
    <w:rsid w:val="007C1BB7"/>
    <w:rsid w:val="007C75E5"/>
    <w:rsid w:val="007D05CA"/>
    <w:rsid w:val="007D260A"/>
    <w:rsid w:val="007D33A8"/>
    <w:rsid w:val="007D41A1"/>
    <w:rsid w:val="007E0F81"/>
    <w:rsid w:val="007E190F"/>
    <w:rsid w:val="007E2109"/>
    <w:rsid w:val="007E665E"/>
    <w:rsid w:val="007F0245"/>
    <w:rsid w:val="007F4D7C"/>
    <w:rsid w:val="007F5D92"/>
    <w:rsid w:val="00800159"/>
    <w:rsid w:val="00800BED"/>
    <w:rsid w:val="00804EF1"/>
    <w:rsid w:val="00805243"/>
    <w:rsid w:val="00807DA8"/>
    <w:rsid w:val="00807ED8"/>
    <w:rsid w:val="00811235"/>
    <w:rsid w:val="00813070"/>
    <w:rsid w:val="008148D7"/>
    <w:rsid w:val="00815C15"/>
    <w:rsid w:val="00816571"/>
    <w:rsid w:val="00816C5C"/>
    <w:rsid w:val="0081701C"/>
    <w:rsid w:val="00817F95"/>
    <w:rsid w:val="00821213"/>
    <w:rsid w:val="008220E8"/>
    <w:rsid w:val="00827205"/>
    <w:rsid w:val="00832806"/>
    <w:rsid w:val="00842535"/>
    <w:rsid w:val="00842EB6"/>
    <w:rsid w:val="00845654"/>
    <w:rsid w:val="00861141"/>
    <w:rsid w:val="00861D03"/>
    <w:rsid w:val="0086554A"/>
    <w:rsid w:val="00866DA4"/>
    <w:rsid w:val="008701E7"/>
    <w:rsid w:val="008740A1"/>
    <w:rsid w:val="008748BA"/>
    <w:rsid w:val="0087735E"/>
    <w:rsid w:val="008849E7"/>
    <w:rsid w:val="008865DE"/>
    <w:rsid w:val="0088748B"/>
    <w:rsid w:val="00897A17"/>
    <w:rsid w:val="008A0096"/>
    <w:rsid w:val="008A1688"/>
    <w:rsid w:val="008A2B25"/>
    <w:rsid w:val="008A420C"/>
    <w:rsid w:val="008A5144"/>
    <w:rsid w:val="008B01A0"/>
    <w:rsid w:val="008B1217"/>
    <w:rsid w:val="008B1297"/>
    <w:rsid w:val="008B212E"/>
    <w:rsid w:val="008B2F76"/>
    <w:rsid w:val="008C021C"/>
    <w:rsid w:val="008C0231"/>
    <w:rsid w:val="008C02E6"/>
    <w:rsid w:val="008C5085"/>
    <w:rsid w:val="008C557A"/>
    <w:rsid w:val="008C5C90"/>
    <w:rsid w:val="008C5E12"/>
    <w:rsid w:val="008D0FBE"/>
    <w:rsid w:val="008D1D46"/>
    <w:rsid w:val="008D2CDB"/>
    <w:rsid w:val="008D2E69"/>
    <w:rsid w:val="008D3320"/>
    <w:rsid w:val="008D3473"/>
    <w:rsid w:val="008D690D"/>
    <w:rsid w:val="008D7057"/>
    <w:rsid w:val="008E0BFA"/>
    <w:rsid w:val="008E4304"/>
    <w:rsid w:val="008E6FCF"/>
    <w:rsid w:val="008F2A4F"/>
    <w:rsid w:val="008F4FEB"/>
    <w:rsid w:val="008F5F51"/>
    <w:rsid w:val="008F65AF"/>
    <w:rsid w:val="008F6C71"/>
    <w:rsid w:val="00901A73"/>
    <w:rsid w:val="00906300"/>
    <w:rsid w:val="00924ECE"/>
    <w:rsid w:val="00930255"/>
    <w:rsid w:val="0093250F"/>
    <w:rsid w:val="00932CDF"/>
    <w:rsid w:val="00936605"/>
    <w:rsid w:val="00937BD2"/>
    <w:rsid w:val="009402AC"/>
    <w:rsid w:val="009433FA"/>
    <w:rsid w:val="00943E8E"/>
    <w:rsid w:val="00944E8B"/>
    <w:rsid w:val="0094764F"/>
    <w:rsid w:val="009502F4"/>
    <w:rsid w:val="00950347"/>
    <w:rsid w:val="00953DA3"/>
    <w:rsid w:val="00954CF3"/>
    <w:rsid w:val="0095568E"/>
    <w:rsid w:val="00957FBB"/>
    <w:rsid w:val="0096275C"/>
    <w:rsid w:val="00964520"/>
    <w:rsid w:val="00964AA0"/>
    <w:rsid w:val="0096551C"/>
    <w:rsid w:val="009658D8"/>
    <w:rsid w:val="00970B58"/>
    <w:rsid w:val="00972397"/>
    <w:rsid w:val="00972EDD"/>
    <w:rsid w:val="0097411F"/>
    <w:rsid w:val="00975617"/>
    <w:rsid w:val="009858E8"/>
    <w:rsid w:val="009870A7"/>
    <w:rsid w:val="0098759C"/>
    <w:rsid w:val="0099030C"/>
    <w:rsid w:val="00992625"/>
    <w:rsid w:val="00994C9C"/>
    <w:rsid w:val="009971A7"/>
    <w:rsid w:val="009971E2"/>
    <w:rsid w:val="00997B88"/>
    <w:rsid w:val="009A190D"/>
    <w:rsid w:val="009A411A"/>
    <w:rsid w:val="009A4152"/>
    <w:rsid w:val="009A42A2"/>
    <w:rsid w:val="009A46F5"/>
    <w:rsid w:val="009B02B8"/>
    <w:rsid w:val="009B2881"/>
    <w:rsid w:val="009B432B"/>
    <w:rsid w:val="009B5AC0"/>
    <w:rsid w:val="009B5AEF"/>
    <w:rsid w:val="009B7A4B"/>
    <w:rsid w:val="009C6EFD"/>
    <w:rsid w:val="009D3968"/>
    <w:rsid w:val="009D64F6"/>
    <w:rsid w:val="009E07B0"/>
    <w:rsid w:val="009E3226"/>
    <w:rsid w:val="009E59FA"/>
    <w:rsid w:val="009E5E0A"/>
    <w:rsid w:val="009F16C5"/>
    <w:rsid w:val="009F34DA"/>
    <w:rsid w:val="009F565C"/>
    <w:rsid w:val="00A02225"/>
    <w:rsid w:val="00A04A2F"/>
    <w:rsid w:val="00A06938"/>
    <w:rsid w:val="00A15CFA"/>
    <w:rsid w:val="00A17DCB"/>
    <w:rsid w:val="00A2067B"/>
    <w:rsid w:val="00A2193B"/>
    <w:rsid w:val="00A24858"/>
    <w:rsid w:val="00A27092"/>
    <w:rsid w:val="00A30C8A"/>
    <w:rsid w:val="00A344E7"/>
    <w:rsid w:val="00A34ED7"/>
    <w:rsid w:val="00A35C62"/>
    <w:rsid w:val="00A402F7"/>
    <w:rsid w:val="00A40457"/>
    <w:rsid w:val="00A42E40"/>
    <w:rsid w:val="00A44CD4"/>
    <w:rsid w:val="00A50FBA"/>
    <w:rsid w:val="00A51F9A"/>
    <w:rsid w:val="00A5202E"/>
    <w:rsid w:val="00A53ABD"/>
    <w:rsid w:val="00A616C8"/>
    <w:rsid w:val="00A617F3"/>
    <w:rsid w:val="00A63C67"/>
    <w:rsid w:val="00A640FA"/>
    <w:rsid w:val="00A70495"/>
    <w:rsid w:val="00A70943"/>
    <w:rsid w:val="00A73D97"/>
    <w:rsid w:val="00A74E19"/>
    <w:rsid w:val="00A75941"/>
    <w:rsid w:val="00A84C51"/>
    <w:rsid w:val="00A8681D"/>
    <w:rsid w:val="00A87FD0"/>
    <w:rsid w:val="00A944E3"/>
    <w:rsid w:val="00A95ACD"/>
    <w:rsid w:val="00A969BD"/>
    <w:rsid w:val="00A97BD1"/>
    <w:rsid w:val="00AA231E"/>
    <w:rsid w:val="00AB019B"/>
    <w:rsid w:val="00AB3F85"/>
    <w:rsid w:val="00AB477B"/>
    <w:rsid w:val="00AB5D8D"/>
    <w:rsid w:val="00AB6F25"/>
    <w:rsid w:val="00AB7EA5"/>
    <w:rsid w:val="00AC1AA3"/>
    <w:rsid w:val="00AC421E"/>
    <w:rsid w:val="00AC704E"/>
    <w:rsid w:val="00AC742F"/>
    <w:rsid w:val="00AD085F"/>
    <w:rsid w:val="00AD19B9"/>
    <w:rsid w:val="00AD1FEF"/>
    <w:rsid w:val="00AD613D"/>
    <w:rsid w:val="00AE2533"/>
    <w:rsid w:val="00AE3503"/>
    <w:rsid w:val="00AE47A7"/>
    <w:rsid w:val="00AF0E04"/>
    <w:rsid w:val="00AF2D95"/>
    <w:rsid w:val="00B00E51"/>
    <w:rsid w:val="00B01562"/>
    <w:rsid w:val="00B026DA"/>
    <w:rsid w:val="00B02E7D"/>
    <w:rsid w:val="00B03FD4"/>
    <w:rsid w:val="00B06301"/>
    <w:rsid w:val="00B07467"/>
    <w:rsid w:val="00B1026D"/>
    <w:rsid w:val="00B12CCF"/>
    <w:rsid w:val="00B147AE"/>
    <w:rsid w:val="00B26B6B"/>
    <w:rsid w:val="00B300B9"/>
    <w:rsid w:val="00B33A1E"/>
    <w:rsid w:val="00B40F7F"/>
    <w:rsid w:val="00B45008"/>
    <w:rsid w:val="00B5370C"/>
    <w:rsid w:val="00B56924"/>
    <w:rsid w:val="00B662A1"/>
    <w:rsid w:val="00B66702"/>
    <w:rsid w:val="00B670C2"/>
    <w:rsid w:val="00B67876"/>
    <w:rsid w:val="00B712E7"/>
    <w:rsid w:val="00B75545"/>
    <w:rsid w:val="00B7778C"/>
    <w:rsid w:val="00B800B2"/>
    <w:rsid w:val="00B8238D"/>
    <w:rsid w:val="00B842A7"/>
    <w:rsid w:val="00B86A06"/>
    <w:rsid w:val="00B924A0"/>
    <w:rsid w:val="00B924ED"/>
    <w:rsid w:val="00B96F00"/>
    <w:rsid w:val="00B975F2"/>
    <w:rsid w:val="00BA109A"/>
    <w:rsid w:val="00BA19D5"/>
    <w:rsid w:val="00BA3989"/>
    <w:rsid w:val="00BA4F18"/>
    <w:rsid w:val="00BA5017"/>
    <w:rsid w:val="00BA623B"/>
    <w:rsid w:val="00BA6703"/>
    <w:rsid w:val="00BA7DD4"/>
    <w:rsid w:val="00BB0E7E"/>
    <w:rsid w:val="00BB14E1"/>
    <w:rsid w:val="00BB4358"/>
    <w:rsid w:val="00BB53A9"/>
    <w:rsid w:val="00BB6760"/>
    <w:rsid w:val="00BB7490"/>
    <w:rsid w:val="00BC0F24"/>
    <w:rsid w:val="00BC1B15"/>
    <w:rsid w:val="00BC1FC0"/>
    <w:rsid w:val="00BC2537"/>
    <w:rsid w:val="00BC30D5"/>
    <w:rsid w:val="00BC4662"/>
    <w:rsid w:val="00BD3904"/>
    <w:rsid w:val="00BD43E0"/>
    <w:rsid w:val="00BD4BCB"/>
    <w:rsid w:val="00BD7B23"/>
    <w:rsid w:val="00BD7FF5"/>
    <w:rsid w:val="00BE3341"/>
    <w:rsid w:val="00BE6A42"/>
    <w:rsid w:val="00BF0F97"/>
    <w:rsid w:val="00BF14BB"/>
    <w:rsid w:val="00BF15D2"/>
    <w:rsid w:val="00C03D0C"/>
    <w:rsid w:val="00C0439C"/>
    <w:rsid w:val="00C058EA"/>
    <w:rsid w:val="00C05926"/>
    <w:rsid w:val="00C071AE"/>
    <w:rsid w:val="00C07A86"/>
    <w:rsid w:val="00C10536"/>
    <w:rsid w:val="00C10DED"/>
    <w:rsid w:val="00C11223"/>
    <w:rsid w:val="00C116A7"/>
    <w:rsid w:val="00C12097"/>
    <w:rsid w:val="00C14696"/>
    <w:rsid w:val="00C23D66"/>
    <w:rsid w:val="00C24439"/>
    <w:rsid w:val="00C3095C"/>
    <w:rsid w:val="00C36014"/>
    <w:rsid w:val="00C4000E"/>
    <w:rsid w:val="00C40F39"/>
    <w:rsid w:val="00C504E5"/>
    <w:rsid w:val="00C5261A"/>
    <w:rsid w:val="00C54F24"/>
    <w:rsid w:val="00C5563C"/>
    <w:rsid w:val="00C56535"/>
    <w:rsid w:val="00C6167C"/>
    <w:rsid w:val="00C64D4D"/>
    <w:rsid w:val="00C67171"/>
    <w:rsid w:val="00C71168"/>
    <w:rsid w:val="00C73521"/>
    <w:rsid w:val="00C77EE1"/>
    <w:rsid w:val="00C86C6F"/>
    <w:rsid w:val="00C918F6"/>
    <w:rsid w:val="00C92668"/>
    <w:rsid w:val="00C928D7"/>
    <w:rsid w:val="00C94115"/>
    <w:rsid w:val="00C95DFB"/>
    <w:rsid w:val="00CA0A31"/>
    <w:rsid w:val="00CA399E"/>
    <w:rsid w:val="00CA7AA9"/>
    <w:rsid w:val="00CB18A1"/>
    <w:rsid w:val="00CB6542"/>
    <w:rsid w:val="00CC4F8A"/>
    <w:rsid w:val="00CC520E"/>
    <w:rsid w:val="00CC5700"/>
    <w:rsid w:val="00CC7F4A"/>
    <w:rsid w:val="00CD256A"/>
    <w:rsid w:val="00CD2694"/>
    <w:rsid w:val="00CD53AD"/>
    <w:rsid w:val="00CD7BD3"/>
    <w:rsid w:val="00CE2FDF"/>
    <w:rsid w:val="00CE37EB"/>
    <w:rsid w:val="00CE4770"/>
    <w:rsid w:val="00CE562F"/>
    <w:rsid w:val="00CE69D8"/>
    <w:rsid w:val="00CF40F5"/>
    <w:rsid w:val="00CF5600"/>
    <w:rsid w:val="00CF7732"/>
    <w:rsid w:val="00D00A54"/>
    <w:rsid w:val="00D0728A"/>
    <w:rsid w:val="00D13533"/>
    <w:rsid w:val="00D139FB"/>
    <w:rsid w:val="00D1459C"/>
    <w:rsid w:val="00D16A01"/>
    <w:rsid w:val="00D21A36"/>
    <w:rsid w:val="00D26D5B"/>
    <w:rsid w:val="00D27991"/>
    <w:rsid w:val="00D30C17"/>
    <w:rsid w:val="00D312BB"/>
    <w:rsid w:val="00D3190C"/>
    <w:rsid w:val="00D33100"/>
    <w:rsid w:val="00D3488C"/>
    <w:rsid w:val="00D35032"/>
    <w:rsid w:val="00D3514C"/>
    <w:rsid w:val="00D36F35"/>
    <w:rsid w:val="00D461B9"/>
    <w:rsid w:val="00D4670D"/>
    <w:rsid w:val="00D4672A"/>
    <w:rsid w:val="00D46936"/>
    <w:rsid w:val="00D4753A"/>
    <w:rsid w:val="00D508C2"/>
    <w:rsid w:val="00D50A49"/>
    <w:rsid w:val="00D54CE7"/>
    <w:rsid w:val="00D56275"/>
    <w:rsid w:val="00D6173B"/>
    <w:rsid w:val="00D62F6C"/>
    <w:rsid w:val="00D67B59"/>
    <w:rsid w:val="00D728BA"/>
    <w:rsid w:val="00D72C40"/>
    <w:rsid w:val="00D80922"/>
    <w:rsid w:val="00D82EFA"/>
    <w:rsid w:val="00D850CB"/>
    <w:rsid w:val="00D861AD"/>
    <w:rsid w:val="00D903E6"/>
    <w:rsid w:val="00D93F7A"/>
    <w:rsid w:val="00D94B39"/>
    <w:rsid w:val="00D97F0D"/>
    <w:rsid w:val="00DA0787"/>
    <w:rsid w:val="00DA0793"/>
    <w:rsid w:val="00DA23E9"/>
    <w:rsid w:val="00DA5035"/>
    <w:rsid w:val="00DA50AE"/>
    <w:rsid w:val="00DA6C93"/>
    <w:rsid w:val="00DA72D2"/>
    <w:rsid w:val="00DA76F5"/>
    <w:rsid w:val="00DB49C2"/>
    <w:rsid w:val="00DC063B"/>
    <w:rsid w:val="00DC0C16"/>
    <w:rsid w:val="00DC1202"/>
    <w:rsid w:val="00DC1967"/>
    <w:rsid w:val="00DC3915"/>
    <w:rsid w:val="00DC5C8A"/>
    <w:rsid w:val="00DC5D77"/>
    <w:rsid w:val="00DD47C9"/>
    <w:rsid w:val="00DD50DE"/>
    <w:rsid w:val="00DE1307"/>
    <w:rsid w:val="00DE58D4"/>
    <w:rsid w:val="00DF49F6"/>
    <w:rsid w:val="00DF5363"/>
    <w:rsid w:val="00DF67A0"/>
    <w:rsid w:val="00E005AD"/>
    <w:rsid w:val="00E049A0"/>
    <w:rsid w:val="00E07B16"/>
    <w:rsid w:val="00E100E8"/>
    <w:rsid w:val="00E10514"/>
    <w:rsid w:val="00E11FAD"/>
    <w:rsid w:val="00E127DE"/>
    <w:rsid w:val="00E13A0A"/>
    <w:rsid w:val="00E15E34"/>
    <w:rsid w:val="00E17247"/>
    <w:rsid w:val="00E2299C"/>
    <w:rsid w:val="00E22BCC"/>
    <w:rsid w:val="00E23D3F"/>
    <w:rsid w:val="00E25ABB"/>
    <w:rsid w:val="00E26B06"/>
    <w:rsid w:val="00E3234E"/>
    <w:rsid w:val="00E340A5"/>
    <w:rsid w:val="00E34610"/>
    <w:rsid w:val="00E349D4"/>
    <w:rsid w:val="00E40B01"/>
    <w:rsid w:val="00E40B42"/>
    <w:rsid w:val="00E41AAE"/>
    <w:rsid w:val="00E41B41"/>
    <w:rsid w:val="00E44AE2"/>
    <w:rsid w:val="00E461F1"/>
    <w:rsid w:val="00E46E76"/>
    <w:rsid w:val="00E504FB"/>
    <w:rsid w:val="00E607A7"/>
    <w:rsid w:val="00E60B74"/>
    <w:rsid w:val="00E61443"/>
    <w:rsid w:val="00E61983"/>
    <w:rsid w:val="00E63ACC"/>
    <w:rsid w:val="00E70A81"/>
    <w:rsid w:val="00E72B9D"/>
    <w:rsid w:val="00E74FD7"/>
    <w:rsid w:val="00E92552"/>
    <w:rsid w:val="00E96998"/>
    <w:rsid w:val="00EA0E12"/>
    <w:rsid w:val="00EA2856"/>
    <w:rsid w:val="00EA4955"/>
    <w:rsid w:val="00EA559B"/>
    <w:rsid w:val="00EA7D94"/>
    <w:rsid w:val="00EA7E1E"/>
    <w:rsid w:val="00EB0887"/>
    <w:rsid w:val="00EB4AFB"/>
    <w:rsid w:val="00EB59AE"/>
    <w:rsid w:val="00EC1A41"/>
    <w:rsid w:val="00EC3129"/>
    <w:rsid w:val="00EC3AFB"/>
    <w:rsid w:val="00EC628D"/>
    <w:rsid w:val="00ED1A96"/>
    <w:rsid w:val="00EE1001"/>
    <w:rsid w:val="00EE14C4"/>
    <w:rsid w:val="00EE1EE4"/>
    <w:rsid w:val="00EE2A33"/>
    <w:rsid w:val="00EE4F62"/>
    <w:rsid w:val="00EE5859"/>
    <w:rsid w:val="00EE5C07"/>
    <w:rsid w:val="00EF16B0"/>
    <w:rsid w:val="00EF3CA6"/>
    <w:rsid w:val="00EF66AD"/>
    <w:rsid w:val="00F01655"/>
    <w:rsid w:val="00F028C6"/>
    <w:rsid w:val="00F0432F"/>
    <w:rsid w:val="00F12E55"/>
    <w:rsid w:val="00F1452A"/>
    <w:rsid w:val="00F1601C"/>
    <w:rsid w:val="00F16DC7"/>
    <w:rsid w:val="00F20322"/>
    <w:rsid w:val="00F22F47"/>
    <w:rsid w:val="00F23128"/>
    <w:rsid w:val="00F26B75"/>
    <w:rsid w:val="00F2777A"/>
    <w:rsid w:val="00F27D0B"/>
    <w:rsid w:val="00F37427"/>
    <w:rsid w:val="00F37435"/>
    <w:rsid w:val="00F405DF"/>
    <w:rsid w:val="00F4219B"/>
    <w:rsid w:val="00F44AAE"/>
    <w:rsid w:val="00F53064"/>
    <w:rsid w:val="00F56388"/>
    <w:rsid w:val="00F61E59"/>
    <w:rsid w:val="00F6432A"/>
    <w:rsid w:val="00F71400"/>
    <w:rsid w:val="00F75FEE"/>
    <w:rsid w:val="00F76F97"/>
    <w:rsid w:val="00F77593"/>
    <w:rsid w:val="00F8014D"/>
    <w:rsid w:val="00F820B6"/>
    <w:rsid w:val="00F825A1"/>
    <w:rsid w:val="00F826A1"/>
    <w:rsid w:val="00F82EF6"/>
    <w:rsid w:val="00F8597E"/>
    <w:rsid w:val="00F87539"/>
    <w:rsid w:val="00F924B2"/>
    <w:rsid w:val="00FA210D"/>
    <w:rsid w:val="00FA3C18"/>
    <w:rsid w:val="00FA59AE"/>
    <w:rsid w:val="00FA5F93"/>
    <w:rsid w:val="00FB3F35"/>
    <w:rsid w:val="00FB78E1"/>
    <w:rsid w:val="00FC0A91"/>
    <w:rsid w:val="00FC1498"/>
    <w:rsid w:val="00FC44AE"/>
    <w:rsid w:val="00FC633A"/>
    <w:rsid w:val="00FC77E4"/>
    <w:rsid w:val="00FD083E"/>
    <w:rsid w:val="00FD1256"/>
    <w:rsid w:val="00FD24A1"/>
    <w:rsid w:val="00FD3462"/>
    <w:rsid w:val="00FD52BD"/>
    <w:rsid w:val="00FD5F95"/>
    <w:rsid w:val="00FE05A5"/>
    <w:rsid w:val="00FE12B6"/>
    <w:rsid w:val="00FE16FF"/>
    <w:rsid w:val="00FE3150"/>
    <w:rsid w:val="00FE32B7"/>
    <w:rsid w:val="00FE451E"/>
    <w:rsid w:val="00FF34BC"/>
    <w:rsid w:val="00FF398F"/>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locked/>
    <w:rsid w:val="001333E9"/>
    <w:rPr>
      <w:lang w:val="en-GB" w:eastAsia="en-GB"/>
    </w:rPr>
  </w:style>
  <w:style w:type="paragraph" w:customStyle="1" w:styleId="Reference">
    <w:name w:val="Reference"/>
    <w:basedOn w:val="BodyText"/>
    <w:rsid w:val="008C5E12"/>
    <w:pPr>
      <w:numPr>
        <w:numId w:val="5"/>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40308090">
      <w:bodyDiv w:val="1"/>
      <w:marLeft w:val="0"/>
      <w:marRight w:val="0"/>
      <w:marTop w:val="0"/>
      <w:marBottom w:val="0"/>
      <w:divBdr>
        <w:top w:val="none" w:sz="0" w:space="0" w:color="auto"/>
        <w:left w:val="none" w:sz="0" w:space="0" w:color="auto"/>
        <w:bottom w:val="none" w:sz="0" w:space="0" w:color="auto"/>
        <w:right w:val="none" w:sz="0" w:space="0" w:color="auto"/>
      </w:divBdr>
    </w:div>
    <w:div w:id="1651128183">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05908425">
      <w:bodyDiv w:val="1"/>
      <w:marLeft w:val="0"/>
      <w:marRight w:val="0"/>
      <w:marTop w:val="0"/>
      <w:marBottom w:val="0"/>
      <w:divBdr>
        <w:top w:val="none" w:sz="0" w:space="0" w:color="auto"/>
        <w:left w:val="none" w:sz="0" w:space="0" w:color="auto"/>
        <w:bottom w:val="none" w:sz="0" w:space="0" w:color="auto"/>
        <w:right w:val="none" w:sz="0" w:space="0" w:color="auto"/>
      </w:divBdr>
      <w:divsChild>
        <w:div w:id="2038309329">
          <w:marLeft w:val="0"/>
          <w:marRight w:val="0"/>
          <w:marTop w:val="0"/>
          <w:marBottom w:val="0"/>
          <w:divBdr>
            <w:top w:val="none" w:sz="0" w:space="0" w:color="auto"/>
            <w:left w:val="none" w:sz="0" w:space="0" w:color="auto"/>
            <w:bottom w:val="none" w:sz="0" w:space="0" w:color="auto"/>
            <w:right w:val="none" w:sz="0" w:space="0" w:color="auto"/>
          </w:divBdr>
        </w:div>
        <w:div w:id="1785228533">
          <w:marLeft w:val="0"/>
          <w:marRight w:val="0"/>
          <w:marTop w:val="0"/>
          <w:marBottom w:val="0"/>
          <w:divBdr>
            <w:top w:val="none" w:sz="0" w:space="0" w:color="auto"/>
            <w:left w:val="none" w:sz="0" w:space="0" w:color="auto"/>
            <w:bottom w:val="none" w:sz="0" w:space="0" w:color="auto"/>
            <w:right w:val="none" w:sz="0" w:space="0" w:color="auto"/>
          </w:divBdr>
        </w:div>
        <w:div w:id="324817592">
          <w:marLeft w:val="0"/>
          <w:marRight w:val="0"/>
          <w:marTop w:val="0"/>
          <w:marBottom w:val="0"/>
          <w:divBdr>
            <w:top w:val="none" w:sz="0" w:space="0" w:color="auto"/>
            <w:left w:val="none" w:sz="0" w:space="0" w:color="auto"/>
            <w:bottom w:val="none" w:sz="0" w:space="0" w:color="auto"/>
            <w:right w:val="none" w:sz="0" w:space="0" w:color="auto"/>
          </w:divBdr>
        </w:div>
        <w:div w:id="2098600251">
          <w:marLeft w:val="0"/>
          <w:marRight w:val="0"/>
          <w:marTop w:val="0"/>
          <w:marBottom w:val="0"/>
          <w:divBdr>
            <w:top w:val="none" w:sz="0" w:space="0" w:color="auto"/>
            <w:left w:val="none" w:sz="0" w:space="0" w:color="auto"/>
            <w:bottom w:val="none" w:sz="0" w:space="0" w:color="auto"/>
            <w:right w:val="none" w:sz="0" w:space="0" w:color="auto"/>
          </w:divBdr>
        </w:div>
        <w:div w:id="1852989356">
          <w:marLeft w:val="0"/>
          <w:marRight w:val="0"/>
          <w:marTop w:val="0"/>
          <w:marBottom w:val="0"/>
          <w:divBdr>
            <w:top w:val="none" w:sz="0" w:space="0" w:color="auto"/>
            <w:left w:val="none" w:sz="0" w:space="0" w:color="auto"/>
            <w:bottom w:val="none" w:sz="0" w:space="0" w:color="auto"/>
            <w:right w:val="none" w:sz="0" w:space="0" w:color="auto"/>
          </w:divBdr>
        </w:div>
        <w:div w:id="1795441479">
          <w:marLeft w:val="0"/>
          <w:marRight w:val="0"/>
          <w:marTop w:val="0"/>
          <w:marBottom w:val="0"/>
          <w:divBdr>
            <w:top w:val="none" w:sz="0" w:space="0" w:color="auto"/>
            <w:left w:val="none" w:sz="0" w:space="0" w:color="auto"/>
            <w:bottom w:val="none" w:sz="0" w:space="0" w:color="auto"/>
            <w:right w:val="none" w:sz="0" w:space="0" w:color="auto"/>
          </w:divBdr>
        </w:div>
        <w:div w:id="390495519">
          <w:marLeft w:val="0"/>
          <w:marRight w:val="0"/>
          <w:marTop w:val="0"/>
          <w:marBottom w:val="0"/>
          <w:divBdr>
            <w:top w:val="none" w:sz="0" w:space="0" w:color="auto"/>
            <w:left w:val="none" w:sz="0" w:space="0" w:color="auto"/>
            <w:bottom w:val="none" w:sz="0" w:space="0" w:color="auto"/>
            <w:right w:val="none" w:sz="0" w:space="0" w:color="auto"/>
          </w:divBdr>
        </w:div>
        <w:div w:id="1313949434">
          <w:marLeft w:val="0"/>
          <w:marRight w:val="0"/>
          <w:marTop w:val="0"/>
          <w:marBottom w:val="0"/>
          <w:divBdr>
            <w:top w:val="none" w:sz="0" w:space="0" w:color="auto"/>
            <w:left w:val="none" w:sz="0" w:space="0" w:color="auto"/>
            <w:bottom w:val="none" w:sz="0" w:space="0" w:color="auto"/>
            <w:right w:val="none" w:sz="0" w:space="0" w:color="auto"/>
          </w:divBdr>
        </w:div>
        <w:div w:id="150678321">
          <w:marLeft w:val="0"/>
          <w:marRight w:val="0"/>
          <w:marTop w:val="0"/>
          <w:marBottom w:val="0"/>
          <w:divBdr>
            <w:top w:val="none" w:sz="0" w:space="0" w:color="auto"/>
            <w:left w:val="none" w:sz="0" w:space="0" w:color="auto"/>
            <w:bottom w:val="none" w:sz="0" w:space="0" w:color="auto"/>
            <w:right w:val="none" w:sz="0" w:space="0" w:color="auto"/>
          </w:divBdr>
        </w:div>
        <w:div w:id="2108308312">
          <w:marLeft w:val="0"/>
          <w:marRight w:val="0"/>
          <w:marTop w:val="0"/>
          <w:marBottom w:val="0"/>
          <w:divBdr>
            <w:top w:val="none" w:sz="0" w:space="0" w:color="auto"/>
            <w:left w:val="none" w:sz="0" w:space="0" w:color="auto"/>
            <w:bottom w:val="none" w:sz="0" w:space="0" w:color="auto"/>
            <w:right w:val="none" w:sz="0" w:space="0" w:color="auto"/>
          </w:divBdr>
        </w:div>
        <w:div w:id="917448876">
          <w:marLeft w:val="0"/>
          <w:marRight w:val="0"/>
          <w:marTop w:val="0"/>
          <w:marBottom w:val="0"/>
          <w:divBdr>
            <w:top w:val="none" w:sz="0" w:space="0" w:color="auto"/>
            <w:left w:val="none" w:sz="0" w:space="0" w:color="auto"/>
            <w:bottom w:val="none" w:sz="0" w:space="0" w:color="auto"/>
            <w:right w:val="none" w:sz="0" w:space="0" w:color="auto"/>
          </w:divBdr>
        </w:div>
        <w:div w:id="1726294434">
          <w:marLeft w:val="0"/>
          <w:marRight w:val="0"/>
          <w:marTop w:val="0"/>
          <w:marBottom w:val="0"/>
          <w:divBdr>
            <w:top w:val="none" w:sz="0" w:space="0" w:color="auto"/>
            <w:left w:val="none" w:sz="0" w:space="0" w:color="auto"/>
            <w:bottom w:val="none" w:sz="0" w:space="0" w:color="auto"/>
            <w:right w:val="none" w:sz="0" w:space="0" w:color="auto"/>
          </w:divBdr>
        </w:div>
        <w:div w:id="1030885046">
          <w:marLeft w:val="0"/>
          <w:marRight w:val="0"/>
          <w:marTop w:val="0"/>
          <w:marBottom w:val="0"/>
          <w:divBdr>
            <w:top w:val="none" w:sz="0" w:space="0" w:color="auto"/>
            <w:left w:val="none" w:sz="0" w:space="0" w:color="auto"/>
            <w:bottom w:val="none" w:sz="0" w:space="0" w:color="auto"/>
            <w:right w:val="none" w:sz="0" w:space="0" w:color="auto"/>
          </w:divBdr>
        </w:div>
        <w:div w:id="2064864170">
          <w:marLeft w:val="0"/>
          <w:marRight w:val="0"/>
          <w:marTop w:val="0"/>
          <w:marBottom w:val="0"/>
          <w:divBdr>
            <w:top w:val="none" w:sz="0" w:space="0" w:color="auto"/>
            <w:left w:val="none" w:sz="0" w:space="0" w:color="auto"/>
            <w:bottom w:val="none" w:sz="0" w:space="0" w:color="auto"/>
            <w:right w:val="none" w:sz="0" w:space="0" w:color="auto"/>
          </w:divBdr>
        </w:div>
        <w:div w:id="1277523446">
          <w:marLeft w:val="0"/>
          <w:marRight w:val="0"/>
          <w:marTop w:val="0"/>
          <w:marBottom w:val="0"/>
          <w:divBdr>
            <w:top w:val="none" w:sz="0" w:space="0" w:color="auto"/>
            <w:left w:val="none" w:sz="0" w:space="0" w:color="auto"/>
            <w:bottom w:val="none" w:sz="0" w:space="0" w:color="auto"/>
            <w:right w:val="none" w:sz="0" w:space="0" w:color="auto"/>
          </w:divBdr>
        </w:div>
        <w:div w:id="330259435">
          <w:marLeft w:val="0"/>
          <w:marRight w:val="0"/>
          <w:marTop w:val="0"/>
          <w:marBottom w:val="0"/>
          <w:divBdr>
            <w:top w:val="none" w:sz="0" w:space="0" w:color="auto"/>
            <w:left w:val="none" w:sz="0" w:space="0" w:color="auto"/>
            <w:bottom w:val="none" w:sz="0" w:space="0" w:color="auto"/>
            <w:right w:val="none" w:sz="0" w:space="0" w:color="auto"/>
          </w:divBdr>
        </w:div>
        <w:div w:id="1517185675">
          <w:marLeft w:val="0"/>
          <w:marRight w:val="0"/>
          <w:marTop w:val="0"/>
          <w:marBottom w:val="0"/>
          <w:divBdr>
            <w:top w:val="none" w:sz="0" w:space="0" w:color="auto"/>
            <w:left w:val="none" w:sz="0" w:space="0" w:color="auto"/>
            <w:bottom w:val="none" w:sz="0" w:space="0" w:color="auto"/>
            <w:right w:val="none" w:sz="0" w:space="0" w:color="auto"/>
          </w:divBdr>
        </w:div>
        <w:div w:id="1911959948">
          <w:marLeft w:val="0"/>
          <w:marRight w:val="0"/>
          <w:marTop w:val="0"/>
          <w:marBottom w:val="0"/>
          <w:divBdr>
            <w:top w:val="none" w:sz="0" w:space="0" w:color="auto"/>
            <w:left w:val="none" w:sz="0" w:space="0" w:color="auto"/>
            <w:bottom w:val="none" w:sz="0" w:space="0" w:color="auto"/>
            <w:right w:val="none" w:sz="0" w:space="0" w:color="auto"/>
          </w:divBdr>
        </w:div>
        <w:div w:id="1528719369">
          <w:marLeft w:val="0"/>
          <w:marRight w:val="0"/>
          <w:marTop w:val="0"/>
          <w:marBottom w:val="0"/>
          <w:divBdr>
            <w:top w:val="none" w:sz="0" w:space="0" w:color="auto"/>
            <w:left w:val="none" w:sz="0" w:space="0" w:color="auto"/>
            <w:bottom w:val="none" w:sz="0" w:space="0" w:color="auto"/>
            <w:right w:val="none" w:sz="0" w:space="0" w:color="auto"/>
          </w:divBdr>
        </w:div>
        <w:div w:id="938105674">
          <w:marLeft w:val="0"/>
          <w:marRight w:val="0"/>
          <w:marTop w:val="0"/>
          <w:marBottom w:val="0"/>
          <w:divBdr>
            <w:top w:val="none" w:sz="0" w:space="0" w:color="auto"/>
            <w:left w:val="none" w:sz="0" w:space="0" w:color="auto"/>
            <w:bottom w:val="none" w:sz="0" w:space="0" w:color="auto"/>
            <w:right w:val="none" w:sz="0" w:space="0" w:color="auto"/>
          </w:divBdr>
        </w:div>
        <w:div w:id="1530606144">
          <w:marLeft w:val="0"/>
          <w:marRight w:val="0"/>
          <w:marTop w:val="0"/>
          <w:marBottom w:val="0"/>
          <w:divBdr>
            <w:top w:val="none" w:sz="0" w:space="0" w:color="auto"/>
            <w:left w:val="none" w:sz="0" w:space="0" w:color="auto"/>
            <w:bottom w:val="none" w:sz="0" w:space="0" w:color="auto"/>
            <w:right w:val="none" w:sz="0" w:space="0" w:color="auto"/>
          </w:divBdr>
        </w:div>
        <w:div w:id="1721174808">
          <w:marLeft w:val="0"/>
          <w:marRight w:val="0"/>
          <w:marTop w:val="0"/>
          <w:marBottom w:val="0"/>
          <w:divBdr>
            <w:top w:val="none" w:sz="0" w:space="0" w:color="auto"/>
            <w:left w:val="none" w:sz="0" w:space="0" w:color="auto"/>
            <w:bottom w:val="none" w:sz="0" w:space="0" w:color="auto"/>
            <w:right w:val="none" w:sz="0" w:space="0" w:color="auto"/>
          </w:divBdr>
        </w:div>
        <w:div w:id="471023750">
          <w:marLeft w:val="0"/>
          <w:marRight w:val="0"/>
          <w:marTop w:val="0"/>
          <w:marBottom w:val="0"/>
          <w:divBdr>
            <w:top w:val="none" w:sz="0" w:space="0" w:color="auto"/>
            <w:left w:val="none" w:sz="0" w:space="0" w:color="auto"/>
            <w:bottom w:val="none" w:sz="0" w:space="0" w:color="auto"/>
            <w:right w:val="none" w:sz="0" w:space="0" w:color="auto"/>
          </w:divBdr>
        </w:div>
        <w:div w:id="1829595715">
          <w:marLeft w:val="0"/>
          <w:marRight w:val="0"/>
          <w:marTop w:val="0"/>
          <w:marBottom w:val="0"/>
          <w:divBdr>
            <w:top w:val="none" w:sz="0" w:space="0" w:color="auto"/>
            <w:left w:val="none" w:sz="0" w:space="0" w:color="auto"/>
            <w:bottom w:val="none" w:sz="0" w:space="0" w:color="auto"/>
            <w:right w:val="none" w:sz="0" w:space="0" w:color="auto"/>
          </w:divBdr>
        </w:div>
        <w:div w:id="731193975">
          <w:marLeft w:val="0"/>
          <w:marRight w:val="0"/>
          <w:marTop w:val="0"/>
          <w:marBottom w:val="0"/>
          <w:divBdr>
            <w:top w:val="none" w:sz="0" w:space="0" w:color="auto"/>
            <w:left w:val="none" w:sz="0" w:space="0" w:color="auto"/>
            <w:bottom w:val="none" w:sz="0" w:space="0" w:color="auto"/>
            <w:right w:val="none" w:sz="0" w:space="0" w:color="auto"/>
          </w:divBdr>
        </w:div>
        <w:div w:id="1057819056">
          <w:marLeft w:val="0"/>
          <w:marRight w:val="0"/>
          <w:marTop w:val="0"/>
          <w:marBottom w:val="0"/>
          <w:divBdr>
            <w:top w:val="none" w:sz="0" w:space="0" w:color="auto"/>
            <w:left w:val="none" w:sz="0" w:space="0" w:color="auto"/>
            <w:bottom w:val="none" w:sz="0" w:space="0" w:color="auto"/>
            <w:right w:val="none" w:sz="0" w:space="0" w:color="auto"/>
          </w:divBdr>
        </w:div>
        <w:div w:id="737939554">
          <w:marLeft w:val="0"/>
          <w:marRight w:val="0"/>
          <w:marTop w:val="0"/>
          <w:marBottom w:val="0"/>
          <w:divBdr>
            <w:top w:val="none" w:sz="0" w:space="0" w:color="auto"/>
            <w:left w:val="none" w:sz="0" w:space="0" w:color="auto"/>
            <w:bottom w:val="none" w:sz="0" w:space="0" w:color="auto"/>
            <w:right w:val="none" w:sz="0" w:space="0" w:color="auto"/>
          </w:divBdr>
        </w:div>
        <w:div w:id="504898608">
          <w:marLeft w:val="0"/>
          <w:marRight w:val="0"/>
          <w:marTop w:val="0"/>
          <w:marBottom w:val="0"/>
          <w:divBdr>
            <w:top w:val="none" w:sz="0" w:space="0" w:color="auto"/>
            <w:left w:val="none" w:sz="0" w:space="0" w:color="auto"/>
            <w:bottom w:val="none" w:sz="0" w:space="0" w:color="auto"/>
            <w:right w:val="none" w:sz="0" w:space="0" w:color="auto"/>
          </w:divBdr>
        </w:div>
        <w:div w:id="1485052168">
          <w:marLeft w:val="0"/>
          <w:marRight w:val="0"/>
          <w:marTop w:val="0"/>
          <w:marBottom w:val="0"/>
          <w:divBdr>
            <w:top w:val="none" w:sz="0" w:space="0" w:color="auto"/>
            <w:left w:val="none" w:sz="0" w:space="0" w:color="auto"/>
            <w:bottom w:val="none" w:sz="0" w:space="0" w:color="auto"/>
            <w:right w:val="none" w:sz="0" w:space="0" w:color="auto"/>
          </w:divBdr>
        </w:div>
        <w:div w:id="1389064899">
          <w:marLeft w:val="0"/>
          <w:marRight w:val="0"/>
          <w:marTop w:val="0"/>
          <w:marBottom w:val="0"/>
          <w:divBdr>
            <w:top w:val="none" w:sz="0" w:space="0" w:color="auto"/>
            <w:left w:val="none" w:sz="0" w:space="0" w:color="auto"/>
            <w:bottom w:val="none" w:sz="0" w:space="0" w:color="auto"/>
            <w:right w:val="none" w:sz="0" w:space="0" w:color="auto"/>
          </w:divBdr>
        </w:div>
        <w:div w:id="1040478780">
          <w:marLeft w:val="0"/>
          <w:marRight w:val="0"/>
          <w:marTop w:val="0"/>
          <w:marBottom w:val="0"/>
          <w:divBdr>
            <w:top w:val="none" w:sz="0" w:space="0" w:color="auto"/>
            <w:left w:val="none" w:sz="0" w:space="0" w:color="auto"/>
            <w:bottom w:val="none" w:sz="0" w:space="0" w:color="auto"/>
            <w:right w:val="none" w:sz="0" w:space="0" w:color="auto"/>
          </w:divBdr>
        </w:div>
        <w:div w:id="288433979">
          <w:marLeft w:val="0"/>
          <w:marRight w:val="0"/>
          <w:marTop w:val="0"/>
          <w:marBottom w:val="0"/>
          <w:divBdr>
            <w:top w:val="none" w:sz="0" w:space="0" w:color="auto"/>
            <w:left w:val="none" w:sz="0" w:space="0" w:color="auto"/>
            <w:bottom w:val="none" w:sz="0" w:space="0" w:color="auto"/>
            <w:right w:val="none" w:sz="0" w:space="0" w:color="auto"/>
          </w:divBdr>
        </w:div>
        <w:div w:id="527911683">
          <w:marLeft w:val="0"/>
          <w:marRight w:val="0"/>
          <w:marTop w:val="0"/>
          <w:marBottom w:val="0"/>
          <w:divBdr>
            <w:top w:val="none" w:sz="0" w:space="0" w:color="auto"/>
            <w:left w:val="none" w:sz="0" w:space="0" w:color="auto"/>
            <w:bottom w:val="none" w:sz="0" w:space="0" w:color="auto"/>
            <w:right w:val="none" w:sz="0" w:space="0" w:color="auto"/>
          </w:divBdr>
        </w:div>
        <w:div w:id="1030689385">
          <w:marLeft w:val="0"/>
          <w:marRight w:val="0"/>
          <w:marTop w:val="0"/>
          <w:marBottom w:val="0"/>
          <w:divBdr>
            <w:top w:val="none" w:sz="0" w:space="0" w:color="auto"/>
            <w:left w:val="none" w:sz="0" w:space="0" w:color="auto"/>
            <w:bottom w:val="none" w:sz="0" w:space="0" w:color="auto"/>
            <w:right w:val="none" w:sz="0" w:space="0" w:color="auto"/>
          </w:divBdr>
        </w:div>
        <w:div w:id="1459372072">
          <w:marLeft w:val="0"/>
          <w:marRight w:val="0"/>
          <w:marTop w:val="0"/>
          <w:marBottom w:val="0"/>
          <w:divBdr>
            <w:top w:val="none" w:sz="0" w:space="0" w:color="auto"/>
            <w:left w:val="none" w:sz="0" w:space="0" w:color="auto"/>
            <w:bottom w:val="none" w:sz="0" w:space="0" w:color="auto"/>
            <w:right w:val="none" w:sz="0" w:space="0" w:color="auto"/>
          </w:divBdr>
        </w:div>
        <w:div w:id="1753770262">
          <w:marLeft w:val="0"/>
          <w:marRight w:val="0"/>
          <w:marTop w:val="0"/>
          <w:marBottom w:val="0"/>
          <w:divBdr>
            <w:top w:val="none" w:sz="0" w:space="0" w:color="auto"/>
            <w:left w:val="none" w:sz="0" w:space="0" w:color="auto"/>
            <w:bottom w:val="none" w:sz="0" w:space="0" w:color="auto"/>
            <w:right w:val="none" w:sz="0" w:space="0" w:color="auto"/>
          </w:divBdr>
        </w:div>
        <w:div w:id="173615041">
          <w:marLeft w:val="0"/>
          <w:marRight w:val="0"/>
          <w:marTop w:val="0"/>
          <w:marBottom w:val="0"/>
          <w:divBdr>
            <w:top w:val="none" w:sz="0" w:space="0" w:color="auto"/>
            <w:left w:val="none" w:sz="0" w:space="0" w:color="auto"/>
            <w:bottom w:val="none" w:sz="0" w:space="0" w:color="auto"/>
            <w:right w:val="none" w:sz="0" w:space="0" w:color="auto"/>
          </w:divBdr>
        </w:div>
        <w:div w:id="779376685">
          <w:marLeft w:val="0"/>
          <w:marRight w:val="0"/>
          <w:marTop w:val="0"/>
          <w:marBottom w:val="0"/>
          <w:divBdr>
            <w:top w:val="none" w:sz="0" w:space="0" w:color="auto"/>
            <w:left w:val="none" w:sz="0" w:space="0" w:color="auto"/>
            <w:bottom w:val="none" w:sz="0" w:space="0" w:color="auto"/>
            <w:right w:val="none" w:sz="0" w:space="0" w:color="auto"/>
          </w:divBdr>
        </w:div>
        <w:div w:id="1699888109">
          <w:marLeft w:val="0"/>
          <w:marRight w:val="0"/>
          <w:marTop w:val="0"/>
          <w:marBottom w:val="0"/>
          <w:divBdr>
            <w:top w:val="none" w:sz="0" w:space="0" w:color="auto"/>
            <w:left w:val="none" w:sz="0" w:space="0" w:color="auto"/>
            <w:bottom w:val="none" w:sz="0" w:space="0" w:color="auto"/>
            <w:right w:val="none" w:sz="0" w:space="0" w:color="auto"/>
          </w:divBdr>
        </w:div>
        <w:div w:id="204030522">
          <w:marLeft w:val="0"/>
          <w:marRight w:val="0"/>
          <w:marTop w:val="0"/>
          <w:marBottom w:val="0"/>
          <w:divBdr>
            <w:top w:val="none" w:sz="0" w:space="0" w:color="auto"/>
            <w:left w:val="none" w:sz="0" w:space="0" w:color="auto"/>
            <w:bottom w:val="none" w:sz="0" w:space="0" w:color="auto"/>
            <w:right w:val="none" w:sz="0" w:space="0" w:color="auto"/>
          </w:divBdr>
        </w:div>
        <w:div w:id="1045906905">
          <w:marLeft w:val="0"/>
          <w:marRight w:val="0"/>
          <w:marTop w:val="0"/>
          <w:marBottom w:val="0"/>
          <w:divBdr>
            <w:top w:val="none" w:sz="0" w:space="0" w:color="auto"/>
            <w:left w:val="none" w:sz="0" w:space="0" w:color="auto"/>
            <w:bottom w:val="none" w:sz="0" w:space="0" w:color="auto"/>
            <w:right w:val="none" w:sz="0" w:space="0" w:color="auto"/>
          </w:divBdr>
        </w:div>
        <w:div w:id="625236182">
          <w:marLeft w:val="0"/>
          <w:marRight w:val="0"/>
          <w:marTop w:val="0"/>
          <w:marBottom w:val="0"/>
          <w:divBdr>
            <w:top w:val="none" w:sz="0" w:space="0" w:color="auto"/>
            <w:left w:val="none" w:sz="0" w:space="0" w:color="auto"/>
            <w:bottom w:val="none" w:sz="0" w:space="0" w:color="auto"/>
            <w:right w:val="none" w:sz="0" w:space="0" w:color="auto"/>
          </w:divBdr>
        </w:div>
        <w:div w:id="832527519">
          <w:marLeft w:val="0"/>
          <w:marRight w:val="0"/>
          <w:marTop w:val="0"/>
          <w:marBottom w:val="0"/>
          <w:divBdr>
            <w:top w:val="none" w:sz="0" w:space="0" w:color="auto"/>
            <w:left w:val="none" w:sz="0" w:space="0" w:color="auto"/>
            <w:bottom w:val="none" w:sz="0" w:space="0" w:color="auto"/>
            <w:right w:val="none" w:sz="0" w:space="0" w:color="auto"/>
          </w:divBdr>
        </w:div>
        <w:div w:id="1905219428">
          <w:marLeft w:val="0"/>
          <w:marRight w:val="0"/>
          <w:marTop w:val="0"/>
          <w:marBottom w:val="0"/>
          <w:divBdr>
            <w:top w:val="none" w:sz="0" w:space="0" w:color="auto"/>
            <w:left w:val="none" w:sz="0" w:space="0" w:color="auto"/>
            <w:bottom w:val="none" w:sz="0" w:space="0" w:color="auto"/>
            <w:right w:val="none" w:sz="0" w:space="0" w:color="auto"/>
          </w:divBdr>
        </w:div>
        <w:div w:id="1215312007">
          <w:marLeft w:val="0"/>
          <w:marRight w:val="0"/>
          <w:marTop w:val="0"/>
          <w:marBottom w:val="0"/>
          <w:divBdr>
            <w:top w:val="none" w:sz="0" w:space="0" w:color="auto"/>
            <w:left w:val="none" w:sz="0" w:space="0" w:color="auto"/>
            <w:bottom w:val="none" w:sz="0" w:space="0" w:color="auto"/>
            <w:right w:val="none" w:sz="0" w:space="0" w:color="auto"/>
          </w:divBdr>
        </w:div>
        <w:div w:id="1344629434">
          <w:marLeft w:val="0"/>
          <w:marRight w:val="0"/>
          <w:marTop w:val="0"/>
          <w:marBottom w:val="0"/>
          <w:divBdr>
            <w:top w:val="none" w:sz="0" w:space="0" w:color="auto"/>
            <w:left w:val="none" w:sz="0" w:space="0" w:color="auto"/>
            <w:bottom w:val="none" w:sz="0" w:space="0" w:color="auto"/>
            <w:right w:val="none" w:sz="0" w:space="0" w:color="auto"/>
          </w:divBdr>
        </w:div>
        <w:div w:id="2107967518">
          <w:marLeft w:val="0"/>
          <w:marRight w:val="0"/>
          <w:marTop w:val="0"/>
          <w:marBottom w:val="0"/>
          <w:divBdr>
            <w:top w:val="none" w:sz="0" w:space="0" w:color="auto"/>
            <w:left w:val="none" w:sz="0" w:space="0" w:color="auto"/>
            <w:bottom w:val="none" w:sz="0" w:space="0" w:color="auto"/>
            <w:right w:val="none" w:sz="0" w:space="0" w:color="auto"/>
          </w:divBdr>
        </w:div>
        <w:div w:id="1901624913">
          <w:marLeft w:val="0"/>
          <w:marRight w:val="0"/>
          <w:marTop w:val="0"/>
          <w:marBottom w:val="0"/>
          <w:divBdr>
            <w:top w:val="none" w:sz="0" w:space="0" w:color="auto"/>
            <w:left w:val="none" w:sz="0" w:space="0" w:color="auto"/>
            <w:bottom w:val="none" w:sz="0" w:space="0" w:color="auto"/>
            <w:right w:val="none" w:sz="0" w:space="0" w:color="auto"/>
          </w:divBdr>
        </w:div>
        <w:div w:id="136843647">
          <w:marLeft w:val="0"/>
          <w:marRight w:val="0"/>
          <w:marTop w:val="0"/>
          <w:marBottom w:val="0"/>
          <w:divBdr>
            <w:top w:val="none" w:sz="0" w:space="0" w:color="auto"/>
            <w:left w:val="none" w:sz="0" w:space="0" w:color="auto"/>
            <w:bottom w:val="none" w:sz="0" w:space="0" w:color="auto"/>
            <w:right w:val="none" w:sz="0" w:space="0" w:color="auto"/>
          </w:divBdr>
        </w:div>
        <w:div w:id="1029719004">
          <w:marLeft w:val="0"/>
          <w:marRight w:val="0"/>
          <w:marTop w:val="0"/>
          <w:marBottom w:val="0"/>
          <w:divBdr>
            <w:top w:val="none" w:sz="0" w:space="0" w:color="auto"/>
            <w:left w:val="none" w:sz="0" w:space="0" w:color="auto"/>
            <w:bottom w:val="none" w:sz="0" w:space="0" w:color="auto"/>
            <w:right w:val="none" w:sz="0" w:space="0" w:color="auto"/>
          </w:divBdr>
        </w:div>
        <w:div w:id="1989938532">
          <w:marLeft w:val="0"/>
          <w:marRight w:val="0"/>
          <w:marTop w:val="0"/>
          <w:marBottom w:val="0"/>
          <w:divBdr>
            <w:top w:val="none" w:sz="0" w:space="0" w:color="auto"/>
            <w:left w:val="none" w:sz="0" w:space="0" w:color="auto"/>
            <w:bottom w:val="none" w:sz="0" w:space="0" w:color="auto"/>
            <w:right w:val="none" w:sz="0" w:space="0" w:color="auto"/>
          </w:divBdr>
        </w:div>
        <w:div w:id="1392538162">
          <w:marLeft w:val="0"/>
          <w:marRight w:val="0"/>
          <w:marTop w:val="0"/>
          <w:marBottom w:val="0"/>
          <w:divBdr>
            <w:top w:val="none" w:sz="0" w:space="0" w:color="auto"/>
            <w:left w:val="none" w:sz="0" w:space="0" w:color="auto"/>
            <w:bottom w:val="none" w:sz="0" w:space="0" w:color="auto"/>
            <w:right w:val="none" w:sz="0" w:space="0" w:color="auto"/>
          </w:divBdr>
        </w:div>
        <w:div w:id="249510800">
          <w:marLeft w:val="0"/>
          <w:marRight w:val="0"/>
          <w:marTop w:val="0"/>
          <w:marBottom w:val="0"/>
          <w:divBdr>
            <w:top w:val="none" w:sz="0" w:space="0" w:color="auto"/>
            <w:left w:val="none" w:sz="0" w:space="0" w:color="auto"/>
            <w:bottom w:val="none" w:sz="0" w:space="0" w:color="auto"/>
            <w:right w:val="none" w:sz="0" w:space="0" w:color="auto"/>
          </w:divBdr>
        </w:div>
        <w:div w:id="236549784">
          <w:marLeft w:val="0"/>
          <w:marRight w:val="0"/>
          <w:marTop w:val="0"/>
          <w:marBottom w:val="0"/>
          <w:divBdr>
            <w:top w:val="none" w:sz="0" w:space="0" w:color="auto"/>
            <w:left w:val="none" w:sz="0" w:space="0" w:color="auto"/>
            <w:bottom w:val="none" w:sz="0" w:space="0" w:color="auto"/>
            <w:right w:val="none" w:sz="0" w:space="0" w:color="auto"/>
          </w:divBdr>
        </w:div>
        <w:div w:id="1233739139">
          <w:marLeft w:val="0"/>
          <w:marRight w:val="0"/>
          <w:marTop w:val="0"/>
          <w:marBottom w:val="0"/>
          <w:divBdr>
            <w:top w:val="none" w:sz="0" w:space="0" w:color="auto"/>
            <w:left w:val="none" w:sz="0" w:space="0" w:color="auto"/>
            <w:bottom w:val="none" w:sz="0" w:space="0" w:color="auto"/>
            <w:right w:val="none" w:sz="0" w:space="0" w:color="auto"/>
          </w:divBdr>
        </w:div>
        <w:div w:id="2088844755">
          <w:marLeft w:val="0"/>
          <w:marRight w:val="0"/>
          <w:marTop w:val="0"/>
          <w:marBottom w:val="0"/>
          <w:divBdr>
            <w:top w:val="none" w:sz="0" w:space="0" w:color="auto"/>
            <w:left w:val="none" w:sz="0" w:space="0" w:color="auto"/>
            <w:bottom w:val="none" w:sz="0" w:space="0" w:color="auto"/>
            <w:right w:val="none" w:sz="0" w:space="0" w:color="auto"/>
          </w:divBdr>
        </w:div>
        <w:div w:id="1575820360">
          <w:marLeft w:val="0"/>
          <w:marRight w:val="0"/>
          <w:marTop w:val="0"/>
          <w:marBottom w:val="0"/>
          <w:divBdr>
            <w:top w:val="none" w:sz="0" w:space="0" w:color="auto"/>
            <w:left w:val="none" w:sz="0" w:space="0" w:color="auto"/>
            <w:bottom w:val="none" w:sz="0" w:space="0" w:color="auto"/>
            <w:right w:val="none" w:sz="0" w:space="0" w:color="auto"/>
          </w:divBdr>
        </w:div>
        <w:div w:id="230509944">
          <w:marLeft w:val="0"/>
          <w:marRight w:val="0"/>
          <w:marTop w:val="0"/>
          <w:marBottom w:val="0"/>
          <w:divBdr>
            <w:top w:val="none" w:sz="0" w:space="0" w:color="auto"/>
            <w:left w:val="none" w:sz="0" w:space="0" w:color="auto"/>
            <w:bottom w:val="none" w:sz="0" w:space="0" w:color="auto"/>
            <w:right w:val="none" w:sz="0" w:space="0" w:color="auto"/>
          </w:divBdr>
        </w:div>
        <w:div w:id="296567094">
          <w:marLeft w:val="0"/>
          <w:marRight w:val="0"/>
          <w:marTop w:val="0"/>
          <w:marBottom w:val="0"/>
          <w:divBdr>
            <w:top w:val="none" w:sz="0" w:space="0" w:color="auto"/>
            <w:left w:val="none" w:sz="0" w:space="0" w:color="auto"/>
            <w:bottom w:val="none" w:sz="0" w:space="0" w:color="auto"/>
            <w:right w:val="none" w:sz="0" w:space="0" w:color="auto"/>
          </w:divBdr>
        </w:div>
        <w:div w:id="1202287462">
          <w:marLeft w:val="0"/>
          <w:marRight w:val="0"/>
          <w:marTop w:val="0"/>
          <w:marBottom w:val="0"/>
          <w:divBdr>
            <w:top w:val="none" w:sz="0" w:space="0" w:color="auto"/>
            <w:left w:val="none" w:sz="0" w:space="0" w:color="auto"/>
            <w:bottom w:val="none" w:sz="0" w:space="0" w:color="auto"/>
            <w:right w:val="none" w:sz="0" w:space="0" w:color="auto"/>
          </w:divBdr>
        </w:div>
        <w:div w:id="913587254">
          <w:marLeft w:val="0"/>
          <w:marRight w:val="0"/>
          <w:marTop w:val="0"/>
          <w:marBottom w:val="0"/>
          <w:divBdr>
            <w:top w:val="none" w:sz="0" w:space="0" w:color="auto"/>
            <w:left w:val="none" w:sz="0" w:space="0" w:color="auto"/>
            <w:bottom w:val="none" w:sz="0" w:space="0" w:color="auto"/>
            <w:right w:val="none" w:sz="0" w:space="0" w:color="auto"/>
          </w:divBdr>
        </w:div>
        <w:div w:id="2035763749">
          <w:marLeft w:val="0"/>
          <w:marRight w:val="0"/>
          <w:marTop w:val="0"/>
          <w:marBottom w:val="0"/>
          <w:divBdr>
            <w:top w:val="none" w:sz="0" w:space="0" w:color="auto"/>
            <w:left w:val="none" w:sz="0" w:space="0" w:color="auto"/>
            <w:bottom w:val="none" w:sz="0" w:space="0" w:color="auto"/>
            <w:right w:val="none" w:sz="0" w:space="0" w:color="auto"/>
          </w:divBdr>
        </w:div>
        <w:div w:id="505366351">
          <w:marLeft w:val="0"/>
          <w:marRight w:val="0"/>
          <w:marTop w:val="0"/>
          <w:marBottom w:val="0"/>
          <w:divBdr>
            <w:top w:val="none" w:sz="0" w:space="0" w:color="auto"/>
            <w:left w:val="none" w:sz="0" w:space="0" w:color="auto"/>
            <w:bottom w:val="none" w:sz="0" w:space="0" w:color="auto"/>
            <w:right w:val="none" w:sz="0" w:space="0" w:color="auto"/>
          </w:divBdr>
        </w:div>
        <w:div w:id="885526338">
          <w:marLeft w:val="0"/>
          <w:marRight w:val="0"/>
          <w:marTop w:val="0"/>
          <w:marBottom w:val="0"/>
          <w:divBdr>
            <w:top w:val="none" w:sz="0" w:space="0" w:color="auto"/>
            <w:left w:val="none" w:sz="0" w:space="0" w:color="auto"/>
            <w:bottom w:val="none" w:sz="0" w:space="0" w:color="auto"/>
            <w:right w:val="none" w:sz="0" w:space="0" w:color="auto"/>
          </w:divBdr>
        </w:div>
        <w:div w:id="1806006038">
          <w:marLeft w:val="0"/>
          <w:marRight w:val="0"/>
          <w:marTop w:val="0"/>
          <w:marBottom w:val="0"/>
          <w:divBdr>
            <w:top w:val="none" w:sz="0" w:space="0" w:color="auto"/>
            <w:left w:val="none" w:sz="0" w:space="0" w:color="auto"/>
            <w:bottom w:val="none" w:sz="0" w:space="0" w:color="auto"/>
            <w:right w:val="none" w:sz="0" w:space="0" w:color="auto"/>
          </w:divBdr>
        </w:div>
        <w:div w:id="1131363403">
          <w:marLeft w:val="0"/>
          <w:marRight w:val="0"/>
          <w:marTop w:val="0"/>
          <w:marBottom w:val="0"/>
          <w:divBdr>
            <w:top w:val="none" w:sz="0" w:space="0" w:color="auto"/>
            <w:left w:val="none" w:sz="0" w:space="0" w:color="auto"/>
            <w:bottom w:val="none" w:sz="0" w:space="0" w:color="auto"/>
            <w:right w:val="none" w:sz="0" w:space="0" w:color="auto"/>
          </w:divBdr>
        </w:div>
        <w:div w:id="293174709">
          <w:marLeft w:val="0"/>
          <w:marRight w:val="0"/>
          <w:marTop w:val="0"/>
          <w:marBottom w:val="0"/>
          <w:divBdr>
            <w:top w:val="none" w:sz="0" w:space="0" w:color="auto"/>
            <w:left w:val="none" w:sz="0" w:space="0" w:color="auto"/>
            <w:bottom w:val="none" w:sz="0" w:space="0" w:color="auto"/>
            <w:right w:val="none" w:sz="0" w:space="0" w:color="auto"/>
          </w:divBdr>
        </w:div>
        <w:div w:id="1194683747">
          <w:marLeft w:val="0"/>
          <w:marRight w:val="0"/>
          <w:marTop w:val="0"/>
          <w:marBottom w:val="0"/>
          <w:divBdr>
            <w:top w:val="none" w:sz="0" w:space="0" w:color="auto"/>
            <w:left w:val="none" w:sz="0" w:space="0" w:color="auto"/>
            <w:bottom w:val="none" w:sz="0" w:space="0" w:color="auto"/>
            <w:right w:val="none" w:sz="0" w:space="0" w:color="auto"/>
          </w:divBdr>
        </w:div>
        <w:div w:id="360323406">
          <w:marLeft w:val="0"/>
          <w:marRight w:val="0"/>
          <w:marTop w:val="0"/>
          <w:marBottom w:val="0"/>
          <w:divBdr>
            <w:top w:val="none" w:sz="0" w:space="0" w:color="auto"/>
            <w:left w:val="none" w:sz="0" w:space="0" w:color="auto"/>
            <w:bottom w:val="none" w:sz="0" w:space="0" w:color="auto"/>
            <w:right w:val="none" w:sz="0" w:space="0" w:color="auto"/>
          </w:divBdr>
        </w:div>
        <w:div w:id="1440954661">
          <w:marLeft w:val="0"/>
          <w:marRight w:val="0"/>
          <w:marTop w:val="0"/>
          <w:marBottom w:val="0"/>
          <w:divBdr>
            <w:top w:val="none" w:sz="0" w:space="0" w:color="auto"/>
            <w:left w:val="none" w:sz="0" w:space="0" w:color="auto"/>
            <w:bottom w:val="none" w:sz="0" w:space="0" w:color="auto"/>
            <w:right w:val="none" w:sz="0" w:space="0" w:color="auto"/>
          </w:divBdr>
        </w:div>
        <w:div w:id="1641421966">
          <w:marLeft w:val="0"/>
          <w:marRight w:val="0"/>
          <w:marTop w:val="0"/>
          <w:marBottom w:val="0"/>
          <w:divBdr>
            <w:top w:val="none" w:sz="0" w:space="0" w:color="auto"/>
            <w:left w:val="none" w:sz="0" w:space="0" w:color="auto"/>
            <w:bottom w:val="none" w:sz="0" w:space="0" w:color="auto"/>
            <w:right w:val="none" w:sz="0" w:space="0" w:color="auto"/>
          </w:divBdr>
        </w:div>
        <w:div w:id="44568379">
          <w:marLeft w:val="0"/>
          <w:marRight w:val="0"/>
          <w:marTop w:val="0"/>
          <w:marBottom w:val="0"/>
          <w:divBdr>
            <w:top w:val="none" w:sz="0" w:space="0" w:color="auto"/>
            <w:left w:val="none" w:sz="0" w:space="0" w:color="auto"/>
            <w:bottom w:val="none" w:sz="0" w:space="0" w:color="auto"/>
            <w:right w:val="none" w:sz="0" w:space="0" w:color="auto"/>
          </w:divBdr>
        </w:div>
        <w:div w:id="1557088209">
          <w:marLeft w:val="0"/>
          <w:marRight w:val="0"/>
          <w:marTop w:val="0"/>
          <w:marBottom w:val="0"/>
          <w:divBdr>
            <w:top w:val="none" w:sz="0" w:space="0" w:color="auto"/>
            <w:left w:val="none" w:sz="0" w:space="0" w:color="auto"/>
            <w:bottom w:val="none" w:sz="0" w:space="0" w:color="auto"/>
            <w:right w:val="none" w:sz="0" w:space="0" w:color="auto"/>
          </w:divBdr>
        </w:div>
        <w:div w:id="1153641656">
          <w:marLeft w:val="0"/>
          <w:marRight w:val="0"/>
          <w:marTop w:val="0"/>
          <w:marBottom w:val="0"/>
          <w:divBdr>
            <w:top w:val="none" w:sz="0" w:space="0" w:color="auto"/>
            <w:left w:val="none" w:sz="0" w:space="0" w:color="auto"/>
            <w:bottom w:val="none" w:sz="0" w:space="0" w:color="auto"/>
            <w:right w:val="none" w:sz="0" w:space="0" w:color="auto"/>
          </w:divBdr>
        </w:div>
        <w:div w:id="396057493">
          <w:marLeft w:val="0"/>
          <w:marRight w:val="0"/>
          <w:marTop w:val="0"/>
          <w:marBottom w:val="0"/>
          <w:divBdr>
            <w:top w:val="none" w:sz="0" w:space="0" w:color="auto"/>
            <w:left w:val="none" w:sz="0" w:space="0" w:color="auto"/>
            <w:bottom w:val="none" w:sz="0" w:space="0" w:color="auto"/>
            <w:right w:val="none" w:sz="0" w:space="0" w:color="auto"/>
          </w:divBdr>
        </w:div>
        <w:div w:id="148592944">
          <w:marLeft w:val="0"/>
          <w:marRight w:val="0"/>
          <w:marTop w:val="0"/>
          <w:marBottom w:val="0"/>
          <w:divBdr>
            <w:top w:val="none" w:sz="0" w:space="0" w:color="auto"/>
            <w:left w:val="none" w:sz="0" w:space="0" w:color="auto"/>
            <w:bottom w:val="none" w:sz="0" w:space="0" w:color="auto"/>
            <w:right w:val="none" w:sz="0" w:space="0" w:color="auto"/>
          </w:divBdr>
        </w:div>
        <w:div w:id="891113705">
          <w:marLeft w:val="0"/>
          <w:marRight w:val="0"/>
          <w:marTop w:val="0"/>
          <w:marBottom w:val="0"/>
          <w:divBdr>
            <w:top w:val="none" w:sz="0" w:space="0" w:color="auto"/>
            <w:left w:val="none" w:sz="0" w:space="0" w:color="auto"/>
            <w:bottom w:val="none" w:sz="0" w:space="0" w:color="auto"/>
            <w:right w:val="none" w:sz="0" w:space="0" w:color="auto"/>
          </w:divBdr>
        </w:div>
        <w:div w:id="324161970">
          <w:marLeft w:val="0"/>
          <w:marRight w:val="0"/>
          <w:marTop w:val="0"/>
          <w:marBottom w:val="0"/>
          <w:divBdr>
            <w:top w:val="none" w:sz="0" w:space="0" w:color="auto"/>
            <w:left w:val="none" w:sz="0" w:space="0" w:color="auto"/>
            <w:bottom w:val="none" w:sz="0" w:space="0" w:color="auto"/>
            <w:right w:val="none" w:sz="0" w:space="0" w:color="auto"/>
          </w:divBdr>
        </w:div>
        <w:div w:id="1209102295">
          <w:marLeft w:val="0"/>
          <w:marRight w:val="0"/>
          <w:marTop w:val="0"/>
          <w:marBottom w:val="0"/>
          <w:divBdr>
            <w:top w:val="none" w:sz="0" w:space="0" w:color="auto"/>
            <w:left w:val="none" w:sz="0" w:space="0" w:color="auto"/>
            <w:bottom w:val="none" w:sz="0" w:space="0" w:color="auto"/>
            <w:right w:val="none" w:sz="0" w:space="0" w:color="auto"/>
          </w:divBdr>
        </w:div>
        <w:div w:id="681787853">
          <w:marLeft w:val="0"/>
          <w:marRight w:val="0"/>
          <w:marTop w:val="0"/>
          <w:marBottom w:val="0"/>
          <w:divBdr>
            <w:top w:val="none" w:sz="0" w:space="0" w:color="auto"/>
            <w:left w:val="none" w:sz="0" w:space="0" w:color="auto"/>
            <w:bottom w:val="none" w:sz="0" w:space="0" w:color="auto"/>
            <w:right w:val="none" w:sz="0" w:space="0" w:color="auto"/>
          </w:divBdr>
        </w:div>
        <w:div w:id="1648053281">
          <w:marLeft w:val="0"/>
          <w:marRight w:val="0"/>
          <w:marTop w:val="0"/>
          <w:marBottom w:val="0"/>
          <w:divBdr>
            <w:top w:val="none" w:sz="0" w:space="0" w:color="auto"/>
            <w:left w:val="none" w:sz="0" w:space="0" w:color="auto"/>
            <w:bottom w:val="none" w:sz="0" w:space="0" w:color="auto"/>
            <w:right w:val="none" w:sz="0" w:space="0" w:color="auto"/>
          </w:divBdr>
        </w:div>
        <w:div w:id="1036849441">
          <w:marLeft w:val="0"/>
          <w:marRight w:val="0"/>
          <w:marTop w:val="0"/>
          <w:marBottom w:val="0"/>
          <w:divBdr>
            <w:top w:val="none" w:sz="0" w:space="0" w:color="auto"/>
            <w:left w:val="none" w:sz="0" w:space="0" w:color="auto"/>
            <w:bottom w:val="none" w:sz="0" w:space="0" w:color="auto"/>
            <w:right w:val="none" w:sz="0" w:space="0" w:color="auto"/>
          </w:divBdr>
        </w:div>
        <w:div w:id="423961197">
          <w:marLeft w:val="0"/>
          <w:marRight w:val="0"/>
          <w:marTop w:val="0"/>
          <w:marBottom w:val="0"/>
          <w:divBdr>
            <w:top w:val="none" w:sz="0" w:space="0" w:color="auto"/>
            <w:left w:val="none" w:sz="0" w:space="0" w:color="auto"/>
            <w:bottom w:val="none" w:sz="0" w:space="0" w:color="auto"/>
            <w:right w:val="none" w:sz="0" w:space="0" w:color="auto"/>
          </w:divBdr>
        </w:div>
        <w:div w:id="1016807548">
          <w:marLeft w:val="0"/>
          <w:marRight w:val="0"/>
          <w:marTop w:val="0"/>
          <w:marBottom w:val="0"/>
          <w:divBdr>
            <w:top w:val="none" w:sz="0" w:space="0" w:color="auto"/>
            <w:left w:val="none" w:sz="0" w:space="0" w:color="auto"/>
            <w:bottom w:val="none" w:sz="0" w:space="0" w:color="auto"/>
            <w:right w:val="none" w:sz="0" w:space="0" w:color="auto"/>
          </w:divBdr>
        </w:div>
        <w:div w:id="1745950038">
          <w:marLeft w:val="0"/>
          <w:marRight w:val="0"/>
          <w:marTop w:val="0"/>
          <w:marBottom w:val="0"/>
          <w:divBdr>
            <w:top w:val="none" w:sz="0" w:space="0" w:color="auto"/>
            <w:left w:val="none" w:sz="0" w:space="0" w:color="auto"/>
            <w:bottom w:val="none" w:sz="0" w:space="0" w:color="auto"/>
            <w:right w:val="none" w:sz="0" w:space="0" w:color="auto"/>
          </w:divBdr>
        </w:div>
        <w:div w:id="473329559">
          <w:marLeft w:val="0"/>
          <w:marRight w:val="0"/>
          <w:marTop w:val="0"/>
          <w:marBottom w:val="0"/>
          <w:divBdr>
            <w:top w:val="none" w:sz="0" w:space="0" w:color="auto"/>
            <w:left w:val="none" w:sz="0" w:space="0" w:color="auto"/>
            <w:bottom w:val="none" w:sz="0" w:space="0" w:color="auto"/>
            <w:right w:val="none" w:sz="0" w:space="0" w:color="auto"/>
          </w:divBdr>
        </w:div>
        <w:div w:id="756437751">
          <w:marLeft w:val="0"/>
          <w:marRight w:val="0"/>
          <w:marTop w:val="0"/>
          <w:marBottom w:val="0"/>
          <w:divBdr>
            <w:top w:val="none" w:sz="0" w:space="0" w:color="auto"/>
            <w:left w:val="none" w:sz="0" w:space="0" w:color="auto"/>
            <w:bottom w:val="none" w:sz="0" w:space="0" w:color="auto"/>
            <w:right w:val="none" w:sz="0" w:space="0" w:color="auto"/>
          </w:divBdr>
        </w:div>
        <w:div w:id="2141880123">
          <w:marLeft w:val="0"/>
          <w:marRight w:val="0"/>
          <w:marTop w:val="0"/>
          <w:marBottom w:val="0"/>
          <w:divBdr>
            <w:top w:val="none" w:sz="0" w:space="0" w:color="auto"/>
            <w:left w:val="none" w:sz="0" w:space="0" w:color="auto"/>
            <w:bottom w:val="none" w:sz="0" w:space="0" w:color="auto"/>
            <w:right w:val="none" w:sz="0" w:space="0" w:color="auto"/>
          </w:divBdr>
        </w:div>
        <w:div w:id="453064551">
          <w:marLeft w:val="0"/>
          <w:marRight w:val="0"/>
          <w:marTop w:val="0"/>
          <w:marBottom w:val="0"/>
          <w:divBdr>
            <w:top w:val="none" w:sz="0" w:space="0" w:color="auto"/>
            <w:left w:val="none" w:sz="0" w:space="0" w:color="auto"/>
            <w:bottom w:val="none" w:sz="0" w:space="0" w:color="auto"/>
            <w:right w:val="none" w:sz="0" w:space="0" w:color="auto"/>
          </w:divBdr>
        </w:div>
        <w:div w:id="270403006">
          <w:marLeft w:val="0"/>
          <w:marRight w:val="0"/>
          <w:marTop w:val="0"/>
          <w:marBottom w:val="0"/>
          <w:divBdr>
            <w:top w:val="none" w:sz="0" w:space="0" w:color="auto"/>
            <w:left w:val="none" w:sz="0" w:space="0" w:color="auto"/>
            <w:bottom w:val="none" w:sz="0" w:space="0" w:color="auto"/>
            <w:right w:val="none" w:sz="0" w:space="0" w:color="auto"/>
          </w:divBdr>
        </w:div>
        <w:div w:id="1486047538">
          <w:marLeft w:val="0"/>
          <w:marRight w:val="0"/>
          <w:marTop w:val="0"/>
          <w:marBottom w:val="0"/>
          <w:divBdr>
            <w:top w:val="none" w:sz="0" w:space="0" w:color="auto"/>
            <w:left w:val="none" w:sz="0" w:space="0" w:color="auto"/>
            <w:bottom w:val="none" w:sz="0" w:space="0" w:color="auto"/>
            <w:right w:val="none" w:sz="0" w:space="0" w:color="auto"/>
          </w:divBdr>
        </w:div>
        <w:div w:id="391006576">
          <w:marLeft w:val="0"/>
          <w:marRight w:val="0"/>
          <w:marTop w:val="0"/>
          <w:marBottom w:val="0"/>
          <w:divBdr>
            <w:top w:val="none" w:sz="0" w:space="0" w:color="auto"/>
            <w:left w:val="none" w:sz="0" w:space="0" w:color="auto"/>
            <w:bottom w:val="none" w:sz="0" w:space="0" w:color="auto"/>
            <w:right w:val="none" w:sz="0" w:space="0" w:color="auto"/>
          </w:divBdr>
        </w:div>
        <w:div w:id="1883705868">
          <w:marLeft w:val="0"/>
          <w:marRight w:val="0"/>
          <w:marTop w:val="0"/>
          <w:marBottom w:val="0"/>
          <w:divBdr>
            <w:top w:val="none" w:sz="0" w:space="0" w:color="auto"/>
            <w:left w:val="none" w:sz="0" w:space="0" w:color="auto"/>
            <w:bottom w:val="none" w:sz="0" w:space="0" w:color="auto"/>
            <w:right w:val="none" w:sz="0" w:space="0" w:color="auto"/>
          </w:divBdr>
        </w:div>
        <w:div w:id="1570000547">
          <w:marLeft w:val="0"/>
          <w:marRight w:val="0"/>
          <w:marTop w:val="0"/>
          <w:marBottom w:val="0"/>
          <w:divBdr>
            <w:top w:val="none" w:sz="0" w:space="0" w:color="auto"/>
            <w:left w:val="none" w:sz="0" w:space="0" w:color="auto"/>
            <w:bottom w:val="none" w:sz="0" w:space="0" w:color="auto"/>
            <w:right w:val="none" w:sz="0" w:space="0" w:color="auto"/>
          </w:divBdr>
        </w:div>
        <w:div w:id="1584493202">
          <w:marLeft w:val="0"/>
          <w:marRight w:val="0"/>
          <w:marTop w:val="0"/>
          <w:marBottom w:val="0"/>
          <w:divBdr>
            <w:top w:val="none" w:sz="0" w:space="0" w:color="auto"/>
            <w:left w:val="none" w:sz="0" w:space="0" w:color="auto"/>
            <w:bottom w:val="none" w:sz="0" w:space="0" w:color="auto"/>
            <w:right w:val="none" w:sz="0" w:space="0" w:color="auto"/>
          </w:divBdr>
        </w:div>
        <w:div w:id="1682203691">
          <w:marLeft w:val="0"/>
          <w:marRight w:val="0"/>
          <w:marTop w:val="0"/>
          <w:marBottom w:val="0"/>
          <w:divBdr>
            <w:top w:val="none" w:sz="0" w:space="0" w:color="auto"/>
            <w:left w:val="none" w:sz="0" w:space="0" w:color="auto"/>
            <w:bottom w:val="none" w:sz="0" w:space="0" w:color="auto"/>
            <w:right w:val="none" w:sz="0" w:space="0" w:color="auto"/>
          </w:divBdr>
        </w:div>
        <w:div w:id="1830976309">
          <w:marLeft w:val="0"/>
          <w:marRight w:val="0"/>
          <w:marTop w:val="0"/>
          <w:marBottom w:val="0"/>
          <w:divBdr>
            <w:top w:val="none" w:sz="0" w:space="0" w:color="auto"/>
            <w:left w:val="none" w:sz="0" w:space="0" w:color="auto"/>
            <w:bottom w:val="none" w:sz="0" w:space="0" w:color="auto"/>
            <w:right w:val="none" w:sz="0" w:space="0" w:color="auto"/>
          </w:divBdr>
        </w:div>
        <w:div w:id="1289045714">
          <w:marLeft w:val="0"/>
          <w:marRight w:val="0"/>
          <w:marTop w:val="0"/>
          <w:marBottom w:val="0"/>
          <w:divBdr>
            <w:top w:val="none" w:sz="0" w:space="0" w:color="auto"/>
            <w:left w:val="none" w:sz="0" w:space="0" w:color="auto"/>
            <w:bottom w:val="none" w:sz="0" w:space="0" w:color="auto"/>
            <w:right w:val="none" w:sz="0" w:space="0" w:color="auto"/>
          </w:divBdr>
        </w:div>
        <w:div w:id="2128039181">
          <w:marLeft w:val="0"/>
          <w:marRight w:val="0"/>
          <w:marTop w:val="0"/>
          <w:marBottom w:val="0"/>
          <w:divBdr>
            <w:top w:val="none" w:sz="0" w:space="0" w:color="auto"/>
            <w:left w:val="none" w:sz="0" w:space="0" w:color="auto"/>
            <w:bottom w:val="none" w:sz="0" w:space="0" w:color="auto"/>
            <w:right w:val="none" w:sz="0" w:space="0" w:color="auto"/>
          </w:divBdr>
        </w:div>
        <w:div w:id="461192151">
          <w:marLeft w:val="0"/>
          <w:marRight w:val="0"/>
          <w:marTop w:val="0"/>
          <w:marBottom w:val="0"/>
          <w:divBdr>
            <w:top w:val="none" w:sz="0" w:space="0" w:color="auto"/>
            <w:left w:val="none" w:sz="0" w:space="0" w:color="auto"/>
            <w:bottom w:val="none" w:sz="0" w:space="0" w:color="auto"/>
            <w:right w:val="none" w:sz="0" w:space="0" w:color="auto"/>
          </w:divBdr>
        </w:div>
        <w:div w:id="1047342450">
          <w:marLeft w:val="0"/>
          <w:marRight w:val="0"/>
          <w:marTop w:val="0"/>
          <w:marBottom w:val="0"/>
          <w:divBdr>
            <w:top w:val="none" w:sz="0" w:space="0" w:color="auto"/>
            <w:left w:val="none" w:sz="0" w:space="0" w:color="auto"/>
            <w:bottom w:val="none" w:sz="0" w:space="0" w:color="auto"/>
            <w:right w:val="none" w:sz="0" w:space="0" w:color="auto"/>
          </w:divBdr>
        </w:div>
        <w:div w:id="1967084864">
          <w:marLeft w:val="0"/>
          <w:marRight w:val="0"/>
          <w:marTop w:val="0"/>
          <w:marBottom w:val="0"/>
          <w:divBdr>
            <w:top w:val="none" w:sz="0" w:space="0" w:color="auto"/>
            <w:left w:val="none" w:sz="0" w:space="0" w:color="auto"/>
            <w:bottom w:val="none" w:sz="0" w:space="0" w:color="auto"/>
            <w:right w:val="none" w:sz="0" w:space="0" w:color="auto"/>
          </w:divBdr>
        </w:div>
        <w:div w:id="234512887">
          <w:marLeft w:val="0"/>
          <w:marRight w:val="0"/>
          <w:marTop w:val="0"/>
          <w:marBottom w:val="0"/>
          <w:divBdr>
            <w:top w:val="none" w:sz="0" w:space="0" w:color="auto"/>
            <w:left w:val="none" w:sz="0" w:space="0" w:color="auto"/>
            <w:bottom w:val="none" w:sz="0" w:space="0" w:color="auto"/>
            <w:right w:val="none" w:sz="0" w:space="0" w:color="auto"/>
          </w:divBdr>
        </w:div>
        <w:div w:id="1929387972">
          <w:marLeft w:val="0"/>
          <w:marRight w:val="0"/>
          <w:marTop w:val="0"/>
          <w:marBottom w:val="0"/>
          <w:divBdr>
            <w:top w:val="none" w:sz="0" w:space="0" w:color="auto"/>
            <w:left w:val="none" w:sz="0" w:space="0" w:color="auto"/>
            <w:bottom w:val="none" w:sz="0" w:space="0" w:color="auto"/>
            <w:right w:val="none" w:sz="0" w:space="0" w:color="auto"/>
          </w:divBdr>
        </w:div>
        <w:div w:id="879706959">
          <w:marLeft w:val="0"/>
          <w:marRight w:val="0"/>
          <w:marTop w:val="0"/>
          <w:marBottom w:val="0"/>
          <w:divBdr>
            <w:top w:val="none" w:sz="0" w:space="0" w:color="auto"/>
            <w:left w:val="none" w:sz="0" w:space="0" w:color="auto"/>
            <w:bottom w:val="none" w:sz="0" w:space="0" w:color="auto"/>
            <w:right w:val="none" w:sz="0" w:space="0" w:color="auto"/>
          </w:divBdr>
        </w:div>
        <w:div w:id="1467352500">
          <w:marLeft w:val="0"/>
          <w:marRight w:val="0"/>
          <w:marTop w:val="0"/>
          <w:marBottom w:val="0"/>
          <w:divBdr>
            <w:top w:val="none" w:sz="0" w:space="0" w:color="auto"/>
            <w:left w:val="none" w:sz="0" w:space="0" w:color="auto"/>
            <w:bottom w:val="none" w:sz="0" w:space="0" w:color="auto"/>
            <w:right w:val="none" w:sz="0" w:space="0" w:color="auto"/>
          </w:divBdr>
        </w:div>
        <w:div w:id="1566407930">
          <w:marLeft w:val="0"/>
          <w:marRight w:val="0"/>
          <w:marTop w:val="0"/>
          <w:marBottom w:val="0"/>
          <w:divBdr>
            <w:top w:val="none" w:sz="0" w:space="0" w:color="auto"/>
            <w:left w:val="none" w:sz="0" w:space="0" w:color="auto"/>
            <w:bottom w:val="none" w:sz="0" w:space="0" w:color="auto"/>
            <w:right w:val="none" w:sz="0" w:space="0" w:color="auto"/>
          </w:divBdr>
        </w:div>
        <w:div w:id="900284940">
          <w:marLeft w:val="0"/>
          <w:marRight w:val="0"/>
          <w:marTop w:val="0"/>
          <w:marBottom w:val="0"/>
          <w:divBdr>
            <w:top w:val="none" w:sz="0" w:space="0" w:color="auto"/>
            <w:left w:val="none" w:sz="0" w:space="0" w:color="auto"/>
            <w:bottom w:val="none" w:sz="0" w:space="0" w:color="auto"/>
            <w:right w:val="none" w:sz="0" w:space="0" w:color="auto"/>
          </w:divBdr>
        </w:div>
        <w:div w:id="1450667563">
          <w:marLeft w:val="0"/>
          <w:marRight w:val="0"/>
          <w:marTop w:val="0"/>
          <w:marBottom w:val="0"/>
          <w:divBdr>
            <w:top w:val="none" w:sz="0" w:space="0" w:color="auto"/>
            <w:left w:val="none" w:sz="0" w:space="0" w:color="auto"/>
            <w:bottom w:val="none" w:sz="0" w:space="0" w:color="auto"/>
            <w:right w:val="none" w:sz="0" w:space="0" w:color="auto"/>
          </w:divBdr>
        </w:div>
        <w:div w:id="271596837">
          <w:marLeft w:val="0"/>
          <w:marRight w:val="0"/>
          <w:marTop w:val="0"/>
          <w:marBottom w:val="0"/>
          <w:divBdr>
            <w:top w:val="none" w:sz="0" w:space="0" w:color="auto"/>
            <w:left w:val="none" w:sz="0" w:space="0" w:color="auto"/>
            <w:bottom w:val="none" w:sz="0" w:space="0" w:color="auto"/>
            <w:right w:val="none" w:sz="0" w:space="0" w:color="auto"/>
          </w:divBdr>
        </w:div>
        <w:div w:id="1543050888">
          <w:marLeft w:val="0"/>
          <w:marRight w:val="0"/>
          <w:marTop w:val="0"/>
          <w:marBottom w:val="0"/>
          <w:divBdr>
            <w:top w:val="none" w:sz="0" w:space="0" w:color="auto"/>
            <w:left w:val="none" w:sz="0" w:space="0" w:color="auto"/>
            <w:bottom w:val="none" w:sz="0" w:space="0" w:color="auto"/>
            <w:right w:val="none" w:sz="0" w:space="0" w:color="auto"/>
          </w:divBdr>
        </w:div>
        <w:div w:id="1682507933">
          <w:marLeft w:val="0"/>
          <w:marRight w:val="0"/>
          <w:marTop w:val="0"/>
          <w:marBottom w:val="0"/>
          <w:divBdr>
            <w:top w:val="none" w:sz="0" w:space="0" w:color="auto"/>
            <w:left w:val="none" w:sz="0" w:space="0" w:color="auto"/>
            <w:bottom w:val="none" w:sz="0" w:space="0" w:color="auto"/>
            <w:right w:val="none" w:sz="0" w:space="0" w:color="auto"/>
          </w:divBdr>
        </w:div>
        <w:div w:id="98912140">
          <w:marLeft w:val="0"/>
          <w:marRight w:val="0"/>
          <w:marTop w:val="0"/>
          <w:marBottom w:val="0"/>
          <w:divBdr>
            <w:top w:val="none" w:sz="0" w:space="0" w:color="auto"/>
            <w:left w:val="none" w:sz="0" w:space="0" w:color="auto"/>
            <w:bottom w:val="none" w:sz="0" w:space="0" w:color="auto"/>
            <w:right w:val="none" w:sz="0" w:space="0" w:color="auto"/>
          </w:divBdr>
        </w:div>
        <w:div w:id="1797793694">
          <w:marLeft w:val="0"/>
          <w:marRight w:val="0"/>
          <w:marTop w:val="0"/>
          <w:marBottom w:val="0"/>
          <w:divBdr>
            <w:top w:val="none" w:sz="0" w:space="0" w:color="auto"/>
            <w:left w:val="none" w:sz="0" w:space="0" w:color="auto"/>
            <w:bottom w:val="none" w:sz="0" w:space="0" w:color="auto"/>
            <w:right w:val="none" w:sz="0" w:space="0" w:color="auto"/>
          </w:divBdr>
        </w:div>
        <w:div w:id="1992177000">
          <w:marLeft w:val="0"/>
          <w:marRight w:val="0"/>
          <w:marTop w:val="0"/>
          <w:marBottom w:val="0"/>
          <w:divBdr>
            <w:top w:val="none" w:sz="0" w:space="0" w:color="auto"/>
            <w:left w:val="none" w:sz="0" w:space="0" w:color="auto"/>
            <w:bottom w:val="none" w:sz="0" w:space="0" w:color="auto"/>
            <w:right w:val="none" w:sz="0" w:space="0" w:color="auto"/>
          </w:divBdr>
        </w:div>
        <w:div w:id="1954439074">
          <w:marLeft w:val="0"/>
          <w:marRight w:val="0"/>
          <w:marTop w:val="0"/>
          <w:marBottom w:val="0"/>
          <w:divBdr>
            <w:top w:val="none" w:sz="0" w:space="0" w:color="auto"/>
            <w:left w:val="none" w:sz="0" w:space="0" w:color="auto"/>
            <w:bottom w:val="none" w:sz="0" w:space="0" w:color="auto"/>
            <w:right w:val="none" w:sz="0" w:space="0" w:color="auto"/>
          </w:divBdr>
        </w:div>
        <w:div w:id="1940062467">
          <w:marLeft w:val="0"/>
          <w:marRight w:val="0"/>
          <w:marTop w:val="0"/>
          <w:marBottom w:val="0"/>
          <w:divBdr>
            <w:top w:val="none" w:sz="0" w:space="0" w:color="auto"/>
            <w:left w:val="none" w:sz="0" w:space="0" w:color="auto"/>
            <w:bottom w:val="none" w:sz="0" w:space="0" w:color="auto"/>
            <w:right w:val="none" w:sz="0" w:space="0" w:color="auto"/>
          </w:divBdr>
        </w:div>
        <w:div w:id="1424494827">
          <w:marLeft w:val="0"/>
          <w:marRight w:val="0"/>
          <w:marTop w:val="0"/>
          <w:marBottom w:val="0"/>
          <w:divBdr>
            <w:top w:val="none" w:sz="0" w:space="0" w:color="auto"/>
            <w:left w:val="none" w:sz="0" w:space="0" w:color="auto"/>
            <w:bottom w:val="none" w:sz="0" w:space="0" w:color="auto"/>
            <w:right w:val="none" w:sz="0" w:space="0" w:color="auto"/>
          </w:divBdr>
        </w:div>
        <w:div w:id="530654860">
          <w:marLeft w:val="0"/>
          <w:marRight w:val="0"/>
          <w:marTop w:val="0"/>
          <w:marBottom w:val="0"/>
          <w:divBdr>
            <w:top w:val="none" w:sz="0" w:space="0" w:color="auto"/>
            <w:left w:val="none" w:sz="0" w:space="0" w:color="auto"/>
            <w:bottom w:val="none" w:sz="0" w:space="0" w:color="auto"/>
            <w:right w:val="none" w:sz="0" w:space="0" w:color="auto"/>
          </w:divBdr>
        </w:div>
        <w:div w:id="1370186553">
          <w:marLeft w:val="0"/>
          <w:marRight w:val="0"/>
          <w:marTop w:val="0"/>
          <w:marBottom w:val="0"/>
          <w:divBdr>
            <w:top w:val="none" w:sz="0" w:space="0" w:color="auto"/>
            <w:left w:val="none" w:sz="0" w:space="0" w:color="auto"/>
            <w:bottom w:val="none" w:sz="0" w:space="0" w:color="auto"/>
            <w:right w:val="none" w:sz="0" w:space="0" w:color="auto"/>
          </w:divBdr>
        </w:div>
        <w:div w:id="951744598">
          <w:marLeft w:val="0"/>
          <w:marRight w:val="0"/>
          <w:marTop w:val="0"/>
          <w:marBottom w:val="0"/>
          <w:divBdr>
            <w:top w:val="none" w:sz="0" w:space="0" w:color="auto"/>
            <w:left w:val="none" w:sz="0" w:space="0" w:color="auto"/>
            <w:bottom w:val="none" w:sz="0" w:space="0" w:color="auto"/>
            <w:right w:val="none" w:sz="0" w:space="0" w:color="auto"/>
          </w:divBdr>
        </w:div>
        <w:div w:id="962538303">
          <w:marLeft w:val="0"/>
          <w:marRight w:val="0"/>
          <w:marTop w:val="0"/>
          <w:marBottom w:val="0"/>
          <w:divBdr>
            <w:top w:val="none" w:sz="0" w:space="0" w:color="auto"/>
            <w:left w:val="none" w:sz="0" w:space="0" w:color="auto"/>
            <w:bottom w:val="none" w:sz="0" w:space="0" w:color="auto"/>
            <w:right w:val="none" w:sz="0" w:space="0" w:color="auto"/>
          </w:divBdr>
        </w:div>
        <w:div w:id="507672532">
          <w:marLeft w:val="0"/>
          <w:marRight w:val="0"/>
          <w:marTop w:val="0"/>
          <w:marBottom w:val="0"/>
          <w:divBdr>
            <w:top w:val="none" w:sz="0" w:space="0" w:color="auto"/>
            <w:left w:val="none" w:sz="0" w:space="0" w:color="auto"/>
            <w:bottom w:val="none" w:sz="0" w:space="0" w:color="auto"/>
            <w:right w:val="none" w:sz="0" w:space="0" w:color="auto"/>
          </w:divBdr>
        </w:div>
        <w:div w:id="436566703">
          <w:marLeft w:val="0"/>
          <w:marRight w:val="0"/>
          <w:marTop w:val="0"/>
          <w:marBottom w:val="0"/>
          <w:divBdr>
            <w:top w:val="none" w:sz="0" w:space="0" w:color="auto"/>
            <w:left w:val="none" w:sz="0" w:space="0" w:color="auto"/>
            <w:bottom w:val="none" w:sz="0" w:space="0" w:color="auto"/>
            <w:right w:val="none" w:sz="0" w:space="0" w:color="auto"/>
          </w:divBdr>
        </w:div>
        <w:div w:id="965430607">
          <w:marLeft w:val="0"/>
          <w:marRight w:val="0"/>
          <w:marTop w:val="0"/>
          <w:marBottom w:val="0"/>
          <w:divBdr>
            <w:top w:val="none" w:sz="0" w:space="0" w:color="auto"/>
            <w:left w:val="none" w:sz="0" w:space="0" w:color="auto"/>
            <w:bottom w:val="none" w:sz="0" w:space="0" w:color="auto"/>
            <w:right w:val="none" w:sz="0" w:space="0" w:color="auto"/>
          </w:divBdr>
        </w:div>
        <w:div w:id="1732533616">
          <w:marLeft w:val="0"/>
          <w:marRight w:val="0"/>
          <w:marTop w:val="0"/>
          <w:marBottom w:val="0"/>
          <w:divBdr>
            <w:top w:val="none" w:sz="0" w:space="0" w:color="auto"/>
            <w:left w:val="none" w:sz="0" w:space="0" w:color="auto"/>
            <w:bottom w:val="none" w:sz="0" w:space="0" w:color="auto"/>
            <w:right w:val="none" w:sz="0" w:space="0" w:color="auto"/>
          </w:divBdr>
        </w:div>
        <w:div w:id="805466629">
          <w:marLeft w:val="0"/>
          <w:marRight w:val="0"/>
          <w:marTop w:val="0"/>
          <w:marBottom w:val="0"/>
          <w:divBdr>
            <w:top w:val="none" w:sz="0" w:space="0" w:color="auto"/>
            <w:left w:val="none" w:sz="0" w:space="0" w:color="auto"/>
            <w:bottom w:val="none" w:sz="0" w:space="0" w:color="auto"/>
            <w:right w:val="none" w:sz="0" w:space="0" w:color="auto"/>
          </w:divBdr>
        </w:div>
        <w:div w:id="1251348298">
          <w:marLeft w:val="0"/>
          <w:marRight w:val="0"/>
          <w:marTop w:val="0"/>
          <w:marBottom w:val="0"/>
          <w:divBdr>
            <w:top w:val="none" w:sz="0" w:space="0" w:color="auto"/>
            <w:left w:val="none" w:sz="0" w:space="0" w:color="auto"/>
            <w:bottom w:val="none" w:sz="0" w:space="0" w:color="auto"/>
            <w:right w:val="none" w:sz="0" w:space="0" w:color="auto"/>
          </w:divBdr>
        </w:div>
        <w:div w:id="499273199">
          <w:marLeft w:val="0"/>
          <w:marRight w:val="0"/>
          <w:marTop w:val="0"/>
          <w:marBottom w:val="0"/>
          <w:divBdr>
            <w:top w:val="none" w:sz="0" w:space="0" w:color="auto"/>
            <w:left w:val="none" w:sz="0" w:space="0" w:color="auto"/>
            <w:bottom w:val="none" w:sz="0" w:space="0" w:color="auto"/>
            <w:right w:val="none" w:sz="0" w:space="0" w:color="auto"/>
          </w:divBdr>
        </w:div>
        <w:div w:id="1588228995">
          <w:marLeft w:val="0"/>
          <w:marRight w:val="0"/>
          <w:marTop w:val="0"/>
          <w:marBottom w:val="0"/>
          <w:divBdr>
            <w:top w:val="none" w:sz="0" w:space="0" w:color="auto"/>
            <w:left w:val="none" w:sz="0" w:space="0" w:color="auto"/>
            <w:bottom w:val="none" w:sz="0" w:space="0" w:color="auto"/>
            <w:right w:val="none" w:sz="0" w:space="0" w:color="auto"/>
          </w:divBdr>
        </w:div>
        <w:div w:id="556094197">
          <w:marLeft w:val="0"/>
          <w:marRight w:val="0"/>
          <w:marTop w:val="0"/>
          <w:marBottom w:val="0"/>
          <w:divBdr>
            <w:top w:val="none" w:sz="0" w:space="0" w:color="auto"/>
            <w:left w:val="none" w:sz="0" w:space="0" w:color="auto"/>
            <w:bottom w:val="none" w:sz="0" w:space="0" w:color="auto"/>
            <w:right w:val="none" w:sz="0" w:space="0" w:color="auto"/>
          </w:divBdr>
        </w:div>
        <w:div w:id="573857118">
          <w:marLeft w:val="0"/>
          <w:marRight w:val="0"/>
          <w:marTop w:val="0"/>
          <w:marBottom w:val="0"/>
          <w:divBdr>
            <w:top w:val="none" w:sz="0" w:space="0" w:color="auto"/>
            <w:left w:val="none" w:sz="0" w:space="0" w:color="auto"/>
            <w:bottom w:val="none" w:sz="0" w:space="0" w:color="auto"/>
            <w:right w:val="none" w:sz="0" w:space="0" w:color="auto"/>
          </w:divBdr>
        </w:div>
        <w:div w:id="29688176">
          <w:marLeft w:val="0"/>
          <w:marRight w:val="0"/>
          <w:marTop w:val="0"/>
          <w:marBottom w:val="0"/>
          <w:divBdr>
            <w:top w:val="none" w:sz="0" w:space="0" w:color="auto"/>
            <w:left w:val="none" w:sz="0" w:space="0" w:color="auto"/>
            <w:bottom w:val="none" w:sz="0" w:space="0" w:color="auto"/>
            <w:right w:val="none" w:sz="0" w:space="0" w:color="auto"/>
          </w:divBdr>
        </w:div>
        <w:div w:id="981235373">
          <w:marLeft w:val="0"/>
          <w:marRight w:val="0"/>
          <w:marTop w:val="0"/>
          <w:marBottom w:val="0"/>
          <w:divBdr>
            <w:top w:val="none" w:sz="0" w:space="0" w:color="auto"/>
            <w:left w:val="none" w:sz="0" w:space="0" w:color="auto"/>
            <w:bottom w:val="none" w:sz="0" w:space="0" w:color="auto"/>
            <w:right w:val="none" w:sz="0" w:space="0" w:color="auto"/>
          </w:divBdr>
        </w:div>
        <w:div w:id="64426305">
          <w:marLeft w:val="0"/>
          <w:marRight w:val="0"/>
          <w:marTop w:val="0"/>
          <w:marBottom w:val="0"/>
          <w:divBdr>
            <w:top w:val="none" w:sz="0" w:space="0" w:color="auto"/>
            <w:left w:val="none" w:sz="0" w:space="0" w:color="auto"/>
            <w:bottom w:val="none" w:sz="0" w:space="0" w:color="auto"/>
            <w:right w:val="none" w:sz="0" w:space="0" w:color="auto"/>
          </w:divBdr>
        </w:div>
        <w:div w:id="78791222">
          <w:marLeft w:val="0"/>
          <w:marRight w:val="0"/>
          <w:marTop w:val="0"/>
          <w:marBottom w:val="0"/>
          <w:divBdr>
            <w:top w:val="none" w:sz="0" w:space="0" w:color="auto"/>
            <w:left w:val="none" w:sz="0" w:space="0" w:color="auto"/>
            <w:bottom w:val="none" w:sz="0" w:space="0" w:color="auto"/>
            <w:right w:val="none" w:sz="0" w:space="0" w:color="auto"/>
          </w:divBdr>
        </w:div>
        <w:div w:id="744497675">
          <w:marLeft w:val="0"/>
          <w:marRight w:val="0"/>
          <w:marTop w:val="0"/>
          <w:marBottom w:val="0"/>
          <w:divBdr>
            <w:top w:val="none" w:sz="0" w:space="0" w:color="auto"/>
            <w:left w:val="none" w:sz="0" w:space="0" w:color="auto"/>
            <w:bottom w:val="none" w:sz="0" w:space="0" w:color="auto"/>
            <w:right w:val="none" w:sz="0" w:space="0" w:color="auto"/>
          </w:divBdr>
        </w:div>
        <w:div w:id="217326956">
          <w:marLeft w:val="0"/>
          <w:marRight w:val="0"/>
          <w:marTop w:val="0"/>
          <w:marBottom w:val="0"/>
          <w:divBdr>
            <w:top w:val="none" w:sz="0" w:space="0" w:color="auto"/>
            <w:left w:val="none" w:sz="0" w:space="0" w:color="auto"/>
            <w:bottom w:val="none" w:sz="0" w:space="0" w:color="auto"/>
            <w:right w:val="none" w:sz="0" w:space="0" w:color="auto"/>
          </w:divBdr>
        </w:div>
        <w:div w:id="860358146">
          <w:marLeft w:val="0"/>
          <w:marRight w:val="0"/>
          <w:marTop w:val="0"/>
          <w:marBottom w:val="0"/>
          <w:divBdr>
            <w:top w:val="none" w:sz="0" w:space="0" w:color="auto"/>
            <w:left w:val="none" w:sz="0" w:space="0" w:color="auto"/>
            <w:bottom w:val="none" w:sz="0" w:space="0" w:color="auto"/>
            <w:right w:val="none" w:sz="0" w:space="0" w:color="auto"/>
          </w:divBdr>
        </w:div>
        <w:div w:id="295527973">
          <w:marLeft w:val="0"/>
          <w:marRight w:val="0"/>
          <w:marTop w:val="0"/>
          <w:marBottom w:val="0"/>
          <w:divBdr>
            <w:top w:val="none" w:sz="0" w:space="0" w:color="auto"/>
            <w:left w:val="none" w:sz="0" w:space="0" w:color="auto"/>
            <w:bottom w:val="none" w:sz="0" w:space="0" w:color="auto"/>
            <w:right w:val="none" w:sz="0" w:space="0" w:color="auto"/>
          </w:divBdr>
        </w:div>
        <w:div w:id="952396299">
          <w:marLeft w:val="0"/>
          <w:marRight w:val="0"/>
          <w:marTop w:val="0"/>
          <w:marBottom w:val="0"/>
          <w:divBdr>
            <w:top w:val="none" w:sz="0" w:space="0" w:color="auto"/>
            <w:left w:val="none" w:sz="0" w:space="0" w:color="auto"/>
            <w:bottom w:val="none" w:sz="0" w:space="0" w:color="auto"/>
            <w:right w:val="none" w:sz="0" w:space="0" w:color="auto"/>
          </w:divBdr>
        </w:div>
        <w:div w:id="1561557885">
          <w:marLeft w:val="0"/>
          <w:marRight w:val="0"/>
          <w:marTop w:val="0"/>
          <w:marBottom w:val="0"/>
          <w:divBdr>
            <w:top w:val="none" w:sz="0" w:space="0" w:color="auto"/>
            <w:left w:val="none" w:sz="0" w:space="0" w:color="auto"/>
            <w:bottom w:val="none" w:sz="0" w:space="0" w:color="auto"/>
            <w:right w:val="none" w:sz="0" w:space="0" w:color="auto"/>
          </w:divBdr>
        </w:div>
        <w:div w:id="489054931">
          <w:marLeft w:val="0"/>
          <w:marRight w:val="0"/>
          <w:marTop w:val="0"/>
          <w:marBottom w:val="0"/>
          <w:divBdr>
            <w:top w:val="none" w:sz="0" w:space="0" w:color="auto"/>
            <w:left w:val="none" w:sz="0" w:space="0" w:color="auto"/>
            <w:bottom w:val="none" w:sz="0" w:space="0" w:color="auto"/>
            <w:right w:val="none" w:sz="0" w:space="0" w:color="auto"/>
          </w:divBdr>
        </w:div>
      </w:divsChild>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6291576">
      <w:bodyDiv w:val="1"/>
      <w:marLeft w:val="0"/>
      <w:marRight w:val="0"/>
      <w:marTop w:val="0"/>
      <w:marBottom w:val="0"/>
      <w:divBdr>
        <w:top w:val="none" w:sz="0" w:space="0" w:color="auto"/>
        <w:left w:val="none" w:sz="0" w:space="0" w:color="auto"/>
        <w:bottom w:val="none" w:sz="0" w:space="0" w:color="auto"/>
        <w:right w:val="none" w:sz="0" w:space="0" w:color="auto"/>
      </w:divBdr>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2012</TotalTime>
  <Pages>6</Pages>
  <Words>1856</Words>
  <Characters>10581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150</cp:revision>
  <cp:lastPrinted>2019-01-22T03:27:00Z</cp:lastPrinted>
  <dcterms:created xsi:type="dcterms:W3CDTF">2020-08-06T15:21:00Z</dcterms:created>
  <dcterms:modified xsi:type="dcterms:W3CDTF">2021-10-02T00:20:00Z</dcterms:modified>
</cp:coreProperties>
</file>