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1446A643" w:rsidR="00BC2F5A" w:rsidRDefault="00BC2F5A" w:rsidP="00BC2F5A">
      <w:pPr>
        <w:pStyle w:val="CH"/>
      </w:pPr>
      <w:bookmarkStart w:id="0" w:name="historyclause"/>
      <w:r w:rsidRPr="00B070F5">
        <w:t>3GPP RAN WG</w:t>
      </w:r>
      <w:r w:rsidR="002B1617">
        <w:t>1</w:t>
      </w:r>
      <w:r w:rsidRPr="00B070F5">
        <w:t xml:space="preserve"> #</w:t>
      </w:r>
      <w:r w:rsidR="000D503E">
        <w:t>10</w:t>
      </w:r>
      <w:r w:rsidR="002B1617">
        <w:t>6</w:t>
      </w:r>
      <w:r w:rsidR="0010582E">
        <w:t xml:space="preserve"> </w:t>
      </w:r>
      <w:r w:rsidR="002B1617">
        <w:t>bis</w:t>
      </w:r>
      <w:r w:rsidR="00E54DB8">
        <w:t>-</w:t>
      </w:r>
      <w:r>
        <w:t>e</w:t>
      </w:r>
      <w:r>
        <w:tab/>
      </w:r>
      <w:r>
        <w:tab/>
      </w:r>
      <w:r w:rsidR="00EE6DE5" w:rsidRPr="0010582E">
        <w:t>R1-2110010</w:t>
      </w:r>
    </w:p>
    <w:p w14:paraId="50DC9730" w14:textId="5A4BA9A7" w:rsidR="00D309CC" w:rsidRPr="002F2CF6" w:rsidRDefault="00C20F24" w:rsidP="00BC2F5A">
      <w:pPr>
        <w:pStyle w:val="CH"/>
        <w:tabs>
          <w:tab w:val="clear" w:pos="7920"/>
        </w:tabs>
        <w:rPr>
          <w:b w:val="0"/>
        </w:rPr>
      </w:pPr>
      <w:r>
        <w:t>e-M</w:t>
      </w:r>
      <w:r w:rsidR="007F745E" w:rsidRPr="001F61DB">
        <w:t xml:space="preserve">eeting, </w:t>
      </w:r>
      <w:r w:rsidR="000D503E" w:rsidRPr="006B4030">
        <w:t>1</w:t>
      </w:r>
      <w:r w:rsidR="002B1617">
        <w:t>1</w:t>
      </w:r>
      <w:r w:rsidRPr="00C20F24">
        <w:rPr>
          <w:vertAlign w:val="superscript"/>
        </w:rPr>
        <w:t>th</w:t>
      </w:r>
      <w:r w:rsidR="000D503E" w:rsidRPr="006B4030">
        <w:t xml:space="preserve"> – </w:t>
      </w:r>
      <w:r w:rsidR="002B1617">
        <w:t>19</w:t>
      </w:r>
      <w:r w:rsidRPr="00C20F24">
        <w:rPr>
          <w:vertAlign w:val="superscript"/>
        </w:rPr>
        <w:t>th</w:t>
      </w:r>
      <w:r w:rsidR="000D503E" w:rsidRPr="006B4030">
        <w:t xml:space="preserve"> </w:t>
      </w:r>
      <w:r w:rsidR="002B1617">
        <w:t>October</w:t>
      </w:r>
      <w:r w:rsidR="000D503E" w:rsidRPr="006B4030">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4DBE005A" w14:textId="46CE1D1F" w:rsidR="00D309CC" w:rsidRPr="002F2CF6" w:rsidRDefault="00D309CC" w:rsidP="00D309CC">
      <w:pPr>
        <w:pStyle w:val="CH"/>
        <w:rPr>
          <w:b w:val="0"/>
        </w:rPr>
      </w:pPr>
      <w:r w:rsidRPr="002F2CF6">
        <w:t>Source:</w:t>
      </w:r>
      <w:r w:rsidRPr="002F2CF6">
        <w:tab/>
        <w:t>Apple</w:t>
      </w:r>
      <w:r w:rsidR="00C20F24">
        <w:t xml:space="preserve"> Inc.</w:t>
      </w:r>
      <w:r w:rsidR="002B1617">
        <w:t xml:space="preserve"> </w:t>
      </w:r>
    </w:p>
    <w:p w14:paraId="0D2061A1" w14:textId="24BFD53D" w:rsidR="00D309CC" w:rsidRDefault="00D309CC" w:rsidP="00E54DB8">
      <w:pPr>
        <w:pStyle w:val="CH"/>
        <w:ind w:left="2268" w:hanging="2268"/>
      </w:pPr>
      <w:r w:rsidRPr="002F2CF6">
        <w:t>Title:</w:t>
      </w:r>
      <w:r w:rsidRPr="002F2CF6">
        <w:tab/>
      </w:r>
      <w:r w:rsidR="00C20F24">
        <w:t xml:space="preserve">Discussion on RAN4 LS </w:t>
      </w:r>
      <w:r w:rsidR="002B1617" w:rsidRPr="00C20F24">
        <w:t>on irregular channel bandwidths</w:t>
      </w:r>
    </w:p>
    <w:p w14:paraId="441E89B5" w14:textId="7BA8833F" w:rsidR="00C20F24" w:rsidRPr="00C20F24" w:rsidRDefault="00C20F24" w:rsidP="00C20F24">
      <w:pPr>
        <w:pStyle w:val="CH"/>
        <w:rPr>
          <w:b w:val="0"/>
        </w:rPr>
      </w:pPr>
      <w:r w:rsidRPr="002F2CF6">
        <w:t>Agenda item:</w:t>
      </w:r>
      <w:r w:rsidRPr="002F2CF6">
        <w:tab/>
      </w:r>
      <w:r>
        <w:t>5</w:t>
      </w:r>
    </w:p>
    <w:p w14:paraId="2E4E044D" w14:textId="12728546" w:rsidR="00D309CC" w:rsidRPr="002F2CF6" w:rsidRDefault="00D309CC" w:rsidP="00D309CC">
      <w:pPr>
        <w:pStyle w:val="CH"/>
      </w:pPr>
      <w:r w:rsidRPr="002F2CF6">
        <w:t>Document for:</w:t>
      </w:r>
      <w:r w:rsidRPr="002F2CF6">
        <w:tab/>
      </w:r>
      <w:r w:rsidR="00C20F24" w:rsidRPr="00404C4B">
        <w:rPr>
          <w:lang w:val="en-US"/>
        </w:rPr>
        <w:t>Discussion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3250C17B" w:rsidR="008B4D9E" w:rsidRDefault="00C76D42" w:rsidP="0068207C">
      <w:r>
        <w:t xml:space="preserve">During previous RAN TSG and </w:t>
      </w:r>
      <w:r w:rsidR="002B1617">
        <w:t xml:space="preserve">RAN </w:t>
      </w:r>
      <w:r>
        <w:t>WG4 meetings, several operators expressed an interest in enabling more efficient utilization of "non-standard" channel bandwidths, i.e.</w:t>
      </w:r>
      <w:r w:rsidR="00C20F24">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2B1617">
        <w:t>In response for that request</w:t>
      </w:r>
      <w:r w:rsidR="00E9717C">
        <w:t xml:space="preserve"> </w:t>
      </w:r>
      <w:r w:rsidR="001E7EB8">
        <w:t xml:space="preserve">for "non-standard" channel bandwidths, </w:t>
      </w:r>
      <w:r w:rsidR="003F1D6E">
        <w:t>which are not multiple of 5MHz</w:t>
      </w:r>
      <w:r w:rsidR="001E7EB8">
        <w:t xml:space="preserve">, </w:t>
      </w:r>
      <w:r w:rsidR="002B1617">
        <w:t xml:space="preserve">RAN#89 agreed </w:t>
      </w:r>
      <w:r w:rsidR="001E7EB8">
        <w:t>a new SI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2B1617">
        <w:t xml:space="preserve"> Since one of the SI objectives is to identify potential impact to all WGs, RAN WG4 sent an LS to RAN</w:t>
      </w:r>
      <w:r w:rsidR="00F113DE">
        <w:t>1</w:t>
      </w:r>
      <w:r w:rsidR="002B1617">
        <w:t xml:space="preserve"> and </w:t>
      </w:r>
      <w:r w:rsidR="00F113DE">
        <w:t>RAN2</w:t>
      </w:r>
      <w:r w:rsidR="002B1617">
        <w:t xml:space="preserve"> </w:t>
      </w:r>
      <w:r w:rsidR="002B1617">
        <w:fldChar w:fldCharType="begin"/>
      </w:r>
      <w:r w:rsidR="002B1617">
        <w:instrText xml:space="preserve"> REF _Ref83660019 \r \h </w:instrText>
      </w:r>
      <w:r w:rsidR="002B1617">
        <w:fldChar w:fldCharType="separate"/>
      </w:r>
      <w:r w:rsidR="002B1617">
        <w:t>[2]</w:t>
      </w:r>
      <w:r w:rsidR="002B1617">
        <w:fldChar w:fldCharType="end"/>
      </w:r>
      <w:r w:rsidR="002B1617">
        <w:t xml:space="preserve"> asking for further technical input to assess further all pros and cons of each method being considered by RAN WG4.</w:t>
      </w:r>
    </w:p>
    <w:p w14:paraId="03A7DABA" w14:textId="09BBBF19" w:rsidR="00E82213" w:rsidRPr="00A6171D" w:rsidRDefault="002B1617" w:rsidP="00E82213">
      <w:r>
        <w:t>In this discussion paper</w:t>
      </w:r>
      <w:r w:rsidR="005C2349">
        <w:t>, we</w:t>
      </w:r>
      <w:r>
        <w:t xml:space="preserve"> present a short overview of solutions that are being considered by RAN WG4 and provide further technical input to the questions asked by RAN WG4</w:t>
      </w:r>
      <w:r w:rsidR="00E82213">
        <w:t xml:space="preserve">. </w:t>
      </w:r>
    </w:p>
    <w:p w14:paraId="7441C83B" w14:textId="1AAB7C7E" w:rsidR="000B14F0" w:rsidRDefault="000B14F0" w:rsidP="000B14F0"/>
    <w:p w14:paraId="4C6C899C" w14:textId="5CE9D187" w:rsidR="00AB3A4B" w:rsidRDefault="00AB3A4B" w:rsidP="00906293">
      <w:pPr>
        <w:pStyle w:val="Heading1"/>
      </w:pPr>
      <w:r>
        <w:t>2</w:t>
      </w:r>
      <w:r>
        <w:tab/>
      </w:r>
      <w:r w:rsidR="002B1617">
        <w:t>Irregular channel bandwidths</w:t>
      </w:r>
    </w:p>
    <w:p w14:paraId="11180D20" w14:textId="0A9CFD70" w:rsidR="002B1617" w:rsidRDefault="002B1617" w:rsidP="002B1617">
      <w:r>
        <w:t xml:space="preserve">Referring to the latest version of 3GPP TR </w:t>
      </w:r>
      <w:r w:rsidR="00175469">
        <w:t>38.844</w:t>
      </w:r>
      <w:r w:rsidR="007A6684">
        <w:t xml:space="preserve"> [3]</w:t>
      </w:r>
      <w:r>
        <w:t>, RAN WG4 has been considering the following methods for irregular channel bandwidths:</w:t>
      </w:r>
    </w:p>
    <w:p w14:paraId="7B6DA1AC" w14:textId="77777777" w:rsidR="002B1617" w:rsidRDefault="002B1617" w:rsidP="002B1617">
      <w:pPr>
        <w:pStyle w:val="B1"/>
      </w:pPr>
      <w:r>
        <w:t>-</w:t>
      </w:r>
      <w:r>
        <w:tab/>
        <w:t>Using next larger channel bandwidth;</w:t>
      </w:r>
    </w:p>
    <w:p w14:paraId="1941EEA6" w14:textId="77777777" w:rsidR="002B1617" w:rsidRDefault="002B1617" w:rsidP="002B1617">
      <w:pPr>
        <w:pStyle w:val="B1"/>
      </w:pPr>
      <w:r>
        <w:t>-</w:t>
      </w:r>
      <w:r>
        <w:tab/>
        <w:t>Overlapping channels from the network perspective;</w:t>
      </w:r>
    </w:p>
    <w:p w14:paraId="257332CA" w14:textId="4835E0FB" w:rsidR="002B1617" w:rsidRDefault="002B1617" w:rsidP="002B1617">
      <w:pPr>
        <w:pStyle w:val="B1"/>
      </w:pPr>
      <w:r>
        <w:t>-</w:t>
      </w:r>
      <w:r>
        <w:tab/>
        <w:t>Overlapping channels from the UE perspective (multi-cell CA-like approach</w:t>
      </w:r>
      <w:proofErr w:type="gramStart"/>
      <w:r>
        <w:t>);</w:t>
      </w:r>
      <w:proofErr w:type="gramEnd"/>
    </w:p>
    <w:p w14:paraId="53A5715D" w14:textId="7150159F" w:rsidR="002B1617" w:rsidRDefault="002B1617" w:rsidP="002B1617">
      <w:pPr>
        <w:pStyle w:val="B1"/>
      </w:pPr>
      <w:r>
        <w:t>-</w:t>
      </w:r>
      <w:r>
        <w:tab/>
        <w:t xml:space="preserve">Overlapping channels from the UE perspective (one cell approach). </w:t>
      </w:r>
    </w:p>
    <w:p w14:paraId="629548D6" w14:textId="46A8A767" w:rsidR="002B1617" w:rsidRPr="002B1617" w:rsidRDefault="002B1617" w:rsidP="002B1617">
      <w:r>
        <w:t>In the subsequent sub-</w:t>
      </w:r>
      <w:r w:rsidR="00007BA9">
        <w:t>sections,</w:t>
      </w:r>
      <w:r>
        <w:t xml:space="preserve"> we provide a short overview of each method answering questions from RAN WG4. </w:t>
      </w:r>
    </w:p>
    <w:p w14:paraId="28D12253" w14:textId="311C68E3" w:rsidR="00CB1B8A" w:rsidRDefault="002B1617" w:rsidP="00CB1B8A">
      <w:pPr>
        <w:pStyle w:val="Heading2"/>
      </w:pPr>
      <w:r>
        <w:t>2</w:t>
      </w:r>
      <w:r w:rsidR="00CB1B8A" w:rsidRPr="004D3578">
        <w:t>.</w:t>
      </w:r>
      <w:r w:rsidR="00CB1B8A">
        <w:t>1</w:t>
      </w:r>
      <w:r w:rsidR="00CB1B8A" w:rsidRPr="004D3578">
        <w:tab/>
      </w:r>
      <w:r>
        <w:t>Using next larger channel bandwidth</w:t>
      </w:r>
    </w:p>
    <w:p w14:paraId="29F09F90" w14:textId="248D9F7D" w:rsidR="002B1617" w:rsidRDefault="002B1617" w:rsidP="002B1617">
      <w:pPr>
        <w:pStyle w:val="Heading3"/>
      </w:pPr>
      <w:r>
        <w:t>2.1.1</w:t>
      </w:r>
      <w:r>
        <w:tab/>
        <w:t>General description</w:t>
      </w:r>
    </w:p>
    <w:p w14:paraId="682C31E2" w14:textId="364DFAAE" w:rsidR="00A33ED0" w:rsidRDefault="00A33ED0" w:rsidP="00EE6DE5">
      <w:pPr>
        <w:jc w:val="both"/>
        <w:rPr>
          <w:rFonts w:eastAsiaTheme="minorEastAsia"/>
        </w:rPr>
      </w:pPr>
      <w:r w:rsidRPr="009436AE">
        <w:rPr>
          <w:rFonts w:eastAsiaTheme="minorEastAsia"/>
        </w:rPr>
        <w:t xml:space="preserve">The premise idea </w:t>
      </w:r>
      <w:r>
        <w:rPr>
          <w:rFonts w:eastAsiaTheme="minorEastAsia"/>
        </w:rPr>
        <w:t xml:space="preserve">of this method </w:t>
      </w:r>
      <w:r w:rsidRPr="009436AE">
        <w:rPr>
          <w:rFonts w:eastAsiaTheme="minorEastAsia"/>
        </w:rPr>
        <w:t>is that the system is configured with the larger channel bandwidth</w:t>
      </w:r>
      <w:r>
        <w:rPr>
          <w:rFonts w:eastAsiaTheme="minorEastAsia"/>
        </w:rPr>
        <w:t xml:space="preserve"> than the operator’s spectrum allocation,</w:t>
      </w:r>
      <w:r w:rsidRPr="009436AE">
        <w:rPr>
          <w:rFonts w:eastAsiaTheme="minorEastAsia"/>
        </w:rPr>
        <w:t xml:space="preserve"> but the actual number of scheduled RBs is restricted so that it matches </w:t>
      </w:r>
      <w:r>
        <w:rPr>
          <w:rFonts w:eastAsiaTheme="minorEastAsia"/>
        </w:rPr>
        <w:t>the</w:t>
      </w:r>
      <w:r w:rsidRPr="009436AE">
        <w:rPr>
          <w:rFonts w:eastAsiaTheme="minorEastAsia"/>
        </w:rPr>
        <w:t xml:space="preserve"> spectrum allocation ensuring sufficiently large guard bands.</w:t>
      </w:r>
      <w:r w:rsidR="00175469">
        <w:rPr>
          <w:rFonts w:eastAsiaTheme="minorEastAsia"/>
        </w:rPr>
        <w:t xml:space="preserve"> Figure 2.1.1-1 below illustrates this concept for the case of the 7MHz irregular channel. The network can configure next larger standard 10MHz channel and schedule a sub-set of available RBs so that the effective bandwidth fits the 7MHz allocation accounting for the guard bands.</w:t>
      </w:r>
      <w:r w:rsidR="00007BA9">
        <w:rPr>
          <w:rFonts w:eastAsiaTheme="minorEastAsia"/>
        </w:rPr>
        <w:t xml:space="preserve"> While Figure 2.1.1-1 shows one case with the 7MHz channel, </w:t>
      </w:r>
      <w:proofErr w:type="gramStart"/>
      <w:r w:rsidR="005C2349">
        <w:rPr>
          <w:rFonts w:eastAsiaTheme="minorEastAsia"/>
        </w:rPr>
        <w:t xml:space="preserve">a </w:t>
      </w:r>
      <w:r w:rsidR="00007BA9">
        <w:rPr>
          <w:rFonts w:eastAsiaTheme="minorEastAsia"/>
        </w:rPr>
        <w:t>number of</w:t>
      </w:r>
      <w:proofErr w:type="gramEnd"/>
      <w:r w:rsidR="00007BA9">
        <w:rPr>
          <w:rFonts w:eastAsiaTheme="minorEastAsia"/>
        </w:rPr>
        <w:t xml:space="preserve"> "schedulable" RBs for other irregular channels</w:t>
      </w:r>
      <w:r w:rsidR="005C2349">
        <w:rPr>
          <w:rFonts w:eastAsiaTheme="minorEastAsia"/>
        </w:rPr>
        <w:t xml:space="preserve"> are captured in [3]</w:t>
      </w:r>
      <w:r w:rsidR="00007BA9">
        <w:rPr>
          <w:rFonts w:eastAsiaTheme="minorEastAsia"/>
        </w:rPr>
        <w:t xml:space="preserve">. </w:t>
      </w:r>
    </w:p>
    <w:p w14:paraId="2143E3A2" w14:textId="77777777" w:rsidR="00007BA9" w:rsidRDefault="00007BA9" w:rsidP="00A33ED0">
      <w:pPr>
        <w:rPr>
          <w:rFonts w:eastAsiaTheme="minorEastAsia"/>
        </w:rPr>
      </w:pPr>
    </w:p>
    <w:p w14:paraId="5BAB039A" w14:textId="40EDF8ED" w:rsidR="00175469" w:rsidRDefault="00175469" w:rsidP="00A33ED0">
      <w:r>
        <w:rPr>
          <w:noProof/>
        </w:rPr>
        <w:drawing>
          <wp:inline distT="0" distB="0" distL="0" distR="0" wp14:anchorId="455813E1" wp14:editId="5EFF797A">
            <wp:extent cx="5731510" cy="37928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5731510" cy="379287"/>
                    </a:xfrm>
                    <a:prstGeom prst="rect">
                      <a:avLst/>
                    </a:prstGeom>
                  </pic:spPr>
                </pic:pic>
              </a:graphicData>
            </a:graphic>
          </wp:inline>
        </w:drawing>
      </w:r>
    </w:p>
    <w:p w14:paraId="047363F5" w14:textId="56693C2E" w:rsidR="00175469" w:rsidRDefault="00175469" w:rsidP="00175469">
      <w:pPr>
        <w:pStyle w:val="TF"/>
      </w:pPr>
      <w:r>
        <w:t>Figure 2.1.1-1: 7MHz allocation and the next larger 10MHz channel</w:t>
      </w:r>
      <w:r w:rsidR="00B74B96">
        <w:t xml:space="preserve"> (from </w:t>
      </w:r>
      <w:r w:rsidR="00B74B96" w:rsidRPr="00B74B96">
        <w:t>R4-2112365</w:t>
      </w:r>
      <w:r w:rsidR="00B74B96">
        <w:t xml:space="preserve"> Apple)</w:t>
      </w:r>
      <w:r>
        <w:t>.</w:t>
      </w:r>
    </w:p>
    <w:p w14:paraId="66DE9019" w14:textId="25A48340" w:rsidR="002B1617" w:rsidRDefault="002B1617" w:rsidP="002B1617">
      <w:pPr>
        <w:pStyle w:val="Heading3"/>
      </w:pPr>
      <w:r>
        <w:lastRenderedPageBreak/>
        <w:t>2.1.2</w:t>
      </w:r>
      <w:r>
        <w:tab/>
      </w:r>
      <w:r w:rsidR="005C2349">
        <w:t>Discussions</w:t>
      </w:r>
    </w:p>
    <w:p w14:paraId="3BAC2A9A" w14:textId="5C21489E" w:rsidR="00C35C92" w:rsidRDefault="00C35C92" w:rsidP="00C35C92">
      <w:r>
        <w:t>The following questions were asked by RAN WG4 for this method</w:t>
      </w:r>
      <w:r w:rsidR="005C2349">
        <w:t xml:space="preserve"> [2]</w:t>
      </w:r>
      <w:r>
        <w:t>:</w:t>
      </w:r>
    </w:p>
    <w:tbl>
      <w:tblPr>
        <w:tblStyle w:val="TableGrid"/>
        <w:tblW w:w="0" w:type="auto"/>
        <w:tblLook w:val="04A0" w:firstRow="1" w:lastRow="0" w:firstColumn="1" w:lastColumn="0" w:noHBand="0" w:noVBand="1"/>
      </w:tblPr>
      <w:tblGrid>
        <w:gridCol w:w="9631"/>
      </w:tblGrid>
      <w:tr w:rsidR="005C2349" w14:paraId="208E94F2" w14:textId="77777777" w:rsidTr="005C2349">
        <w:tc>
          <w:tcPr>
            <w:tcW w:w="9631" w:type="dxa"/>
          </w:tcPr>
          <w:p w14:paraId="342CFD42" w14:textId="0678147B" w:rsidR="005C2349" w:rsidRPr="005C2349" w:rsidRDefault="005C2349" w:rsidP="005C2349">
            <w:pPr>
              <w:pStyle w:val="Header"/>
              <w:numPr>
                <w:ilvl w:val="0"/>
                <w:numId w:val="15"/>
              </w:numP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For the wider CBW:</w:t>
            </w:r>
          </w:p>
          <w:p w14:paraId="3CFC8B9E" w14:textId="77777777" w:rsidR="005C2349" w:rsidRPr="005C2349" w:rsidRDefault="005C2349" w:rsidP="005C2349">
            <w:pPr>
              <w:pStyle w:val="Header"/>
              <w:numPr>
                <w:ilvl w:val="1"/>
                <w:numId w:val="16"/>
              </w:numP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clarify if there is any limitation for the UL carrier positions (not just BWP positions) legacy UEs support for uplinkChannelBW-PerSCS-List and scs-SpecificCarrierList in symmetric operating bands with a fixed duplex distance and asymmetric UL/DL channel bandwidth.</w:t>
            </w:r>
          </w:p>
          <w:p w14:paraId="1C05AB6F" w14:textId="170D0DC7" w:rsidR="005C2349" w:rsidRPr="005C2349" w:rsidRDefault="005C2349" w:rsidP="005C2349">
            <w:pPr>
              <w:pStyle w:val="Header"/>
              <w:numPr>
                <w:ilvl w:val="1"/>
                <w:numId w:val="16"/>
              </w:numPr>
              <w:spacing w:after="180"/>
              <w:rPr>
                <w:rFonts w:ascii="Times New Roman" w:eastAsia="SimSun" w:hAnsi="Times New Roman"/>
                <w:b w:val="0"/>
                <w:noProof w:val="0"/>
                <w:sz w:val="20"/>
                <w:lang w:eastAsia="zh-CN"/>
              </w:rPr>
            </w:pPr>
            <w:r w:rsidRPr="005C2349">
              <w:rPr>
                <w:rFonts w:ascii="Times New Roman" w:eastAsia="SimSun" w:hAnsi="Times New Roman"/>
                <w:b w:val="0"/>
                <w:i/>
                <w:iCs/>
                <w:noProof w:val="0"/>
                <w:sz w:val="20"/>
                <w:lang w:eastAsia="zh-CN"/>
              </w:rPr>
              <w:t xml:space="preserve">confirm UE behaviour if it is possible to configure a carrier that is not fully contained in the NR band, </w:t>
            </w:r>
            <w:proofErr w:type="gramStart"/>
            <w:r w:rsidRPr="005C2349">
              <w:rPr>
                <w:rFonts w:ascii="Times New Roman" w:eastAsia="SimSun" w:hAnsi="Times New Roman"/>
                <w:b w:val="0"/>
                <w:i/>
                <w:iCs/>
                <w:noProof w:val="0"/>
                <w:sz w:val="20"/>
                <w:lang w:eastAsia="zh-CN"/>
              </w:rPr>
              <w:t>i.e.</w:t>
            </w:r>
            <w:proofErr w:type="gramEnd"/>
            <w:r w:rsidRPr="005C2349">
              <w:rPr>
                <w:rFonts w:ascii="Times New Roman" w:eastAsia="SimSun" w:hAnsi="Times New Roman"/>
                <w:b w:val="0"/>
                <w:i/>
                <w:iCs/>
                <w:noProof w:val="0"/>
                <w:sz w:val="20"/>
                <w:lang w:eastAsia="zh-CN"/>
              </w:rPr>
              <w:t xml:space="preserve"> the carrier can extend beyond the low edge of the band and/or the high edge of the band?</w:t>
            </w:r>
            <w:r w:rsidRPr="005C2349">
              <w:rPr>
                <w:rFonts w:ascii="Times New Roman" w:eastAsia="SimSun" w:hAnsi="Times New Roman"/>
                <w:b w:val="0"/>
                <w:noProof w:val="0"/>
                <w:sz w:val="20"/>
                <w:lang w:eastAsia="zh-CN"/>
              </w:rPr>
              <w:t xml:space="preserve"> </w:t>
            </w:r>
          </w:p>
        </w:tc>
      </w:tr>
    </w:tbl>
    <w:p w14:paraId="71BF1DE8" w14:textId="77777777" w:rsidR="005C2349" w:rsidRDefault="005C2349" w:rsidP="00C35C92"/>
    <w:p w14:paraId="5B717821" w14:textId="73941366" w:rsidR="007A6684" w:rsidRDefault="007A6684" w:rsidP="001D7748">
      <w:r>
        <w:t xml:space="preserve">Regarding Question 1, </w:t>
      </w:r>
      <w:r w:rsidR="005C2349">
        <w:t xml:space="preserve">considerations </w:t>
      </w:r>
      <w:r w:rsidR="005C2349" w:rsidRPr="005C2349">
        <w:t xml:space="preserve">for TDD and FDD system </w:t>
      </w:r>
      <w:r w:rsidR="005C2349">
        <w:t xml:space="preserve">are different as follows: </w:t>
      </w:r>
    </w:p>
    <w:p w14:paraId="3A8FA8B2" w14:textId="56AB0823" w:rsidR="00992A93" w:rsidRDefault="00992A93" w:rsidP="007A6684">
      <w:pPr>
        <w:pStyle w:val="ListParagraph"/>
        <w:numPr>
          <w:ilvl w:val="0"/>
          <w:numId w:val="13"/>
        </w:numPr>
      </w:pPr>
      <w:r>
        <w:t xml:space="preserve">For unpaired spectrum operation, </w:t>
      </w:r>
    </w:p>
    <w:p w14:paraId="6E147028" w14:textId="6D85EECD" w:rsidR="006A3F00" w:rsidRDefault="007A6684" w:rsidP="00992A93">
      <w:pPr>
        <w:pStyle w:val="ListParagraph"/>
        <w:numPr>
          <w:ilvl w:val="1"/>
          <w:numId w:val="13"/>
        </w:numPr>
      </w:pPr>
      <w:r>
        <w:t>A</w:t>
      </w:r>
      <w:r w:rsidRPr="007A6684">
        <w:t>ccording to clause 12 of TS 38.213</w:t>
      </w:r>
      <w:r w:rsidR="00992A93">
        <w:t xml:space="preserve">, </w:t>
      </w:r>
      <w:r w:rsidRPr="007A6684">
        <w:t xml:space="preserve">a UE does not expect to receive a configuration where the center frequency for a DL BWP is different than the center frequency for an UL BWP when the BWP-Id of the DL BWP is same as the BWP-Id of the UL BWP. </w:t>
      </w:r>
    </w:p>
    <w:p w14:paraId="1F4EECE8" w14:textId="5D2F7B3B" w:rsidR="007A6684" w:rsidRDefault="007A6684" w:rsidP="00992A93">
      <w:pPr>
        <w:pStyle w:val="ListParagraph"/>
        <w:numPr>
          <w:ilvl w:val="1"/>
          <w:numId w:val="13"/>
        </w:numPr>
      </w:pPr>
      <w:r>
        <w:t>In addition, the following was captured in [4]</w:t>
      </w:r>
      <w:r w:rsidR="00992A93">
        <w:t xml:space="preserve">. According the ‘NOTE 1’, the centre frequency of DL and UL carrier shall match. </w:t>
      </w:r>
    </w:p>
    <w:p w14:paraId="019766A5" w14:textId="399305CF" w:rsidR="00992A93" w:rsidRDefault="00992A93" w:rsidP="00992A93">
      <w:pPr>
        <w:ind w:left="720"/>
        <w:jc w:val="center"/>
      </w:pPr>
      <w:r>
        <w:rPr>
          <w:noProof/>
        </w:rPr>
        <w:drawing>
          <wp:inline distT="0" distB="0" distL="0" distR="0" wp14:anchorId="5852A34D" wp14:editId="754F974A">
            <wp:extent cx="4456497" cy="1928945"/>
            <wp:effectExtent l="0" t="0" r="1270" b="1905"/>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68421" cy="1934106"/>
                    </a:xfrm>
                    <a:prstGeom prst="rect">
                      <a:avLst/>
                    </a:prstGeom>
                  </pic:spPr>
                </pic:pic>
              </a:graphicData>
            </a:graphic>
          </wp:inline>
        </w:drawing>
      </w:r>
    </w:p>
    <w:p w14:paraId="653CB6F0" w14:textId="56EE6DC9" w:rsidR="00992A93" w:rsidRDefault="00992A93" w:rsidP="00992A93">
      <w:pPr>
        <w:pStyle w:val="ListParagraph"/>
        <w:numPr>
          <w:ilvl w:val="0"/>
          <w:numId w:val="13"/>
        </w:numPr>
      </w:pPr>
      <w:r>
        <w:t xml:space="preserve">For </w:t>
      </w:r>
      <w:r w:rsidRPr="007A6684">
        <w:t>paired spectrum operation,</w:t>
      </w:r>
      <w:r>
        <w:t xml:space="preserve"> </w:t>
      </w:r>
      <w:r w:rsidRPr="00992A93">
        <w:t>the</w:t>
      </w:r>
      <w:r w:rsidR="002C2D3E">
        <w:t xml:space="preserve"> </w:t>
      </w:r>
      <w:r w:rsidRPr="00992A93">
        <w:t xml:space="preserve">Tx-Rx </w:t>
      </w:r>
      <w:r w:rsidR="002C2D3E">
        <w:t>frequency</w:t>
      </w:r>
      <w:r w:rsidRPr="00992A93">
        <w:t xml:space="preserve"> separation distance should be </w:t>
      </w:r>
      <w:r w:rsidR="002C2D3E">
        <w:t xml:space="preserve">ensured to fulfil the requirement </w:t>
      </w:r>
      <w:r>
        <w:t xml:space="preserve">currently defined in TS </w:t>
      </w:r>
      <w:r w:rsidR="002C2D3E">
        <w:t>38.101</w:t>
      </w:r>
      <w:r w:rsidR="005C2349">
        <w:t xml:space="preserve"> [4]</w:t>
      </w:r>
      <w:r w:rsidR="002C2D3E">
        <w:t xml:space="preserve">. </w:t>
      </w:r>
    </w:p>
    <w:p w14:paraId="21995777" w14:textId="77777777" w:rsidR="00DD50A1" w:rsidRDefault="00DD50A1" w:rsidP="00DD50A1"/>
    <w:p w14:paraId="1F5788F5" w14:textId="78943F91" w:rsidR="002C2D3E" w:rsidRDefault="002C2D3E" w:rsidP="002C2D3E">
      <w:r>
        <w:t>On Question #2, our view is that there is no defined UE behaviour for a carrier that is not fully contained in the NR band. Note that t</w:t>
      </w:r>
      <w:r w:rsidRPr="002C2D3E">
        <w:t>h</w:t>
      </w:r>
      <w:r>
        <w:t xml:space="preserve">is basic assumption was used to establish the Rel-15 </w:t>
      </w:r>
      <w:r w:rsidR="00DD50A1">
        <w:t xml:space="preserve">BW-related </w:t>
      </w:r>
      <w:r>
        <w:t xml:space="preserve">UE capability report </w:t>
      </w:r>
      <w:r w:rsidR="00DD50A1">
        <w:t>e.g.,</w:t>
      </w:r>
      <w:r>
        <w:t xml:space="preserve"> </w:t>
      </w:r>
      <w:r w:rsidRPr="002C2D3E">
        <w:t>supported maximum bandwidth is reported by UE on a per CC per band per band combination basis</w:t>
      </w:r>
      <w:r w:rsidR="00DD50A1">
        <w:t xml:space="preserve"> and assuming a configured CC to be within a band.</w:t>
      </w:r>
      <w:r>
        <w:t xml:space="preserve"> </w:t>
      </w:r>
      <w:r w:rsidRPr="002C2D3E">
        <w:t xml:space="preserve"> </w:t>
      </w:r>
    </w:p>
    <w:p w14:paraId="7715BC22" w14:textId="1B245DCE" w:rsidR="007A6684" w:rsidRDefault="007A6684" w:rsidP="005C2349"/>
    <w:p w14:paraId="5D9AC5E2" w14:textId="77777777" w:rsidR="00992A93" w:rsidRDefault="00992A93" w:rsidP="00007BA9">
      <w:r>
        <w:t xml:space="preserve">We therefore propose the following answer for Question #1 and #2: </w:t>
      </w:r>
    </w:p>
    <w:p w14:paraId="5F2A1900" w14:textId="1C9937CE" w:rsidR="00007BA9" w:rsidRPr="00992A93" w:rsidRDefault="00992A93" w:rsidP="00007BA9">
      <w:pPr>
        <w:rPr>
          <w:b/>
          <w:bCs/>
        </w:rPr>
      </w:pPr>
      <w:r w:rsidRPr="00992A93">
        <w:rPr>
          <w:b/>
          <w:bCs/>
        </w:rPr>
        <w:t xml:space="preserve">Proposal 1: Adopt the following reply for questions related to </w:t>
      </w:r>
      <w:r>
        <w:rPr>
          <w:b/>
          <w:bCs/>
        </w:rPr>
        <w:t xml:space="preserve">the </w:t>
      </w:r>
      <w:r w:rsidRPr="00992A93">
        <w:rPr>
          <w:b/>
          <w:bCs/>
        </w:rPr>
        <w:t>‘</w:t>
      </w:r>
      <w:r>
        <w:rPr>
          <w:b/>
          <w:bCs/>
        </w:rPr>
        <w:t>wider</w:t>
      </w:r>
      <w:r w:rsidRPr="00992A93">
        <w:rPr>
          <w:b/>
          <w:bCs/>
        </w:rPr>
        <w:t xml:space="preserve"> </w:t>
      </w:r>
      <w:r>
        <w:rPr>
          <w:b/>
          <w:bCs/>
        </w:rPr>
        <w:t>CBW</w:t>
      </w:r>
      <w:r w:rsidR="00AD4A2B">
        <w:rPr>
          <w:b/>
          <w:bCs/>
        </w:rPr>
        <w:t>’</w:t>
      </w:r>
      <w:r w:rsidR="00DD04A6">
        <w:rPr>
          <w:b/>
          <w:bCs/>
        </w:rPr>
        <w:t>:</w:t>
      </w:r>
    </w:p>
    <w:tbl>
      <w:tblPr>
        <w:tblStyle w:val="TableGrid"/>
        <w:tblW w:w="0" w:type="auto"/>
        <w:tblLook w:val="04A0" w:firstRow="1" w:lastRow="0" w:firstColumn="1" w:lastColumn="0" w:noHBand="0" w:noVBand="1"/>
      </w:tblPr>
      <w:tblGrid>
        <w:gridCol w:w="1525"/>
        <w:gridCol w:w="8106"/>
      </w:tblGrid>
      <w:tr w:rsidR="00992A93" w14:paraId="12F34FE0" w14:textId="1D1B6E9E" w:rsidTr="00DD50A1">
        <w:tc>
          <w:tcPr>
            <w:tcW w:w="1525" w:type="dxa"/>
            <w:shd w:val="clear" w:color="auto" w:fill="E7E6E6" w:themeFill="background2"/>
          </w:tcPr>
          <w:p w14:paraId="74699E85" w14:textId="5F04F262" w:rsidR="00992A93" w:rsidRDefault="00992A93" w:rsidP="00007BA9">
            <w:r>
              <w:t>RAN4 Question</w:t>
            </w:r>
          </w:p>
        </w:tc>
        <w:tc>
          <w:tcPr>
            <w:tcW w:w="8106" w:type="dxa"/>
            <w:shd w:val="clear" w:color="auto" w:fill="E7E6E6" w:themeFill="background2"/>
          </w:tcPr>
          <w:p w14:paraId="406F6197" w14:textId="4C0C35CB" w:rsidR="00992A93" w:rsidRDefault="00992A93" w:rsidP="00007BA9">
            <w:r>
              <w:rPr>
                <w:i/>
                <w:iCs/>
              </w:rPr>
              <w:t>C</w:t>
            </w:r>
            <w:r w:rsidRPr="001D7748">
              <w:rPr>
                <w:i/>
                <w:iCs/>
              </w:rPr>
              <w:t>larify if there is any limitation for the UL carrier positions (not just BWP positions) legacy UEs support for uplinkChannelBW-PerSCS-List and scs-SpecificCarrierList in symmetric operating bands with a fixed duplex distance and asymmetric UL/DL channel bandwidth.</w:t>
            </w:r>
          </w:p>
        </w:tc>
      </w:tr>
      <w:tr w:rsidR="00992A93" w14:paraId="15ED1926" w14:textId="77777777" w:rsidTr="00992A93">
        <w:tc>
          <w:tcPr>
            <w:tcW w:w="1525" w:type="dxa"/>
          </w:tcPr>
          <w:p w14:paraId="18966119" w14:textId="15E4C911" w:rsidR="00992A93" w:rsidRDefault="00992A93" w:rsidP="00007BA9">
            <w:r>
              <w:t>RAN1 Answer</w:t>
            </w:r>
          </w:p>
        </w:tc>
        <w:tc>
          <w:tcPr>
            <w:tcW w:w="8106" w:type="dxa"/>
          </w:tcPr>
          <w:p w14:paraId="04B18746" w14:textId="40E0CD82" w:rsidR="00992A93" w:rsidRDefault="00DD50A1" w:rsidP="00007BA9">
            <w:pPr>
              <w:rPr>
                <w:i/>
                <w:iCs/>
              </w:rPr>
            </w:pPr>
            <w:r w:rsidRPr="00DD50A1">
              <w:rPr>
                <w:i/>
                <w:iCs/>
              </w:rPr>
              <w:t>According to clause 12 of TS 38.213 and TS 38.101, for unpaired spectrum operation, the centre frequency shall match for both DL/UL carrier and</w:t>
            </w:r>
            <w:r>
              <w:rPr>
                <w:i/>
                <w:iCs/>
              </w:rPr>
              <w:t xml:space="preserve"> any</w:t>
            </w:r>
            <w:r w:rsidRPr="00DD50A1">
              <w:rPr>
                <w:i/>
                <w:iCs/>
              </w:rPr>
              <w:t xml:space="preserve"> DL/UL BWP with a same BWP-ID. </w:t>
            </w:r>
          </w:p>
          <w:p w14:paraId="5C17BE51" w14:textId="5CA36A7A" w:rsidR="00DD50A1" w:rsidRPr="00DD50A1" w:rsidRDefault="00DD50A1" w:rsidP="00007BA9">
            <w:pPr>
              <w:rPr>
                <w:i/>
                <w:iCs/>
              </w:rPr>
            </w:pPr>
            <w:r>
              <w:rPr>
                <w:i/>
                <w:iCs/>
              </w:rPr>
              <w:t xml:space="preserve">For paired spectrum operation, </w:t>
            </w:r>
            <w:r w:rsidRPr="00DD50A1">
              <w:rPr>
                <w:i/>
                <w:iCs/>
              </w:rPr>
              <w:t>the Tx-Rx frequency separation distance</w:t>
            </w:r>
            <w:r>
              <w:rPr>
                <w:i/>
                <w:iCs/>
              </w:rPr>
              <w:t xml:space="preserve"> requirement </w:t>
            </w:r>
            <w:r w:rsidRPr="00DD50A1">
              <w:rPr>
                <w:i/>
                <w:iCs/>
              </w:rPr>
              <w:t>currently defined in TS 38.101</w:t>
            </w:r>
            <w:r>
              <w:rPr>
                <w:i/>
                <w:iCs/>
              </w:rPr>
              <w:t xml:space="preserve"> </w:t>
            </w:r>
            <w:r w:rsidRPr="00DD50A1">
              <w:rPr>
                <w:i/>
                <w:iCs/>
              </w:rPr>
              <w:t xml:space="preserve">should be ensured </w:t>
            </w:r>
            <w:r>
              <w:rPr>
                <w:i/>
                <w:iCs/>
              </w:rPr>
              <w:t xml:space="preserve">for UL carrier positions. </w:t>
            </w:r>
          </w:p>
        </w:tc>
      </w:tr>
      <w:tr w:rsidR="00DD50A1" w14:paraId="46A30264" w14:textId="77777777" w:rsidTr="00DD50A1">
        <w:tc>
          <w:tcPr>
            <w:tcW w:w="1525" w:type="dxa"/>
            <w:shd w:val="clear" w:color="auto" w:fill="E7E6E6" w:themeFill="background2"/>
          </w:tcPr>
          <w:p w14:paraId="7061EB19" w14:textId="77777777" w:rsidR="00DD50A1" w:rsidRDefault="00DD50A1" w:rsidP="00CB075A">
            <w:r>
              <w:lastRenderedPageBreak/>
              <w:t>RAN4 Question</w:t>
            </w:r>
          </w:p>
        </w:tc>
        <w:tc>
          <w:tcPr>
            <w:tcW w:w="8106" w:type="dxa"/>
            <w:shd w:val="clear" w:color="auto" w:fill="E7E6E6" w:themeFill="background2"/>
          </w:tcPr>
          <w:p w14:paraId="77850F25" w14:textId="5046B050" w:rsidR="00DD50A1" w:rsidRDefault="00DD50A1" w:rsidP="00CB075A">
            <w:r>
              <w:rPr>
                <w:i/>
                <w:iCs/>
              </w:rPr>
              <w:t>C</w:t>
            </w:r>
            <w:r w:rsidRPr="001D7748">
              <w:rPr>
                <w:i/>
                <w:iCs/>
              </w:rPr>
              <w:t>onfirm UE behaviour if it is possible to configure a carrier that is not fully contained in the NR band, i.e., the carrier can extend beyond the low edge of the band and/or the high edge of the band?</w:t>
            </w:r>
          </w:p>
        </w:tc>
      </w:tr>
      <w:tr w:rsidR="00DD50A1" w14:paraId="4DB0F70F" w14:textId="77777777" w:rsidTr="00DD50A1">
        <w:tc>
          <w:tcPr>
            <w:tcW w:w="1525" w:type="dxa"/>
          </w:tcPr>
          <w:p w14:paraId="769F8B38" w14:textId="77777777" w:rsidR="00DD50A1" w:rsidRDefault="00DD50A1" w:rsidP="00CB075A">
            <w:r>
              <w:t>RAN1 Answer</w:t>
            </w:r>
          </w:p>
        </w:tc>
        <w:tc>
          <w:tcPr>
            <w:tcW w:w="8106" w:type="dxa"/>
          </w:tcPr>
          <w:p w14:paraId="3F7A30DA" w14:textId="6A57A91E" w:rsidR="00DD50A1" w:rsidRPr="00DD50A1" w:rsidRDefault="00DD50A1" w:rsidP="00CB075A">
            <w:pPr>
              <w:rPr>
                <w:i/>
                <w:iCs/>
              </w:rPr>
            </w:pPr>
            <w:r w:rsidRPr="00DD50A1">
              <w:rPr>
                <w:i/>
                <w:iCs/>
              </w:rPr>
              <w:t xml:space="preserve">There is no defined UE behaviour for a carrier that is not fully contained in </w:t>
            </w:r>
            <w:r>
              <w:rPr>
                <w:i/>
                <w:iCs/>
              </w:rPr>
              <w:t>a</w:t>
            </w:r>
            <w:r w:rsidRPr="00DD50A1">
              <w:rPr>
                <w:i/>
                <w:iCs/>
              </w:rPr>
              <w:t xml:space="preserve"> NR band</w:t>
            </w:r>
            <w:r>
              <w:rPr>
                <w:i/>
                <w:iCs/>
              </w:rPr>
              <w:t xml:space="preserve">. The UE capability of </w:t>
            </w:r>
            <w:r w:rsidRPr="00DD50A1">
              <w:rPr>
                <w:i/>
                <w:iCs/>
              </w:rPr>
              <w:t>supported maximum bandwidth</w:t>
            </w:r>
            <w:r>
              <w:rPr>
                <w:i/>
                <w:iCs/>
              </w:rPr>
              <w:t xml:space="preserve"> is defined on a per CC/per Band/Per BC basis, which assumes the indicated BW for a given CC is within a Band.  </w:t>
            </w:r>
          </w:p>
        </w:tc>
      </w:tr>
    </w:tbl>
    <w:p w14:paraId="11C0C36B" w14:textId="77777777" w:rsidR="00992A93" w:rsidRPr="00C35C92" w:rsidRDefault="00992A93" w:rsidP="00007BA9"/>
    <w:p w14:paraId="1596D257" w14:textId="2B882F37" w:rsidR="002B1617" w:rsidRDefault="002B1617" w:rsidP="002B1617">
      <w:pPr>
        <w:pStyle w:val="Heading2"/>
      </w:pPr>
      <w:r>
        <w:t>2.2</w:t>
      </w:r>
      <w:r>
        <w:tab/>
        <w:t>Overlapping channels from the network perspective</w:t>
      </w:r>
    </w:p>
    <w:p w14:paraId="5BF9964E" w14:textId="4BCE2810" w:rsidR="002B1617" w:rsidRDefault="002B1617" w:rsidP="002B1617">
      <w:pPr>
        <w:pStyle w:val="Heading3"/>
      </w:pPr>
      <w:r>
        <w:t>2.2.1</w:t>
      </w:r>
      <w:r>
        <w:tab/>
        <w:t>General description</w:t>
      </w:r>
    </w:p>
    <w:p w14:paraId="3EE3D909" w14:textId="224D9649" w:rsidR="00007BA9" w:rsidRDefault="00007BA9" w:rsidP="005C2349">
      <w:pPr>
        <w:jc w:val="both"/>
        <w:rPr>
          <w:rFonts w:eastAsia="MS Mincho"/>
        </w:rPr>
      </w:pPr>
      <w:r>
        <w:rPr>
          <w:rFonts w:eastAsia="MS Mincho"/>
        </w:rPr>
        <w:t>In this method</w:t>
      </w:r>
      <w:r w:rsidRPr="00DA23A0">
        <w:rPr>
          <w:rFonts w:eastAsia="MS Mincho"/>
        </w:rPr>
        <w:t xml:space="preserve"> several overlapping channels of next lower standard channel bandwidth</w:t>
      </w:r>
      <w:r>
        <w:rPr>
          <w:rFonts w:eastAsia="MS Mincho"/>
        </w:rPr>
        <w:t xml:space="preserve"> are combined so that they cover the whole spectrum allocation</w:t>
      </w:r>
      <w:r w:rsidRPr="00DA23A0">
        <w:rPr>
          <w:rFonts w:eastAsia="MS Mincho"/>
        </w:rPr>
        <w:t xml:space="preserve">. As an example, Figure </w:t>
      </w:r>
      <w:r>
        <w:rPr>
          <w:rFonts w:eastAsia="MS Mincho"/>
        </w:rPr>
        <w:t>2.2.1-1</w:t>
      </w:r>
      <w:r w:rsidRPr="00DA23A0">
        <w:rPr>
          <w:rFonts w:eastAsia="MS Mincho"/>
        </w:rPr>
        <w:t xml:space="preserve"> shows a case when two overlapping </w:t>
      </w:r>
      <w:r>
        <w:rPr>
          <w:rFonts w:eastAsia="MS Mincho"/>
        </w:rPr>
        <w:t>5</w:t>
      </w:r>
      <w:r w:rsidRPr="00DA23A0">
        <w:rPr>
          <w:rFonts w:eastAsia="MS Mincho"/>
        </w:rPr>
        <w:t xml:space="preserve">MHz carriers cover </w:t>
      </w:r>
      <w:r>
        <w:rPr>
          <w:rFonts w:eastAsia="MS Mincho"/>
        </w:rPr>
        <w:t>the 7</w:t>
      </w:r>
      <w:r w:rsidRPr="00DA23A0">
        <w:rPr>
          <w:rFonts w:eastAsia="MS Mincho"/>
        </w:rPr>
        <w:t xml:space="preserve">MHz channel. </w:t>
      </w:r>
      <w:r w:rsidR="00566016">
        <w:rPr>
          <w:rFonts w:eastAsia="MS Mincho"/>
        </w:rPr>
        <w:t xml:space="preserve">It is worth noting that overlapping carriers are placed in such a way that they form a contiguous set of RBs, </w:t>
      </w:r>
      <w:proofErr w:type="gramStart"/>
      <w:r w:rsidR="00566016">
        <w:rPr>
          <w:rFonts w:eastAsia="MS Mincho"/>
        </w:rPr>
        <w:t>i.e.</w:t>
      </w:r>
      <w:proofErr w:type="gramEnd"/>
      <w:r w:rsidR="00566016">
        <w:rPr>
          <w:rFonts w:eastAsia="MS Mincho"/>
        </w:rPr>
        <w:t xml:space="preserve"> </w:t>
      </w:r>
      <w:r w:rsidR="00D339C1">
        <w:rPr>
          <w:rFonts w:eastAsia="MS Mincho"/>
        </w:rPr>
        <w:t>overlapping carriers channel raster is chosen in such a way that the carriers</w:t>
      </w:r>
      <w:r w:rsidR="00566016">
        <w:rPr>
          <w:rFonts w:eastAsia="MS Mincho"/>
        </w:rPr>
        <w:t xml:space="preserve"> are RB aligned. </w:t>
      </w:r>
      <w:r w:rsidR="00D339C1">
        <w:rPr>
          <w:rFonts w:eastAsia="MS Mincho"/>
        </w:rPr>
        <w:t xml:space="preserve">This approach allows the network to use and schedule all RBs in any TTI. In other words, all the RBs can be used from the network point of view. </w:t>
      </w:r>
      <w:r w:rsidR="00566016">
        <w:rPr>
          <w:rFonts w:eastAsia="MS Mincho"/>
        </w:rPr>
        <w:t>Nevertheless, f</w:t>
      </w:r>
      <w:r w:rsidRPr="00DA23A0">
        <w:rPr>
          <w:rFonts w:eastAsia="MS Mincho"/>
        </w:rPr>
        <w:t xml:space="preserve">rom an individual UE perspective, each UE is configured with </w:t>
      </w:r>
      <w:r w:rsidR="00D339C1">
        <w:rPr>
          <w:rFonts w:eastAsia="MS Mincho"/>
        </w:rPr>
        <w:t>the</w:t>
      </w:r>
      <w:r w:rsidRPr="00DA23A0">
        <w:rPr>
          <w:rFonts w:eastAsia="MS Mincho"/>
        </w:rPr>
        <w:t xml:space="preserve"> </w:t>
      </w:r>
      <w:r w:rsidR="00D339C1">
        <w:rPr>
          <w:rFonts w:eastAsia="MS Mincho"/>
        </w:rPr>
        <w:t>next</w:t>
      </w:r>
      <w:r w:rsidRPr="00DA23A0">
        <w:rPr>
          <w:rFonts w:eastAsia="MS Mincho"/>
        </w:rPr>
        <w:t xml:space="preserve"> lower channel bandwidth following legacy procedures and signalling</w:t>
      </w:r>
      <w:r w:rsidR="00D339C1">
        <w:rPr>
          <w:rFonts w:eastAsia="MS Mincho"/>
        </w:rPr>
        <w:t>.</w:t>
      </w:r>
      <w:r w:rsidRPr="00DA23A0">
        <w:rPr>
          <w:rFonts w:eastAsia="MS Mincho"/>
        </w:rPr>
        <w:t xml:space="preserve"> </w:t>
      </w:r>
      <w:r w:rsidR="00D339C1">
        <w:rPr>
          <w:rFonts w:eastAsia="MS Mincho"/>
        </w:rPr>
        <w:t>For instance</w:t>
      </w:r>
      <w:r w:rsidR="00B65E87">
        <w:rPr>
          <w:rFonts w:eastAsia="MS Mincho"/>
        </w:rPr>
        <w:t>,</w:t>
      </w:r>
      <w:r w:rsidR="00D339C1">
        <w:rPr>
          <w:rFonts w:eastAsia="MS Mincho"/>
        </w:rPr>
        <w:t xml:space="preserve"> </w:t>
      </w:r>
      <w:r w:rsidRPr="00DA23A0">
        <w:rPr>
          <w:rFonts w:eastAsia="MS Mincho"/>
          <w:lang w:val="en-US"/>
        </w:rPr>
        <w:t xml:space="preserve">one UE can use the first </w:t>
      </w:r>
      <w:r w:rsidR="00213D04">
        <w:rPr>
          <w:rFonts w:eastAsia="MS Mincho"/>
          <w:lang w:val="en-US"/>
        </w:rPr>
        <w:t>5</w:t>
      </w:r>
      <w:r w:rsidRPr="00DA23A0">
        <w:rPr>
          <w:rFonts w:eastAsia="MS Mincho"/>
          <w:lang w:val="en-US"/>
        </w:rPr>
        <w:t>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r w:rsidR="00566016" w:rsidRPr="00DA23A0">
        <w:rPr>
          <w:rFonts w:eastAsia="MS Mincho"/>
        </w:rPr>
        <w:t>carrier</w:t>
      </w:r>
      <w:r w:rsidRPr="00DA23A0">
        <w:rPr>
          <w:rFonts w:eastAsia="MS Mincho"/>
        </w:rPr>
        <w:t xml:space="preserve"> at a time. </w:t>
      </w:r>
    </w:p>
    <w:p w14:paraId="3E7384A5" w14:textId="3C51ADBE" w:rsidR="00566016" w:rsidRDefault="00566016" w:rsidP="00566016">
      <w:pPr>
        <w:jc w:val="center"/>
      </w:pPr>
      <w:r w:rsidRPr="00722340">
        <w:rPr>
          <w:rFonts w:eastAsia="MS Mincho"/>
          <w:noProof/>
        </w:rPr>
        <w:drawing>
          <wp:inline distT="0" distB="0" distL="0" distR="0" wp14:anchorId="57A1C2A6" wp14:editId="73E8BC0F">
            <wp:extent cx="5087566" cy="721372"/>
            <wp:effectExtent l="0" t="0" r="5715" b="254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1284" cy="737496"/>
                    </a:xfrm>
                    <a:prstGeom prst="rect">
                      <a:avLst/>
                    </a:prstGeom>
                    <a:noFill/>
                    <a:ln>
                      <a:noFill/>
                    </a:ln>
                  </pic:spPr>
                </pic:pic>
              </a:graphicData>
            </a:graphic>
          </wp:inline>
        </w:drawing>
      </w:r>
    </w:p>
    <w:p w14:paraId="6B2A51DF" w14:textId="672F4A9D" w:rsidR="00566016" w:rsidRDefault="00566016" w:rsidP="00566016">
      <w:pPr>
        <w:pStyle w:val="TF"/>
      </w:pPr>
      <w:r>
        <w:t>Figure 2.1.1-1: 7MHz allocation and two overlapping 5MHz carriers</w:t>
      </w:r>
      <w:r w:rsidR="00B74B96">
        <w:t xml:space="preserve"> </w:t>
      </w:r>
      <w:r w:rsidR="005C2349">
        <w:t>[3]</w:t>
      </w:r>
    </w:p>
    <w:p w14:paraId="24832605" w14:textId="6F52F716" w:rsidR="00566016" w:rsidRDefault="00D339C1" w:rsidP="005C2349">
      <w:pPr>
        <w:jc w:val="both"/>
        <w:rPr>
          <w:rFonts w:eastAsia="MS Mincho"/>
          <w:noProof/>
        </w:rPr>
      </w:pPr>
      <w:r>
        <w:rPr>
          <w:rFonts w:eastAsia="MS Mincho"/>
          <w:noProof/>
        </w:rPr>
        <w:t xml:space="preserve">As already captured in, </w:t>
      </w:r>
      <w:r w:rsidR="00D017A9">
        <w:rPr>
          <w:rFonts w:eastAsia="MS Mincho"/>
          <w:noProof/>
        </w:rPr>
        <w:t>the network can consider using one or two SSBs</w:t>
      </w:r>
      <w:r>
        <w:rPr>
          <w:rFonts w:eastAsia="MS Mincho"/>
          <w:noProof/>
        </w:rPr>
        <w:t xml:space="preserve"> t</w:t>
      </w:r>
      <w:r w:rsidRPr="00722340">
        <w:rPr>
          <w:rFonts w:eastAsia="MS Mincho"/>
          <w:noProof/>
        </w:rPr>
        <w:t>o suppport two overlapping carriers</w:t>
      </w:r>
      <w:r w:rsidR="00D017A9">
        <w:rPr>
          <w:rFonts w:eastAsia="MS Mincho"/>
          <w:noProof/>
        </w:rPr>
        <w:t xml:space="preserve">. </w:t>
      </w:r>
      <w:r>
        <w:rPr>
          <w:rFonts w:eastAsia="MS Mincho"/>
          <w:noProof/>
        </w:rPr>
        <w:t>If the overlapping bandwidth between two carriers is large enough (to be more precise, 4.32MHz needed for</w:t>
      </w:r>
      <w:r w:rsidR="00D017A9">
        <w:rPr>
          <w:rFonts w:eastAsia="MS Mincho"/>
          <w:noProof/>
        </w:rPr>
        <w:t xml:space="preserve"> </w:t>
      </w:r>
      <w:r>
        <w:rPr>
          <w:rFonts w:eastAsia="MS Mincho"/>
          <w:noProof/>
        </w:rPr>
        <w:t>the</w:t>
      </w:r>
      <w:r w:rsidR="00D017A9">
        <w:rPr>
          <w:rFonts w:eastAsia="MS Mincho"/>
          <w:noProof/>
        </w:rPr>
        <w:t xml:space="preserve"> </w:t>
      </w:r>
      <w:r>
        <w:rPr>
          <w:rFonts w:eastAsia="MS Mincho"/>
          <w:noProof/>
        </w:rPr>
        <w:t>SSB/</w:t>
      </w:r>
      <w:r w:rsidR="00D017A9">
        <w:rPr>
          <w:rFonts w:eastAsia="MS Mincho"/>
          <w:noProof/>
        </w:rPr>
        <w:t>CORESET#0</w:t>
      </w:r>
      <w:r>
        <w:rPr>
          <w:rFonts w:eastAsia="MS Mincho"/>
          <w:noProof/>
        </w:rPr>
        <w:t>)</w:t>
      </w:r>
      <w:r w:rsidR="00D017A9">
        <w:rPr>
          <w:rFonts w:eastAsia="MS Mincho"/>
          <w:noProof/>
        </w:rPr>
        <w:t xml:space="preserve">, </w:t>
      </w:r>
      <w:r>
        <w:rPr>
          <w:rFonts w:eastAsia="MS Mincho"/>
          <w:noProof/>
        </w:rPr>
        <w:t xml:space="preserve">then </w:t>
      </w:r>
      <w:r w:rsidR="00D017A9">
        <w:rPr>
          <w:rFonts w:eastAsia="MS Mincho"/>
          <w:noProof/>
        </w:rPr>
        <w:t xml:space="preserve">a single SSB/CORESET#0 can be placed into a common part </w:t>
      </w:r>
      <w:r>
        <w:rPr>
          <w:rFonts w:eastAsia="MS Mincho"/>
          <w:noProof/>
        </w:rPr>
        <w:t>of</w:t>
      </w:r>
      <w:r w:rsidR="00D017A9">
        <w:rPr>
          <w:rFonts w:eastAsia="MS Mincho"/>
          <w:noProof/>
        </w:rPr>
        <w:t xml:space="preserve"> two overlapping channels. However, this approach works only if the overlapping part is larger than 4.32MHz</w:t>
      </w:r>
      <w:r>
        <w:rPr>
          <w:rFonts w:eastAsia="MS Mincho"/>
          <w:noProof/>
        </w:rPr>
        <w:t>.</w:t>
      </w:r>
      <w:r w:rsidR="00D017A9">
        <w:rPr>
          <w:rFonts w:eastAsia="MS Mincho"/>
          <w:noProof/>
        </w:rPr>
        <w:t xml:space="preserve"> </w:t>
      </w:r>
      <w:r>
        <w:rPr>
          <w:rFonts w:eastAsia="MS Mincho"/>
          <w:noProof/>
        </w:rPr>
        <w:t>For instance</w:t>
      </w:r>
      <w:r w:rsidR="00D017A9">
        <w:rPr>
          <w:rFonts w:eastAsia="MS Mincho"/>
          <w:noProof/>
        </w:rPr>
        <w:t xml:space="preserve"> </w:t>
      </w:r>
      <w:r>
        <w:rPr>
          <w:rFonts w:eastAsia="MS Mincho"/>
          <w:noProof/>
        </w:rPr>
        <w:t>one SSB/CORESET#0</w:t>
      </w:r>
      <w:r w:rsidR="00D017A9">
        <w:rPr>
          <w:rFonts w:eastAsia="MS Mincho"/>
          <w:noProof/>
        </w:rPr>
        <w:t xml:space="preserve"> is not applicable to </w:t>
      </w:r>
      <w:r>
        <w:rPr>
          <w:rFonts w:eastAsia="MS Mincho"/>
          <w:noProof/>
        </w:rPr>
        <w:t xml:space="preserve">the </w:t>
      </w:r>
      <w:r w:rsidR="00D017A9">
        <w:rPr>
          <w:rFonts w:eastAsia="MS Mincho"/>
          <w:noProof/>
        </w:rPr>
        <w:t>7MHz irregular channel</w:t>
      </w:r>
      <w:r>
        <w:rPr>
          <w:rFonts w:eastAsia="MS Mincho"/>
          <w:noProof/>
        </w:rPr>
        <w:t>, where two overlapping 5MHz carriers do not have sufficiently large common part</w:t>
      </w:r>
      <w:r w:rsidR="00D017A9">
        <w:rPr>
          <w:rFonts w:eastAsia="MS Mincho"/>
          <w:noProof/>
        </w:rPr>
        <w:t xml:space="preserve">. So, some irregular channel bandwidth will needed two SSB/CORESET#0. </w:t>
      </w:r>
      <w:r w:rsidR="00437FA2">
        <w:rPr>
          <w:rFonts w:eastAsia="MS Mincho"/>
          <w:noProof/>
        </w:rPr>
        <w:t xml:space="preserve">Furthermore, small irregular channels are not large enough to send two SSBs at the same time and thus some form of time-multiplexing is needed. Table 2.2.1-1 (from TR 38.844) summarises for which irregular channels one or two SSB can be used and whether time multiplexing is needed. </w:t>
      </w:r>
    </w:p>
    <w:p w14:paraId="284AF9EC" w14:textId="03092E7A" w:rsidR="00437FA2" w:rsidRDefault="00437FA2" w:rsidP="00437FA2">
      <w:pPr>
        <w:pStyle w:val="TH"/>
      </w:pPr>
      <w:r>
        <w:t xml:space="preserve">Table 2.1.1-1: </w:t>
      </w:r>
      <w:r w:rsidRPr="00437FA2">
        <w:t>Summary of how many SSB/CORESET#0 needed for different channel bandwidths</w:t>
      </w:r>
      <w:r w:rsidR="00B74B96">
        <w:t xml:space="preserve"> (from TR 38.844)</w:t>
      </w:r>
      <w:r w:rsidRPr="00437FA2">
        <w:t>.</w:t>
      </w:r>
    </w:p>
    <w:tbl>
      <w:tblPr>
        <w:tblStyle w:val="TableGrid2"/>
        <w:tblW w:w="0" w:type="auto"/>
        <w:jc w:val="center"/>
        <w:tblInd w:w="0" w:type="dxa"/>
        <w:tblLook w:val="04A0" w:firstRow="1" w:lastRow="0" w:firstColumn="1" w:lastColumn="0" w:noHBand="0" w:noVBand="1"/>
      </w:tblPr>
      <w:tblGrid>
        <w:gridCol w:w="1281"/>
        <w:gridCol w:w="1555"/>
        <w:gridCol w:w="2126"/>
      </w:tblGrid>
      <w:tr w:rsidR="00D017A9" w:rsidRPr="00722340" w14:paraId="72A63114" w14:textId="77777777" w:rsidTr="00A91583">
        <w:trPr>
          <w:jc w:val="center"/>
        </w:trPr>
        <w:tc>
          <w:tcPr>
            <w:tcW w:w="1281" w:type="dxa"/>
            <w:tcBorders>
              <w:top w:val="single" w:sz="4" w:space="0" w:color="auto"/>
              <w:left w:val="single" w:sz="4" w:space="0" w:color="auto"/>
              <w:bottom w:val="single" w:sz="4" w:space="0" w:color="auto"/>
              <w:right w:val="single" w:sz="4" w:space="0" w:color="auto"/>
            </w:tcBorders>
            <w:hideMark/>
          </w:tcPr>
          <w:p w14:paraId="7D45AFCE" w14:textId="77777777" w:rsidR="00D017A9" w:rsidRPr="00722340" w:rsidRDefault="00D017A9" w:rsidP="00A91583">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555" w:type="dxa"/>
            <w:tcBorders>
              <w:top w:val="single" w:sz="4" w:space="0" w:color="auto"/>
              <w:left w:val="single" w:sz="4" w:space="0" w:color="auto"/>
              <w:bottom w:val="single" w:sz="4" w:space="0" w:color="auto"/>
              <w:right w:val="single" w:sz="4" w:space="0" w:color="auto"/>
            </w:tcBorders>
            <w:hideMark/>
          </w:tcPr>
          <w:p w14:paraId="757679FA" w14:textId="77777777" w:rsidR="00D017A9" w:rsidRPr="00722340" w:rsidRDefault="00D017A9" w:rsidP="00A91583">
            <w:pPr>
              <w:keepNext/>
              <w:keepLines/>
              <w:spacing w:after="0"/>
              <w:jc w:val="center"/>
              <w:rPr>
                <w:rFonts w:ascii="Arial" w:hAnsi="Arial"/>
                <w:b/>
                <w:sz w:val="18"/>
                <w:lang w:eastAsia="en-GB"/>
              </w:rPr>
            </w:pPr>
            <w:r>
              <w:rPr>
                <w:rFonts w:ascii="Arial" w:hAnsi="Arial"/>
                <w:b/>
                <w:sz w:val="18"/>
                <w:lang w:eastAsia="en-GB"/>
              </w:rPr>
              <w:t>Number of SSB</w:t>
            </w:r>
          </w:p>
        </w:tc>
        <w:tc>
          <w:tcPr>
            <w:tcW w:w="2126" w:type="dxa"/>
            <w:tcBorders>
              <w:top w:val="single" w:sz="4" w:space="0" w:color="auto"/>
              <w:left w:val="single" w:sz="4" w:space="0" w:color="auto"/>
              <w:bottom w:val="single" w:sz="4" w:space="0" w:color="auto"/>
              <w:right w:val="single" w:sz="4" w:space="0" w:color="auto"/>
            </w:tcBorders>
            <w:hideMark/>
          </w:tcPr>
          <w:p w14:paraId="5D326DAB" w14:textId="77777777" w:rsidR="00D017A9" w:rsidRPr="00722340" w:rsidRDefault="00D017A9" w:rsidP="00A91583">
            <w:pPr>
              <w:keepNext/>
              <w:keepLines/>
              <w:spacing w:after="0"/>
              <w:jc w:val="center"/>
              <w:rPr>
                <w:rFonts w:ascii="Arial" w:hAnsi="Arial"/>
                <w:b/>
                <w:sz w:val="18"/>
                <w:lang w:eastAsia="en-GB"/>
              </w:rPr>
            </w:pPr>
            <w:r>
              <w:rPr>
                <w:rFonts w:ascii="Arial" w:hAnsi="Arial"/>
                <w:b/>
                <w:sz w:val="18"/>
                <w:lang w:eastAsia="en-GB"/>
              </w:rPr>
              <w:t>Time multiplexing for 2 SSBs is needed</w:t>
            </w:r>
          </w:p>
        </w:tc>
      </w:tr>
      <w:tr w:rsidR="00D017A9" w:rsidRPr="00722340" w14:paraId="5DDFD5BD" w14:textId="77777777" w:rsidTr="00A91583">
        <w:trPr>
          <w:jc w:val="center"/>
        </w:trPr>
        <w:tc>
          <w:tcPr>
            <w:tcW w:w="1281" w:type="dxa"/>
            <w:tcBorders>
              <w:top w:val="single" w:sz="4" w:space="0" w:color="auto"/>
              <w:left w:val="single" w:sz="4" w:space="0" w:color="auto"/>
              <w:bottom w:val="single" w:sz="4" w:space="0" w:color="auto"/>
              <w:right w:val="single" w:sz="4" w:space="0" w:color="auto"/>
            </w:tcBorders>
            <w:hideMark/>
          </w:tcPr>
          <w:p w14:paraId="6CB5C50C" w14:textId="77777777" w:rsidR="00D017A9" w:rsidRPr="00722340" w:rsidRDefault="00D017A9" w:rsidP="00A91583">
            <w:pPr>
              <w:keepNext/>
              <w:keepLines/>
              <w:spacing w:after="0"/>
              <w:jc w:val="center"/>
              <w:rPr>
                <w:rFonts w:ascii="Arial" w:hAnsi="Arial"/>
                <w:sz w:val="18"/>
                <w:lang w:eastAsia="en-GB"/>
              </w:rPr>
            </w:pPr>
            <w:r w:rsidRPr="00722340">
              <w:rPr>
                <w:rFonts w:ascii="Arial" w:hAnsi="Arial"/>
                <w:sz w:val="18"/>
                <w:lang w:eastAsia="en-GB"/>
              </w:rPr>
              <w:t>6</w:t>
            </w:r>
          </w:p>
        </w:tc>
        <w:tc>
          <w:tcPr>
            <w:tcW w:w="1555" w:type="dxa"/>
            <w:tcBorders>
              <w:top w:val="single" w:sz="4" w:space="0" w:color="auto"/>
              <w:left w:val="single" w:sz="4" w:space="0" w:color="auto"/>
              <w:bottom w:val="single" w:sz="4" w:space="0" w:color="auto"/>
              <w:right w:val="single" w:sz="4" w:space="0" w:color="auto"/>
            </w:tcBorders>
            <w:hideMark/>
          </w:tcPr>
          <w:p w14:paraId="14555612"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8D3BBFE"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yes</w:t>
            </w:r>
          </w:p>
        </w:tc>
      </w:tr>
      <w:tr w:rsidR="00D017A9" w:rsidRPr="00722340" w14:paraId="14495ED9" w14:textId="77777777" w:rsidTr="00A91583">
        <w:trPr>
          <w:jc w:val="center"/>
        </w:trPr>
        <w:tc>
          <w:tcPr>
            <w:tcW w:w="1281" w:type="dxa"/>
            <w:tcBorders>
              <w:top w:val="single" w:sz="4" w:space="0" w:color="auto"/>
              <w:left w:val="single" w:sz="4" w:space="0" w:color="auto"/>
              <w:bottom w:val="single" w:sz="4" w:space="0" w:color="auto"/>
              <w:right w:val="single" w:sz="4" w:space="0" w:color="auto"/>
            </w:tcBorders>
            <w:hideMark/>
          </w:tcPr>
          <w:p w14:paraId="6F17A506" w14:textId="77777777" w:rsidR="00D017A9" w:rsidRPr="00722340" w:rsidRDefault="00D017A9" w:rsidP="00A91583">
            <w:pPr>
              <w:keepNext/>
              <w:keepLines/>
              <w:spacing w:after="0"/>
              <w:jc w:val="center"/>
              <w:rPr>
                <w:rFonts w:ascii="Arial" w:hAnsi="Arial"/>
                <w:sz w:val="18"/>
                <w:lang w:eastAsia="en-GB"/>
              </w:rPr>
            </w:pPr>
            <w:r w:rsidRPr="00722340">
              <w:rPr>
                <w:rFonts w:ascii="Arial" w:hAnsi="Arial"/>
                <w:sz w:val="18"/>
                <w:lang w:eastAsia="en-GB"/>
              </w:rPr>
              <w:t>7</w:t>
            </w:r>
          </w:p>
        </w:tc>
        <w:tc>
          <w:tcPr>
            <w:tcW w:w="1555" w:type="dxa"/>
            <w:tcBorders>
              <w:top w:val="single" w:sz="4" w:space="0" w:color="auto"/>
              <w:left w:val="single" w:sz="4" w:space="0" w:color="auto"/>
              <w:bottom w:val="single" w:sz="4" w:space="0" w:color="auto"/>
              <w:right w:val="single" w:sz="4" w:space="0" w:color="auto"/>
            </w:tcBorders>
            <w:hideMark/>
          </w:tcPr>
          <w:p w14:paraId="7922D08F"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7A8080B"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yes</w:t>
            </w:r>
          </w:p>
        </w:tc>
      </w:tr>
      <w:tr w:rsidR="00D017A9" w:rsidRPr="00722340" w14:paraId="13643A22" w14:textId="77777777" w:rsidTr="00A91583">
        <w:trPr>
          <w:jc w:val="center"/>
        </w:trPr>
        <w:tc>
          <w:tcPr>
            <w:tcW w:w="1281" w:type="dxa"/>
            <w:tcBorders>
              <w:top w:val="single" w:sz="4" w:space="0" w:color="auto"/>
              <w:left w:val="single" w:sz="4" w:space="0" w:color="auto"/>
              <w:bottom w:val="single" w:sz="4" w:space="0" w:color="auto"/>
              <w:right w:val="single" w:sz="4" w:space="0" w:color="auto"/>
            </w:tcBorders>
            <w:hideMark/>
          </w:tcPr>
          <w:p w14:paraId="5DC85DEE" w14:textId="77777777" w:rsidR="00D017A9" w:rsidRPr="00722340" w:rsidRDefault="00D017A9" w:rsidP="00A91583">
            <w:pPr>
              <w:keepNext/>
              <w:keepLines/>
              <w:spacing w:after="0"/>
              <w:jc w:val="center"/>
              <w:rPr>
                <w:rFonts w:ascii="Arial" w:hAnsi="Arial"/>
                <w:sz w:val="18"/>
                <w:lang w:eastAsia="en-GB"/>
              </w:rPr>
            </w:pPr>
            <w:r w:rsidRPr="00722340">
              <w:rPr>
                <w:rFonts w:ascii="Arial" w:hAnsi="Arial"/>
                <w:sz w:val="18"/>
                <w:lang w:eastAsia="en-GB"/>
              </w:rPr>
              <w:t>11</w:t>
            </w:r>
          </w:p>
        </w:tc>
        <w:tc>
          <w:tcPr>
            <w:tcW w:w="1555" w:type="dxa"/>
            <w:tcBorders>
              <w:top w:val="single" w:sz="4" w:space="0" w:color="auto"/>
              <w:left w:val="single" w:sz="4" w:space="0" w:color="auto"/>
              <w:bottom w:val="single" w:sz="4" w:space="0" w:color="auto"/>
              <w:right w:val="single" w:sz="4" w:space="0" w:color="auto"/>
            </w:tcBorders>
            <w:hideMark/>
          </w:tcPr>
          <w:p w14:paraId="6AC86F04"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657DA73"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no</w:t>
            </w:r>
          </w:p>
        </w:tc>
      </w:tr>
      <w:tr w:rsidR="00D017A9" w:rsidRPr="00722340" w14:paraId="37ABEA46" w14:textId="77777777" w:rsidTr="00A91583">
        <w:trPr>
          <w:jc w:val="center"/>
        </w:trPr>
        <w:tc>
          <w:tcPr>
            <w:tcW w:w="1281" w:type="dxa"/>
            <w:tcBorders>
              <w:top w:val="single" w:sz="4" w:space="0" w:color="auto"/>
              <w:left w:val="single" w:sz="4" w:space="0" w:color="auto"/>
              <w:bottom w:val="single" w:sz="4" w:space="0" w:color="auto"/>
              <w:right w:val="single" w:sz="4" w:space="0" w:color="auto"/>
            </w:tcBorders>
            <w:hideMark/>
          </w:tcPr>
          <w:p w14:paraId="0716E15A" w14:textId="77777777" w:rsidR="00D017A9" w:rsidRPr="00722340" w:rsidRDefault="00D017A9" w:rsidP="00A91583">
            <w:pPr>
              <w:keepNext/>
              <w:keepLines/>
              <w:spacing w:after="0"/>
              <w:jc w:val="center"/>
              <w:rPr>
                <w:rFonts w:ascii="Arial" w:hAnsi="Arial"/>
                <w:sz w:val="18"/>
                <w:lang w:eastAsia="en-GB"/>
              </w:rPr>
            </w:pPr>
            <w:r w:rsidRPr="00722340">
              <w:rPr>
                <w:rFonts w:ascii="Arial" w:hAnsi="Arial"/>
                <w:sz w:val="18"/>
                <w:lang w:eastAsia="en-GB"/>
              </w:rPr>
              <w:t>12</w:t>
            </w:r>
          </w:p>
        </w:tc>
        <w:tc>
          <w:tcPr>
            <w:tcW w:w="1555" w:type="dxa"/>
            <w:tcBorders>
              <w:top w:val="single" w:sz="4" w:space="0" w:color="auto"/>
              <w:left w:val="single" w:sz="4" w:space="0" w:color="auto"/>
              <w:bottom w:val="single" w:sz="4" w:space="0" w:color="auto"/>
              <w:right w:val="single" w:sz="4" w:space="0" w:color="auto"/>
            </w:tcBorders>
            <w:hideMark/>
          </w:tcPr>
          <w:p w14:paraId="13CFF99D"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CA7AD31"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no</w:t>
            </w:r>
          </w:p>
        </w:tc>
      </w:tr>
      <w:tr w:rsidR="00D017A9" w:rsidRPr="00722340" w14:paraId="23258B2F" w14:textId="77777777" w:rsidTr="00A91583">
        <w:trPr>
          <w:jc w:val="center"/>
        </w:trPr>
        <w:tc>
          <w:tcPr>
            <w:tcW w:w="1281" w:type="dxa"/>
            <w:tcBorders>
              <w:top w:val="single" w:sz="4" w:space="0" w:color="auto"/>
              <w:left w:val="single" w:sz="4" w:space="0" w:color="auto"/>
              <w:bottom w:val="single" w:sz="4" w:space="0" w:color="auto"/>
              <w:right w:val="single" w:sz="4" w:space="0" w:color="auto"/>
            </w:tcBorders>
            <w:hideMark/>
          </w:tcPr>
          <w:p w14:paraId="59473F1E" w14:textId="77777777" w:rsidR="00D017A9" w:rsidRPr="00722340" w:rsidRDefault="00D017A9" w:rsidP="00A91583">
            <w:pPr>
              <w:keepNext/>
              <w:keepLines/>
              <w:spacing w:after="0"/>
              <w:jc w:val="center"/>
              <w:rPr>
                <w:rFonts w:ascii="Arial" w:hAnsi="Arial"/>
                <w:sz w:val="18"/>
                <w:lang w:eastAsia="en-GB"/>
              </w:rPr>
            </w:pPr>
            <w:r w:rsidRPr="00722340">
              <w:rPr>
                <w:rFonts w:ascii="Arial" w:hAnsi="Arial"/>
                <w:sz w:val="18"/>
                <w:lang w:eastAsia="en-GB"/>
              </w:rPr>
              <w:t>13</w:t>
            </w:r>
          </w:p>
        </w:tc>
        <w:tc>
          <w:tcPr>
            <w:tcW w:w="1555" w:type="dxa"/>
            <w:tcBorders>
              <w:top w:val="single" w:sz="4" w:space="0" w:color="auto"/>
              <w:left w:val="single" w:sz="4" w:space="0" w:color="auto"/>
              <w:bottom w:val="single" w:sz="4" w:space="0" w:color="auto"/>
              <w:right w:val="single" w:sz="4" w:space="0" w:color="auto"/>
            </w:tcBorders>
            <w:hideMark/>
          </w:tcPr>
          <w:p w14:paraId="1D4D4AE0"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93E3935" w14:textId="77777777" w:rsidR="00D017A9" w:rsidRPr="00722340" w:rsidRDefault="00D017A9" w:rsidP="00A91583">
            <w:pPr>
              <w:keepNext/>
              <w:keepLines/>
              <w:spacing w:after="0"/>
              <w:jc w:val="center"/>
              <w:rPr>
                <w:rFonts w:ascii="Arial" w:hAnsi="Arial"/>
                <w:sz w:val="18"/>
                <w:lang w:eastAsia="en-GB"/>
              </w:rPr>
            </w:pPr>
            <w:r>
              <w:rPr>
                <w:rFonts w:ascii="Arial" w:hAnsi="Arial"/>
                <w:sz w:val="18"/>
                <w:lang w:eastAsia="en-GB"/>
              </w:rPr>
              <w:t>no</w:t>
            </w:r>
          </w:p>
        </w:tc>
      </w:tr>
    </w:tbl>
    <w:p w14:paraId="104D370D" w14:textId="77777777" w:rsidR="00D017A9" w:rsidRPr="00007BA9" w:rsidRDefault="00D017A9" w:rsidP="00D017A9"/>
    <w:p w14:paraId="11081E82" w14:textId="74D4C192" w:rsidR="002B1617" w:rsidRDefault="002B1617" w:rsidP="002B1617">
      <w:pPr>
        <w:pStyle w:val="Heading3"/>
      </w:pPr>
      <w:r>
        <w:t>2.2.2</w:t>
      </w:r>
      <w:r>
        <w:tab/>
      </w:r>
      <w:r w:rsidR="005C2349">
        <w:t>Discussions</w:t>
      </w:r>
    </w:p>
    <w:p w14:paraId="4E06B42D" w14:textId="77777777" w:rsidR="00C35C92" w:rsidRDefault="00C35C92" w:rsidP="00C35C92">
      <w:r>
        <w:t>The following questions were asked by RAN WG4 for this method:</w:t>
      </w:r>
    </w:p>
    <w:tbl>
      <w:tblPr>
        <w:tblStyle w:val="TableGrid"/>
        <w:tblW w:w="0" w:type="auto"/>
        <w:tblLook w:val="04A0" w:firstRow="1" w:lastRow="0" w:firstColumn="1" w:lastColumn="0" w:noHBand="0" w:noVBand="1"/>
      </w:tblPr>
      <w:tblGrid>
        <w:gridCol w:w="9631"/>
      </w:tblGrid>
      <w:tr w:rsidR="005C2349" w14:paraId="156438DF" w14:textId="77777777" w:rsidTr="005C2349">
        <w:tc>
          <w:tcPr>
            <w:tcW w:w="9631" w:type="dxa"/>
          </w:tcPr>
          <w:p w14:paraId="010D84BC" w14:textId="77777777" w:rsidR="005C2349" w:rsidRPr="005C2349" w:rsidRDefault="005C2349" w:rsidP="005C2349">
            <w:pPr>
              <w:pStyle w:val="Header"/>
              <w:numPr>
                <w:ilvl w:val="0"/>
                <w:numId w:val="15"/>
              </w:numPr>
              <w:ind w:left="720"/>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For the overlapping CBWs from network perspective (one cell approach):</w:t>
            </w:r>
          </w:p>
          <w:p w14:paraId="7EA9D93D" w14:textId="40029F97" w:rsidR="005C2349" w:rsidRPr="005C2349" w:rsidRDefault="005C2349" w:rsidP="00070E10">
            <w:pPr>
              <w:pStyle w:val="Header"/>
              <w:numPr>
                <w:ilvl w:val="1"/>
                <w:numId w:val="18"/>
              </w:numP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clarify whether a single SSB and CORESET (</w:t>
            </w:r>
            <w:r w:rsidR="005071A0" w:rsidRPr="005C2349">
              <w:rPr>
                <w:rFonts w:ascii="Times New Roman" w:eastAsia="SimSun" w:hAnsi="Times New Roman"/>
                <w:b w:val="0"/>
                <w:i/>
                <w:iCs/>
                <w:noProof w:val="0"/>
                <w:sz w:val="20"/>
                <w:lang w:eastAsia="zh-CN"/>
              </w:rPr>
              <w:t>e.g.,</w:t>
            </w:r>
            <w:r w:rsidRPr="005C2349">
              <w:rPr>
                <w:rFonts w:ascii="Times New Roman" w:eastAsia="SimSun" w:hAnsi="Times New Roman"/>
                <w:b w:val="0"/>
                <w:i/>
                <w:iCs/>
                <w:noProof w:val="0"/>
                <w:sz w:val="20"/>
                <w:lang w:eastAsia="zh-CN"/>
              </w:rPr>
              <w:t xml:space="preserve"> for cases where irregular BWs &gt;10 MHz where a 4.28 MHz wide initial BWP can be in the common frequency range), can be used to configure UEs with </w:t>
            </w:r>
            <w:r w:rsidRPr="005C2349">
              <w:rPr>
                <w:rFonts w:ascii="Times New Roman" w:eastAsia="SimSun" w:hAnsi="Times New Roman"/>
                <w:b w:val="0"/>
                <w:i/>
                <w:iCs/>
                <w:noProof w:val="0"/>
                <w:sz w:val="20"/>
                <w:lang w:eastAsia="zh-CN"/>
              </w:rPr>
              <w:lastRenderedPageBreak/>
              <w:t xml:space="preserve">different channel BWs on different parts of the BS channel.  </w:t>
            </w:r>
          </w:p>
          <w:p w14:paraId="54FFFB29" w14:textId="77777777" w:rsidR="005C2349" w:rsidRPr="005C2349" w:rsidRDefault="005C2349" w:rsidP="00070E10">
            <w:pPr>
              <w:pStyle w:val="Header"/>
              <w:numPr>
                <w:ilvl w:val="1"/>
                <w:numId w:val="18"/>
              </w:numP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 xml:space="preserve">clarify whether </w:t>
            </w:r>
            <w:proofErr w:type="gramStart"/>
            <w:r w:rsidRPr="005C2349">
              <w:rPr>
                <w:rFonts w:ascii="Times New Roman" w:eastAsia="SimSun" w:hAnsi="Times New Roman"/>
                <w:b w:val="0"/>
                <w:i/>
                <w:iCs/>
                <w:noProof w:val="0"/>
                <w:sz w:val="20"/>
                <w:lang w:eastAsia="zh-CN"/>
              </w:rPr>
              <w:t>two time</w:t>
            </w:r>
            <w:proofErr w:type="gramEnd"/>
            <w:r w:rsidRPr="005C2349">
              <w:rPr>
                <w:rFonts w:ascii="Times New Roman" w:eastAsia="SimSun" w:hAnsi="Times New Roman"/>
                <w:b w:val="0"/>
                <w:i/>
                <w:iCs/>
                <w:noProof w:val="0"/>
                <w:sz w:val="20"/>
                <w:lang w:eastAsia="zh-CN"/>
              </w:rPr>
              <w:t xml:space="preserv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 </w:t>
            </w:r>
          </w:p>
          <w:p w14:paraId="5AA209F1" w14:textId="5FC7E665" w:rsidR="005C2349" w:rsidRDefault="005C2349" w:rsidP="005C2349">
            <w:pPr>
              <w:pStyle w:val="B1"/>
            </w:pPr>
          </w:p>
        </w:tc>
      </w:tr>
    </w:tbl>
    <w:p w14:paraId="51DFFA0C" w14:textId="18887055" w:rsidR="005071A0" w:rsidRDefault="005071A0" w:rsidP="002B1617"/>
    <w:p w14:paraId="199ECDA8" w14:textId="77777777" w:rsidR="00F21E62" w:rsidRDefault="005071A0" w:rsidP="002B1617">
      <w:pPr>
        <w:rPr>
          <w:rFonts w:eastAsia="SimSun"/>
          <w:lang w:eastAsia="zh-CN"/>
        </w:rPr>
      </w:pPr>
      <w:r>
        <w:t xml:space="preserve">On Question #1, </w:t>
      </w:r>
      <w:r w:rsidR="00F21E62">
        <w:rPr>
          <w:rFonts w:eastAsia="SimSun"/>
          <w:lang w:eastAsia="zh-CN"/>
        </w:rPr>
        <w:t xml:space="preserve">our view that the common frequency range for </w:t>
      </w:r>
      <w:r w:rsidR="00F21E62" w:rsidRPr="00F21E62">
        <w:rPr>
          <w:rFonts w:eastAsia="SimSun"/>
          <w:lang w:eastAsia="zh-CN"/>
        </w:rPr>
        <w:t>cases where irregular BWs &gt;10 MHz</w:t>
      </w:r>
      <w:r w:rsidR="00F21E62">
        <w:rPr>
          <w:rFonts w:eastAsia="SimSun"/>
          <w:lang w:eastAsia="zh-CN"/>
        </w:rPr>
        <w:t xml:space="preserve"> is at least 6MHz. The SSB BW and minimum BW of CORESET #0 are summarized in Table 2 for 15kHz and 30kHz SCS.</w:t>
      </w:r>
    </w:p>
    <w:p w14:paraId="3E3FE9D5" w14:textId="0116A090" w:rsidR="00F21E62" w:rsidRPr="00F21E62" w:rsidRDefault="00F21E62" w:rsidP="00F21E62">
      <w:pPr>
        <w:spacing w:after="0"/>
        <w:jc w:val="center"/>
        <w:rPr>
          <w:rFonts w:eastAsia="SimSun"/>
          <w:b/>
          <w:bCs/>
          <w:lang w:eastAsia="zh-CN"/>
        </w:rPr>
      </w:pPr>
      <w:r w:rsidRPr="00F21E62">
        <w:rPr>
          <w:rFonts w:eastAsia="SimSun"/>
          <w:b/>
          <w:bCs/>
          <w:lang w:eastAsia="zh-CN"/>
        </w:rPr>
        <w:t>Table 2: The BW of SSB and minimum CORESET#0</w:t>
      </w:r>
    </w:p>
    <w:tbl>
      <w:tblPr>
        <w:tblStyle w:val="TableGrid"/>
        <w:tblW w:w="0" w:type="auto"/>
        <w:tblInd w:w="1525" w:type="dxa"/>
        <w:tblLook w:val="04A0" w:firstRow="1" w:lastRow="0" w:firstColumn="1" w:lastColumn="0" w:noHBand="0" w:noVBand="1"/>
      </w:tblPr>
      <w:tblGrid>
        <w:gridCol w:w="1685"/>
        <w:gridCol w:w="2185"/>
        <w:gridCol w:w="2970"/>
      </w:tblGrid>
      <w:tr w:rsidR="00F21E62" w14:paraId="44164D1A" w14:textId="77777777" w:rsidTr="00F21E62">
        <w:tc>
          <w:tcPr>
            <w:tcW w:w="1685" w:type="dxa"/>
            <w:shd w:val="clear" w:color="auto" w:fill="FFC000"/>
          </w:tcPr>
          <w:p w14:paraId="761BE0EA" w14:textId="59EBAD26" w:rsidR="00F21E62" w:rsidRDefault="00F21E62" w:rsidP="00F21E62">
            <w:pPr>
              <w:spacing w:after="0"/>
              <w:rPr>
                <w:rFonts w:eastAsia="SimSun"/>
                <w:lang w:eastAsia="zh-CN"/>
              </w:rPr>
            </w:pPr>
            <w:r>
              <w:rPr>
                <w:rFonts w:eastAsia="SimSun"/>
                <w:lang w:eastAsia="zh-CN"/>
              </w:rPr>
              <w:t>SCS</w:t>
            </w:r>
          </w:p>
        </w:tc>
        <w:tc>
          <w:tcPr>
            <w:tcW w:w="2185" w:type="dxa"/>
            <w:shd w:val="clear" w:color="auto" w:fill="FFC000"/>
          </w:tcPr>
          <w:p w14:paraId="26907363" w14:textId="6F73BD77" w:rsidR="00F21E62" w:rsidRDefault="00F21E62" w:rsidP="00F21E62">
            <w:pPr>
              <w:spacing w:after="0"/>
              <w:rPr>
                <w:rFonts w:eastAsia="SimSun"/>
                <w:lang w:eastAsia="zh-CN"/>
              </w:rPr>
            </w:pPr>
            <w:r>
              <w:rPr>
                <w:rFonts w:eastAsia="SimSun"/>
                <w:lang w:eastAsia="zh-CN"/>
              </w:rPr>
              <w:t>SSB@20 PRBs</w:t>
            </w:r>
          </w:p>
        </w:tc>
        <w:tc>
          <w:tcPr>
            <w:tcW w:w="2970" w:type="dxa"/>
            <w:shd w:val="clear" w:color="auto" w:fill="FFC000"/>
          </w:tcPr>
          <w:p w14:paraId="0EA7528B" w14:textId="18FB07CA" w:rsidR="00F21E62" w:rsidRDefault="00F21E62" w:rsidP="00F21E62">
            <w:pPr>
              <w:spacing w:after="0"/>
              <w:jc w:val="center"/>
              <w:rPr>
                <w:rFonts w:eastAsia="SimSun"/>
                <w:lang w:eastAsia="zh-CN"/>
              </w:rPr>
            </w:pPr>
            <w:r w:rsidRPr="00F21E62">
              <w:rPr>
                <w:rFonts w:eastAsia="SimSun"/>
                <w:lang w:eastAsia="zh-CN"/>
              </w:rPr>
              <w:t>Min CORESET #0 @24 PRBs</w:t>
            </w:r>
          </w:p>
        </w:tc>
      </w:tr>
      <w:tr w:rsidR="00F21E62" w14:paraId="1651BB00" w14:textId="77777777" w:rsidTr="00F21E62">
        <w:tc>
          <w:tcPr>
            <w:tcW w:w="1685" w:type="dxa"/>
          </w:tcPr>
          <w:p w14:paraId="2698B789" w14:textId="7BD5F382" w:rsidR="00F21E62" w:rsidRDefault="00F21E62" w:rsidP="00F21E62">
            <w:pPr>
              <w:spacing w:after="0"/>
              <w:rPr>
                <w:rFonts w:eastAsia="SimSun"/>
                <w:lang w:eastAsia="zh-CN"/>
              </w:rPr>
            </w:pPr>
            <w:r>
              <w:rPr>
                <w:rFonts w:eastAsia="SimSun"/>
                <w:lang w:eastAsia="zh-CN"/>
              </w:rPr>
              <w:t xml:space="preserve">15kHz </w:t>
            </w:r>
          </w:p>
        </w:tc>
        <w:tc>
          <w:tcPr>
            <w:tcW w:w="2185" w:type="dxa"/>
          </w:tcPr>
          <w:p w14:paraId="4BC5DB7C" w14:textId="0B019D7C" w:rsidR="00F21E62" w:rsidRDefault="00F21E62" w:rsidP="00F21E62">
            <w:pPr>
              <w:spacing w:after="0"/>
              <w:rPr>
                <w:rFonts w:eastAsia="SimSun"/>
                <w:lang w:eastAsia="zh-CN"/>
              </w:rPr>
            </w:pPr>
            <w:r>
              <w:rPr>
                <w:rFonts w:eastAsia="SimSun"/>
                <w:lang w:eastAsia="zh-CN"/>
              </w:rPr>
              <w:t>3.6MHz</w:t>
            </w:r>
          </w:p>
        </w:tc>
        <w:tc>
          <w:tcPr>
            <w:tcW w:w="2970" w:type="dxa"/>
          </w:tcPr>
          <w:p w14:paraId="0082004A" w14:textId="0BF56642" w:rsidR="00F21E62" w:rsidRDefault="00F21E62" w:rsidP="00F21E62">
            <w:pPr>
              <w:spacing w:after="0"/>
              <w:jc w:val="center"/>
              <w:rPr>
                <w:rFonts w:eastAsia="SimSun"/>
                <w:lang w:eastAsia="zh-CN"/>
              </w:rPr>
            </w:pPr>
            <w:r>
              <w:rPr>
                <w:rFonts w:eastAsia="SimSun"/>
                <w:lang w:eastAsia="zh-CN"/>
              </w:rPr>
              <w:t>4.32MHz</w:t>
            </w:r>
          </w:p>
        </w:tc>
      </w:tr>
      <w:tr w:rsidR="00F21E62" w14:paraId="2B701F72" w14:textId="77777777" w:rsidTr="00F21E62">
        <w:tc>
          <w:tcPr>
            <w:tcW w:w="1685" w:type="dxa"/>
          </w:tcPr>
          <w:p w14:paraId="587FB79B" w14:textId="0D8899F5" w:rsidR="00F21E62" w:rsidRDefault="00F21E62" w:rsidP="00F21E62">
            <w:pPr>
              <w:spacing w:after="0"/>
              <w:rPr>
                <w:rFonts w:eastAsia="SimSun"/>
                <w:lang w:eastAsia="zh-CN"/>
              </w:rPr>
            </w:pPr>
            <w:r>
              <w:rPr>
                <w:rFonts w:eastAsia="SimSun"/>
                <w:lang w:eastAsia="zh-CN"/>
              </w:rPr>
              <w:t xml:space="preserve">30kHz </w:t>
            </w:r>
          </w:p>
        </w:tc>
        <w:tc>
          <w:tcPr>
            <w:tcW w:w="2185" w:type="dxa"/>
          </w:tcPr>
          <w:p w14:paraId="36B39B06" w14:textId="21A7E6EB" w:rsidR="00F21E62" w:rsidRDefault="00F21E62" w:rsidP="00F21E62">
            <w:pPr>
              <w:spacing w:after="0"/>
              <w:rPr>
                <w:rFonts w:eastAsia="SimSun"/>
                <w:lang w:eastAsia="zh-CN"/>
              </w:rPr>
            </w:pPr>
            <w:r>
              <w:rPr>
                <w:rFonts w:eastAsia="SimSun"/>
                <w:lang w:eastAsia="zh-CN"/>
              </w:rPr>
              <w:t>7.2MHz</w:t>
            </w:r>
          </w:p>
        </w:tc>
        <w:tc>
          <w:tcPr>
            <w:tcW w:w="2970" w:type="dxa"/>
          </w:tcPr>
          <w:p w14:paraId="234F11F1" w14:textId="16684284" w:rsidR="00F21E62" w:rsidRDefault="00F21E62" w:rsidP="00F21E62">
            <w:pPr>
              <w:spacing w:after="0"/>
              <w:jc w:val="center"/>
              <w:rPr>
                <w:rFonts w:eastAsia="SimSun"/>
                <w:lang w:eastAsia="zh-CN"/>
              </w:rPr>
            </w:pPr>
            <w:r>
              <w:rPr>
                <w:rFonts w:eastAsia="SimSun"/>
                <w:lang w:eastAsia="zh-CN"/>
              </w:rPr>
              <w:t>8.64MHz</w:t>
            </w:r>
          </w:p>
        </w:tc>
      </w:tr>
    </w:tbl>
    <w:p w14:paraId="328B17A8" w14:textId="77777777" w:rsidR="00F21E62" w:rsidRDefault="00F21E62" w:rsidP="002B1617">
      <w:pPr>
        <w:rPr>
          <w:rFonts w:eastAsia="SimSun"/>
          <w:lang w:eastAsia="zh-CN"/>
        </w:rPr>
      </w:pPr>
    </w:p>
    <w:p w14:paraId="0BC0A089" w14:textId="52FCDD28" w:rsidR="00AD4A2B" w:rsidRDefault="00F21E62" w:rsidP="002B1617">
      <w:r>
        <w:t xml:space="preserve">Referring to Table 2, </w:t>
      </w:r>
      <w:r w:rsidR="005071A0">
        <w:t>a single SSB/CORESET</w:t>
      </w:r>
      <w:r>
        <w:t xml:space="preserve"> with 15kHz SCS</w:t>
      </w:r>
      <w:r w:rsidR="005071A0">
        <w:t xml:space="preserve"> can be placed in the common/overlapping part of two carriers</w:t>
      </w:r>
      <w:r>
        <w:t xml:space="preserve"> if it is not smaller than 4.32MHz</w:t>
      </w:r>
      <w:r w:rsidR="005071A0">
        <w:t xml:space="preserve">. </w:t>
      </w:r>
      <w:r>
        <w:t>B</w:t>
      </w:r>
      <w:r w:rsidR="00FF7142">
        <w:t>y using the</w:t>
      </w:r>
      <w:r>
        <w:t xml:space="preserve"> existing</w:t>
      </w:r>
      <w:r w:rsidR="00FF7142">
        <w:t xml:space="preserve"> Rel-15 </w:t>
      </w:r>
      <w:r w:rsidR="00FF7142" w:rsidRPr="00FF7142">
        <w:rPr>
          <w:i/>
          <w:iCs/>
        </w:rPr>
        <w:t>downlinkChannelBW-PerSCS-List</w:t>
      </w:r>
      <w:r w:rsidR="00FF7142">
        <w:t xml:space="preserve"> IE and </w:t>
      </w:r>
      <w:r w:rsidR="00FF7142">
        <w:rPr>
          <w:i/>
          <w:iCs/>
        </w:rPr>
        <w:t>uplink</w:t>
      </w:r>
      <w:r w:rsidR="00FF7142" w:rsidRPr="00FF7142">
        <w:rPr>
          <w:i/>
          <w:iCs/>
        </w:rPr>
        <w:t>ChannelBW-PerSCS-List</w:t>
      </w:r>
      <w:r w:rsidR="00FF7142">
        <w:rPr>
          <w:i/>
          <w:iCs/>
        </w:rPr>
        <w:t xml:space="preserve"> </w:t>
      </w:r>
      <w:r w:rsidR="00FF7142" w:rsidRPr="00FF7142">
        <w:t xml:space="preserve">IE in </w:t>
      </w:r>
      <w:r w:rsidR="00FF7142" w:rsidRPr="00FF7142">
        <w:rPr>
          <w:i/>
          <w:iCs/>
        </w:rPr>
        <w:t>ServingCellConfig</w:t>
      </w:r>
      <w:r w:rsidR="00FF7142">
        <w:t xml:space="preserve"> message, </w:t>
      </w:r>
      <w:r>
        <w:t xml:space="preserve">gNB has full freedom to configure </w:t>
      </w:r>
      <w:r w:rsidR="005071A0">
        <w:t>different UEs with different UE-specific carrier/channel BWs on different part of the BS channel</w:t>
      </w:r>
      <w:r>
        <w:t xml:space="preserve">. </w:t>
      </w:r>
    </w:p>
    <w:p w14:paraId="584B6F44" w14:textId="50BB9652" w:rsidR="00437FA2" w:rsidRDefault="00F21E62" w:rsidP="002B1617">
      <w:r>
        <w:t xml:space="preserve">Regarding Question #2, </w:t>
      </w:r>
      <w:r w:rsidR="00AD4A2B">
        <w:t xml:space="preserve">there is </w:t>
      </w:r>
      <w:r w:rsidR="003407B5">
        <w:t xml:space="preserve">no </w:t>
      </w:r>
      <w:r w:rsidR="00AD4A2B">
        <w:t xml:space="preserve">requirement that </w:t>
      </w:r>
      <w:r>
        <w:t xml:space="preserve">SSB/CORESETs </w:t>
      </w:r>
      <w:r w:rsidR="00AD4A2B">
        <w:t>occasions shall be aligned. I</w:t>
      </w:r>
      <w:r w:rsidR="00437FA2">
        <w:t xml:space="preserve">t </w:t>
      </w:r>
      <w:r w:rsidR="00AD4A2B">
        <w:t>is</w:t>
      </w:r>
      <w:r w:rsidR="00437FA2">
        <w:t xml:space="preserve"> up to the network implementation to decide how to multiplex them in the time domain. </w:t>
      </w:r>
    </w:p>
    <w:p w14:paraId="5F4BA310" w14:textId="77777777" w:rsidR="00AD4A2B" w:rsidRDefault="00AD4A2B" w:rsidP="002B1617"/>
    <w:p w14:paraId="08BA6673" w14:textId="0670487B" w:rsidR="00AD4A2B" w:rsidRPr="00AD4A2B" w:rsidRDefault="00AD4A2B" w:rsidP="0000264F">
      <w:pPr>
        <w:ind w:left="990" w:hanging="990"/>
        <w:rPr>
          <w:b/>
          <w:bCs/>
        </w:rPr>
      </w:pPr>
      <w:r w:rsidRPr="00992A93">
        <w:rPr>
          <w:b/>
          <w:bCs/>
        </w:rPr>
        <w:t xml:space="preserve">Proposal </w:t>
      </w:r>
      <w:r w:rsidR="0000264F">
        <w:rPr>
          <w:b/>
          <w:bCs/>
        </w:rPr>
        <w:t>2</w:t>
      </w:r>
      <w:r w:rsidRPr="00992A93">
        <w:rPr>
          <w:b/>
          <w:bCs/>
        </w:rPr>
        <w:t xml:space="preserve">: Adopt the following reply for questions related to </w:t>
      </w:r>
      <w:r>
        <w:rPr>
          <w:b/>
          <w:bCs/>
        </w:rPr>
        <w:t xml:space="preserve">the </w:t>
      </w:r>
      <w:r w:rsidR="0000264F" w:rsidRPr="0000264F">
        <w:rPr>
          <w:b/>
          <w:bCs/>
        </w:rPr>
        <w:t>overlapping CBWs from network perspective</w:t>
      </w:r>
      <w:r w:rsidR="00DD04A6">
        <w:rPr>
          <w:b/>
          <w:bCs/>
        </w:rPr>
        <w:t>:</w:t>
      </w:r>
    </w:p>
    <w:tbl>
      <w:tblPr>
        <w:tblStyle w:val="TableGrid"/>
        <w:tblW w:w="0" w:type="auto"/>
        <w:tblLook w:val="04A0" w:firstRow="1" w:lastRow="0" w:firstColumn="1" w:lastColumn="0" w:noHBand="0" w:noVBand="1"/>
      </w:tblPr>
      <w:tblGrid>
        <w:gridCol w:w="1525"/>
        <w:gridCol w:w="8106"/>
      </w:tblGrid>
      <w:tr w:rsidR="00AD4A2B" w14:paraId="6FF5E836" w14:textId="77777777" w:rsidTr="00CB075A">
        <w:tc>
          <w:tcPr>
            <w:tcW w:w="1525" w:type="dxa"/>
            <w:shd w:val="clear" w:color="auto" w:fill="E7E6E6" w:themeFill="background2"/>
          </w:tcPr>
          <w:p w14:paraId="69159D42" w14:textId="77777777" w:rsidR="00AD4A2B" w:rsidRDefault="00AD4A2B" w:rsidP="00CB075A">
            <w:r>
              <w:t>RAN4 Question</w:t>
            </w:r>
          </w:p>
        </w:tc>
        <w:tc>
          <w:tcPr>
            <w:tcW w:w="8106" w:type="dxa"/>
            <w:shd w:val="clear" w:color="auto" w:fill="E7E6E6" w:themeFill="background2"/>
          </w:tcPr>
          <w:p w14:paraId="7D3EDECA" w14:textId="3DF0EAAD" w:rsidR="00AD4A2B" w:rsidRPr="00AD4A2B" w:rsidRDefault="00AD4A2B" w:rsidP="00AD4A2B">
            <w:pPr>
              <w:pStyle w:val="Heade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 xml:space="preserve">clarify whether a single SSB and CORESET (e.g., for cases where irregular BWs &gt;10 MHz where a 4.28 MHz wide initial BWP can be in the common frequency range), can be used to configure UEs with different channel BWs on different parts of the BS channel.  </w:t>
            </w:r>
          </w:p>
        </w:tc>
      </w:tr>
      <w:tr w:rsidR="00AD4A2B" w14:paraId="123C2CDA" w14:textId="77777777" w:rsidTr="00CB075A">
        <w:tc>
          <w:tcPr>
            <w:tcW w:w="1525" w:type="dxa"/>
          </w:tcPr>
          <w:p w14:paraId="47DA5122" w14:textId="77777777" w:rsidR="00AD4A2B" w:rsidRDefault="00AD4A2B" w:rsidP="00CB075A">
            <w:r>
              <w:t>RAN1 Answer</w:t>
            </w:r>
          </w:p>
        </w:tc>
        <w:tc>
          <w:tcPr>
            <w:tcW w:w="8106" w:type="dxa"/>
          </w:tcPr>
          <w:p w14:paraId="22CFA00F" w14:textId="7FDB3667" w:rsidR="00AD4A2B" w:rsidRPr="00DD50A1" w:rsidRDefault="00AD4A2B" w:rsidP="00CB075A">
            <w:pPr>
              <w:rPr>
                <w:i/>
                <w:iCs/>
              </w:rPr>
            </w:pPr>
            <w:r>
              <w:rPr>
                <w:i/>
                <w:iCs/>
              </w:rPr>
              <w:t xml:space="preserve"> A</w:t>
            </w:r>
            <w:r w:rsidRPr="005C2349">
              <w:rPr>
                <w:rFonts w:eastAsia="SimSun"/>
                <w:i/>
                <w:iCs/>
                <w:lang w:eastAsia="zh-CN"/>
              </w:rPr>
              <w:t xml:space="preserve"> single SSB and CORESET</w:t>
            </w:r>
            <w:r>
              <w:rPr>
                <w:rFonts w:eastAsia="SimSun"/>
                <w:i/>
                <w:iCs/>
                <w:lang w:eastAsia="zh-CN"/>
              </w:rPr>
              <w:t xml:space="preserve"> can be transmitted in the common frequency range if the bandwidth of common frequency range is not smaller than the maximum of SSB BW and CORES</w:t>
            </w:r>
            <w:r w:rsidRPr="00AD4A2B">
              <w:rPr>
                <w:rFonts w:eastAsia="SimSun"/>
                <w:i/>
                <w:iCs/>
                <w:lang w:eastAsia="zh-CN"/>
              </w:rPr>
              <w:t xml:space="preserve">ET BW. </w:t>
            </w:r>
            <w:r w:rsidRPr="00AD4A2B">
              <w:rPr>
                <w:rFonts w:eastAsia="SimSun"/>
                <w:i/>
                <w:iCs/>
              </w:rPr>
              <w:t>T</w:t>
            </w:r>
            <w:r w:rsidRPr="00AD4A2B">
              <w:rPr>
                <w:i/>
                <w:iCs/>
              </w:rPr>
              <w:t>he existing Rel-15 downlinkChannelBW-PerSCS-List IE and uplinkChannelBW-PerSCS-List IE in ServingCellConfig message</w:t>
            </w:r>
            <w:r>
              <w:rPr>
                <w:i/>
                <w:iCs/>
              </w:rPr>
              <w:t xml:space="preserve"> can be used to </w:t>
            </w:r>
            <w:r w:rsidRPr="005C2349">
              <w:rPr>
                <w:rFonts w:eastAsia="SimSun"/>
                <w:i/>
                <w:iCs/>
                <w:lang w:eastAsia="zh-CN"/>
              </w:rPr>
              <w:t>configure UEs with different channel BWs on different parts of the BS channel.</w:t>
            </w:r>
          </w:p>
        </w:tc>
      </w:tr>
      <w:tr w:rsidR="00AD4A2B" w14:paraId="4A9E2863" w14:textId="77777777" w:rsidTr="00CB075A">
        <w:tc>
          <w:tcPr>
            <w:tcW w:w="1525" w:type="dxa"/>
            <w:shd w:val="clear" w:color="auto" w:fill="E7E6E6" w:themeFill="background2"/>
          </w:tcPr>
          <w:p w14:paraId="29917306" w14:textId="77777777" w:rsidR="00AD4A2B" w:rsidRDefault="00AD4A2B" w:rsidP="00CB075A">
            <w:r>
              <w:t>RAN4 Question</w:t>
            </w:r>
          </w:p>
        </w:tc>
        <w:tc>
          <w:tcPr>
            <w:tcW w:w="8106" w:type="dxa"/>
            <w:shd w:val="clear" w:color="auto" w:fill="E7E6E6" w:themeFill="background2"/>
          </w:tcPr>
          <w:p w14:paraId="4BF68020" w14:textId="4C240068" w:rsidR="00AD4A2B" w:rsidRPr="00AD4A2B" w:rsidRDefault="00AD4A2B" w:rsidP="00AD4A2B">
            <w:pPr>
              <w:pStyle w:val="Heade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 xml:space="preserve">clarify whether two time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 </w:t>
            </w:r>
          </w:p>
        </w:tc>
      </w:tr>
      <w:tr w:rsidR="00AD4A2B" w14:paraId="4E3E26D5" w14:textId="77777777" w:rsidTr="00CB075A">
        <w:tc>
          <w:tcPr>
            <w:tcW w:w="1525" w:type="dxa"/>
          </w:tcPr>
          <w:p w14:paraId="308032DC" w14:textId="77777777" w:rsidR="00AD4A2B" w:rsidRDefault="00AD4A2B" w:rsidP="00CB075A">
            <w:r>
              <w:t>RAN1 Answer</w:t>
            </w:r>
          </w:p>
        </w:tc>
        <w:tc>
          <w:tcPr>
            <w:tcW w:w="8106" w:type="dxa"/>
          </w:tcPr>
          <w:p w14:paraId="412BF40B" w14:textId="6C17F86C" w:rsidR="00AD4A2B" w:rsidRPr="00DD50A1" w:rsidRDefault="00B6368D" w:rsidP="00CB075A">
            <w:pPr>
              <w:rPr>
                <w:i/>
                <w:iCs/>
              </w:rPr>
            </w:pPr>
            <w:r>
              <w:rPr>
                <w:rFonts w:eastAsia="SimSun"/>
                <w:i/>
                <w:iCs/>
                <w:lang w:eastAsia="zh-CN"/>
              </w:rPr>
              <w:t>From RAN1 specification perspective</w:t>
            </w:r>
            <w:r>
              <w:rPr>
                <w:rFonts w:eastAsia="SimSun"/>
                <w:i/>
                <w:iCs/>
              </w:rPr>
              <w:t xml:space="preserve">, </w:t>
            </w:r>
            <w:r>
              <w:rPr>
                <w:i/>
                <w:iCs/>
              </w:rPr>
              <w:t xml:space="preserve">it is supported to transmit </w:t>
            </w:r>
            <w:r w:rsidRPr="005C2349">
              <w:rPr>
                <w:rFonts w:eastAsia="SimSun"/>
                <w:i/>
                <w:iCs/>
                <w:lang w:eastAsia="zh-CN"/>
              </w:rPr>
              <w:t xml:space="preserve">two </w:t>
            </w:r>
            <w:proofErr w:type="gramStart"/>
            <w:r w:rsidRPr="005C2349">
              <w:rPr>
                <w:rFonts w:eastAsia="SimSun"/>
                <w:i/>
                <w:iCs/>
                <w:lang w:eastAsia="zh-CN"/>
              </w:rPr>
              <w:t>time</w:t>
            </w:r>
            <w:r>
              <w:rPr>
                <w:rFonts w:eastAsia="SimSun"/>
                <w:i/>
                <w:iCs/>
                <w:lang w:eastAsia="zh-CN"/>
              </w:rPr>
              <w:t>-staggered</w:t>
            </w:r>
            <w:proofErr w:type="gramEnd"/>
            <w:r w:rsidRPr="005C2349">
              <w:rPr>
                <w:rFonts w:eastAsia="SimSun"/>
                <w:i/>
                <w:iCs/>
                <w:lang w:eastAsia="zh-CN"/>
              </w:rPr>
              <w:t xml:space="preserve"> SSBs and CORESET#0</w:t>
            </w:r>
            <w:r>
              <w:rPr>
                <w:rFonts w:eastAsia="SimSun"/>
                <w:i/>
                <w:iCs/>
                <w:lang w:eastAsia="zh-CN"/>
              </w:rPr>
              <w:t>s</w:t>
            </w:r>
            <w:r w:rsidRPr="005C2349">
              <w:rPr>
                <w:rFonts w:eastAsia="SimSun"/>
                <w:i/>
                <w:iCs/>
                <w:lang w:eastAsia="zh-CN"/>
              </w:rPr>
              <w:t xml:space="preserve"> on the same frequency</w:t>
            </w:r>
            <w:r>
              <w:rPr>
                <w:rFonts w:eastAsia="SimSun"/>
                <w:i/>
                <w:iCs/>
                <w:lang w:eastAsia="zh-CN"/>
              </w:rPr>
              <w:t xml:space="preserve"> and used by UEs for tracking. In this case, two different NCGI (NR Cell Global ID) are used for two SSBs as in Rel-15. </w:t>
            </w:r>
          </w:p>
        </w:tc>
      </w:tr>
    </w:tbl>
    <w:p w14:paraId="580ADEBC" w14:textId="77777777" w:rsidR="0000264F" w:rsidRDefault="0000264F" w:rsidP="0000264F"/>
    <w:p w14:paraId="3FF1D63A" w14:textId="09F00560" w:rsidR="002B1617" w:rsidRDefault="002B1617" w:rsidP="002B1617">
      <w:pPr>
        <w:pStyle w:val="Heading2"/>
      </w:pPr>
      <w:r>
        <w:t>2.3</w:t>
      </w:r>
      <w:r>
        <w:tab/>
        <w:t>Overlapping channels from the UE perspective (</w:t>
      </w:r>
      <w:r w:rsidR="000B3490">
        <w:t xml:space="preserve">two </w:t>
      </w:r>
      <w:r>
        <w:t>cell</w:t>
      </w:r>
      <w:r w:rsidR="000B3490">
        <w:t>s</w:t>
      </w:r>
      <w:r>
        <w:t>)</w:t>
      </w:r>
    </w:p>
    <w:p w14:paraId="6FCB2EC0" w14:textId="72CF12A0" w:rsidR="002B1617" w:rsidRDefault="002B1617" w:rsidP="002B1617">
      <w:pPr>
        <w:pStyle w:val="Heading3"/>
      </w:pPr>
      <w:r>
        <w:t>2.3.1</w:t>
      </w:r>
      <w:r>
        <w:tab/>
        <w:t>General description</w:t>
      </w:r>
    </w:p>
    <w:p w14:paraId="4A9949A5" w14:textId="33B47B53" w:rsidR="00B74B96" w:rsidRDefault="00B74B96" w:rsidP="00B74B96">
      <w:r w:rsidRPr="00B74B96">
        <w:t xml:space="preserve">Using the </w:t>
      </w:r>
      <w:r>
        <w:t>o</w:t>
      </w:r>
      <w:r w:rsidRPr="00B74B96">
        <w:t xml:space="preserve">verlapping </w:t>
      </w:r>
      <w:r>
        <w:t>channels/</w:t>
      </w:r>
      <w:proofErr w:type="gramStart"/>
      <w:r>
        <w:t>carriers</w:t>
      </w:r>
      <w:proofErr w:type="gramEnd"/>
      <w:r w:rsidRPr="00B74B96">
        <w:t xml:space="preserve"> approach to support irregular spectrum is one of the methods without the need of introduction of new dedicated channel bandwidths for both UE and BS. </w:t>
      </w:r>
      <w:r>
        <w:t>F</w:t>
      </w:r>
      <w:r w:rsidRPr="00B74B96">
        <w:t xml:space="preserve">igure </w:t>
      </w:r>
      <w:r>
        <w:t>2.3.1-1</w:t>
      </w:r>
      <w:r w:rsidRPr="00B74B96">
        <w:t xml:space="preserve"> shows overlapping </w:t>
      </w:r>
      <w:r>
        <w:t>channels/carriers</w:t>
      </w:r>
      <w:r w:rsidRPr="00B74B96">
        <w:t xml:space="preserve"> from UE perspective, in which both BS and UE support the intra-band overlapping CA</w:t>
      </w:r>
      <w:r>
        <w:t>.</w:t>
      </w:r>
      <w:r w:rsidRPr="00B74B96">
        <w:t xml:space="preserve"> </w:t>
      </w:r>
      <w:r>
        <w:t>As can be seen from the second figure, the premise idea of this method is that a UE is configured with two carriers, similarly to the existing CA, but these carriers are overlapping in the frequency domain forming a contiguous set of RBs. From an individual UE perspective, all the RBs from the contiguous set can be scheduled at the same time. F</w:t>
      </w:r>
      <w:r w:rsidRPr="00B74B96">
        <w:t xml:space="preserve">igure </w:t>
      </w:r>
      <w:r>
        <w:t>2.3.1-1 also shows that a UE is configured with two bandwidth parts – one for each carrier – so that they do not overlap in the frequency domain.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00264F" w14:paraId="7A21F8BC" w14:textId="77777777" w:rsidTr="0000264F">
        <w:tc>
          <w:tcPr>
            <w:tcW w:w="9631" w:type="dxa"/>
          </w:tcPr>
          <w:p w14:paraId="32831948" w14:textId="6A523BB1" w:rsidR="0000264F" w:rsidRDefault="0000264F" w:rsidP="0000264F">
            <w:r>
              <w:rPr>
                <w:noProof/>
                <w:lang w:val="en-US"/>
              </w:rPr>
              <w:lastRenderedPageBreak/>
              <mc:AlternateContent>
                <mc:Choice Requires="wpg">
                  <w:drawing>
                    <wp:anchor distT="0" distB="0" distL="114300" distR="114300" simplePos="0" relativeHeight="251659264" behindDoc="0" locked="0" layoutInCell="1" allowOverlap="1" wp14:anchorId="2A84528D" wp14:editId="2E56CD01">
                      <wp:simplePos x="0" y="0"/>
                      <wp:positionH relativeFrom="column">
                        <wp:posOffset>948876</wp:posOffset>
                      </wp:positionH>
                      <wp:positionV relativeFrom="paragraph">
                        <wp:posOffset>256602</wp:posOffset>
                      </wp:positionV>
                      <wp:extent cx="4118400" cy="1296000"/>
                      <wp:effectExtent l="0" t="0" r="9525" b="12700"/>
                      <wp:wrapTopAndBottom/>
                      <wp:docPr id="18" name="组合 41"/>
                      <wp:cNvGraphicFramePr/>
                      <a:graphic xmlns:a="http://schemas.openxmlformats.org/drawingml/2006/main">
                        <a:graphicData uri="http://schemas.microsoft.com/office/word/2010/wordprocessingGroup">
                          <wpg:wgp>
                            <wpg:cNvGrpSpPr/>
                            <wpg:grpSpPr>
                              <a:xfrm>
                                <a:off x="0" y="0"/>
                                <a:ext cx="4118400" cy="1296000"/>
                                <a:chOff x="0" y="0"/>
                                <a:chExt cx="4116898" cy="1295758"/>
                              </a:xfrm>
                            </wpg:grpSpPr>
                            <wps:wsp>
                              <wps:cNvPr id="19"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4502DCD"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12F9BB5C"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958082"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2F6FA4AA"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690CD264"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2BF02EDB"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384249F2" w14:textId="77777777" w:rsidR="0000264F" w:rsidRPr="004B16FB" w:rsidRDefault="0000264F" w:rsidP="0000264F">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21BA034" w14:textId="77777777" w:rsidR="0000264F" w:rsidRPr="004B16FB" w:rsidRDefault="0000264F" w:rsidP="0000264F">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8DDDC2E"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5254C320"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18CE8A7A"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46A33AB8"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F107ADC" w14:textId="77777777" w:rsidR="0000264F" w:rsidRPr="004B16FB" w:rsidRDefault="0000264F" w:rsidP="0000264F">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64637D8" w14:textId="77777777" w:rsidR="0000264F" w:rsidRPr="004B16FB" w:rsidRDefault="0000264F" w:rsidP="0000264F">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84528D" id="组合 41" o:spid="_x0000_s1026" style="position:absolute;margin-left:74.7pt;margin-top:20.2pt;width:324.3pt;height:102.05pt;z-index:251659264;mso-width-relative:margin;mso-height-relative:margin" coordsize="41168,129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">
                      <v:rect id="矩形 20" o:spid="_x0000_s1027" style="position:absolute;top:3445;width:41059;height:224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" fillcolor="white [3201]" strokecolor="#4472c4 [3204]" strokeweight="1pt">
                        <v:textbox>
                          <w:txbxContent>
                            <w:p w14:paraId="04502DCD"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12F9BB5C"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v:textbox>
                      </v:rect>
                      <v:rect id="矩形 17" o:spid="_x0000_s1028" style="position:absolute;left:44;top:132;width:41059;height:224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" fillcolor="white [3201]" strokecolor="#4472c4 [3204]" strokeweight="1pt">
                        <v:textbox>
                          <w:txbxContent>
                            <w:p w14:paraId="11958082"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2F6FA4AA"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v:textbox>
                      </v:rect>
                      <v:rect id="矩形 18" o:spid="_x0000_s1029" style="position:absolute;left:1766;top:88;width:37586;height:22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" fillcolor="#9ecb81 [2169]" strokecolor="#70ad47 [3209]" strokeweight=".5pt">
                        <v:fill color2="#8ac066 [2617]" rotate="t" colors="0 #b5d5a7;.5 #aace99;1 #9cca86" focus="100%" type="gradient">
                          <o:fill v:ext="view" type="gradientUnscaled"/>
                        </v:fill>
                        <v:textbox>
                          <w:txbxContent>
                            <w:p w14:paraId="690CD264"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2BF02EDB"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v:textbox>
                      </v:rect>
                      <v:rect id="矩形 19" o:spid="_x0000_s1030" style="position:absolute;left:13075;width:13912;height:23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" fillcolor="#77b64e [3033]" strokecolor="#70ad47 [3209]" strokeweight=".5pt">
                        <v:fill color2="#6eaa46 [3177]" rotate="t" colors="0 #81b861;.5 #6fb242;1 #61a235" focus="100%" type="gradient">
                          <o:fill v:ext="view" type="gradientUnscaled"/>
                        </v:fill>
                        <v:textbox>
                          <w:txbxContent>
                            <w:p w14:paraId="384249F2" w14:textId="77777777" w:rsidR="0000264F" w:rsidRPr="004B16FB" w:rsidRDefault="0000264F" w:rsidP="0000264F">
                              <w:pPr>
                                <w:jc w:val="center"/>
                                <w:rPr>
                                  <w:sz w:val="18"/>
                                  <w:szCs w:val="18"/>
                                </w:rPr>
                              </w:pPr>
                              <w:r>
                                <w:rPr>
                                  <w:sz w:val="18"/>
                                  <w:szCs w:val="18"/>
                                </w:rPr>
                                <w:t>Overlapping CA for gNB</w:t>
                              </w:r>
                            </w:p>
                          </w:txbxContent>
                        </v:textbox>
                      </v:rect>
                      <v:rect id="矩形 36" o:spid="_x0000_s1031" style="position:absolute;left:1678;top:3357;width:37751;height:23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" fillcolor="#82a0d7 [2164]" strokecolor="#4472c4 [3204]" strokeweight=".5pt">
                        <v:fill color2="#678ccf [2612]" rotate="t" colors="0 #a8b7df;.5 #9aabd9;1 #879ed7" focus="100%" type="gradient">
                          <o:fill v:ext="view" type="gradientUnscaled"/>
                        </v:fill>
                        <v:textbox>
                          <w:txbxContent>
                            <w:p w14:paraId="621BA034" w14:textId="77777777" w:rsidR="0000264F" w:rsidRPr="004B16FB" w:rsidRDefault="0000264F" w:rsidP="0000264F">
                              <w:pPr>
                                <w:jc w:val="center"/>
                                <w:rPr>
                                  <w:sz w:val="18"/>
                                  <w:szCs w:val="18"/>
                                </w:rPr>
                              </w:pPr>
                              <w:r w:rsidRPr="00553C4B">
                                <w:rPr>
                                  <w:sz w:val="18"/>
                                  <w:szCs w:val="18"/>
                                </w:rPr>
                                <w:t>UE3: overlapping CA of CC1 and CC2</w:t>
                              </w:r>
                            </w:p>
                          </w:txbxContent>
                        </v:textbox>
                      </v:rect>
                      <v:rect id="矩形 2" o:spid="_x0000_s1032" style="position:absolute;left:13914;top:10557;width:27254;height:224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" fillcolor="white [3201]" strokecolor="#4472c4 [3204]" strokeweight="1pt">
                        <v:stroke dashstyle="dash"/>
                        <v:textbox>
                          <w:txbxContent>
                            <w:p w14:paraId="58DDDC2E"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5254C320"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v:textbox>
                      </v:rect>
                      <v:rect id="矩形 37" o:spid="_x0000_s1033" style="position:absolute;left:88;top:7023;width:27254;height:224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" fillcolor="white [3201]" strokecolor="#4472c4 [3204]" strokeweight="1pt">
                        <v:stroke dashstyle="dash"/>
                        <v:textbox>
                          <w:txbxContent>
                            <w:p w14:paraId="18CE8A7A"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p w14:paraId="46A33AB8" w14:textId="77777777" w:rsidR="0000264F" w:rsidRPr="009A585E" w:rsidRDefault="0000264F" w:rsidP="0000264F">
                              <w:pPr>
                                <w:jc w:val="center"/>
                                <w:rPr>
                                  <w:sz w:val="18"/>
                                  <w:szCs w:val="18"/>
                                  <w14:textOutline w14:w="9525" w14:cap="rnd" w14:cmpd="sng" w14:algn="ctr">
                                    <w14:solidFill>
                                      <w14:srgbClr w14:val="000000"/>
                                    </w14:solidFill>
                                    <w14:prstDash w14:val="solid"/>
                                    <w14:bevel/>
                                  </w14:textOutline>
                                </w:rPr>
                              </w:pPr>
                            </w:p>
                          </w:txbxContent>
                        </v:textbox>
                      </v:rect>
                      <v:rect id="矩形 38" o:spid="_x0000_s1034" style="position:absolute;left:1457;top:6935;width:17582;height:23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" fillcolor="#c3c3c3 [2166]" strokecolor="#a5a5a5 [3206]" strokeweight=".5pt">
                        <v:fill color2="#b6b6b6 [2614]" rotate="t" colors="0 #d2d2d2;.5 #c8c8c8;1 silver" focus="100%" type="gradient">
                          <o:fill v:ext="view" type="gradientUnscaled"/>
                        </v:fill>
                        <v:textbox>
                          <w:txbxContent>
                            <w:p w14:paraId="7F107ADC" w14:textId="77777777" w:rsidR="0000264F" w:rsidRPr="004B16FB" w:rsidRDefault="0000264F" w:rsidP="0000264F">
                              <w:pPr>
                                <w:jc w:val="center"/>
                                <w:rPr>
                                  <w:sz w:val="18"/>
                                  <w:szCs w:val="18"/>
                                </w:rPr>
                              </w:pPr>
                              <w:r>
                                <w:rPr>
                                  <w:sz w:val="18"/>
                                  <w:szCs w:val="18"/>
                                </w:rPr>
                                <w:t>CC1: BWP#1</w:t>
                              </w:r>
                              <w:r>
                                <w:rPr>
                                  <w:rFonts w:hint="eastAsia"/>
                                  <w:sz w:val="18"/>
                                  <w:szCs w:val="18"/>
                                </w:rPr>
                                <w:t xml:space="preserve"> </w:t>
                              </w:r>
                            </w:p>
                          </w:txbxContent>
                        </v:textbox>
                      </v:rect>
                      <v:rect id="矩形 39" o:spid="_x0000_s1035" style="position:absolute;left:19392;top:10601;width:19996;height:23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" fillcolor="#c3c3c3 [2166]" strokecolor="#a5a5a5 [3206]" strokeweight=".5pt">
                        <v:fill color2="#b6b6b6 [2614]" rotate="t" colors="0 #d2d2d2;.5 #c8c8c8;1 silver" focus="100%" type="gradient">
                          <o:fill v:ext="view" type="gradientUnscaled"/>
                        </v:fill>
                        <v:textbox>
                          <w:txbxContent>
                            <w:p w14:paraId="364637D8" w14:textId="77777777" w:rsidR="0000264F" w:rsidRPr="004B16FB" w:rsidRDefault="0000264F" w:rsidP="0000264F">
                              <w:pPr>
                                <w:jc w:val="center"/>
                                <w:rPr>
                                  <w:sz w:val="18"/>
                                  <w:szCs w:val="18"/>
                                </w:rPr>
                              </w:pPr>
                              <w:r>
                                <w:rPr>
                                  <w:sz w:val="18"/>
                                  <w:szCs w:val="18"/>
                                </w:rPr>
                                <w:t>CC2: BWP#2</w:t>
                              </w:r>
                            </w:p>
                          </w:txbxContent>
                        </v:textbox>
                      </v:rect>
                      <w10:wrap type="topAndBottom"/>
                    </v:group>
                  </w:pict>
                </mc:Fallback>
              </mc:AlternateContent>
            </w:r>
          </w:p>
          <w:p w14:paraId="06C4FDFC" w14:textId="77777777" w:rsidR="0000264F" w:rsidRDefault="0000264F" w:rsidP="0000264F">
            <w:pPr>
              <w:pStyle w:val="TF"/>
            </w:pPr>
          </w:p>
          <w:p w14:paraId="4F408B04" w14:textId="404C6E59" w:rsidR="0000264F" w:rsidRDefault="0000264F" w:rsidP="0000264F">
            <w:pPr>
              <w:pStyle w:val="TF"/>
            </w:pPr>
            <w:r>
              <w:t>Figure 2.3.1-1: Overlapping channels/carriers from the UE perspective [3]</w:t>
            </w:r>
          </w:p>
        </w:tc>
      </w:tr>
    </w:tbl>
    <w:p w14:paraId="18984841" w14:textId="7D6F0E90" w:rsidR="00B74B96" w:rsidRDefault="00B74B96" w:rsidP="00B74B96"/>
    <w:p w14:paraId="2F5BCCC3" w14:textId="15583803" w:rsidR="002B1617" w:rsidRDefault="002B1617" w:rsidP="00B74B96">
      <w:pPr>
        <w:pStyle w:val="Heading3"/>
      </w:pPr>
      <w:r>
        <w:t>2.3.2</w:t>
      </w:r>
      <w:r>
        <w:tab/>
      </w:r>
      <w:r w:rsidR="002D7E3E">
        <w:t>Discussions</w:t>
      </w:r>
    </w:p>
    <w:p w14:paraId="572838F1" w14:textId="6D776592" w:rsidR="00C35C92" w:rsidRDefault="00C35C92" w:rsidP="00C35C92">
      <w:r>
        <w:t>The following questions were asked by RAN WG4 for this method:</w:t>
      </w:r>
    </w:p>
    <w:tbl>
      <w:tblPr>
        <w:tblStyle w:val="TableGrid"/>
        <w:tblW w:w="0" w:type="auto"/>
        <w:tblLook w:val="04A0" w:firstRow="1" w:lastRow="0" w:firstColumn="1" w:lastColumn="0" w:noHBand="0" w:noVBand="1"/>
      </w:tblPr>
      <w:tblGrid>
        <w:gridCol w:w="9631"/>
      </w:tblGrid>
      <w:tr w:rsidR="002D7E3E" w14:paraId="4A19B1E8" w14:textId="77777777" w:rsidTr="00C619C3">
        <w:trPr>
          <w:trHeight w:val="1448"/>
        </w:trPr>
        <w:tc>
          <w:tcPr>
            <w:tcW w:w="9631" w:type="dxa"/>
          </w:tcPr>
          <w:p w14:paraId="6E028E00" w14:textId="77777777" w:rsidR="002D7E3E" w:rsidRPr="002D7E3E" w:rsidRDefault="002D7E3E" w:rsidP="002D7E3E">
            <w:pPr>
              <w:pStyle w:val="Header"/>
              <w:numPr>
                <w:ilvl w:val="0"/>
                <w:numId w:val="15"/>
              </w:numPr>
              <w:ind w:left="720"/>
              <w:rPr>
                <w:rFonts w:ascii="Times New Roman" w:eastAsia="SimSun" w:hAnsi="Times New Roman"/>
                <w:b w:val="0"/>
                <w:i/>
                <w:iCs/>
                <w:noProof w:val="0"/>
                <w:sz w:val="20"/>
                <w:lang w:eastAsia="zh-CN"/>
              </w:rPr>
            </w:pPr>
            <w:r w:rsidRPr="002D7E3E">
              <w:rPr>
                <w:rFonts w:ascii="Times New Roman" w:eastAsia="SimSun" w:hAnsi="Times New Roman"/>
                <w:b w:val="0"/>
                <w:i/>
                <w:iCs/>
                <w:noProof w:val="0"/>
                <w:sz w:val="20"/>
                <w:lang w:eastAsia="zh-CN"/>
              </w:rPr>
              <w:t>For the overlapping CBWs from UE perspective (two cell approach / CA approach):</w:t>
            </w:r>
          </w:p>
          <w:p w14:paraId="730E83D8" w14:textId="7C456EB3" w:rsidR="002D7E3E" w:rsidRPr="002D7E3E" w:rsidRDefault="002D7E3E" w:rsidP="00070E10">
            <w:pPr>
              <w:pStyle w:val="Header"/>
              <w:numPr>
                <w:ilvl w:val="1"/>
                <w:numId w:val="17"/>
              </w:numPr>
              <w:rPr>
                <w:rFonts w:ascii="Times New Roman" w:hAnsi="Times New Roman"/>
                <w:i/>
                <w:iCs/>
              </w:rPr>
            </w:pPr>
            <w:r w:rsidRPr="002D7E3E">
              <w:rPr>
                <w:rFonts w:ascii="Times New Roman" w:eastAsia="SimSun" w:hAnsi="Times New Roman"/>
                <w:b w:val="0"/>
                <w:i/>
                <w:iCs/>
                <w:noProof w:val="0"/>
                <w:sz w:val="2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34AF749E" w14:textId="3546D503" w:rsidR="002D7E3E" w:rsidRPr="002D7E3E" w:rsidRDefault="002D7E3E" w:rsidP="00070E10">
            <w:pPr>
              <w:pStyle w:val="Header"/>
              <w:numPr>
                <w:ilvl w:val="1"/>
                <w:numId w:val="17"/>
              </w:numPr>
              <w:rPr>
                <w:rFonts w:ascii="Times New Roman" w:hAnsi="Times New Roman"/>
                <w:i/>
                <w:iCs/>
              </w:rPr>
            </w:pPr>
            <w:r w:rsidRPr="002D7E3E">
              <w:rPr>
                <w:rFonts w:ascii="Times New Roman" w:eastAsia="SimSun" w:hAnsi="Times New Roman"/>
                <w:b w:val="0"/>
                <w:i/>
                <w:iCs/>
                <w:noProof w:val="0"/>
                <w:sz w:val="20"/>
                <w:lang w:eastAsia="zh-CN"/>
              </w:rPr>
              <w:t>clarify how PDCCH reception in overlapped CA when PCell and SCell PDCCH resources partially overlap and whether there are any impacts to cross-carrier scheduling</w:t>
            </w:r>
          </w:p>
        </w:tc>
      </w:tr>
    </w:tbl>
    <w:p w14:paraId="61ECDEB2" w14:textId="1D498580" w:rsidR="00C35C92" w:rsidRPr="00B65E87" w:rsidRDefault="00C35C92" w:rsidP="002D7E3E">
      <w:pPr>
        <w:pStyle w:val="B1"/>
        <w:ind w:left="0" w:firstLine="0"/>
        <w:rPr>
          <w:i/>
          <w:iCs/>
        </w:rPr>
      </w:pPr>
    </w:p>
    <w:p w14:paraId="228C5412" w14:textId="3AA450C9" w:rsidR="001D7748" w:rsidRDefault="002D7E3E" w:rsidP="00EE6DE5">
      <w:pPr>
        <w:pStyle w:val="B1"/>
        <w:ind w:left="0" w:firstLine="0"/>
        <w:jc w:val="both"/>
      </w:pPr>
      <w:r>
        <w:t xml:space="preserve">For both LTE and NR, </w:t>
      </w:r>
      <w:r w:rsidR="0000264F">
        <w:t>the minimum guard band between CCs is</w:t>
      </w:r>
      <w:r w:rsidR="001578CC">
        <w:t xml:space="preserve"> defined as</w:t>
      </w:r>
      <w:r w:rsidR="0000264F">
        <w:t xml:space="preserve"> either 0 (intra-band contiguous CA) or larger than 0. This </w:t>
      </w:r>
      <w:r w:rsidR="000B59EA">
        <w:t xml:space="preserve">fundamental rule of </w:t>
      </w:r>
      <w:r w:rsidR="0000264F">
        <w:t>non-overlapping across CCs</w:t>
      </w:r>
      <w:r w:rsidR="001578CC">
        <w:t xml:space="preserve"> in CA operation</w:t>
      </w:r>
      <w:r w:rsidR="000B59EA">
        <w:t xml:space="preserve"> </w:t>
      </w:r>
      <w:r w:rsidR="0000264F">
        <w:t xml:space="preserve">serves as a basis for CA related </w:t>
      </w:r>
      <w:r w:rsidR="000B59EA">
        <w:t>designs since</w:t>
      </w:r>
      <w:r w:rsidR="001578CC">
        <w:t xml:space="preserve"> 4G</w:t>
      </w:r>
      <w:r w:rsidR="000B59EA">
        <w:t xml:space="preserve"> LTE, </w:t>
      </w:r>
      <w:r w:rsidR="0000264F">
        <w:t>including</w:t>
      </w:r>
      <w:r w:rsidR="000B59EA">
        <w:t xml:space="preserve"> </w:t>
      </w:r>
      <w:r>
        <w:t>CA related protocol design, UE behaviour definition, UE capability reporting as well as baseband/</w:t>
      </w:r>
      <w:r w:rsidR="007E7540">
        <w:t xml:space="preserve"> </w:t>
      </w:r>
      <w:r>
        <w:t>RF related requirement.</w:t>
      </w:r>
      <w:r w:rsidR="006B4B87">
        <w:t xml:space="preserve"> </w:t>
      </w:r>
    </w:p>
    <w:p w14:paraId="4A2B1C13" w14:textId="26224374" w:rsidR="002D7E3E" w:rsidRDefault="00A81B07" w:rsidP="00EE6DE5">
      <w:pPr>
        <w:pStyle w:val="B1"/>
        <w:ind w:left="0" w:firstLine="0"/>
        <w:jc w:val="both"/>
      </w:pPr>
      <w:r>
        <w:t>O</w:t>
      </w:r>
      <w:r w:rsidR="00C53483">
        <w:t>n</w:t>
      </w:r>
      <w:r w:rsidR="00070E10">
        <w:t xml:space="preserve"> Question #1, </w:t>
      </w:r>
      <w:r w:rsidR="00C53483">
        <w:t xml:space="preserve">there is no CSI reporting operation defined for the case that </w:t>
      </w:r>
      <w:r w:rsidR="00C53483" w:rsidRPr="00C53483">
        <w:t>two different Bandwidth Parts</w:t>
      </w:r>
      <w:r w:rsidR="00C53483">
        <w:t xml:space="preserve"> in two aggregated CCs</w:t>
      </w:r>
      <w:r w:rsidR="00C53483" w:rsidRPr="00C53483">
        <w:t xml:space="preserve"> for the UE are overlapping and both contain a subset of CSI-RS resources that are mapped to the same subset of overlapping RBs for the same UE</w:t>
      </w:r>
      <w:r w:rsidR="00C53483">
        <w:t>. In addition, there is no CSI-RS resource overlapping check at UE side for CSI measurement in CA cas</w:t>
      </w:r>
      <w:r w:rsidR="00EC4FB0">
        <w:t>e according to clause</w:t>
      </w:r>
      <w:r>
        <w:t xml:space="preserve"> 5.2 in TS 38.214</w:t>
      </w:r>
      <w:r w:rsidR="00C53483">
        <w:t xml:space="preserve">. </w:t>
      </w:r>
    </w:p>
    <w:p w14:paraId="61AAED56" w14:textId="13C5EA28" w:rsidR="00B854BA" w:rsidRDefault="00C53483" w:rsidP="00EE6DE5">
      <w:pPr>
        <w:pStyle w:val="B1"/>
        <w:ind w:left="0" w:firstLine="0"/>
        <w:jc w:val="both"/>
      </w:pPr>
      <w:r>
        <w:t xml:space="preserve">Similarly, there is no UE behaviour defined assuming overlapping </w:t>
      </w:r>
      <w:r w:rsidR="00C619C3">
        <w:t xml:space="preserve">PDCCH resource between aggregated CCs. If it happens, a UE performs PDCCH monitoring for each cell separately according to clause 10.1 in TS 38.213. There is no impact on cross-carrier scheduling operation as it is operated based on the value of CIF field in a detected DCI.  </w:t>
      </w:r>
      <w:r>
        <w:t xml:space="preserve"> </w:t>
      </w:r>
    </w:p>
    <w:p w14:paraId="5549E3C6" w14:textId="2AB4CBFC" w:rsidR="00C53483" w:rsidRDefault="00C53483" w:rsidP="002D7E3E">
      <w:pPr>
        <w:pStyle w:val="B1"/>
        <w:ind w:left="0" w:firstLine="0"/>
      </w:pPr>
    </w:p>
    <w:p w14:paraId="75025903" w14:textId="75651C4C" w:rsidR="00C619C3" w:rsidRDefault="00C619C3" w:rsidP="002D7E3E">
      <w:pPr>
        <w:pStyle w:val="B1"/>
        <w:ind w:left="0" w:firstLine="0"/>
      </w:pPr>
      <w:r>
        <w:t xml:space="preserve">We therefore propose the following: </w:t>
      </w:r>
    </w:p>
    <w:p w14:paraId="2A0CF5E1" w14:textId="74D35BD2" w:rsidR="00C619C3" w:rsidRPr="00AD4A2B" w:rsidRDefault="00C619C3" w:rsidP="00C619C3">
      <w:pPr>
        <w:ind w:left="990" w:hanging="990"/>
        <w:rPr>
          <w:b/>
          <w:bCs/>
        </w:rPr>
      </w:pPr>
      <w:r w:rsidRPr="00992A93">
        <w:rPr>
          <w:b/>
          <w:bCs/>
        </w:rPr>
        <w:t xml:space="preserve">Proposal </w:t>
      </w:r>
      <w:r>
        <w:rPr>
          <w:b/>
          <w:bCs/>
        </w:rPr>
        <w:t>3</w:t>
      </w:r>
      <w:r w:rsidRPr="00992A93">
        <w:rPr>
          <w:b/>
          <w:bCs/>
        </w:rPr>
        <w:t xml:space="preserve">: Adopt the following reply for questions related to </w:t>
      </w:r>
      <w:r>
        <w:rPr>
          <w:b/>
          <w:bCs/>
        </w:rPr>
        <w:t xml:space="preserve">the </w:t>
      </w:r>
      <w:r w:rsidRPr="00C619C3">
        <w:rPr>
          <w:b/>
          <w:bCs/>
        </w:rPr>
        <w:t>Overlapping channels from the UE perspective</w:t>
      </w:r>
      <w:r>
        <w:rPr>
          <w:b/>
          <w:bCs/>
        </w:rPr>
        <w:t xml:space="preserve"> (two cells)</w:t>
      </w:r>
    </w:p>
    <w:tbl>
      <w:tblPr>
        <w:tblStyle w:val="TableGrid"/>
        <w:tblW w:w="0" w:type="auto"/>
        <w:tblLook w:val="04A0" w:firstRow="1" w:lastRow="0" w:firstColumn="1" w:lastColumn="0" w:noHBand="0" w:noVBand="1"/>
      </w:tblPr>
      <w:tblGrid>
        <w:gridCol w:w="1525"/>
        <w:gridCol w:w="8106"/>
      </w:tblGrid>
      <w:tr w:rsidR="00C619C3" w14:paraId="32A207C0" w14:textId="77777777" w:rsidTr="00CB075A">
        <w:tc>
          <w:tcPr>
            <w:tcW w:w="1525" w:type="dxa"/>
            <w:shd w:val="clear" w:color="auto" w:fill="E7E6E6" w:themeFill="background2"/>
          </w:tcPr>
          <w:p w14:paraId="4E4176B4" w14:textId="77777777" w:rsidR="00C619C3" w:rsidRDefault="00C619C3" w:rsidP="00CB075A">
            <w:r>
              <w:t>RAN4 Question</w:t>
            </w:r>
          </w:p>
        </w:tc>
        <w:tc>
          <w:tcPr>
            <w:tcW w:w="8106" w:type="dxa"/>
            <w:shd w:val="clear" w:color="auto" w:fill="E7E6E6" w:themeFill="background2"/>
          </w:tcPr>
          <w:p w14:paraId="4AB370C1" w14:textId="77777777" w:rsidR="00C619C3" w:rsidRPr="002D7E3E" w:rsidRDefault="00C619C3" w:rsidP="00C619C3">
            <w:pPr>
              <w:pStyle w:val="Header"/>
              <w:rPr>
                <w:rFonts w:ascii="Times New Roman" w:hAnsi="Times New Roman"/>
                <w:i/>
                <w:iCs/>
              </w:rPr>
            </w:pPr>
            <w:r w:rsidRPr="002D7E3E">
              <w:rPr>
                <w:rFonts w:ascii="Times New Roman" w:eastAsia="SimSun" w:hAnsi="Times New Roman"/>
                <w:b w:val="0"/>
                <w:i/>
                <w:iCs/>
                <w:noProof w:val="0"/>
                <w:sz w:val="2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4073B98C" w14:textId="6B768730" w:rsidR="00C619C3" w:rsidRPr="00AD4A2B" w:rsidRDefault="00C619C3" w:rsidP="00CB075A">
            <w:pPr>
              <w:pStyle w:val="Header"/>
              <w:rPr>
                <w:rFonts w:ascii="Times New Roman" w:eastAsia="SimSun" w:hAnsi="Times New Roman"/>
                <w:b w:val="0"/>
                <w:i/>
                <w:iCs/>
                <w:noProof w:val="0"/>
                <w:sz w:val="20"/>
                <w:lang w:eastAsia="zh-CN"/>
              </w:rPr>
            </w:pPr>
          </w:p>
        </w:tc>
      </w:tr>
      <w:tr w:rsidR="00C619C3" w14:paraId="77B41ED2" w14:textId="77777777" w:rsidTr="00CB075A">
        <w:tc>
          <w:tcPr>
            <w:tcW w:w="1525" w:type="dxa"/>
          </w:tcPr>
          <w:p w14:paraId="0D102D11" w14:textId="77777777" w:rsidR="00C619C3" w:rsidRDefault="00C619C3" w:rsidP="00CB075A">
            <w:r>
              <w:t>RAN1 Answer</w:t>
            </w:r>
          </w:p>
        </w:tc>
        <w:tc>
          <w:tcPr>
            <w:tcW w:w="8106" w:type="dxa"/>
          </w:tcPr>
          <w:p w14:paraId="00E0754D" w14:textId="7778C1C5" w:rsidR="00FD154D" w:rsidRDefault="00C619C3" w:rsidP="00CB075A">
            <w:pPr>
              <w:rPr>
                <w:i/>
                <w:iCs/>
              </w:rPr>
            </w:pPr>
            <w:r>
              <w:rPr>
                <w:i/>
                <w:iCs/>
              </w:rPr>
              <w:t>Overlapping resources across different CCs are not assumed in the current CA operation and there is no UE behaviour defined for this use case</w:t>
            </w:r>
            <w:r w:rsidR="00FD154D">
              <w:rPr>
                <w:i/>
                <w:iCs/>
              </w:rPr>
              <w:t xml:space="preserve"> in general</w:t>
            </w:r>
            <w:r>
              <w:rPr>
                <w:i/>
                <w:iCs/>
              </w:rPr>
              <w:t xml:space="preserve">. This is also proved by the values of </w:t>
            </w:r>
            <w:r w:rsidRPr="00C619C3">
              <w:rPr>
                <w:i/>
                <w:iCs/>
              </w:rPr>
              <w:t>minimum guard band</w:t>
            </w:r>
            <w:r>
              <w:rPr>
                <w:i/>
                <w:iCs/>
              </w:rPr>
              <w:t xml:space="preserve"> defined in TS 38.101. </w:t>
            </w:r>
          </w:p>
          <w:p w14:paraId="409D9043" w14:textId="7D7BA4C9" w:rsidR="00C619C3" w:rsidRPr="00DD50A1" w:rsidRDefault="00A81B07" w:rsidP="00CB075A">
            <w:pPr>
              <w:rPr>
                <w:i/>
                <w:iCs/>
              </w:rPr>
            </w:pPr>
            <w:r>
              <w:rPr>
                <w:i/>
                <w:iCs/>
              </w:rPr>
              <w:t>T</w:t>
            </w:r>
            <w:r w:rsidR="00C619C3" w:rsidRPr="00C619C3">
              <w:rPr>
                <w:i/>
                <w:iCs/>
              </w:rPr>
              <w:t xml:space="preserve">here is no CSI reporting operation </w:t>
            </w:r>
            <w:r w:rsidR="00FD154D">
              <w:rPr>
                <w:i/>
                <w:iCs/>
              </w:rPr>
              <w:t>intended</w:t>
            </w:r>
            <w:r w:rsidR="00C619C3" w:rsidRPr="00C619C3">
              <w:rPr>
                <w:i/>
                <w:iCs/>
              </w:rPr>
              <w:t xml:space="preserve"> for the case that two different Bandwidth Parts in two aggregated CCs for the UE are overlapping and both contain a subset of CSI-RS resources that are mapped to the same subset of overlapping RBs for the same UE. </w:t>
            </w:r>
            <w:r>
              <w:rPr>
                <w:i/>
                <w:iCs/>
              </w:rPr>
              <w:t xml:space="preserve">UE is not required to </w:t>
            </w:r>
            <w:r>
              <w:rPr>
                <w:i/>
                <w:iCs/>
              </w:rPr>
              <w:lastRenderedPageBreak/>
              <w:t xml:space="preserve">perform check on </w:t>
            </w:r>
            <w:r w:rsidRPr="00A81B07">
              <w:rPr>
                <w:i/>
                <w:iCs/>
              </w:rPr>
              <w:t>CSI-RS resource overlapping for CSI measurement in CA case according to</w:t>
            </w:r>
            <w:r>
              <w:rPr>
                <w:i/>
                <w:iCs/>
              </w:rPr>
              <w:t xml:space="preserve"> the</w:t>
            </w:r>
            <w:r w:rsidRPr="00A81B07">
              <w:rPr>
                <w:i/>
                <w:iCs/>
              </w:rPr>
              <w:t xml:space="preserve"> clause 5.2 in TS 38.214</w:t>
            </w:r>
          </w:p>
        </w:tc>
      </w:tr>
      <w:tr w:rsidR="00C619C3" w14:paraId="736DC694" w14:textId="77777777" w:rsidTr="00CB075A">
        <w:tc>
          <w:tcPr>
            <w:tcW w:w="1525" w:type="dxa"/>
            <w:shd w:val="clear" w:color="auto" w:fill="E7E6E6" w:themeFill="background2"/>
          </w:tcPr>
          <w:p w14:paraId="540F5F3D" w14:textId="77777777" w:rsidR="00C619C3" w:rsidRDefault="00C619C3" w:rsidP="00CB075A">
            <w:r>
              <w:lastRenderedPageBreak/>
              <w:t>RAN4 Question</w:t>
            </w:r>
          </w:p>
        </w:tc>
        <w:tc>
          <w:tcPr>
            <w:tcW w:w="8106" w:type="dxa"/>
            <w:shd w:val="clear" w:color="auto" w:fill="E7E6E6" w:themeFill="background2"/>
          </w:tcPr>
          <w:p w14:paraId="6CC59839" w14:textId="3B600114" w:rsidR="00C619C3" w:rsidRPr="00AD4A2B" w:rsidRDefault="00C619C3" w:rsidP="00CB075A">
            <w:pPr>
              <w:pStyle w:val="Header"/>
              <w:rPr>
                <w:rFonts w:ascii="Times New Roman" w:eastAsia="SimSun" w:hAnsi="Times New Roman"/>
                <w:b w:val="0"/>
                <w:i/>
                <w:iCs/>
                <w:noProof w:val="0"/>
                <w:sz w:val="20"/>
                <w:lang w:eastAsia="zh-CN"/>
              </w:rPr>
            </w:pPr>
            <w:r w:rsidRPr="002D7E3E">
              <w:rPr>
                <w:rFonts w:ascii="Times New Roman" w:eastAsia="SimSun" w:hAnsi="Times New Roman"/>
                <w:b w:val="0"/>
                <w:i/>
                <w:iCs/>
                <w:noProof w:val="0"/>
                <w:sz w:val="20"/>
                <w:lang w:eastAsia="zh-CN"/>
              </w:rPr>
              <w:t>clarify how PDCCH reception in overlapped CA when PCell and SCell PDCCH resources partially overlap and whether there are any impacts to cross-carrier scheduling</w:t>
            </w:r>
          </w:p>
        </w:tc>
      </w:tr>
      <w:tr w:rsidR="00C619C3" w14:paraId="0B414BF6" w14:textId="77777777" w:rsidTr="00CB075A">
        <w:tc>
          <w:tcPr>
            <w:tcW w:w="1525" w:type="dxa"/>
          </w:tcPr>
          <w:p w14:paraId="55680FFA" w14:textId="77777777" w:rsidR="00C619C3" w:rsidRDefault="00C619C3" w:rsidP="00CB075A">
            <w:r>
              <w:t>RAN1 Answer</w:t>
            </w:r>
          </w:p>
        </w:tc>
        <w:tc>
          <w:tcPr>
            <w:tcW w:w="8106" w:type="dxa"/>
          </w:tcPr>
          <w:p w14:paraId="1439DF89" w14:textId="2469AFF7" w:rsidR="00C619C3" w:rsidRPr="00FD154D" w:rsidRDefault="00FD154D" w:rsidP="00CB075A">
            <w:pPr>
              <w:rPr>
                <w:i/>
                <w:iCs/>
              </w:rPr>
            </w:pPr>
            <w:r>
              <w:rPr>
                <w:i/>
                <w:iCs/>
              </w:rPr>
              <w:t>T</w:t>
            </w:r>
            <w:r w:rsidRPr="00FD154D">
              <w:rPr>
                <w:i/>
                <w:iCs/>
              </w:rPr>
              <w:t xml:space="preserve">here is no UE behaviour defined assuming overlapping PDCCH resource between aggregated CCs. </w:t>
            </w:r>
          </w:p>
        </w:tc>
      </w:tr>
    </w:tbl>
    <w:p w14:paraId="459E1194" w14:textId="5C152924" w:rsidR="00C619C3" w:rsidRDefault="00C619C3" w:rsidP="002D7E3E">
      <w:pPr>
        <w:pStyle w:val="B1"/>
        <w:ind w:left="0" w:firstLine="0"/>
      </w:pPr>
    </w:p>
    <w:p w14:paraId="32D823C5" w14:textId="77777777" w:rsidR="00C619C3" w:rsidRPr="00C35C92" w:rsidRDefault="00C619C3" w:rsidP="002D7E3E">
      <w:pPr>
        <w:pStyle w:val="B1"/>
        <w:ind w:left="0" w:firstLine="0"/>
      </w:pPr>
    </w:p>
    <w:p w14:paraId="48D650C0" w14:textId="0178A383" w:rsidR="002B1617" w:rsidRDefault="002B1617" w:rsidP="002B1617">
      <w:pPr>
        <w:pStyle w:val="Heading2"/>
      </w:pPr>
      <w:r>
        <w:t>2.4</w:t>
      </w:r>
      <w:r>
        <w:tab/>
        <w:t>Overlapping channels from the UE perspective (one cell)</w:t>
      </w:r>
    </w:p>
    <w:p w14:paraId="18F0E90A" w14:textId="2219B631" w:rsidR="002B1617" w:rsidRDefault="002B1617" w:rsidP="002B1617">
      <w:pPr>
        <w:pStyle w:val="Heading3"/>
      </w:pPr>
      <w:r>
        <w:t>2.4.1</w:t>
      </w:r>
      <w:r>
        <w:tab/>
        <w:t>General description</w:t>
      </w:r>
    </w:p>
    <w:p w14:paraId="2612CBDD" w14:textId="1E2BF5F5" w:rsidR="00307AF9" w:rsidRDefault="00307AF9" w:rsidP="00EE6DE5">
      <w:pPr>
        <w:jc w:val="both"/>
      </w:pPr>
      <w:r>
        <w:t>In this solution the considered</w:t>
      </w:r>
      <w:r w:rsidRPr="00307AF9">
        <w:t xml:space="preserve"> </w:t>
      </w:r>
      <w:r>
        <w:t xml:space="preserve">irregular </w:t>
      </w:r>
      <w:r w:rsidRPr="00307AF9">
        <w:t xml:space="preserve">spectrum blocks </w:t>
      </w:r>
      <w:r>
        <w:t xml:space="preserve">is </w:t>
      </w:r>
      <w:r w:rsidRPr="00307AF9">
        <w:t>covered by</w:t>
      </w:r>
      <w:r>
        <w:t xml:space="preserve"> two "RF carriers":</w:t>
      </w:r>
      <w:r w:rsidRPr="00307AF9">
        <w:t xml:space="preserve"> </w:t>
      </w:r>
      <w:r>
        <w:t>"</w:t>
      </w:r>
      <w:r w:rsidRPr="00307AF9">
        <w:t>main RF</w:t>
      </w:r>
      <w:r>
        <w:t>"</w:t>
      </w:r>
      <w:r w:rsidRPr="00307AF9">
        <w:t xml:space="preserve"> carrier</w:t>
      </w:r>
      <w:r>
        <w:t xml:space="preserve"> </w:t>
      </w:r>
      <w:r w:rsidRPr="00307AF9">
        <w:t>and</w:t>
      </w:r>
      <w:r>
        <w:t xml:space="preserve"> "</w:t>
      </w:r>
      <w:r w:rsidRPr="00307AF9">
        <w:t>additional RF</w:t>
      </w:r>
      <w:r>
        <w:t>"</w:t>
      </w:r>
      <w:r w:rsidRPr="00307AF9">
        <w:t xml:space="preserve"> carrier</w:t>
      </w:r>
      <w:r>
        <w:t xml:space="preserve">. </w:t>
      </w:r>
      <w:r w:rsidRPr="00307AF9">
        <w:t xml:space="preserve">The </w:t>
      </w:r>
      <w:r>
        <w:t>"</w:t>
      </w:r>
      <w:r w:rsidRPr="00307AF9">
        <w:t>main RF</w:t>
      </w:r>
      <w:r>
        <w:t>"</w:t>
      </w:r>
      <w:r w:rsidRPr="00307AF9">
        <w:t xml:space="preserve"> carrier is Rel-15 compatible and contains the SSB as well as all necessary broadcast information, legacy UEs and UEs which do not support this solution are able to camp on it and be connected without being aware of the </w:t>
      </w:r>
      <w:r>
        <w:t>"</w:t>
      </w:r>
      <w:r w:rsidRPr="00307AF9">
        <w:t>additional RF</w:t>
      </w:r>
      <w:r>
        <w:t>"</w:t>
      </w:r>
      <w:r w:rsidRPr="00307AF9">
        <w:t xml:space="preserve"> carrier</w:t>
      </w:r>
      <w:r>
        <w:t xml:space="preserve">. </w:t>
      </w:r>
      <w:r w:rsidRPr="00307AF9">
        <w:t xml:space="preserve">The </w:t>
      </w:r>
      <w:r>
        <w:t>"</w:t>
      </w:r>
      <w:r w:rsidRPr="00307AF9">
        <w:t>additional RF</w:t>
      </w:r>
      <w:r>
        <w:t>"</w:t>
      </w:r>
      <w:r w:rsidRPr="00307AF9">
        <w:t xml:space="preserve"> carrier </w:t>
      </w:r>
      <w:r>
        <w:t xml:space="preserve">is RB </w:t>
      </w:r>
      <w:r w:rsidRPr="00307AF9">
        <w:t xml:space="preserve">aligned to the </w:t>
      </w:r>
      <w:r>
        <w:t>"</w:t>
      </w:r>
      <w:r w:rsidRPr="00307AF9">
        <w:t>main RF</w:t>
      </w:r>
      <w:r>
        <w:t>"</w:t>
      </w:r>
      <w:r w:rsidRPr="00307AF9">
        <w:t xml:space="preserve"> carrier</w:t>
      </w:r>
      <w:r>
        <w:t xml:space="preserve">. </w:t>
      </w:r>
      <w:r w:rsidRPr="00307AF9">
        <w:t xml:space="preserve">The </w:t>
      </w:r>
      <w:r>
        <w:t>"</w:t>
      </w:r>
      <w:r w:rsidRPr="00307AF9">
        <w:t>main RF</w:t>
      </w:r>
      <w:r>
        <w:t>"</w:t>
      </w:r>
      <w:r w:rsidRPr="00307AF9">
        <w:t xml:space="preserve"> carrier and the </w:t>
      </w:r>
      <w:r>
        <w:t>"</w:t>
      </w:r>
      <w:r w:rsidRPr="00307AF9">
        <w:t>additional RF</w:t>
      </w:r>
      <w:r>
        <w:t>"</w:t>
      </w:r>
      <w:r w:rsidRPr="00307AF9">
        <w:t xml:space="preserve"> carrier </w:t>
      </w:r>
      <w:r>
        <w:t xml:space="preserve">are </w:t>
      </w:r>
      <w:r w:rsidRPr="00307AF9">
        <w:t>treated as single cell</w:t>
      </w:r>
      <w:r>
        <w:t xml:space="preserve">, </w:t>
      </w:r>
      <w:proofErr w:type="gramStart"/>
      <w:r>
        <w:t>i.e.</w:t>
      </w:r>
      <w:proofErr w:type="gramEnd"/>
      <w:r w:rsidRPr="00307AF9">
        <w:t xml:space="preserve"> one carrier from baseband perspective</w:t>
      </w:r>
      <w:r>
        <w:t>,</w:t>
      </w:r>
      <w:r w:rsidRPr="00307AF9">
        <w:t xml:space="preserve"> to allow for a single BWP to cover studied spectrum block</w:t>
      </w:r>
      <w:r>
        <w:t>.</w:t>
      </w:r>
      <w:r w:rsidRPr="00307AF9">
        <w:t xml:space="preserve"> </w:t>
      </w:r>
    </w:p>
    <w:p w14:paraId="6D28E482" w14:textId="1CE40464" w:rsidR="002B1617" w:rsidRDefault="002B1617" w:rsidP="00307AF9">
      <w:pPr>
        <w:pStyle w:val="Heading3"/>
      </w:pPr>
      <w:r>
        <w:t>2.4.2</w:t>
      </w:r>
      <w:r>
        <w:tab/>
      </w:r>
      <w:r w:rsidR="00ED1341">
        <w:t>Discussions</w:t>
      </w:r>
    </w:p>
    <w:p w14:paraId="3E4EBE3B" w14:textId="68258B8A" w:rsidR="00C35C92" w:rsidRDefault="00C35C92" w:rsidP="00C35C92">
      <w:r>
        <w:t>The following questions were asked by RAN WG4 for this method:</w:t>
      </w:r>
    </w:p>
    <w:tbl>
      <w:tblPr>
        <w:tblStyle w:val="TableGrid"/>
        <w:tblW w:w="0" w:type="auto"/>
        <w:tblLook w:val="04A0" w:firstRow="1" w:lastRow="0" w:firstColumn="1" w:lastColumn="0" w:noHBand="0" w:noVBand="1"/>
      </w:tblPr>
      <w:tblGrid>
        <w:gridCol w:w="9631"/>
      </w:tblGrid>
      <w:tr w:rsidR="00ED1341" w14:paraId="6AE09FFE" w14:textId="77777777" w:rsidTr="00ED1341">
        <w:tc>
          <w:tcPr>
            <w:tcW w:w="9631" w:type="dxa"/>
          </w:tcPr>
          <w:p w14:paraId="7B2CA145" w14:textId="77777777" w:rsidR="00ED1341" w:rsidRPr="00ED1341" w:rsidRDefault="00ED1341" w:rsidP="00ED1341">
            <w:pPr>
              <w:pStyle w:val="Header"/>
              <w:numPr>
                <w:ilvl w:val="0"/>
                <w:numId w:val="15"/>
              </w:numPr>
              <w:ind w:left="720"/>
              <w:rPr>
                <w:rFonts w:ascii="Times New Roman" w:eastAsia="SimSun" w:hAnsi="Times New Roman"/>
                <w:b w:val="0"/>
                <w:i/>
                <w:iCs/>
                <w:noProof w:val="0"/>
                <w:sz w:val="20"/>
                <w:lang w:eastAsia="zh-CN"/>
              </w:rPr>
            </w:pPr>
            <w:r w:rsidRPr="00ED1341">
              <w:rPr>
                <w:rFonts w:ascii="Times New Roman" w:eastAsia="SimSun" w:hAnsi="Times New Roman"/>
                <w:b w:val="0"/>
                <w:i/>
                <w:iCs/>
                <w:noProof w:val="0"/>
                <w:sz w:val="20"/>
                <w:lang w:eastAsia="zh-CN"/>
              </w:rPr>
              <w:t>For the overlapping CBWs from UE perspective (one cell approach):</w:t>
            </w:r>
          </w:p>
          <w:p w14:paraId="7A33BF36" w14:textId="4A031C85" w:rsidR="00ED1341" w:rsidRPr="00ED1341" w:rsidRDefault="00ED1341" w:rsidP="00ED1341">
            <w:pPr>
              <w:pStyle w:val="Header"/>
              <w:numPr>
                <w:ilvl w:val="1"/>
                <w:numId w:val="15"/>
              </w:numPr>
              <w:ind w:left="1440"/>
              <w:rPr>
                <w:rFonts w:ascii="Times New Roman" w:eastAsia="SimSun" w:hAnsi="Times New Roman"/>
                <w:b w:val="0"/>
                <w:bCs/>
                <w:i/>
                <w:iCs/>
                <w:noProof w:val="0"/>
                <w:sz w:val="20"/>
                <w:lang w:eastAsia="zh-CN"/>
              </w:rPr>
            </w:pPr>
            <w:r w:rsidRPr="00ED1341">
              <w:rPr>
                <w:rFonts w:ascii="Times New Roman" w:eastAsia="SimSun" w:hAnsi="Times New Roman"/>
                <w:b w:val="0"/>
                <w:i/>
                <w:iCs/>
                <w:noProof w:val="0"/>
                <w:sz w:val="20"/>
                <w:lang w:eastAsia="zh-CN"/>
              </w:rPr>
              <w:t xml:space="preserve">Is it possible to </w:t>
            </w:r>
            <w:r w:rsidR="00E272B6" w:rsidRPr="00ED1341">
              <w:rPr>
                <w:rFonts w:ascii="Times New Roman" w:eastAsia="SimSun" w:hAnsi="Times New Roman"/>
                <w:b w:val="0"/>
                <w:i/>
                <w:iCs/>
                <w:noProof w:val="0"/>
                <w:sz w:val="20"/>
                <w:lang w:eastAsia="zh-CN"/>
              </w:rPr>
              <w:t>configure the UE with a dedicated carrierBandwidth in the ServingCellConfig that is wider than/partially outside the carrierBandwidth configured in SIB1</w:t>
            </w:r>
            <w:r w:rsidRPr="00ED1341">
              <w:rPr>
                <w:rFonts w:ascii="Times New Roman" w:eastAsia="SimSun" w:hAnsi="Times New Roman"/>
                <w:b w:val="0"/>
                <w:i/>
                <w:iCs/>
                <w:noProof w:val="0"/>
                <w:sz w:val="20"/>
                <w:lang w:eastAsia="zh-CN"/>
              </w:rPr>
              <w:t>?</w:t>
            </w:r>
          </w:p>
          <w:p w14:paraId="2E3B713B" w14:textId="77777777" w:rsidR="00ED1341" w:rsidRPr="00ED1341" w:rsidRDefault="00ED1341" w:rsidP="00ED1341">
            <w:pPr>
              <w:pStyle w:val="Header"/>
              <w:numPr>
                <w:ilvl w:val="1"/>
                <w:numId w:val="15"/>
              </w:numPr>
              <w:ind w:left="1440"/>
              <w:rPr>
                <w:rFonts w:ascii="Times New Roman" w:eastAsia="SimSun" w:hAnsi="Times New Roman"/>
                <w:b w:val="0"/>
                <w:bCs/>
                <w:i/>
                <w:iCs/>
                <w:noProof w:val="0"/>
                <w:sz w:val="20"/>
                <w:lang w:eastAsia="zh-CN"/>
              </w:rPr>
            </w:pPr>
            <w:r w:rsidRPr="00ED1341">
              <w:rPr>
                <w:rFonts w:ascii="Times New Roman" w:hAnsi="Times New Roman"/>
                <w:b w:val="0"/>
                <w:bCs/>
                <w:i/>
                <w:iCs/>
                <w:sz w:val="20"/>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61934C3D" w14:textId="77777777" w:rsidR="00ED1341" w:rsidRDefault="00ED1341" w:rsidP="00C35C92"/>
        </w:tc>
      </w:tr>
    </w:tbl>
    <w:p w14:paraId="03670A7F" w14:textId="77777777" w:rsidR="00ED1341" w:rsidRDefault="00ED1341" w:rsidP="00C35C92"/>
    <w:p w14:paraId="3D1A5064" w14:textId="1DE2EF00" w:rsidR="00ED1341" w:rsidRDefault="001D7748" w:rsidP="00EE6DE5">
      <w:pPr>
        <w:jc w:val="both"/>
      </w:pPr>
      <w:r>
        <w:t xml:space="preserve">For </w:t>
      </w:r>
      <w:r w:rsidR="00E272B6">
        <w:t>Q</w:t>
      </w:r>
      <w:r>
        <w:t xml:space="preserve">uestion #1, </w:t>
      </w:r>
      <w:r w:rsidR="00ED1341">
        <w:t xml:space="preserve">the </w:t>
      </w:r>
      <w:r w:rsidR="00ED1341" w:rsidRPr="00FF7142">
        <w:rPr>
          <w:i/>
          <w:iCs/>
        </w:rPr>
        <w:t>downlinkChannelBW-PerSCS-List</w:t>
      </w:r>
      <w:r w:rsidR="00ED1341">
        <w:t xml:space="preserve"> IE and </w:t>
      </w:r>
      <w:r w:rsidR="00ED1341">
        <w:rPr>
          <w:i/>
          <w:iCs/>
        </w:rPr>
        <w:t>uplink</w:t>
      </w:r>
      <w:r w:rsidR="00ED1341" w:rsidRPr="00FF7142">
        <w:rPr>
          <w:i/>
          <w:iCs/>
        </w:rPr>
        <w:t>ChannelBW-PerSCS-List</w:t>
      </w:r>
      <w:r w:rsidR="00ED1341">
        <w:rPr>
          <w:i/>
          <w:iCs/>
        </w:rPr>
        <w:t xml:space="preserve"> </w:t>
      </w:r>
      <w:r w:rsidR="00ED1341" w:rsidRPr="00FF7142">
        <w:t xml:space="preserve">IE in </w:t>
      </w:r>
      <w:r w:rsidR="00ED1341" w:rsidRPr="00FF7142">
        <w:rPr>
          <w:i/>
          <w:iCs/>
        </w:rPr>
        <w:t>ServingCellConfig</w:t>
      </w:r>
      <w:r w:rsidR="00ED1341">
        <w:t xml:space="preserve"> message were</w:t>
      </w:r>
      <w:r w:rsidR="00E272B6">
        <w:t xml:space="preserve"> originally</w:t>
      </w:r>
      <w:r w:rsidR="00ED1341">
        <w:t xml:space="preserve"> proposed and approved in RP-182896 in RAN plenary 82 meeting. The </w:t>
      </w:r>
      <w:r w:rsidR="00E272B6">
        <w:t xml:space="preserve">motivation/justification </w:t>
      </w:r>
      <w:r w:rsidR="00ED1341">
        <w:t xml:space="preserve">is to </w:t>
      </w:r>
      <w:r w:rsidR="00E272B6">
        <w:t>configure</w:t>
      </w:r>
      <w:r w:rsidR="00ED1341">
        <w:t xml:space="preserve"> UE bandwidth within a wider CC </w:t>
      </w:r>
      <w:r w:rsidR="00E272B6">
        <w:t>that UE does not support such that the regulatory requirement would be met by the UE, which is detailed as follows</w:t>
      </w:r>
      <w:r w:rsidR="00ED1341">
        <w:t>:</w:t>
      </w:r>
    </w:p>
    <w:p w14:paraId="52DBE1B2" w14:textId="2B40CDDB" w:rsidR="001D7748" w:rsidRDefault="00ED1341" w:rsidP="00EE6DE5">
      <w:pPr>
        <w:pStyle w:val="ListParagraph"/>
        <w:numPr>
          <w:ilvl w:val="0"/>
          <w:numId w:val="13"/>
        </w:numPr>
        <w:jc w:val="both"/>
      </w:pPr>
      <w:r>
        <w:t>A UE does not support the wider cell-specific carrier BW</w:t>
      </w:r>
      <w:r w:rsidR="00E272B6">
        <w:t xml:space="preserve"> broadcasted in SIB1</w:t>
      </w:r>
      <w:r>
        <w:t xml:space="preserve">, and </w:t>
      </w:r>
    </w:p>
    <w:p w14:paraId="70B87B30" w14:textId="7E6B830E" w:rsidR="00ED1341" w:rsidRDefault="00E272B6" w:rsidP="00EE6DE5">
      <w:pPr>
        <w:pStyle w:val="ListParagraph"/>
        <w:numPr>
          <w:ilvl w:val="0"/>
          <w:numId w:val="13"/>
        </w:numPr>
        <w:jc w:val="both"/>
      </w:pPr>
      <w:r>
        <w:t xml:space="preserve">The UE still access the cell via initial BWP whose channel BW is smaller than the cell-specific carrier BW and smaller than at least one CC bandwidth supported by the UE. </w:t>
      </w:r>
    </w:p>
    <w:p w14:paraId="06E0A48F" w14:textId="75468F37" w:rsidR="00E272B6" w:rsidRDefault="00E272B6" w:rsidP="00EE6DE5">
      <w:pPr>
        <w:jc w:val="both"/>
      </w:pPr>
      <w:r>
        <w:t xml:space="preserve">In other words, the IEs were introduced intendedly to </w:t>
      </w:r>
      <w:r w:rsidRPr="00E272B6">
        <w:t>configur</w:t>
      </w:r>
      <w:r>
        <w:t>e</w:t>
      </w:r>
      <w:r w:rsidRPr="00E272B6">
        <w:t xml:space="preserve"> </w:t>
      </w:r>
      <w:r>
        <w:t>a</w:t>
      </w:r>
      <w:r w:rsidRPr="00E272B6">
        <w:t xml:space="preserve"> UE</w:t>
      </w:r>
      <w:r w:rsidR="000C3C7C">
        <w:t xml:space="preserve">-dedicated CC within a </w:t>
      </w:r>
      <w:r w:rsidR="000C3C7C" w:rsidRPr="00E272B6">
        <w:t>carrierBandwidth configured in SIB1</w:t>
      </w:r>
      <w:r w:rsidR="000C3C7C">
        <w:t xml:space="preserve">, instead of </w:t>
      </w:r>
      <w:r w:rsidRPr="00E272B6">
        <w:t>wider than/partially outside the carrierBandwidth configured in SIB1</w:t>
      </w:r>
      <w:r w:rsidR="000C3C7C">
        <w:t>,</w:t>
      </w:r>
      <w:r>
        <w:t xml:space="preserve"> although the current signaling framework literally supports this. </w:t>
      </w:r>
    </w:p>
    <w:p w14:paraId="0C2595CF" w14:textId="6E6AF414" w:rsidR="002B1617" w:rsidRPr="002B1617" w:rsidRDefault="001D7748" w:rsidP="00EE6DE5">
      <w:pPr>
        <w:jc w:val="both"/>
      </w:pPr>
      <w:r>
        <w:t xml:space="preserve">For </w:t>
      </w:r>
      <w:r w:rsidR="00F83041">
        <w:t>Q</w:t>
      </w:r>
      <w:r>
        <w:t xml:space="preserve">uestion #2, </w:t>
      </w:r>
      <w:r w:rsidR="000C3C7C">
        <w:t xml:space="preserve">if different RFs are used </w:t>
      </w:r>
      <w:r w:rsidR="00F83041">
        <w:t>for receiving the RBs within SIB1-configured carrier BW and RBs outside SIB1-configured carrier BW, it is required to let BS know for</w:t>
      </w:r>
      <w:r w:rsidR="00AF78B4">
        <w:t xml:space="preserve"> DL</w:t>
      </w:r>
      <w:r w:rsidR="00F83041">
        <w:t xml:space="preserve"> pre-coding operation. On the other hand, if a single RF is used for reception, no BS pre-coding handling is </w:t>
      </w:r>
      <w:r w:rsidR="00AF78B4">
        <w:t>required</w:t>
      </w:r>
      <w:r w:rsidR="00F83041">
        <w:t xml:space="preserve">. </w:t>
      </w:r>
    </w:p>
    <w:p w14:paraId="380F9A68" w14:textId="42FB8625" w:rsidR="00EE6DE5" w:rsidRDefault="00AF78B4" w:rsidP="008D158F">
      <w:pPr>
        <w:spacing w:after="0"/>
      </w:pPr>
      <w:r>
        <w:t>We therefore propose the following:</w:t>
      </w:r>
    </w:p>
    <w:p w14:paraId="29D05176" w14:textId="433DE1E3" w:rsidR="001F09CF" w:rsidRDefault="00AF78B4" w:rsidP="008D158F">
      <w:pPr>
        <w:spacing w:after="0"/>
      </w:pPr>
      <w:r>
        <w:t xml:space="preserve"> </w:t>
      </w:r>
    </w:p>
    <w:p w14:paraId="0ECD5D8B" w14:textId="1E6E0A3D" w:rsidR="00AF78B4" w:rsidRPr="00AD4A2B" w:rsidRDefault="00AF78B4" w:rsidP="00AF78B4">
      <w:pPr>
        <w:ind w:left="990" w:hanging="990"/>
        <w:rPr>
          <w:b/>
          <w:bCs/>
        </w:rPr>
      </w:pPr>
      <w:r w:rsidRPr="00992A93">
        <w:rPr>
          <w:b/>
          <w:bCs/>
        </w:rPr>
        <w:t xml:space="preserve">Proposal </w:t>
      </w:r>
      <w:r>
        <w:rPr>
          <w:b/>
          <w:bCs/>
        </w:rPr>
        <w:t>4</w:t>
      </w:r>
      <w:r w:rsidRPr="00992A93">
        <w:rPr>
          <w:b/>
          <w:bCs/>
        </w:rPr>
        <w:t xml:space="preserve">: Adopt the following reply for questions related to </w:t>
      </w:r>
      <w:r>
        <w:rPr>
          <w:b/>
          <w:bCs/>
        </w:rPr>
        <w:t xml:space="preserve">the </w:t>
      </w:r>
      <w:r w:rsidR="00EE6DE5">
        <w:rPr>
          <w:b/>
          <w:bCs/>
        </w:rPr>
        <w:t>o</w:t>
      </w:r>
      <w:r w:rsidRPr="00C619C3">
        <w:rPr>
          <w:b/>
          <w:bCs/>
        </w:rPr>
        <w:t>verlapping channels from the UE perspective</w:t>
      </w:r>
      <w:r>
        <w:rPr>
          <w:b/>
          <w:bCs/>
        </w:rPr>
        <w:t xml:space="preserve"> (One cell)</w:t>
      </w:r>
    </w:p>
    <w:tbl>
      <w:tblPr>
        <w:tblStyle w:val="TableGrid"/>
        <w:tblW w:w="0" w:type="auto"/>
        <w:tblLook w:val="04A0" w:firstRow="1" w:lastRow="0" w:firstColumn="1" w:lastColumn="0" w:noHBand="0" w:noVBand="1"/>
      </w:tblPr>
      <w:tblGrid>
        <w:gridCol w:w="1525"/>
        <w:gridCol w:w="8106"/>
      </w:tblGrid>
      <w:tr w:rsidR="00AF78B4" w14:paraId="1DA03F23" w14:textId="77777777" w:rsidTr="005C3B81">
        <w:tc>
          <w:tcPr>
            <w:tcW w:w="1525" w:type="dxa"/>
            <w:shd w:val="clear" w:color="auto" w:fill="E7E6E6" w:themeFill="background2"/>
          </w:tcPr>
          <w:p w14:paraId="778A5F5B" w14:textId="77777777" w:rsidR="00AF78B4" w:rsidRDefault="00AF78B4" w:rsidP="005C3B81">
            <w:r>
              <w:lastRenderedPageBreak/>
              <w:t>RAN4 Question</w:t>
            </w:r>
          </w:p>
        </w:tc>
        <w:tc>
          <w:tcPr>
            <w:tcW w:w="8106" w:type="dxa"/>
            <w:shd w:val="clear" w:color="auto" w:fill="E7E6E6" w:themeFill="background2"/>
          </w:tcPr>
          <w:p w14:paraId="228551B7" w14:textId="77777777" w:rsidR="00AF78B4" w:rsidRPr="00ED1341" w:rsidRDefault="00AF78B4" w:rsidP="00AF78B4">
            <w:pPr>
              <w:pStyle w:val="Header"/>
              <w:numPr>
                <w:ilvl w:val="0"/>
                <w:numId w:val="15"/>
              </w:numPr>
              <w:rPr>
                <w:rFonts w:ascii="Times New Roman" w:eastAsia="SimSun" w:hAnsi="Times New Roman"/>
                <w:b w:val="0"/>
                <w:bCs/>
                <w:i/>
                <w:iCs/>
                <w:noProof w:val="0"/>
                <w:sz w:val="20"/>
                <w:lang w:eastAsia="zh-CN"/>
              </w:rPr>
            </w:pPr>
            <w:r w:rsidRPr="00ED1341">
              <w:rPr>
                <w:rFonts w:ascii="Times New Roman" w:eastAsia="SimSun" w:hAnsi="Times New Roman"/>
                <w:b w:val="0"/>
                <w:i/>
                <w:iCs/>
                <w:noProof w:val="0"/>
                <w:sz w:val="20"/>
                <w:lang w:eastAsia="zh-CN"/>
              </w:rPr>
              <w:t>Is it possible to configure the UE with a dedicated carrierBandwidth in the ServingCellConfig that is wider than/partially outside the carrierBandwidth configured in SIB1?</w:t>
            </w:r>
          </w:p>
          <w:p w14:paraId="4ACC6089" w14:textId="77777777" w:rsidR="00AF78B4" w:rsidRPr="00AD4A2B" w:rsidRDefault="00AF78B4" w:rsidP="00AF78B4">
            <w:pPr>
              <w:pStyle w:val="Header"/>
              <w:rPr>
                <w:rFonts w:ascii="Times New Roman" w:eastAsia="SimSun" w:hAnsi="Times New Roman"/>
                <w:b w:val="0"/>
                <w:i/>
                <w:iCs/>
                <w:noProof w:val="0"/>
                <w:sz w:val="20"/>
                <w:lang w:eastAsia="zh-CN"/>
              </w:rPr>
            </w:pPr>
          </w:p>
        </w:tc>
      </w:tr>
      <w:tr w:rsidR="00AF78B4" w14:paraId="1153DFE2" w14:textId="77777777" w:rsidTr="005C3B81">
        <w:tc>
          <w:tcPr>
            <w:tcW w:w="1525" w:type="dxa"/>
          </w:tcPr>
          <w:p w14:paraId="27A2F39D" w14:textId="77777777" w:rsidR="00AF78B4" w:rsidRDefault="00AF78B4" w:rsidP="005C3B81">
            <w:r>
              <w:t>RAN1 Answer</w:t>
            </w:r>
          </w:p>
        </w:tc>
        <w:tc>
          <w:tcPr>
            <w:tcW w:w="8106" w:type="dxa"/>
          </w:tcPr>
          <w:p w14:paraId="144E0CF5" w14:textId="58425114" w:rsidR="00AF78B4" w:rsidRPr="00EE6DE5" w:rsidRDefault="00EE6DE5" w:rsidP="005C3B81">
            <w:pPr>
              <w:rPr>
                <w:i/>
                <w:iCs/>
              </w:rPr>
            </w:pPr>
            <w:r w:rsidRPr="00EE6DE5">
              <w:rPr>
                <w:i/>
                <w:iCs/>
              </w:rPr>
              <w:t>The downlinkChannelBW-PerSCS-List IE and uplinkChannelBW-PerSCS-List IE in ServingCellConfig message were introduced to configure UE</w:t>
            </w:r>
            <w:r>
              <w:rPr>
                <w:i/>
                <w:iCs/>
              </w:rPr>
              <w:t>-dedicated</w:t>
            </w:r>
            <w:r w:rsidRPr="00EE6DE5">
              <w:rPr>
                <w:i/>
                <w:iCs/>
              </w:rPr>
              <w:t xml:space="preserve"> bandwidth within a wider </w:t>
            </w:r>
            <w:r>
              <w:rPr>
                <w:i/>
                <w:iCs/>
              </w:rPr>
              <w:t xml:space="preserve">SIB1-configured </w:t>
            </w:r>
            <w:r w:rsidRPr="00EE6DE5">
              <w:rPr>
                <w:i/>
                <w:iCs/>
              </w:rPr>
              <w:t>CC that UE does not support</w:t>
            </w:r>
            <w:r>
              <w:rPr>
                <w:i/>
                <w:iCs/>
              </w:rPr>
              <w:t xml:space="preserve">. It is not intended to be used to </w:t>
            </w:r>
            <w:r w:rsidRPr="00ED1341">
              <w:rPr>
                <w:rFonts w:eastAsia="SimSun"/>
                <w:i/>
                <w:iCs/>
                <w:lang w:eastAsia="zh-CN"/>
              </w:rPr>
              <w:t>configure the UE with a dedicated carrierBandwidth that is wider than/partially outside the carrierBandwidth configured in SIB1</w:t>
            </w:r>
          </w:p>
        </w:tc>
      </w:tr>
      <w:tr w:rsidR="00AF78B4" w14:paraId="594F68BD" w14:textId="77777777" w:rsidTr="005C3B81">
        <w:tc>
          <w:tcPr>
            <w:tcW w:w="1525" w:type="dxa"/>
            <w:shd w:val="clear" w:color="auto" w:fill="E7E6E6" w:themeFill="background2"/>
          </w:tcPr>
          <w:p w14:paraId="59C0A283" w14:textId="77777777" w:rsidR="00AF78B4" w:rsidRDefault="00AF78B4" w:rsidP="005C3B81">
            <w:r>
              <w:t>RAN4 Question</w:t>
            </w:r>
          </w:p>
        </w:tc>
        <w:tc>
          <w:tcPr>
            <w:tcW w:w="8106" w:type="dxa"/>
            <w:shd w:val="clear" w:color="auto" w:fill="E7E6E6" w:themeFill="background2"/>
          </w:tcPr>
          <w:p w14:paraId="7285D291" w14:textId="77777777" w:rsidR="00AF78B4" w:rsidRPr="00ED1341" w:rsidRDefault="00AF78B4" w:rsidP="00AF78B4">
            <w:pPr>
              <w:pStyle w:val="Header"/>
              <w:numPr>
                <w:ilvl w:val="0"/>
                <w:numId w:val="15"/>
              </w:numPr>
              <w:rPr>
                <w:rFonts w:ascii="Times New Roman" w:eastAsia="SimSun" w:hAnsi="Times New Roman"/>
                <w:b w:val="0"/>
                <w:bCs/>
                <w:i/>
                <w:iCs/>
                <w:noProof w:val="0"/>
                <w:sz w:val="20"/>
                <w:lang w:eastAsia="zh-CN"/>
              </w:rPr>
            </w:pPr>
            <w:r w:rsidRPr="00ED1341">
              <w:rPr>
                <w:rFonts w:ascii="Times New Roman" w:hAnsi="Times New Roman"/>
                <w:b w:val="0"/>
                <w:bCs/>
                <w:i/>
                <w:iCs/>
                <w:sz w:val="20"/>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4E276B62" w14:textId="21A0B9CB" w:rsidR="00AF78B4" w:rsidRPr="00AD4A2B" w:rsidRDefault="00AF78B4" w:rsidP="005C3B81">
            <w:pPr>
              <w:pStyle w:val="Header"/>
              <w:rPr>
                <w:rFonts w:ascii="Times New Roman" w:eastAsia="SimSun" w:hAnsi="Times New Roman"/>
                <w:b w:val="0"/>
                <w:i/>
                <w:iCs/>
                <w:noProof w:val="0"/>
                <w:sz w:val="20"/>
                <w:lang w:eastAsia="zh-CN"/>
              </w:rPr>
            </w:pPr>
          </w:p>
        </w:tc>
      </w:tr>
      <w:tr w:rsidR="00AF78B4" w14:paraId="0CA6CE9F" w14:textId="77777777" w:rsidTr="005C3B81">
        <w:tc>
          <w:tcPr>
            <w:tcW w:w="1525" w:type="dxa"/>
          </w:tcPr>
          <w:p w14:paraId="56720834" w14:textId="77777777" w:rsidR="00AF78B4" w:rsidRDefault="00AF78B4" w:rsidP="005C3B81">
            <w:r>
              <w:t>RAN1 Answer</w:t>
            </w:r>
          </w:p>
        </w:tc>
        <w:tc>
          <w:tcPr>
            <w:tcW w:w="8106" w:type="dxa"/>
          </w:tcPr>
          <w:p w14:paraId="6FB1A228" w14:textId="588FBB8B" w:rsidR="00AF78B4" w:rsidRPr="00FD154D" w:rsidRDefault="00EE6DE5" w:rsidP="005C3B81">
            <w:pPr>
              <w:rPr>
                <w:i/>
                <w:iCs/>
              </w:rPr>
            </w:pPr>
            <w:r>
              <w:rPr>
                <w:i/>
                <w:iCs/>
              </w:rPr>
              <w:t>I</w:t>
            </w:r>
            <w:r w:rsidRPr="00EE6DE5">
              <w:rPr>
                <w:i/>
                <w:iCs/>
              </w:rPr>
              <w:t>f different RFs are used for receiving the RBs within SIB1-configured carrier BW and RBs outside SIB1-configured carrier BW, it is required to let BS know for DL pre-coding operation. On the other hand, if a single RF is used for reception, no BS pre-coding handling is required.</w:t>
            </w:r>
          </w:p>
        </w:tc>
      </w:tr>
    </w:tbl>
    <w:p w14:paraId="7768E95C" w14:textId="2B8B8BFB" w:rsidR="00AF78B4" w:rsidRDefault="00AF78B4" w:rsidP="008D158F">
      <w:pPr>
        <w:spacing w:after="0"/>
      </w:pPr>
    </w:p>
    <w:p w14:paraId="72F021B8" w14:textId="77777777" w:rsidR="00EE6DE5" w:rsidRDefault="00EE6DE5" w:rsidP="008D158F">
      <w:pPr>
        <w:spacing w:after="0"/>
      </w:pPr>
    </w:p>
    <w:p w14:paraId="2385EF5B" w14:textId="5735FEB9" w:rsidR="00EE6DE5" w:rsidRDefault="00EE6DE5" w:rsidP="008D158F">
      <w:pPr>
        <w:spacing w:after="0"/>
      </w:pPr>
      <w:r>
        <w:t xml:space="preserve">Based on the discussion in this contribution, we have prepared a draft </w:t>
      </w:r>
      <w:proofErr w:type="gramStart"/>
      <w:r>
        <w:t>reply</w:t>
      </w:r>
      <w:proofErr w:type="gramEnd"/>
      <w:r>
        <w:t xml:space="preserve"> LS in </w:t>
      </w:r>
      <w:r w:rsidRPr="00EE6DE5">
        <w:t>R1-2110011</w:t>
      </w:r>
      <w:r>
        <w:t xml:space="preserve">. </w:t>
      </w:r>
    </w:p>
    <w:p w14:paraId="4D79EC61" w14:textId="596E11AA" w:rsidR="005E26C8" w:rsidRDefault="005E26C8" w:rsidP="008D158F">
      <w:pPr>
        <w:spacing w:after="0"/>
      </w:pPr>
    </w:p>
    <w:p w14:paraId="6EA88B16" w14:textId="77777777" w:rsidR="005E26C8" w:rsidRDefault="005E26C8" w:rsidP="008D158F">
      <w:pPr>
        <w:spacing w:after="0"/>
      </w:pPr>
    </w:p>
    <w:p w14:paraId="34C99636" w14:textId="74BCFD43" w:rsidR="008E7986" w:rsidRPr="00D20165" w:rsidRDefault="00906293" w:rsidP="008E7986">
      <w:pPr>
        <w:pStyle w:val="Heading1"/>
      </w:pPr>
      <w:r>
        <w:t>3</w:t>
      </w:r>
      <w:r w:rsidR="008E7986" w:rsidRPr="00D20165">
        <w:tab/>
        <w:t>Conclusions</w:t>
      </w:r>
    </w:p>
    <w:p w14:paraId="25F46320" w14:textId="77777777" w:rsidR="00EE6DE5" w:rsidRPr="00EE6DE5" w:rsidRDefault="00EE6DE5" w:rsidP="00EE6DE5">
      <w:pPr>
        <w:pStyle w:val="BodyText"/>
        <w:rPr>
          <w:rFonts w:ascii="Times New Roman" w:hAnsi="Times New Roman"/>
        </w:rPr>
      </w:pPr>
      <w:r w:rsidRPr="00EE6DE5">
        <w:rPr>
          <w:rFonts w:ascii="Times New Roman" w:hAnsi="Times New Roman"/>
        </w:rPr>
        <w:t>Based on the discussion in the previous sections we propose the following:</w:t>
      </w:r>
    </w:p>
    <w:p w14:paraId="315C76D8" w14:textId="42CD70C8" w:rsidR="008C35F9" w:rsidRDefault="008C35F9" w:rsidP="00E72324">
      <w:pPr>
        <w:rPr>
          <w:color w:val="000000" w:themeColor="text1"/>
        </w:rPr>
      </w:pPr>
    </w:p>
    <w:p w14:paraId="6BAE9E4A" w14:textId="77777777" w:rsidR="005E26C8" w:rsidRPr="00992A93" w:rsidRDefault="005E26C8" w:rsidP="005E26C8">
      <w:pPr>
        <w:rPr>
          <w:b/>
          <w:bCs/>
        </w:rPr>
      </w:pPr>
      <w:r w:rsidRPr="00992A93">
        <w:rPr>
          <w:b/>
          <w:bCs/>
        </w:rPr>
        <w:t xml:space="preserve">Proposal 1: Adopt the following reply for questions related to </w:t>
      </w:r>
      <w:r>
        <w:rPr>
          <w:b/>
          <w:bCs/>
        </w:rPr>
        <w:t xml:space="preserve">the </w:t>
      </w:r>
      <w:r w:rsidRPr="00992A93">
        <w:rPr>
          <w:b/>
          <w:bCs/>
        </w:rPr>
        <w:t>‘</w:t>
      </w:r>
      <w:r>
        <w:rPr>
          <w:b/>
          <w:bCs/>
        </w:rPr>
        <w:t>wider</w:t>
      </w:r>
      <w:r w:rsidRPr="00992A93">
        <w:rPr>
          <w:b/>
          <w:bCs/>
        </w:rPr>
        <w:t xml:space="preserve"> </w:t>
      </w:r>
      <w:r>
        <w:rPr>
          <w:b/>
          <w:bCs/>
        </w:rPr>
        <w:t>CBW’:</w:t>
      </w:r>
    </w:p>
    <w:tbl>
      <w:tblPr>
        <w:tblStyle w:val="TableGrid"/>
        <w:tblW w:w="0" w:type="auto"/>
        <w:tblLook w:val="04A0" w:firstRow="1" w:lastRow="0" w:firstColumn="1" w:lastColumn="0" w:noHBand="0" w:noVBand="1"/>
      </w:tblPr>
      <w:tblGrid>
        <w:gridCol w:w="1525"/>
        <w:gridCol w:w="8106"/>
      </w:tblGrid>
      <w:tr w:rsidR="005E26C8" w14:paraId="742D80FB" w14:textId="77777777" w:rsidTr="005C3B81">
        <w:tc>
          <w:tcPr>
            <w:tcW w:w="1525" w:type="dxa"/>
            <w:shd w:val="clear" w:color="auto" w:fill="E7E6E6" w:themeFill="background2"/>
          </w:tcPr>
          <w:p w14:paraId="24FB603D" w14:textId="77777777" w:rsidR="005E26C8" w:rsidRDefault="005E26C8" w:rsidP="005C3B81">
            <w:r>
              <w:t>RAN4 Question</w:t>
            </w:r>
          </w:p>
        </w:tc>
        <w:tc>
          <w:tcPr>
            <w:tcW w:w="8106" w:type="dxa"/>
            <w:shd w:val="clear" w:color="auto" w:fill="E7E6E6" w:themeFill="background2"/>
          </w:tcPr>
          <w:p w14:paraId="5AA7D89A" w14:textId="77777777" w:rsidR="005E26C8" w:rsidRDefault="005E26C8" w:rsidP="005C3B81">
            <w:r>
              <w:rPr>
                <w:i/>
                <w:iCs/>
              </w:rPr>
              <w:t>C</w:t>
            </w:r>
            <w:r w:rsidRPr="001D7748">
              <w:rPr>
                <w:i/>
                <w:iCs/>
              </w:rPr>
              <w:t>larify if there is any limitation for the UL carrier positions (not just BWP positions) legacy UEs support for uplinkChannelBW-PerSCS-List and scs-SpecificCarrierList in symmetric operating bands with a fixed duplex distance and asymmetric UL/DL channel bandwidth.</w:t>
            </w:r>
          </w:p>
        </w:tc>
      </w:tr>
      <w:tr w:rsidR="005E26C8" w14:paraId="075013A3" w14:textId="77777777" w:rsidTr="005C3B81">
        <w:tc>
          <w:tcPr>
            <w:tcW w:w="1525" w:type="dxa"/>
          </w:tcPr>
          <w:p w14:paraId="10BA12C0" w14:textId="77777777" w:rsidR="005E26C8" w:rsidRDefault="005E26C8" w:rsidP="005C3B81">
            <w:r>
              <w:t>RAN1 Answer</w:t>
            </w:r>
          </w:p>
        </w:tc>
        <w:tc>
          <w:tcPr>
            <w:tcW w:w="8106" w:type="dxa"/>
          </w:tcPr>
          <w:p w14:paraId="4D6E0313" w14:textId="77777777" w:rsidR="005E26C8" w:rsidRDefault="005E26C8" w:rsidP="005C3B81">
            <w:pPr>
              <w:rPr>
                <w:i/>
                <w:iCs/>
              </w:rPr>
            </w:pPr>
            <w:r w:rsidRPr="00DD50A1">
              <w:rPr>
                <w:i/>
                <w:iCs/>
              </w:rPr>
              <w:t>According to clause 12 of TS 38.213 and TS 38.101, for unpaired spectrum operation, the centre frequency shall match for both DL/UL carrier and</w:t>
            </w:r>
            <w:r>
              <w:rPr>
                <w:i/>
                <w:iCs/>
              </w:rPr>
              <w:t xml:space="preserve"> any</w:t>
            </w:r>
            <w:r w:rsidRPr="00DD50A1">
              <w:rPr>
                <w:i/>
                <w:iCs/>
              </w:rPr>
              <w:t xml:space="preserve"> DL/UL BWP with a same BWP-ID. </w:t>
            </w:r>
          </w:p>
          <w:p w14:paraId="1078DA01" w14:textId="77777777" w:rsidR="005E26C8" w:rsidRPr="00DD50A1" w:rsidRDefault="005E26C8" w:rsidP="005C3B81">
            <w:pPr>
              <w:rPr>
                <w:i/>
                <w:iCs/>
              </w:rPr>
            </w:pPr>
            <w:r>
              <w:rPr>
                <w:i/>
                <w:iCs/>
              </w:rPr>
              <w:t xml:space="preserve">For paired spectrum operation, </w:t>
            </w:r>
            <w:r w:rsidRPr="00DD50A1">
              <w:rPr>
                <w:i/>
                <w:iCs/>
              </w:rPr>
              <w:t>the Tx-Rx frequency separation distance</w:t>
            </w:r>
            <w:r>
              <w:rPr>
                <w:i/>
                <w:iCs/>
              </w:rPr>
              <w:t xml:space="preserve"> requirement </w:t>
            </w:r>
            <w:r w:rsidRPr="00DD50A1">
              <w:rPr>
                <w:i/>
                <w:iCs/>
              </w:rPr>
              <w:t>currently defined in TS 38.101</w:t>
            </w:r>
            <w:r>
              <w:rPr>
                <w:i/>
                <w:iCs/>
              </w:rPr>
              <w:t xml:space="preserve"> </w:t>
            </w:r>
            <w:r w:rsidRPr="00DD50A1">
              <w:rPr>
                <w:i/>
                <w:iCs/>
              </w:rPr>
              <w:t xml:space="preserve">should be ensured </w:t>
            </w:r>
            <w:r>
              <w:rPr>
                <w:i/>
                <w:iCs/>
              </w:rPr>
              <w:t xml:space="preserve">for UL carrier positions. </w:t>
            </w:r>
          </w:p>
        </w:tc>
      </w:tr>
      <w:tr w:rsidR="005E26C8" w14:paraId="313303E3" w14:textId="77777777" w:rsidTr="005C3B81">
        <w:tc>
          <w:tcPr>
            <w:tcW w:w="1525" w:type="dxa"/>
            <w:shd w:val="clear" w:color="auto" w:fill="E7E6E6" w:themeFill="background2"/>
          </w:tcPr>
          <w:p w14:paraId="260DFB54" w14:textId="77777777" w:rsidR="005E26C8" w:rsidRDefault="005E26C8" w:rsidP="005C3B81">
            <w:r>
              <w:t>RAN4 Question</w:t>
            </w:r>
          </w:p>
        </w:tc>
        <w:tc>
          <w:tcPr>
            <w:tcW w:w="8106" w:type="dxa"/>
            <w:shd w:val="clear" w:color="auto" w:fill="E7E6E6" w:themeFill="background2"/>
          </w:tcPr>
          <w:p w14:paraId="016F9851" w14:textId="77777777" w:rsidR="005E26C8" w:rsidRDefault="005E26C8" w:rsidP="005C3B81">
            <w:r>
              <w:rPr>
                <w:i/>
                <w:iCs/>
              </w:rPr>
              <w:t>C</w:t>
            </w:r>
            <w:r w:rsidRPr="001D7748">
              <w:rPr>
                <w:i/>
                <w:iCs/>
              </w:rPr>
              <w:t>onfirm UE behaviour if it is possible to configure a carrier that is not fully contained in the NR band, i.e., the carrier can extend beyond the low edge of the band and/or the high edge of the band?</w:t>
            </w:r>
          </w:p>
        </w:tc>
      </w:tr>
      <w:tr w:rsidR="005E26C8" w14:paraId="691D2C74" w14:textId="77777777" w:rsidTr="005C3B81">
        <w:tc>
          <w:tcPr>
            <w:tcW w:w="1525" w:type="dxa"/>
          </w:tcPr>
          <w:p w14:paraId="0D28F89B" w14:textId="77777777" w:rsidR="005E26C8" w:rsidRDefault="005E26C8" w:rsidP="005C3B81">
            <w:r>
              <w:t>RAN1 Answer</w:t>
            </w:r>
          </w:p>
        </w:tc>
        <w:tc>
          <w:tcPr>
            <w:tcW w:w="8106" w:type="dxa"/>
          </w:tcPr>
          <w:p w14:paraId="77D608D1" w14:textId="77777777" w:rsidR="005E26C8" w:rsidRPr="00DD50A1" w:rsidRDefault="005E26C8" w:rsidP="005C3B81">
            <w:pPr>
              <w:rPr>
                <w:i/>
                <w:iCs/>
              </w:rPr>
            </w:pPr>
            <w:r w:rsidRPr="00DD50A1">
              <w:rPr>
                <w:i/>
                <w:iCs/>
              </w:rPr>
              <w:t xml:space="preserve">There is no defined UE behaviour for a carrier that is not fully contained in </w:t>
            </w:r>
            <w:r>
              <w:rPr>
                <w:i/>
                <w:iCs/>
              </w:rPr>
              <w:t>a</w:t>
            </w:r>
            <w:r w:rsidRPr="00DD50A1">
              <w:rPr>
                <w:i/>
                <w:iCs/>
              </w:rPr>
              <w:t xml:space="preserve"> NR band</w:t>
            </w:r>
            <w:r>
              <w:rPr>
                <w:i/>
                <w:iCs/>
              </w:rPr>
              <w:t xml:space="preserve">. The UE capability of </w:t>
            </w:r>
            <w:r w:rsidRPr="00DD50A1">
              <w:rPr>
                <w:i/>
                <w:iCs/>
              </w:rPr>
              <w:t>supported maximum bandwidth</w:t>
            </w:r>
            <w:r>
              <w:rPr>
                <w:i/>
                <w:iCs/>
              </w:rPr>
              <w:t xml:space="preserve"> is defined on a per CC/per Band/Per BC basis, which assumes the indicated BW for a given CC is within a Band.  </w:t>
            </w:r>
          </w:p>
        </w:tc>
      </w:tr>
    </w:tbl>
    <w:p w14:paraId="5E6C795A" w14:textId="1618F83B" w:rsidR="005E26C8" w:rsidRDefault="005E26C8" w:rsidP="00E72324">
      <w:pPr>
        <w:rPr>
          <w:color w:val="000000" w:themeColor="text1"/>
        </w:rPr>
      </w:pPr>
    </w:p>
    <w:p w14:paraId="6A52136B" w14:textId="77777777" w:rsidR="005E26C8" w:rsidRPr="00AD4A2B" w:rsidRDefault="005E26C8" w:rsidP="005E26C8">
      <w:pPr>
        <w:ind w:left="990" w:hanging="990"/>
        <w:rPr>
          <w:b/>
          <w:bCs/>
        </w:rPr>
      </w:pPr>
      <w:r w:rsidRPr="00992A93">
        <w:rPr>
          <w:b/>
          <w:bCs/>
        </w:rPr>
        <w:t xml:space="preserve">Proposal </w:t>
      </w:r>
      <w:r>
        <w:rPr>
          <w:b/>
          <w:bCs/>
        </w:rPr>
        <w:t>2</w:t>
      </w:r>
      <w:r w:rsidRPr="00992A93">
        <w:rPr>
          <w:b/>
          <w:bCs/>
        </w:rPr>
        <w:t xml:space="preserve">: Adopt the following reply for questions related to </w:t>
      </w:r>
      <w:r>
        <w:rPr>
          <w:b/>
          <w:bCs/>
        </w:rPr>
        <w:t xml:space="preserve">the </w:t>
      </w:r>
      <w:r w:rsidRPr="0000264F">
        <w:rPr>
          <w:b/>
          <w:bCs/>
        </w:rPr>
        <w:t>overlapping CBWs from network perspective</w:t>
      </w:r>
      <w:r>
        <w:rPr>
          <w:b/>
          <w:bCs/>
        </w:rPr>
        <w:t>:</w:t>
      </w:r>
    </w:p>
    <w:tbl>
      <w:tblPr>
        <w:tblStyle w:val="TableGrid"/>
        <w:tblW w:w="0" w:type="auto"/>
        <w:tblLook w:val="04A0" w:firstRow="1" w:lastRow="0" w:firstColumn="1" w:lastColumn="0" w:noHBand="0" w:noVBand="1"/>
      </w:tblPr>
      <w:tblGrid>
        <w:gridCol w:w="1525"/>
        <w:gridCol w:w="8106"/>
      </w:tblGrid>
      <w:tr w:rsidR="005E26C8" w14:paraId="5E2FAA20" w14:textId="77777777" w:rsidTr="005C3B81">
        <w:tc>
          <w:tcPr>
            <w:tcW w:w="1525" w:type="dxa"/>
            <w:shd w:val="clear" w:color="auto" w:fill="E7E6E6" w:themeFill="background2"/>
          </w:tcPr>
          <w:p w14:paraId="69BFDD57" w14:textId="77777777" w:rsidR="005E26C8" w:rsidRDefault="005E26C8" w:rsidP="005C3B81">
            <w:r>
              <w:t>RAN4 Question</w:t>
            </w:r>
          </w:p>
        </w:tc>
        <w:tc>
          <w:tcPr>
            <w:tcW w:w="8106" w:type="dxa"/>
            <w:shd w:val="clear" w:color="auto" w:fill="E7E6E6" w:themeFill="background2"/>
          </w:tcPr>
          <w:p w14:paraId="009B3AE9" w14:textId="77777777" w:rsidR="005E26C8" w:rsidRPr="00AD4A2B" w:rsidRDefault="005E26C8" w:rsidP="005C3B81">
            <w:pPr>
              <w:pStyle w:val="Heade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 xml:space="preserve">clarify whether a single SSB and CORESET (e.g., for cases where irregular BWs &gt;10 MHz where a 4.28 MHz wide initial BWP can be in the common frequency range), can be used to configure UEs with different channel BWs on different parts of the BS channel.  </w:t>
            </w:r>
          </w:p>
        </w:tc>
      </w:tr>
      <w:tr w:rsidR="005E26C8" w14:paraId="061FA034" w14:textId="77777777" w:rsidTr="005C3B81">
        <w:tc>
          <w:tcPr>
            <w:tcW w:w="1525" w:type="dxa"/>
          </w:tcPr>
          <w:p w14:paraId="659E7147" w14:textId="77777777" w:rsidR="005E26C8" w:rsidRDefault="005E26C8" w:rsidP="005C3B81">
            <w:r>
              <w:t>RAN1 Answer</w:t>
            </w:r>
          </w:p>
        </w:tc>
        <w:tc>
          <w:tcPr>
            <w:tcW w:w="8106" w:type="dxa"/>
          </w:tcPr>
          <w:p w14:paraId="0A6CAC6E" w14:textId="77777777" w:rsidR="005E26C8" w:rsidRPr="00DD50A1" w:rsidRDefault="005E26C8" w:rsidP="005C3B81">
            <w:pPr>
              <w:rPr>
                <w:i/>
                <w:iCs/>
              </w:rPr>
            </w:pPr>
            <w:r>
              <w:rPr>
                <w:i/>
                <w:iCs/>
              </w:rPr>
              <w:t xml:space="preserve"> A</w:t>
            </w:r>
            <w:r w:rsidRPr="005C2349">
              <w:rPr>
                <w:rFonts w:eastAsia="SimSun"/>
                <w:i/>
                <w:iCs/>
                <w:lang w:eastAsia="zh-CN"/>
              </w:rPr>
              <w:t xml:space="preserve"> single SSB and CORESET</w:t>
            </w:r>
            <w:r>
              <w:rPr>
                <w:rFonts w:eastAsia="SimSun"/>
                <w:i/>
                <w:iCs/>
                <w:lang w:eastAsia="zh-CN"/>
              </w:rPr>
              <w:t xml:space="preserve"> can be transmitted in the common frequency range if the bandwidth of common frequency range is not smaller than the maximum of SSB BW and CORES</w:t>
            </w:r>
            <w:r w:rsidRPr="00AD4A2B">
              <w:rPr>
                <w:rFonts w:eastAsia="SimSun"/>
                <w:i/>
                <w:iCs/>
                <w:lang w:eastAsia="zh-CN"/>
              </w:rPr>
              <w:t xml:space="preserve">ET BW. </w:t>
            </w:r>
            <w:r w:rsidRPr="00AD4A2B">
              <w:rPr>
                <w:rFonts w:eastAsia="SimSun"/>
                <w:i/>
                <w:iCs/>
              </w:rPr>
              <w:t>T</w:t>
            </w:r>
            <w:r w:rsidRPr="00AD4A2B">
              <w:rPr>
                <w:i/>
                <w:iCs/>
              </w:rPr>
              <w:t xml:space="preserve">he existing Rel-15 downlinkChannelBW-PerSCS-List IE and uplinkChannelBW-PerSCS-List IE in </w:t>
            </w:r>
            <w:r w:rsidRPr="00AD4A2B">
              <w:rPr>
                <w:i/>
                <w:iCs/>
              </w:rPr>
              <w:lastRenderedPageBreak/>
              <w:t>ServingCellConfig message</w:t>
            </w:r>
            <w:r>
              <w:rPr>
                <w:i/>
                <w:iCs/>
              </w:rPr>
              <w:t xml:space="preserve"> can be used to </w:t>
            </w:r>
            <w:r w:rsidRPr="005C2349">
              <w:rPr>
                <w:rFonts w:eastAsia="SimSun"/>
                <w:i/>
                <w:iCs/>
                <w:lang w:eastAsia="zh-CN"/>
              </w:rPr>
              <w:t>configure UEs with different channel BWs on different parts of the BS channel.</w:t>
            </w:r>
          </w:p>
        </w:tc>
      </w:tr>
      <w:tr w:rsidR="005E26C8" w14:paraId="5154165F" w14:textId="77777777" w:rsidTr="005C3B81">
        <w:tc>
          <w:tcPr>
            <w:tcW w:w="1525" w:type="dxa"/>
            <w:shd w:val="clear" w:color="auto" w:fill="E7E6E6" w:themeFill="background2"/>
          </w:tcPr>
          <w:p w14:paraId="06518CC3" w14:textId="77777777" w:rsidR="005E26C8" w:rsidRDefault="005E26C8" w:rsidP="005C3B81">
            <w:r>
              <w:lastRenderedPageBreak/>
              <w:t>RAN4 Question</w:t>
            </w:r>
          </w:p>
        </w:tc>
        <w:tc>
          <w:tcPr>
            <w:tcW w:w="8106" w:type="dxa"/>
            <w:shd w:val="clear" w:color="auto" w:fill="E7E6E6" w:themeFill="background2"/>
          </w:tcPr>
          <w:p w14:paraId="0191CC37" w14:textId="77777777" w:rsidR="005E26C8" w:rsidRPr="00AD4A2B" w:rsidRDefault="005E26C8" w:rsidP="005C3B81">
            <w:pPr>
              <w:pStyle w:val="Header"/>
              <w:rPr>
                <w:rFonts w:ascii="Times New Roman" w:eastAsia="SimSun" w:hAnsi="Times New Roman"/>
                <w:b w:val="0"/>
                <w:i/>
                <w:iCs/>
                <w:noProof w:val="0"/>
                <w:sz w:val="20"/>
                <w:lang w:eastAsia="zh-CN"/>
              </w:rPr>
            </w:pPr>
            <w:r w:rsidRPr="005C2349">
              <w:rPr>
                <w:rFonts w:ascii="Times New Roman" w:eastAsia="SimSun" w:hAnsi="Times New Roman"/>
                <w:b w:val="0"/>
                <w:i/>
                <w:iCs/>
                <w:noProof w:val="0"/>
                <w:sz w:val="20"/>
                <w:lang w:eastAsia="zh-CN"/>
              </w:rPr>
              <w:t xml:space="preserve">clarify whether </w:t>
            </w:r>
            <w:proofErr w:type="gramStart"/>
            <w:r w:rsidRPr="005C2349">
              <w:rPr>
                <w:rFonts w:ascii="Times New Roman" w:eastAsia="SimSun" w:hAnsi="Times New Roman"/>
                <w:b w:val="0"/>
                <w:i/>
                <w:iCs/>
                <w:noProof w:val="0"/>
                <w:sz w:val="20"/>
                <w:lang w:eastAsia="zh-CN"/>
              </w:rPr>
              <w:t>two time</w:t>
            </w:r>
            <w:proofErr w:type="gramEnd"/>
            <w:r w:rsidRPr="005C2349">
              <w:rPr>
                <w:rFonts w:ascii="Times New Roman" w:eastAsia="SimSun" w:hAnsi="Times New Roman"/>
                <w:b w:val="0"/>
                <w:i/>
                <w:iCs/>
                <w:noProof w:val="0"/>
                <w:sz w:val="20"/>
                <w:lang w:eastAsia="zh-CN"/>
              </w:rPr>
              <w:t xml:space="preserv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 </w:t>
            </w:r>
          </w:p>
        </w:tc>
      </w:tr>
      <w:tr w:rsidR="005E26C8" w14:paraId="34F4FB3B" w14:textId="77777777" w:rsidTr="005C3B81">
        <w:tc>
          <w:tcPr>
            <w:tcW w:w="1525" w:type="dxa"/>
          </w:tcPr>
          <w:p w14:paraId="21EB23CA" w14:textId="77777777" w:rsidR="005E26C8" w:rsidRDefault="005E26C8" w:rsidP="005C3B81">
            <w:r>
              <w:t>RAN1 Answer</w:t>
            </w:r>
          </w:p>
        </w:tc>
        <w:tc>
          <w:tcPr>
            <w:tcW w:w="8106" w:type="dxa"/>
          </w:tcPr>
          <w:p w14:paraId="54C8C330" w14:textId="77777777" w:rsidR="005E26C8" w:rsidRPr="00DD50A1" w:rsidRDefault="005E26C8" w:rsidP="005C3B81">
            <w:pPr>
              <w:rPr>
                <w:i/>
                <w:iCs/>
              </w:rPr>
            </w:pPr>
            <w:r>
              <w:rPr>
                <w:rFonts w:eastAsia="SimSun"/>
                <w:i/>
                <w:iCs/>
                <w:lang w:eastAsia="zh-CN"/>
              </w:rPr>
              <w:t>From RAN1 specification perspective</w:t>
            </w:r>
            <w:r>
              <w:rPr>
                <w:rFonts w:eastAsia="SimSun"/>
                <w:i/>
                <w:iCs/>
              </w:rPr>
              <w:t xml:space="preserve">, </w:t>
            </w:r>
            <w:r>
              <w:rPr>
                <w:i/>
                <w:iCs/>
              </w:rPr>
              <w:t xml:space="preserve">it is supported to transmit </w:t>
            </w:r>
            <w:r w:rsidRPr="005C2349">
              <w:rPr>
                <w:rFonts w:eastAsia="SimSun"/>
                <w:i/>
                <w:iCs/>
                <w:lang w:eastAsia="zh-CN"/>
              </w:rPr>
              <w:t xml:space="preserve">two </w:t>
            </w:r>
            <w:proofErr w:type="gramStart"/>
            <w:r w:rsidRPr="005C2349">
              <w:rPr>
                <w:rFonts w:eastAsia="SimSun"/>
                <w:i/>
                <w:iCs/>
                <w:lang w:eastAsia="zh-CN"/>
              </w:rPr>
              <w:t>time</w:t>
            </w:r>
            <w:r>
              <w:rPr>
                <w:rFonts w:eastAsia="SimSun"/>
                <w:i/>
                <w:iCs/>
                <w:lang w:eastAsia="zh-CN"/>
              </w:rPr>
              <w:t>-staggered</w:t>
            </w:r>
            <w:proofErr w:type="gramEnd"/>
            <w:r w:rsidRPr="005C2349">
              <w:rPr>
                <w:rFonts w:eastAsia="SimSun"/>
                <w:i/>
                <w:iCs/>
                <w:lang w:eastAsia="zh-CN"/>
              </w:rPr>
              <w:t xml:space="preserve"> SSBs and CORESET#0</w:t>
            </w:r>
            <w:r>
              <w:rPr>
                <w:rFonts w:eastAsia="SimSun"/>
                <w:i/>
                <w:iCs/>
                <w:lang w:eastAsia="zh-CN"/>
              </w:rPr>
              <w:t>s</w:t>
            </w:r>
            <w:r w:rsidRPr="005C2349">
              <w:rPr>
                <w:rFonts w:eastAsia="SimSun"/>
                <w:i/>
                <w:iCs/>
                <w:lang w:eastAsia="zh-CN"/>
              </w:rPr>
              <w:t xml:space="preserve"> on the same frequency</w:t>
            </w:r>
            <w:r>
              <w:rPr>
                <w:rFonts w:eastAsia="SimSun"/>
                <w:i/>
                <w:iCs/>
                <w:lang w:eastAsia="zh-CN"/>
              </w:rPr>
              <w:t xml:space="preserve"> and used by UEs for tracking. In this case, two different NCGI (NR Cell Global ID) are used for two SSBs as in Rel-15. </w:t>
            </w:r>
          </w:p>
        </w:tc>
      </w:tr>
    </w:tbl>
    <w:p w14:paraId="3556C466" w14:textId="77777777" w:rsidR="005E26C8" w:rsidRDefault="005E26C8" w:rsidP="005E26C8"/>
    <w:p w14:paraId="6EC5454D" w14:textId="77777777" w:rsidR="005E26C8" w:rsidRPr="00AD4A2B" w:rsidRDefault="005E26C8" w:rsidP="005E26C8">
      <w:pPr>
        <w:ind w:left="990" w:hanging="990"/>
        <w:rPr>
          <w:b/>
          <w:bCs/>
        </w:rPr>
      </w:pPr>
      <w:r w:rsidRPr="00992A93">
        <w:rPr>
          <w:b/>
          <w:bCs/>
        </w:rPr>
        <w:t xml:space="preserve">Proposal </w:t>
      </w:r>
      <w:r>
        <w:rPr>
          <w:b/>
          <w:bCs/>
        </w:rPr>
        <w:t>3</w:t>
      </w:r>
      <w:r w:rsidRPr="00992A93">
        <w:rPr>
          <w:b/>
          <w:bCs/>
        </w:rPr>
        <w:t xml:space="preserve">: Adopt the following reply for questions related to </w:t>
      </w:r>
      <w:r>
        <w:rPr>
          <w:b/>
          <w:bCs/>
        </w:rPr>
        <w:t xml:space="preserve">the </w:t>
      </w:r>
      <w:r w:rsidRPr="00C619C3">
        <w:rPr>
          <w:b/>
          <w:bCs/>
        </w:rPr>
        <w:t>Overlapping channels from the UE perspective</w:t>
      </w:r>
      <w:r>
        <w:rPr>
          <w:b/>
          <w:bCs/>
        </w:rPr>
        <w:t xml:space="preserve"> (two cells)</w:t>
      </w:r>
    </w:p>
    <w:tbl>
      <w:tblPr>
        <w:tblStyle w:val="TableGrid"/>
        <w:tblW w:w="0" w:type="auto"/>
        <w:tblLook w:val="04A0" w:firstRow="1" w:lastRow="0" w:firstColumn="1" w:lastColumn="0" w:noHBand="0" w:noVBand="1"/>
      </w:tblPr>
      <w:tblGrid>
        <w:gridCol w:w="1525"/>
        <w:gridCol w:w="8106"/>
      </w:tblGrid>
      <w:tr w:rsidR="005E26C8" w14:paraId="0DC84049" w14:textId="77777777" w:rsidTr="005C3B81">
        <w:tc>
          <w:tcPr>
            <w:tcW w:w="1525" w:type="dxa"/>
            <w:shd w:val="clear" w:color="auto" w:fill="E7E6E6" w:themeFill="background2"/>
          </w:tcPr>
          <w:p w14:paraId="21009362" w14:textId="77777777" w:rsidR="005E26C8" w:rsidRDefault="005E26C8" w:rsidP="005C3B81">
            <w:r>
              <w:t>RAN4 Question</w:t>
            </w:r>
          </w:p>
        </w:tc>
        <w:tc>
          <w:tcPr>
            <w:tcW w:w="8106" w:type="dxa"/>
            <w:shd w:val="clear" w:color="auto" w:fill="E7E6E6" w:themeFill="background2"/>
          </w:tcPr>
          <w:p w14:paraId="2E22EC8C" w14:textId="77777777" w:rsidR="005E26C8" w:rsidRPr="002D7E3E" w:rsidRDefault="005E26C8" w:rsidP="005C3B81">
            <w:pPr>
              <w:pStyle w:val="Header"/>
              <w:rPr>
                <w:rFonts w:ascii="Times New Roman" w:hAnsi="Times New Roman"/>
                <w:i/>
                <w:iCs/>
              </w:rPr>
            </w:pPr>
            <w:r w:rsidRPr="002D7E3E">
              <w:rPr>
                <w:rFonts w:ascii="Times New Roman" w:eastAsia="SimSun" w:hAnsi="Times New Roman"/>
                <w:b w:val="0"/>
                <w:i/>
                <w:iCs/>
                <w:noProof w:val="0"/>
                <w:sz w:val="2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0CD97773" w14:textId="77777777" w:rsidR="005E26C8" w:rsidRPr="00AD4A2B" w:rsidRDefault="005E26C8" w:rsidP="005C3B81">
            <w:pPr>
              <w:pStyle w:val="Header"/>
              <w:rPr>
                <w:rFonts w:ascii="Times New Roman" w:eastAsia="SimSun" w:hAnsi="Times New Roman"/>
                <w:b w:val="0"/>
                <w:i/>
                <w:iCs/>
                <w:noProof w:val="0"/>
                <w:sz w:val="20"/>
                <w:lang w:eastAsia="zh-CN"/>
              </w:rPr>
            </w:pPr>
          </w:p>
        </w:tc>
      </w:tr>
      <w:tr w:rsidR="005E26C8" w14:paraId="07164B41" w14:textId="77777777" w:rsidTr="005C3B81">
        <w:tc>
          <w:tcPr>
            <w:tcW w:w="1525" w:type="dxa"/>
          </w:tcPr>
          <w:p w14:paraId="5656EB43" w14:textId="77777777" w:rsidR="005E26C8" w:rsidRDefault="005E26C8" w:rsidP="005C3B81">
            <w:r>
              <w:t>RAN1 Answer</w:t>
            </w:r>
          </w:p>
        </w:tc>
        <w:tc>
          <w:tcPr>
            <w:tcW w:w="8106" w:type="dxa"/>
          </w:tcPr>
          <w:p w14:paraId="5F8C52C3" w14:textId="77777777" w:rsidR="005E26C8" w:rsidRDefault="005E26C8" w:rsidP="005C3B81">
            <w:pPr>
              <w:rPr>
                <w:i/>
                <w:iCs/>
              </w:rPr>
            </w:pPr>
            <w:r>
              <w:rPr>
                <w:i/>
                <w:iCs/>
              </w:rPr>
              <w:t xml:space="preserve">Overlapping resources across different CCs are not assumed in the current CA operation and there is no UE behaviour defined for this use case in general. This is also proved by the values of </w:t>
            </w:r>
            <w:r w:rsidRPr="00C619C3">
              <w:rPr>
                <w:i/>
                <w:iCs/>
              </w:rPr>
              <w:t>minimum guard band</w:t>
            </w:r>
            <w:r>
              <w:rPr>
                <w:i/>
                <w:iCs/>
              </w:rPr>
              <w:t xml:space="preserve"> defined in TS 38.101. </w:t>
            </w:r>
          </w:p>
          <w:p w14:paraId="254FF27C" w14:textId="77777777" w:rsidR="005E26C8" w:rsidRPr="00DD50A1" w:rsidRDefault="005E26C8" w:rsidP="005C3B81">
            <w:pPr>
              <w:rPr>
                <w:i/>
                <w:iCs/>
              </w:rPr>
            </w:pPr>
            <w:r>
              <w:rPr>
                <w:i/>
                <w:iCs/>
              </w:rPr>
              <w:t>T</w:t>
            </w:r>
            <w:r w:rsidRPr="00C619C3">
              <w:rPr>
                <w:i/>
                <w:iCs/>
              </w:rPr>
              <w:t xml:space="preserve">here is no CSI reporting operation </w:t>
            </w:r>
            <w:r>
              <w:rPr>
                <w:i/>
                <w:iCs/>
              </w:rPr>
              <w:t>intended</w:t>
            </w:r>
            <w:r w:rsidRPr="00C619C3">
              <w:rPr>
                <w:i/>
                <w:iCs/>
              </w:rPr>
              <w:t xml:space="preserve"> for the case that two different Bandwidth Parts in two aggregated CCs for the UE are overlapping and both contain a subset of CSI-RS resources that are mapped to the same subset of overlapping RBs for the same UE. </w:t>
            </w:r>
            <w:r>
              <w:rPr>
                <w:i/>
                <w:iCs/>
              </w:rPr>
              <w:t xml:space="preserve">UE is not required to perform check on </w:t>
            </w:r>
            <w:r w:rsidRPr="00A81B07">
              <w:rPr>
                <w:i/>
                <w:iCs/>
              </w:rPr>
              <w:t>CSI-RS resource overlapping for CSI measurement in CA case according to</w:t>
            </w:r>
            <w:r>
              <w:rPr>
                <w:i/>
                <w:iCs/>
              </w:rPr>
              <w:t xml:space="preserve"> the</w:t>
            </w:r>
            <w:r w:rsidRPr="00A81B07">
              <w:rPr>
                <w:i/>
                <w:iCs/>
              </w:rPr>
              <w:t xml:space="preserve"> clause 5.2 in TS 38.214</w:t>
            </w:r>
          </w:p>
        </w:tc>
      </w:tr>
      <w:tr w:rsidR="005E26C8" w14:paraId="7DE64B34" w14:textId="77777777" w:rsidTr="005C3B81">
        <w:tc>
          <w:tcPr>
            <w:tcW w:w="1525" w:type="dxa"/>
            <w:shd w:val="clear" w:color="auto" w:fill="E7E6E6" w:themeFill="background2"/>
          </w:tcPr>
          <w:p w14:paraId="7D51A5AC" w14:textId="77777777" w:rsidR="005E26C8" w:rsidRDefault="005E26C8" w:rsidP="005C3B81">
            <w:r>
              <w:t>RAN4 Question</w:t>
            </w:r>
          </w:p>
        </w:tc>
        <w:tc>
          <w:tcPr>
            <w:tcW w:w="8106" w:type="dxa"/>
            <w:shd w:val="clear" w:color="auto" w:fill="E7E6E6" w:themeFill="background2"/>
          </w:tcPr>
          <w:p w14:paraId="404DA601" w14:textId="77777777" w:rsidR="005E26C8" w:rsidRPr="00AD4A2B" w:rsidRDefault="005E26C8" w:rsidP="005C3B81">
            <w:pPr>
              <w:pStyle w:val="Header"/>
              <w:rPr>
                <w:rFonts w:ascii="Times New Roman" w:eastAsia="SimSun" w:hAnsi="Times New Roman"/>
                <w:b w:val="0"/>
                <w:i/>
                <w:iCs/>
                <w:noProof w:val="0"/>
                <w:sz w:val="20"/>
                <w:lang w:eastAsia="zh-CN"/>
              </w:rPr>
            </w:pPr>
            <w:r w:rsidRPr="002D7E3E">
              <w:rPr>
                <w:rFonts w:ascii="Times New Roman" w:eastAsia="SimSun" w:hAnsi="Times New Roman"/>
                <w:b w:val="0"/>
                <w:i/>
                <w:iCs/>
                <w:noProof w:val="0"/>
                <w:sz w:val="20"/>
                <w:lang w:eastAsia="zh-CN"/>
              </w:rPr>
              <w:t xml:space="preserve">clarify how PDCCH reception in overlapped CA when PCell and </w:t>
            </w:r>
            <w:proofErr w:type="spellStart"/>
            <w:r w:rsidRPr="002D7E3E">
              <w:rPr>
                <w:rFonts w:ascii="Times New Roman" w:eastAsia="SimSun" w:hAnsi="Times New Roman"/>
                <w:b w:val="0"/>
                <w:i/>
                <w:iCs/>
                <w:noProof w:val="0"/>
                <w:sz w:val="20"/>
                <w:lang w:eastAsia="zh-CN"/>
              </w:rPr>
              <w:t>SCell</w:t>
            </w:r>
            <w:proofErr w:type="spellEnd"/>
            <w:r w:rsidRPr="002D7E3E">
              <w:rPr>
                <w:rFonts w:ascii="Times New Roman" w:eastAsia="SimSun" w:hAnsi="Times New Roman"/>
                <w:b w:val="0"/>
                <w:i/>
                <w:iCs/>
                <w:noProof w:val="0"/>
                <w:sz w:val="20"/>
                <w:lang w:eastAsia="zh-CN"/>
              </w:rPr>
              <w:t xml:space="preserve"> PDCCH resources partially overlap and whether there are any impacts to cross-carrier scheduling</w:t>
            </w:r>
          </w:p>
        </w:tc>
      </w:tr>
      <w:tr w:rsidR="005E26C8" w14:paraId="19BA9A40" w14:textId="77777777" w:rsidTr="005C3B81">
        <w:tc>
          <w:tcPr>
            <w:tcW w:w="1525" w:type="dxa"/>
          </w:tcPr>
          <w:p w14:paraId="06DFF7BD" w14:textId="77777777" w:rsidR="005E26C8" w:rsidRDefault="005E26C8" w:rsidP="005C3B81">
            <w:r>
              <w:t>RAN1 Answer</w:t>
            </w:r>
          </w:p>
        </w:tc>
        <w:tc>
          <w:tcPr>
            <w:tcW w:w="8106" w:type="dxa"/>
          </w:tcPr>
          <w:p w14:paraId="592FCC39" w14:textId="77777777" w:rsidR="005E26C8" w:rsidRPr="00FD154D" w:rsidRDefault="005E26C8" w:rsidP="005C3B81">
            <w:pPr>
              <w:rPr>
                <w:i/>
                <w:iCs/>
              </w:rPr>
            </w:pPr>
            <w:r>
              <w:rPr>
                <w:i/>
                <w:iCs/>
              </w:rPr>
              <w:t>T</w:t>
            </w:r>
            <w:r w:rsidRPr="00FD154D">
              <w:rPr>
                <w:i/>
                <w:iCs/>
              </w:rPr>
              <w:t xml:space="preserve">here is no UE behaviour defined assuming overlapping PDCCH resource between aggregated CCs. </w:t>
            </w:r>
          </w:p>
        </w:tc>
      </w:tr>
    </w:tbl>
    <w:p w14:paraId="26BC402D" w14:textId="77777777" w:rsidR="005E26C8" w:rsidRDefault="005E26C8" w:rsidP="005E26C8">
      <w:pPr>
        <w:pStyle w:val="B1"/>
        <w:ind w:left="0" w:firstLine="0"/>
      </w:pPr>
    </w:p>
    <w:p w14:paraId="21D9108F" w14:textId="77777777" w:rsidR="005E26C8" w:rsidRPr="00AD4A2B" w:rsidRDefault="005E26C8" w:rsidP="005E26C8">
      <w:pPr>
        <w:ind w:left="990" w:hanging="990"/>
        <w:rPr>
          <w:b/>
          <w:bCs/>
        </w:rPr>
      </w:pPr>
      <w:r w:rsidRPr="00992A93">
        <w:rPr>
          <w:b/>
          <w:bCs/>
        </w:rPr>
        <w:t xml:space="preserve">Proposal </w:t>
      </w:r>
      <w:r>
        <w:rPr>
          <w:b/>
          <w:bCs/>
        </w:rPr>
        <w:t>4</w:t>
      </w:r>
      <w:r w:rsidRPr="00992A93">
        <w:rPr>
          <w:b/>
          <w:bCs/>
        </w:rPr>
        <w:t xml:space="preserve">: Adopt the following reply for questions related to </w:t>
      </w:r>
      <w:r>
        <w:rPr>
          <w:b/>
          <w:bCs/>
        </w:rPr>
        <w:t>the o</w:t>
      </w:r>
      <w:r w:rsidRPr="00C619C3">
        <w:rPr>
          <w:b/>
          <w:bCs/>
        </w:rPr>
        <w:t>verlapping channels from the UE perspective</w:t>
      </w:r>
      <w:r>
        <w:rPr>
          <w:b/>
          <w:bCs/>
        </w:rPr>
        <w:t xml:space="preserve"> (One cell)</w:t>
      </w:r>
    </w:p>
    <w:tbl>
      <w:tblPr>
        <w:tblStyle w:val="TableGrid"/>
        <w:tblW w:w="0" w:type="auto"/>
        <w:tblLook w:val="04A0" w:firstRow="1" w:lastRow="0" w:firstColumn="1" w:lastColumn="0" w:noHBand="0" w:noVBand="1"/>
      </w:tblPr>
      <w:tblGrid>
        <w:gridCol w:w="1525"/>
        <w:gridCol w:w="8106"/>
      </w:tblGrid>
      <w:tr w:rsidR="005E26C8" w14:paraId="0C03B8B9" w14:textId="77777777" w:rsidTr="005C3B81">
        <w:tc>
          <w:tcPr>
            <w:tcW w:w="1525" w:type="dxa"/>
            <w:shd w:val="clear" w:color="auto" w:fill="E7E6E6" w:themeFill="background2"/>
          </w:tcPr>
          <w:p w14:paraId="1F5CF699" w14:textId="77777777" w:rsidR="005E26C8" w:rsidRDefault="005E26C8" w:rsidP="005C3B81">
            <w:r>
              <w:t>RAN4 Question</w:t>
            </w:r>
          </w:p>
        </w:tc>
        <w:tc>
          <w:tcPr>
            <w:tcW w:w="8106" w:type="dxa"/>
            <w:shd w:val="clear" w:color="auto" w:fill="E7E6E6" w:themeFill="background2"/>
          </w:tcPr>
          <w:p w14:paraId="4C6D0B58" w14:textId="77777777" w:rsidR="005E26C8" w:rsidRPr="00ED1341" w:rsidRDefault="005E26C8" w:rsidP="005C3B81">
            <w:pPr>
              <w:pStyle w:val="Header"/>
              <w:numPr>
                <w:ilvl w:val="0"/>
                <w:numId w:val="15"/>
              </w:numPr>
              <w:rPr>
                <w:rFonts w:ascii="Times New Roman" w:eastAsia="SimSun" w:hAnsi="Times New Roman"/>
                <w:b w:val="0"/>
                <w:bCs/>
                <w:i/>
                <w:iCs/>
                <w:noProof w:val="0"/>
                <w:sz w:val="20"/>
                <w:lang w:eastAsia="zh-CN"/>
              </w:rPr>
            </w:pPr>
            <w:r w:rsidRPr="00ED1341">
              <w:rPr>
                <w:rFonts w:ascii="Times New Roman" w:eastAsia="SimSun" w:hAnsi="Times New Roman"/>
                <w:b w:val="0"/>
                <w:i/>
                <w:iCs/>
                <w:noProof w:val="0"/>
                <w:sz w:val="20"/>
                <w:lang w:eastAsia="zh-CN"/>
              </w:rPr>
              <w:t>Is it possible to configure the UE with a dedicated carrierBandwidth in the ServingCellConfig that is wider than/partially outside the carrierBandwidth configured in SIB1?</w:t>
            </w:r>
          </w:p>
          <w:p w14:paraId="0E591EEA" w14:textId="77777777" w:rsidR="005E26C8" w:rsidRPr="00AD4A2B" w:rsidRDefault="005E26C8" w:rsidP="005C3B81">
            <w:pPr>
              <w:pStyle w:val="Header"/>
              <w:rPr>
                <w:rFonts w:ascii="Times New Roman" w:eastAsia="SimSun" w:hAnsi="Times New Roman"/>
                <w:b w:val="0"/>
                <w:i/>
                <w:iCs/>
                <w:noProof w:val="0"/>
                <w:sz w:val="20"/>
                <w:lang w:eastAsia="zh-CN"/>
              </w:rPr>
            </w:pPr>
          </w:p>
        </w:tc>
      </w:tr>
      <w:tr w:rsidR="005E26C8" w14:paraId="3647F68C" w14:textId="77777777" w:rsidTr="005C3B81">
        <w:tc>
          <w:tcPr>
            <w:tcW w:w="1525" w:type="dxa"/>
          </w:tcPr>
          <w:p w14:paraId="05D25027" w14:textId="77777777" w:rsidR="005E26C8" w:rsidRDefault="005E26C8" w:rsidP="005C3B81">
            <w:r>
              <w:t>RAN1 Answer</w:t>
            </w:r>
          </w:p>
        </w:tc>
        <w:tc>
          <w:tcPr>
            <w:tcW w:w="8106" w:type="dxa"/>
          </w:tcPr>
          <w:p w14:paraId="70598B75" w14:textId="77777777" w:rsidR="005E26C8" w:rsidRPr="00EE6DE5" w:rsidRDefault="005E26C8" w:rsidP="005C3B81">
            <w:pPr>
              <w:rPr>
                <w:i/>
                <w:iCs/>
              </w:rPr>
            </w:pPr>
            <w:r w:rsidRPr="00EE6DE5">
              <w:rPr>
                <w:i/>
                <w:iCs/>
              </w:rPr>
              <w:t>The downlinkChannelBW-PerSCS-List IE and uplinkChannelBW-PerSCS-List IE in ServingCellConfig message were introduced to configure UE</w:t>
            </w:r>
            <w:r>
              <w:rPr>
                <w:i/>
                <w:iCs/>
              </w:rPr>
              <w:t>-dedicated</w:t>
            </w:r>
            <w:r w:rsidRPr="00EE6DE5">
              <w:rPr>
                <w:i/>
                <w:iCs/>
              </w:rPr>
              <w:t xml:space="preserve"> bandwidth within a wider </w:t>
            </w:r>
            <w:r>
              <w:rPr>
                <w:i/>
                <w:iCs/>
              </w:rPr>
              <w:t xml:space="preserve">SIB1-configured </w:t>
            </w:r>
            <w:r w:rsidRPr="00EE6DE5">
              <w:rPr>
                <w:i/>
                <w:iCs/>
              </w:rPr>
              <w:t>CC that UE does not support</w:t>
            </w:r>
            <w:r>
              <w:rPr>
                <w:i/>
                <w:iCs/>
              </w:rPr>
              <w:t xml:space="preserve">. It is not intended to be used to </w:t>
            </w:r>
            <w:r w:rsidRPr="00ED1341">
              <w:rPr>
                <w:rFonts w:eastAsia="SimSun"/>
                <w:i/>
                <w:iCs/>
                <w:lang w:eastAsia="zh-CN"/>
              </w:rPr>
              <w:t>configure the UE with a dedicated carrierBandwidth that is wider than/partially outside the carrierBandwidth configured in SIB1</w:t>
            </w:r>
          </w:p>
        </w:tc>
      </w:tr>
      <w:tr w:rsidR="005E26C8" w14:paraId="4E147C60" w14:textId="77777777" w:rsidTr="005C3B81">
        <w:tc>
          <w:tcPr>
            <w:tcW w:w="1525" w:type="dxa"/>
            <w:shd w:val="clear" w:color="auto" w:fill="E7E6E6" w:themeFill="background2"/>
          </w:tcPr>
          <w:p w14:paraId="01CA3A32" w14:textId="77777777" w:rsidR="005E26C8" w:rsidRDefault="005E26C8" w:rsidP="005C3B81">
            <w:r>
              <w:t>RAN4 Question</w:t>
            </w:r>
          </w:p>
        </w:tc>
        <w:tc>
          <w:tcPr>
            <w:tcW w:w="8106" w:type="dxa"/>
            <w:shd w:val="clear" w:color="auto" w:fill="E7E6E6" w:themeFill="background2"/>
          </w:tcPr>
          <w:p w14:paraId="462741C4" w14:textId="77777777" w:rsidR="005E26C8" w:rsidRPr="00ED1341" w:rsidRDefault="005E26C8" w:rsidP="005C3B81">
            <w:pPr>
              <w:pStyle w:val="Header"/>
              <w:numPr>
                <w:ilvl w:val="0"/>
                <w:numId w:val="15"/>
              </w:numPr>
              <w:rPr>
                <w:rFonts w:ascii="Times New Roman" w:eastAsia="SimSun" w:hAnsi="Times New Roman"/>
                <w:b w:val="0"/>
                <w:bCs/>
                <w:i/>
                <w:iCs/>
                <w:noProof w:val="0"/>
                <w:sz w:val="20"/>
                <w:lang w:eastAsia="zh-CN"/>
              </w:rPr>
            </w:pPr>
            <w:r w:rsidRPr="00ED1341">
              <w:rPr>
                <w:rFonts w:ascii="Times New Roman" w:hAnsi="Times New Roman"/>
                <w:b w:val="0"/>
                <w:bCs/>
                <w:i/>
                <w:iCs/>
                <w:sz w:val="20"/>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6B12DF7C" w14:textId="77777777" w:rsidR="005E26C8" w:rsidRPr="00AD4A2B" w:rsidRDefault="005E26C8" w:rsidP="005C3B81">
            <w:pPr>
              <w:pStyle w:val="Header"/>
              <w:rPr>
                <w:rFonts w:ascii="Times New Roman" w:eastAsia="SimSun" w:hAnsi="Times New Roman"/>
                <w:b w:val="0"/>
                <w:i/>
                <w:iCs/>
                <w:noProof w:val="0"/>
                <w:sz w:val="20"/>
                <w:lang w:eastAsia="zh-CN"/>
              </w:rPr>
            </w:pPr>
          </w:p>
        </w:tc>
      </w:tr>
      <w:tr w:rsidR="005E26C8" w14:paraId="13A81351" w14:textId="77777777" w:rsidTr="005C3B81">
        <w:tc>
          <w:tcPr>
            <w:tcW w:w="1525" w:type="dxa"/>
          </w:tcPr>
          <w:p w14:paraId="02F4511C" w14:textId="77777777" w:rsidR="005E26C8" w:rsidRDefault="005E26C8" w:rsidP="005C3B81">
            <w:r>
              <w:t>RAN1 Answer</w:t>
            </w:r>
          </w:p>
        </w:tc>
        <w:tc>
          <w:tcPr>
            <w:tcW w:w="8106" w:type="dxa"/>
          </w:tcPr>
          <w:p w14:paraId="71D857AA" w14:textId="77777777" w:rsidR="005E26C8" w:rsidRPr="00FD154D" w:rsidRDefault="005E26C8" w:rsidP="005C3B81">
            <w:pPr>
              <w:rPr>
                <w:i/>
                <w:iCs/>
              </w:rPr>
            </w:pPr>
            <w:r>
              <w:rPr>
                <w:i/>
                <w:iCs/>
              </w:rPr>
              <w:t>I</w:t>
            </w:r>
            <w:r w:rsidRPr="00EE6DE5">
              <w:rPr>
                <w:i/>
                <w:iCs/>
              </w:rPr>
              <w:t>f different RFs are used for receiving the RBs within SIB1-configured carrier BW and RBs outside SIB1-configured carrier BW, it is required to let BS know for DL pre-coding operation. On the other hand, if a single RF is used for reception, no BS pre-coding handling is required.</w:t>
            </w:r>
          </w:p>
        </w:tc>
      </w:tr>
    </w:tbl>
    <w:p w14:paraId="31F9CCE3" w14:textId="77777777" w:rsidR="005E26C8" w:rsidRDefault="005E26C8" w:rsidP="005E26C8">
      <w:pPr>
        <w:spacing w:after="0"/>
      </w:pPr>
    </w:p>
    <w:bookmarkEnd w:id="0"/>
    <w:p w14:paraId="446075F6" w14:textId="408FF564" w:rsidR="001A4A9A" w:rsidRPr="00D20165" w:rsidRDefault="004F75AB" w:rsidP="001A4A9A">
      <w:pPr>
        <w:pStyle w:val="Heading1"/>
      </w:pPr>
      <w:r>
        <w:lastRenderedPageBreak/>
        <w:t>4</w:t>
      </w:r>
      <w:r w:rsidR="001A4A9A" w:rsidRPr="00D20165">
        <w:tab/>
        <w:t>References</w:t>
      </w:r>
    </w:p>
    <w:p w14:paraId="4B27E14D" w14:textId="437534BA" w:rsidR="002315A5" w:rsidRDefault="002315A5" w:rsidP="002315A5">
      <w:pPr>
        <w:pStyle w:val="EX"/>
      </w:pPr>
      <w:bookmarkStart w:id="1" w:name="_Ref54370374"/>
      <w:r w:rsidRPr="002315A5">
        <w:t>RP-202103</w:t>
      </w:r>
      <w:r>
        <w:t xml:space="preserve">, "New SID: Study on Efficient utilization of licensed </w:t>
      </w:r>
      <w:r>
        <w:tab/>
        <w:t>spectrum that is not aligned with existing NR channel bandwidths", T-Mobile USA, Ericsson</w:t>
      </w:r>
      <w:bookmarkEnd w:id="1"/>
    </w:p>
    <w:p w14:paraId="02749984" w14:textId="43B376B2" w:rsidR="002B1617" w:rsidRDefault="002B1617" w:rsidP="002315A5">
      <w:pPr>
        <w:pStyle w:val="EX"/>
      </w:pPr>
      <w:bookmarkStart w:id="2" w:name="_Ref83660019"/>
      <w:r w:rsidRPr="002B1617">
        <w:t>R4-2114751</w:t>
      </w:r>
      <w:r>
        <w:t>, "</w:t>
      </w:r>
      <w:r w:rsidRPr="002B1617">
        <w:t>LS on specification impact for methods on efficient utilization of licensed spectrum that is not aligned with existing NR channel bandwidths</w:t>
      </w:r>
      <w:r>
        <w:t>", RAN WG4</w:t>
      </w:r>
      <w:bookmarkEnd w:id="2"/>
      <w:r w:rsidRPr="002B1617">
        <w:tab/>
      </w:r>
    </w:p>
    <w:p w14:paraId="05B3FD05" w14:textId="77777777" w:rsidR="005C2349" w:rsidRDefault="007A6684" w:rsidP="002315A5">
      <w:pPr>
        <w:pStyle w:val="EX"/>
      </w:pPr>
      <w:r>
        <w:t xml:space="preserve">3GPP TR 38.844, </w:t>
      </w:r>
      <w:r w:rsidRPr="007A6684">
        <w:t>Study on Efficient utilization of licensed spectrum that is not aligned with existing NR channel bandwidths</w:t>
      </w:r>
      <w:r>
        <w:t xml:space="preserve">. </w:t>
      </w:r>
    </w:p>
    <w:p w14:paraId="56DD6FAB" w14:textId="1FFCCC6F" w:rsidR="007A6684" w:rsidRDefault="007A6684" w:rsidP="002315A5">
      <w:pPr>
        <w:pStyle w:val="EX"/>
      </w:pPr>
      <w:r>
        <w:t xml:space="preserve"> </w:t>
      </w:r>
      <w:r w:rsidR="005C2349">
        <w:t xml:space="preserve">3GPP TS 38.101, </w:t>
      </w:r>
      <w:r w:rsidR="005C2349" w:rsidRPr="005C2349">
        <w:t>User Equipment (UE) radio transmission and reception</w:t>
      </w:r>
      <w:r w:rsidR="005C2349">
        <w:t xml:space="preserve">. </w:t>
      </w:r>
    </w:p>
    <w:p w14:paraId="4B66D901" w14:textId="21951983" w:rsidR="00C76D42" w:rsidRPr="00D20165" w:rsidRDefault="00C76D42" w:rsidP="002315A5">
      <w:pPr>
        <w:pStyle w:val="EX"/>
        <w:numPr>
          <w:ilvl w:val="0"/>
          <w:numId w:val="0"/>
        </w:numPr>
        <w:ind w:left="369"/>
      </w:pPr>
    </w:p>
    <w:sectPr w:rsidR="00C76D42" w:rsidRPr="00D2016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96D7A" w14:textId="77777777" w:rsidR="004D7ADA" w:rsidRDefault="004D7ADA">
      <w:r>
        <w:separator/>
      </w:r>
    </w:p>
  </w:endnote>
  <w:endnote w:type="continuationSeparator" w:id="0">
    <w:p w14:paraId="4E76FB7B" w14:textId="77777777" w:rsidR="004D7ADA" w:rsidRDefault="004D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10814" w14:textId="77777777" w:rsidR="004D7ADA" w:rsidRDefault="004D7ADA">
      <w:r>
        <w:separator/>
      </w:r>
    </w:p>
  </w:footnote>
  <w:footnote w:type="continuationSeparator" w:id="0">
    <w:p w14:paraId="6DAF6D8C" w14:textId="77777777" w:rsidR="004D7ADA" w:rsidRDefault="004D7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F33E7"/>
    <w:multiLevelType w:val="hybridMultilevel"/>
    <w:tmpl w:val="C2AE1CC8"/>
    <w:lvl w:ilvl="0" w:tplc="DEA4DE14">
      <w:start w:val="5"/>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42186A"/>
    <w:multiLevelType w:val="hybridMultilevel"/>
    <w:tmpl w:val="86E43984"/>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1A32E6"/>
    <w:multiLevelType w:val="hybridMultilevel"/>
    <w:tmpl w:val="6B145C7C"/>
    <w:lvl w:ilvl="0" w:tplc="DEA4DE1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7E277C"/>
    <w:multiLevelType w:val="hybridMultilevel"/>
    <w:tmpl w:val="DD6C30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CA1DBF"/>
    <w:multiLevelType w:val="hybridMultilevel"/>
    <w:tmpl w:val="CEECAC88"/>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9822ED"/>
    <w:multiLevelType w:val="hybridMultilevel"/>
    <w:tmpl w:val="4A422F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D53B6B"/>
    <w:multiLevelType w:val="hybridMultilevel"/>
    <w:tmpl w:val="669CF0A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9"/>
  </w:num>
  <w:num w:numId="8">
    <w:abstractNumId w:val="3"/>
  </w:num>
  <w:num w:numId="9">
    <w:abstractNumId w:val="8"/>
  </w:num>
  <w:num w:numId="10">
    <w:abstractNumId w:val="2"/>
  </w:num>
  <w:num w:numId="11">
    <w:abstractNumId w:val="10"/>
  </w:num>
  <w:num w:numId="12">
    <w:abstractNumId w:val="4"/>
  </w:num>
  <w:num w:numId="13">
    <w:abstractNumId w:val="7"/>
  </w:num>
  <w:num w:numId="14">
    <w:abstractNumId w:val="14"/>
  </w:num>
  <w:num w:numId="15">
    <w:abstractNumId w:val="5"/>
  </w:num>
  <w:num w:numId="16">
    <w:abstractNumId w:val="15"/>
  </w:num>
  <w:num w:numId="17">
    <w:abstractNumId w:val="6"/>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4F"/>
    <w:rsid w:val="00007BA9"/>
    <w:rsid w:val="000153AE"/>
    <w:rsid w:val="00015E4F"/>
    <w:rsid w:val="00024740"/>
    <w:rsid w:val="000255A7"/>
    <w:rsid w:val="00025CDD"/>
    <w:rsid w:val="00033397"/>
    <w:rsid w:val="00040095"/>
    <w:rsid w:val="00043CEE"/>
    <w:rsid w:val="00045505"/>
    <w:rsid w:val="00051834"/>
    <w:rsid w:val="00052248"/>
    <w:rsid w:val="00054A22"/>
    <w:rsid w:val="00055B36"/>
    <w:rsid w:val="00060330"/>
    <w:rsid w:val="00061E44"/>
    <w:rsid w:val="00062023"/>
    <w:rsid w:val="000655A6"/>
    <w:rsid w:val="00070E10"/>
    <w:rsid w:val="000759ED"/>
    <w:rsid w:val="00080512"/>
    <w:rsid w:val="000837B8"/>
    <w:rsid w:val="0009755D"/>
    <w:rsid w:val="00097BFB"/>
    <w:rsid w:val="000A2DD7"/>
    <w:rsid w:val="000A365D"/>
    <w:rsid w:val="000A3ADF"/>
    <w:rsid w:val="000A7E3A"/>
    <w:rsid w:val="000B14F0"/>
    <w:rsid w:val="000B3490"/>
    <w:rsid w:val="000B35AA"/>
    <w:rsid w:val="000B59EA"/>
    <w:rsid w:val="000C3C7C"/>
    <w:rsid w:val="000C47C3"/>
    <w:rsid w:val="000C7B5A"/>
    <w:rsid w:val="000D35D4"/>
    <w:rsid w:val="000D503E"/>
    <w:rsid w:val="000D58AB"/>
    <w:rsid w:val="000E021F"/>
    <w:rsid w:val="000E4F37"/>
    <w:rsid w:val="000F06B2"/>
    <w:rsid w:val="000F6B44"/>
    <w:rsid w:val="00104BC6"/>
    <w:rsid w:val="0010582E"/>
    <w:rsid w:val="00107896"/>
    <w:rsid w:val="001133AB"/>
    <w:rsid w:val="001152D7"/>
    <w:rsid w:val="0012087C"/>
    <w:rsid w:val="00122B1F"/>
    <w:rsid w:val="00124FD7"/>
    <w:rsid w:val="00133525"/>
    <w:rsid w:val="00136FA6"/>
    <w:rsid w:val="00146EA0"/>
    <w:rsid w:val="00152B26"/>
    <w:rsid w:val="001560B6"/>
    <w:rsid w:val="001578CC"/>
    <w:rsid w:val="001579A6"/>
    <w:rsid w:val="00157FC7"/>
    <w:rsid w:val="00175469"/>
    <w:rsid w:val="00175496"/>
    <w:rsid w:val="001823BF"/>
    <w:rsid w:val="00196EAF"/>
    <w:rsid w:val="0019748B"/>
    <w:rsid w:val="001A29F8"/>
    <w:rsid w:val="001A4A9A"/>
    <w:rsid w:val="001A4C42"/>
    <w:rsid w:val="001C1EC7"/>
    <w:rsid w:val="001C21C3"/>
    <w:rsid w:val="001C2419"/>
    <w:rsid w:val="001C548D"/>
    <w:rsid w:val="001D02C2"/>
    <w:rsid w:val="001D7748"/>
    <w:rsid w:val="001E7EB8"/>
    <w:rsid w:val="001F09CF"/>
    <w:rsid w:val="001F0C1D"/>
    <w:rsid w:val="001F1132"/>
    <w:rsid w:val="001F168B"/>
    <w:rsid w:val="001F61DB"/>
    <w:rsid w:val="001F6FEF"/>
    <w:rsid w:val="00203C41"/>
    <w:rsid w:val="0020620F"/>
    <w:rsid w:val="00206D85"/>
    <w:rsid w:val="00207D30"/>
    <w:rsid w:val="00213D04"/>
    <w:rsid w:val="00223880"/>
    <w:rsid w:val="00227ABB"/>
    <w:rsid w:val="002315A5"/>
    <w:rsid w:val="00233CDA"/>
    <w:rsid w:val="002347A2"/>
    <w:rsid w:val="00240197"/>
    <w:rsid w:val="002450D8"/>
    <w:rsid w:val="00247926"/>
    <w:rsid w:val="002513AD"/>
    <w:rsid w:val="00253BAB"/>
    <w:rsid w:val="002675F0"/>
    <w:rsid w:val="00276EE4"/>
    <w:rsid w:val="002954D8"/>
    <w:rsid w:val="002B1617"/>
    <w:rsid w:val="002B42CA"/>
    <w:rsid w:val="002B6339"/>
    <w:rsid w:val="002C2D3E"/>
    <w:rsid w:val="002D7E3E"/>
    <w:rsid w:val="002E00EE"/>
    <w:rsid w:val="002E6E67"/>
    <w:rsid w:val="002E7463"/>
    <w:rsid w:val="002F057E"/>
    <w:rsid w:val="002F2CF6"/>
    <w:rsid w:val="002F5F31"/>
    <w:rsid w:val="002F7399"/>
    <w:rsid w:val="00307AF9"/>
    <w:rsid w:val="0031034F"/>
    <w:rsid w:val="0031063C"/>
    <w:rsid w:val="00313552"/>
    <w:rsid w:val="003172DC"/>
    <w:rsid w:val="0033276C"/>
    <w:rsid w:val="00336AC2"/>
    <w:rsid w:val="003407B5"/>
    <w:rsid w:val="0035462D"/>
    <w:rsid w:val="00356834"/>
    <w:rsid w:val="00360686"/>
    <w:rsid w:val="003631EB"/>
    <w:rsid w:val="00366A6D"/>
    <w:rsid w:val="003701AC"/>
    <w:rsid w:val="0037138B"/>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7F27"/>
    <w:rsid w:val="00413124"/>
    <w:rsid w:val="00420C77"/>
    <w:rsid w:val="00423334"/>
    <w:rsid w:val="004267DF"/>
    <w:rsid w:val="004345EC"/>
    <w:rsid w:val="00437FA2"/>
    <w:rsid w:val="00473A1A"/>
    <w:rsid w:val="004826A9"/>
    <w:rsid w:val="00482CA3"/>
    <w:rsid w:val="004875FD"/>
    <w:rsid w:val="004B2602"/>
    <w:rsid w:val="004B5103"/>
    <w:rsid w:val="004C1601"/>
    <w:rsid w:val="004C6E0D"/>
    <w:rsid w:val="004D034A"/>
    <w:rsid w:val="004D3578"/>
    <w:rsid w:val="004D40A9"/>
    <w:rsid w:val="004D7ADA"/>
    <w:rsid w:val="004E213A"/>
    <w:rsid w:val="004E2E28"/>
    <w:rsid w:val="004F0988"/>
    <w:rsid w:val="004F3340"/>
    <w:rsid w:val="004F3E3D"/>
    <w:rsid w:val="004F75AB"/>
    <w:rsid w:val="005020AC"/>
    <w:rsid w:val="00504189"/>
    <w:rsid w:val="005071A0"/>
    <w:rsid w:val="00521C56"/>
    <w:rsid w:val="00526CFF"/>
    <w:rsid w:val="0053388B"/>
    <w:rsid w:val="0053575D"/>
    <w:rsid w:val="00535773"/>
    <w:rsid w:val="00537AB4"/>
    <w:rsid w:val="00543E6C"/>
    <w:rsid w:val="00551FC5"/>
    <w:rsid w:val="00565087"/>
    <w:rsid w:val="00566016"/>
    <w:rsid w:val="00570DD5"/>
    <w:rsid w:val="005721BB"/>
    <w:rsid w:val="00572E14"/>
    <w:rsid w:val="00580798"/>
    <w:rsid w:val="00585697"/>
    <w:rsid w:val="005856CE"/>
    <w:rsid w:val="00593DA4"/>
    <w:rsid w:val="005973BE"/>
    <w:rsid w:val="005A2A65"/>
    <w:rsid w:val="005A3F5C"/>
    <w:rsid w:val="005A5986"/>
    <w:rsid w:val="005B5A61"/>
    <w:rsid w:val="005C2349"/>
    <w:rsid w:val="005D2E01"/>
    <w:rsid w:val="005D7526"/>
    <w:rsid w:val="005E2535"/>
    <w:rsid w:val="005E26C8"/>
    <w:rsid w:val="005E69AE"/>
    <w:rsid w:val="00602AEA"/>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A13A8"/>
    <w:rsid w:val="006A323F"/>
    <w:rsid w:val="006A3F00"/>
    <w:rsid w:val="006B30D0"/>
    <w:rsid w:val="006B4B87"/>
    <w:rsid w:val="006C0661"/>
    <w:rsid w:val="006C3D95"/>
    <w:rsid w:val="006C4C72"/>
    <w:rsid w:val="006D43A6"/>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E76"/>
    <w:rsid w:val="00752198"/>
    <w:rsid w:val="0075242E"/>
    <w:rsid w:val="00753881"/>
    <w:rsid w:val="00765D86"/>
    <w:rsid w:val="007713D4"/>
    <w:rsid w:val="00773AAE"/>
    <w:rsid w:val="00774DA4"/>
    <w:rsid w:val="00774F1E"/>
    <w:rsid w:val="00781A53"/>
    <w:rsid w:val="00781D07"/>
    <w:rsid w:val="00781F0F"/>
    <w:rsid w:val="00782965"/>
    <w:rsid w:val="0078318F"/>
    <w:rsid w:val="00792BC0"/>
    <w:rsid w:val="007A0324"/>
    <w:rsid w:val="007A5AAB"/>
    <w:rsid w:val="007A634D"/>
    <w:rsid w:val="007A6684"/>
    <w:rsid w:val="007B0AB8"/>
    <w:rsid w:val="007B600E"/>
    <w:rsid w:val="007C24D1"/>
    <w:rsid w:val="007C2EB4"/>
    <w:rsid w:val="007C42E3"/>
    <w:rsid w:val="007D6D85"/>
    <w:rsid w:val="007E405D"/>
    <w:rsid w:val="007E7540"/>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CCB"/>
    <w:rsid w:val="00926846"/>
    <w:rsid w:val="0094205B"/>
    <w:rsid w:val="00942EC2"/>
    <w:rsid w:val="00943CED"/>
    <w:rsid w:val="009536FA"/>
    <w:rsid w:val="009557AC"/>
    <w:rsid w:val="00963494"/>
    <w:rsid w:val="00972D6A"/>
    <w:rsid w:val="00973F6E"/>
    <w:rsid w:val="009826B3"/>
    <w:rsid w:val="00992A93"/>
    <w:rsid w:val="00996113"/>
    <w:rsid w:val="00997281"/>
    <w:rsid w:val="009A2BFA"/>
    <w:rsid w:val="009A6DA8"/>
    <w:rsid w:val="009C6B1C"/>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33ED0"/>
    <w:rsid w:val="00A42C78"/>
    <w:rsid w:val="00A52C69"/>
    <w:rsid w:val="00A53724"/>
    <w:rsid w:val="00A55310"/>
    <w:rsid w:val="00A6171D"/>
    <w:rsid w:val="00A62A0A"/>
    <w:rsid w:val="00A73129"/>
    <w:rsid w:val="00A75A83"/>
    <w:rsid w:val="00A7650B"/>
    <w:rsid w:val="00A81B07"/>
    <w:rsid w:val="00A82346"/>
    <w:rsid w:val="00A91741"/>
    <w:rsid w:val="00A92BA1"/>
    <w:rsid w:val="00A96AA9"/>
    <w:rsid w:val="00AA1168"/>
    <w:rsid w:val="00AB03E7"/>
    <w:rsid w:val="00AB3A4B"/>
    <w:rsid w:val="00AB6BDA"/>
    <w:rsid w:val="00AC6BC6"/>
    <w:rsid w:val="00AD081C"/>
    <w:rsid w:val="00AD3F96"/>
    <w:rsid w:val="00AD4A2B"/>
    <w:rsid w:val="00AE27BF"/>
    <w:rsid w:val="00AE3797"/>
    <w:rsid w:val="00AF78B4"/>
    <w:rsid w:val="00B03B5E"/>
    <w:rsid w:val="00B15449"/>
    <w:rsid w:val="00B17447"/>
    <w:rsid w:val="00B36419"/>
    <w:rsid w:val="00B474C6"/>
    <w:rsid w:val="00B55820"/>
    <w:rsid w:val="00B61020"/>
    <w:rsid w:val="00B6368D"/>
    <w:rsid w:val="00B65E87"/>
    <w:rsid w:val="00B71A6E"/>
    <w:rsid w:val="00B74B96"/>
    <w:rsid w:val="00B846FF"/>
    <w:rsid w:val="00B854BA"/>
    <w:rsid w:val="00B85C80"/>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20F24"/>
    <w:rsid w:val="00C33079"/>
    <w:rsid w:val="00C35C92"/>
    <w:rsid w:val="00C45231"/>
    <w:rsid w:val="00C50543"/>
    <w:rsid w:val="00C53483"/>
    <w:rsid w:val="00C619C3"/>
    <w:rsid w:val="00C660AB"/>
    <w:rsid w:val="00C72833"/>
    <w:rsid w:val="00C731FC"/>
    <w:rsid w:val="00C74791"/>
    <w:rsid w:val="00C76D42"/>
    <w:rsid w:val="00C80F1D"/>
    <w:rsid w:val="00C93F40"/>
    <w:rsid w:val="00CA3D0C"/>
    <w:rsid w:val="00CA5F06"/>
    <w:rsid w:val="00CB1B8A"/>
    <w:rsid w:val="00CC2205"/>
    <w:rsid w:val="00CC4603"/>
    <w:rsid w:val="00CE2FAD"/>
    <w:rsid w:val="00CE6B42"/>
    <w:rsid w:val="00CF20E3"/>
    <w:rsid w:val="00CF3390"/>
    <w:rsid w:val="00CF6DC7"/>
    <w:rsid w:val="00CF7363"/>
    <w:rsid w:val="00D017A9"/>
    <w:rsid w:val="00D02DB5"/>
    <w:rsid w:val="00D13BD1"/>
    <w:rsid w:val="00D1577A"/>
    <w:rsid w:val="00D20165"/>
    <w:rsid w:val="00D309CC"/>
    <w:rsid w:val="00D339C1"/>
    <w:rsid w:val="00D45EE8"/>
    <w:rsid w:val="00D46431"/>
    <w:rsid w:val="00D47864"/>
    <w:rsid w:val="00D53F92"/>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04A6"/>
    <w:rsid w:val="00DD31F9"/>
    <w:rsid w:val="00DD4C17"/>
    <w:rsid w:val="00DD50A1"/>
    <w:rsid w:val="00DD7DBA"/>
    <w:rsid w:val="00DE0988"/>
    <w:rsid w:val="00DE2B68"/>
    <w:rsid w:val="00DF2B1F"/>
    <w:rsid w:val="00DF2F1F"/>
    <w:rsid w:val="00DF6189"/>
    <w:rsid w:val="00DF62CD"/>
    <w:rsid w:val="00E03542"/>
    <w:rsid w:val="00E05F92"/>
    <w:rsid w:val="00E16509"/>
    <w:rsid w:val="00E22308"/>
    <w:rsid w:val="00E255F5"/>
    <w:rsid w:val="00E272B6"/>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4F51"/>
    <w:rsid w:val="00E76A34"/>
    <w:rsid w:val="00E77645"/>
    <w:rsid w:val="00E82213"/>
    <w:rsid w:val="00E90DAA"/>
    <w:rsid w:val="00E9717C"/>
    <w:rsid w:val="00EA0C19"/>
    <w:rsid w:val="00EA7CBD"/>
    <w:rsid w:val="00EB5B83"/>
    <w:rsid w:val="00EB6386"/>
    <w:rsid w:val="00EC1A01"/>
    <w:rsid w:val="00EC4A25"/>
    <w:rsid w:val="00EC4FB0"/>
    <w:rsid w:val="00ED1341"/>
    <w:rsid w:val="00ED77BD"/>
    <w:rsid w:val="00EE3D6E"/>
    <w:rsid w:val="00EE5618"/>
    <w:rsid w:val="00EE5AA7"/>
    <w:rsid w:val="00EE6DE5"/>
    <w:rsid w:val="00EF0EB0"/>
    <w:rsid w:val="00EF4C60"/>
    <w:rsid w:val="00F025A2"/>
    <w:rsid w:val="00F04712"/>
    <w:rsid w:val="00F04CE1"/>
    <w:rsid w:val="00F06D17"/>
    <w:rsid w:val="00F0730C"/>
    <w:rsid w:val="00F113DE"/>
    <w:rsid w:val="00F169DB"/>
    <w:rsid w:val="00F209F3"/>
    <w:rsid w:val="00F20E92"/>
    <w:rsid w:val="00F21311"/>
    <w:rsid w:val="00F21E62"/>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3041"/>
    <w:rsid w:val="00F84751"/>
    <w:rsid w:val="00F96730"/>
    <w:rsid w:val="00F97B58"/>
    <w:rsid w:val="00FA0D4A"/>
    <w:rsid w:val="00FA1266"/>
    <w:rsid w:val="00FA2236"/>
    <w:rsid w:val="00FA5C0A"/>
    <w:rsid w:val="00FB31CA"/>
    <w:rsid w:val="00FB389D"/>
    <w:rsid w:val="00FB49CF"/>
    <w:rsid w:val="00FC1192"/>
    <w:rsid w:val="00FC4484"/>
    <w:rsid w:val="00FD154D"/>
    <w:rsid w:val="00FD5D83"/>
    <w:rsid w:val="00FE44D7"/>
    <w:rsid w:val="00FF4EFD"/>
    <w:rsid w:val="00FF71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64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D017A9"/>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C2349"/>
    <w:rPr>
      <w:rFonts w:ascii="Arial" w:hAnsi="Arial"/>
      <w:b/>
      <w:noProof/>
      <w:sz w:val="18"/>
      <w:lang w:eastAsia="ja-JP"/>
    </w:rPr>
  </w:style>
  <w:style w:type="paragraph" w:styleId="BodyText">
    <w:name w:val="Body Text"/>
    <w:basedOn w:val="Normal"/>
    <w:link w:val="BodyTextChar"/>
    <w:rsid w:val="00EE6DE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E6DE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457">
      <w:bodyDiv w:val="1"/>
      <w:marLeft w:val="0"/>
      <w:marRight w:val="0"/>
      <w:marTop w:val="0"/>
      <w:marBottom w:val="0"/>
      <w:divBdr>
        <w:top w:val="none" w:sz="0" w:space="0" w:color="auto"/>
        <w:left w:val="none" w:sz="0" w:space="0" w:color="auto"/>
        <w:bottom w:val="none" w:sz="0" w:space="0" w:color="auto"/>
        <w:right w:val="none" w:sz="0" w:space="0" w:color="auto"/>
      </w:divBdr>
      <w:divsChild>
        <w:div w:id="655232868">
          <w:marLeft w:val="0"/>
          <w:marRight w:val="0"/>
          <w:marTop w:val="0"/>
          <w:marBottom w:val="0"/>
          <w:divBdr>
            <w:top w:val="none" w:sz="0" w:space="0" w:color="auto"/>
            <w:left w:val="none" w:sz="0" w:space="0" w:color="auto"/>
            <w:bottom w:val="none" w:sz="0" w:space="0" w:color="auto"/>
            <w:right w:val="none" w:sz="0" w:space="0" w:color="auto"/>
          </w:divBdr>
          <w:divsChild>
            <w:div w:id="1446996266">
              <w:marLeft w:val="0"/>
              <w:marRight w:val="0"/>
              <w:marTop w:val="0"/>
              <w:marBottom w:val="0"/>
              <w:divBdr>
                <w:top w:val="none" w:sz="0" w:space="0" w:color="auto"/>
                <w:left w:val="none" w:sz="0" w:space="0" w:color="auto"/>
                <w:bottom w:val="none" w:sz="0" w:space="0" w:color="auto"/>
                <w:right w:val="none" w:sz="0" w:space="0" w:color="auto"/>
              </w:divBdr>
              <w:divsChild>
                <w:div w:id="78384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00078">
      <w:bodyDiv w:val="1"/>
      <w:marLeft w:val="0"/>
      <w:marRight w:val="0"/>
      <w:marTop w:val="0"/>
      <w:marBottom w:val="0"/>
      <w:divBdr>
        <w:top w:val="none" w:sz="0" w:space="0" w:color="auto"/>
        <w:left w:val="none" w:sz="0" w:space="0" w:color="auto"/>
        <w:bottom w:val="none" w:sz="0" w:space="0" w:color="auto"/>
        <w:right w:val="none" w:sz="0" w:space="0" w:color="auto"/>
      </w:divBdr>
    </w:div>
    <w:div w:id="1254242066">
      <w:bodyDiv w:val="1"/>
      <w:marLeft w:val="0"/>
      <w:marRight w:val="0"/>
      <w:marTop w:val="0"/>
      <w:marBottom w:val="0"/>
      <w:divBdr>
        <w:top w:val="none" w:sz="0" w:space="0" w:color="auto"/>
        <w:left w:val="none" w:sz="0" w:space="0" w:color="auto"/>
        <w:bottom w:val="none" w:sz="0" w:space="0" w:color="auto"/>
        <w:right w:val="none" w:sz="0" w:space="0" w:color="auto"/>
      </w:divBdr>
    </w:div>
    <w:div w:id="1521891776">
      <w:bodyDiv w:val="1"/>
      <w:marLeft w:val="0"/>
      <w:marRight w:val="0"/>
      <w:marTop w:val="0"/>
      <w:marBottom w:val="0"/>
      <w:divBdr>
        <w:top w:val="none" w:sz="0" w:space="0" w:color="auto"/>
        <w:left w:val="none" w:sz="0" w:space="0" w:color="auto"/>
        <w:bottom w:val="none" w:sz="0" w:space="0" w:color="auto"/>
        <w:right w:val="none" w:sz="0" w:space="0" w:color="auto"/>
      </w:divBdr>
      <w:divsChild>
        <w:div w:id="1229999202">
          <w:marLeft w:val="0"/>
          <w:marRight w:val="0"/>
          <w:marTop w:val="0"/>
          <w:marBottom w:val="0"/>
          <w:divBdr>
            <w:top w:val="none" w:sz="0" w:space="0" w:color="auto"/>
            <w:left w:val="none" w:sz="0" w:space="0" w:color="auto"/>
            <w:bottom w:val="none" w:sz="0" w:space="0" w:color="auto"/>
            <w:right w:val="none" w:sz="0" w:space="0" w:color="auto"/>
          </w:divBdr>
          <w:divsChild>
            <w:div w:id="1700856714">
              <w:marLeft w:val="0"/>
              <w:marRight w:val="0"/>
              <w:marTop w:val="0"/>
              <w:marBottom w:val="0"/>
              <w:divBdr>
                <w:top w:val="none" w:sz="0" w:space="0" w:color="auto"/>
                <w:left w:val="none" w:sz="0" w:space="0" w:color="auto"/>
                <w:bottom w:val="none" w:sz="0" w:space="0" w:color="auto"/>
                <w:right w:val="none" w:sz="0" w:space="0" w:color="auto"/>
              </w:divBdr>
              <w:divsChild>
                <w:div w:id="18985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2095785265">
      <w:bodyDiv w:val="1"/>
      <w:marLeft w:val="0"/>
      <w:marRight w:val="0"/>
      <w:marTop w:val="0"/>
      <w:marBottom w:val="0"/>
      <w:divBdr>
        <w:top w:val="none" w:sz="0" w:space="0" w:color="auto"/>
        <w:left w:val="none" w:sz="0" w:space="0" w:color="auto"/>
        <w:bottom w:val="none" w:sz="0" w:space="0" w:color="auto"/>
        <w:right w:val="none" w:sz="0" w:space="0" w:color="auto"/>
      </w:divBdr>
      <w:divsChild>
        <w:div w:id="1234008633">
          <w:marLeft w:val="0"/>
          <w:marRight w:val="0"/>
          <w:marTop w:val="0"/>
          <w:marBottom w:val="0"/>
          <w:divBdr>
            <w:top w:val="none" w:sz="0" w:space="0" w:color="auto"/>
            <w:left w:val="none" w:sz="0" w:space="0" w:color="auto"/>
            <w:bottom w:val="none" w:sz="0" w:space="0" w:color="auto"/>
            <w:right w:val="none" w:sz="0" w:space="0" w:color="auto"/>
          </w:divBdr>
          <w:divsChild>
            <w:div w:id="608120654">
              <w:marLeft w:val="0"/>
              <w:marRight w:val="0"/>
              <w:marTop w:val="0"/>
              <w:marBottom w:val="0"/>
              <w:divBdr>
                <w:top w:val="none" w:sz="0" w:space="0" w:color="auto"/>
                <w:left w:val="none" w:sz="0" w:space="0" w:color="auto"/>
                <w:bottom w:val="none" w:sz="0" w:space="0" w:color="auto"/>
                <w:right w:val="none" w:sz="0" w:space="0" w:color="auto"/>
              </w:divBdr>
              <w:divsChild>
                <w:div w:id="731393008">
                  <w:marLeft w:val="0"/>
                  <w:marRight w:val="0"/>
                  <w:marTop w:val="0"/>
                  <w:marBottom w:val="0"/>
                  <w:divBdr>
                    <w:top w:val="none" w:sz="0" w:space="0" w:color="auto"/>
                    <w:left w:val="none" w:sz="0" w:space="0" w:color="auto"/>
                    <w:bottom w:val="none" w:sz="0" w:space="0" w:color="auto"/>
                    <w:right w:val="none" w:sz="0" w:space="0" w:color="auto"/>
                  </w:divBdr>
                  <w:divsChild>
                    <w:div w:id="34671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362</TotalTime>
  <Pages>9</Pages>
  <Words>3831</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Hong He</cp:lastModifiedBy>
  <cp:revision>41</cp:revision>
  <cp:lastPrinted>2019-02-25T14:05:00Z</cp:lastPrinted>
  <dcterms:created xsi:type="dcterms:W3CDTF">2021-09-27T16:23:00Z</dcterms:created>
  <dcterms:modified xsi:type="dcterms:W3CDTF">2021-10-02T00:32:00Z</dcterms:modified>
  <cp:category/>
</cp:coreProperties>
</file>