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1F4571" w14:textId="1AA4AD09" w:rsidR="00632ABC" w:rsidRPr="00632ABC" w:rsidRDefault="00A119FC" w:rsidP="00632ABC">
      <w:pPr>
        <w:spacing w:after="0"/>
        <w:rPr>
          <w:rFonts w:ascii="Arial" w:hAnsi="Arial" w:cs="Arial"/>
          <w:b/>
          <w:bCs/>
          <w:noProof/>
          <w:sz w:val="28"/>
          <w:lang w:val="en-US"/>
        </w:rPr>
      </w:pPr>
      <w:r>
        <w:rPr>
          <w:rFonts w:ascii="Arial" w:hAnsi="Arial" w:cs="Arial"/>
          <w:b/>
          <w:bCs/>
          <w:noProof/>
          <w:sz w:val="28"/>
          <w:lang w:val="en-US"/>
        </w:rPr>
        <w:t>3GPP TSG RAN WG1 #106</w:t>
      </w:r>
      <w:r w:rsidR="00673F4A">
        <w:rPr>
          <w:rFonts w:ascii="Arial" w:hAnsi="Arial" w:cs="Arial"/>
          <w:b/>
          <w:bCs/>
          <w:noProof/>
          <w:sz w:val="28"/>
          <w:lang w:val="en-US"/>
        </w:rPr>
        <w:t>bis</w:t>
      </w:r>
      <w:r w:rsidR="00C52F1B">
        <w:rPr>
          <w:rFonts w:ascii="Arial" w:hAnsi="Arial" w:cs="Arial"/>
          <w:b/>
          <w:bCs/>
          <w:noProof/>
          <w:sz w:val="28"/>
          <w:lang w:val="en-US"/>
        </w:rPr>
        <w:t>-e</w:t>
      </w:r>
      <w:r w:rsidR="00CC6506">
        <w:rPr>
          <w:rFonts w:ascii="Arial" w:hAnsi="Arial" w:cs="Arial"/>
          <w:b/>
          <w:bCs/>
          <w:noProof/>
          <w:sz w:val="28"/>
          <w:lang w:val="en-US"/>
        </w:rPr>
        <w:t xml:space="preserve">  </w:t>
      </w:r>
      <w:r w:rsidR="00632ABC" w:rsidRPr="00632ABC">
        <w:rPr>
          <w:rFonts w:ascii="Arial" w:hAnsi="Arial" w:cs="Arial"/>
          <w:b/>
          <w:bCs/>
          <w:noProof/>
          <w:sz w:val="28"/>
          <w:lang w:val="en-US"/>
        </w:rPr>
        <w:t xml:space="preserve"> </w:t>
      </w:r>
      <w:r w:rsidR="00673F4A">
        <w:rPr>
          <w:rFonts w:ascii="Arial" w:eastAsiaTheme="minorEastAsia" w:hAnsi="Arial" w:cs="Arial" w:hint="eastAsia"/>
          <w:b/>
          <w:bCs/>
          <w:noProof/>
          <w:sz w:val="28"/>
          <w:lang w:val="en-US" w:eastAsia="zh-TW"/>
        </w:rPr>
        <w:t xml:space="preserve">            </w:t>
      </w:r>
      <w:r w:rsidR="00406293">
        <w:rPr>
          <w:rFonts w:ascii="Arial" w:eastAsiaTheme="minorEastAsia" w:hAnsi="Arial" w:cs="Arial"/>
          <w:b/>
          <w:bCs/>
          <w:noProof/>
          <w:sz w:val="28"/>
          <w:lang w:val="en-US" w:eastAsia="zh-TW"/>
        </w:rPr>
        <w:t xml:space="preserve"> </w:t>
      </w:r>
      <w:r w:rsidR="00C52F1B">
        <w:rPr>
          <w:rFonts w:ascii="Arial" w:eastAsiaTheme="minorEastAsia" w:hAnsi="Arial" w:cs="Arial" w:hint="eastAsia"/>
          <w:b/>
          <w:bCs/>
          <w:noProof/>
          <w:sz w:val="28"/>
          <w:lang w:val="en-US" w:eastAsia="zh-TW"/>
        </w:rPr>
        <w:t xml:space="preserve">           </w:t>
      </w:r>
      <w:r>
        <w:rPr>
          <w:rFonts w:ascii="Arial" w:hAnsi="Arial" w:cs="Arial"/>
          <w:b/>
          <w:bCs/>
          <w:noProof/>
          <w:sz w:val="28"/>
          <w:lang w:val="en-US"/>
        </w:rPr>
        <w:t>R1-21</w:t>
      </w:r>
      <w:r w:rsidR="00D108DB">
        <w:rPr>
          <w:rFonts w:ascii="Arial" w:hAnsi="Arial" w:cs="Arial"/>
          <w:b/>
          <w:bCs/>
          <w:noProof/>
          <w:sz w:val="28"/>
          <w:lang w:val="en-US"/>
        </w:rPr>
        <w:t>0</w:t>
      </w:r>
      <w:r w:rsidR="00262396">
        <w:rPr>
          <w:rFonts w:ascii="微軟正黑體" w:eastAsia="微軟正黑體" w:hAnsi="微軟正黑體" w:cs="微軟正黑體" w:hint="eastAsia"/>
          <w:b/>
          <w:bCs/>
          <w:noProof/>
          <w:sz w:val="28"/>
          <w:lang w:val="en-US" w:eastAsia="zh-TW"/>
        </w:rPr>
        <w:t>9</w:t>
      </w:r>
      <w:r w:rsidR="00262396">
        <w:rPr>
          <w:rFonts w:ascii="微軟正黑體" w:eastAsia="微軟正黑體" w:hAnsi="微軟正黑體" w:cs="微軟正黑體"/>
          <w:b/>
          <w:bCs/>
          <w:noProof/>
          <w:sz w:val="28"/>
          <w:lang w:val="en-US" w:eastAsia="zh-TW"/>
        </w:rPr>
        <w:t>892</w:t>
      </w:r>
      <w:bookmarkStart w:id="0" w:name="_GoBack"/>
      <w:bookmarkEnd w:id="0"/>
      <w:r w:rsidR="00632ABC" w:rsidRPr="00632ABC">
        <w:rPr>
          <w:rFonts w:ascii="Arial" w:hAnsi="Arial" w:cs="Arial"/>
          <w:b/>
          <w:bCs/>
          <w:noProof/>
          <w:sz w:val="28"/>
          <w:lang w:val="en-US"/>
        </w:rPr>
        <w:t xml:space="preserve">     </w:t>
      </w:r>
      <w:r w:rsidR="00632ABC">
        <w:rPr>
          <w:rFonts w:ascii="Arial" w:hAnsi="Arial" w:cs="Arial"/>
          <w:b/>
          <w:bCs/>
          <w:noProof/>
          <w:sz w:val="28"/>
          <w:lang w:val="en-US"/>
        </w:rPr>
        <w:t xml:space="preserve">                             </w:t>
      </w:r>
    </w:p>
    <w:p w14:paraId="225D3BC2" w14:textId="4D789020" w:rsidR="00632ABC" w:rsidRPr="00CC6506" w:rsidRDefault="00C52F1B" w:rsidP="00CC650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7E164C">
        <w:rPr>
          <w:rFonts w:ascii="Arial" w:eastAsia="MS Mincho" w:hAnsi="Arial" w:cs="Arial"/>
          <w:b/>
          <w:bCs/>
          <w:sz w:val="28"/>
          <w:lang w:eastAsia="ja-JP"/>
        </w:rPr>
        <w:t>October</w:t>
      </w:r>
      <w:r w:rsidR="00CC6506">
        <w:rPr>
          <w:rFonts w:ascii="Arial" w:eastAsia="MS Mincho" w:hAnsi="Arial" w:cs="Arial"/>
          <w:b/>
          <w:bCs/>
          <w:sz w:val="28"/>
          <w:lang w:eastAsia="ja-JP"/>
        </w:rPr>
        <w:t xml:space="preserve"> </w:t>
      </w:r>
      <w:r w:rsidR="006A5C47">
        <w:rPr>
          <w:rFonts w:ascii="Arial" w:eastAsia="MS Mincho" w:hAnsi="Arial" w:cs="Arial"/>
          <w:b/>
          <w:bCs/>
          <w:sz w:val="28"/>
          <w:lang w:eastAsia="ja-JP"/>
        </w:rPr>
        <w:t>11</w:t>
      </w:r>
      <w:r w:rsidR="00CC6506" w:rsidRPr="00BA33B5">
        <w:rPr>
          <w:rFonts w:ascii="Arial" w:eastAsia="MS Mincho" w:hAnsi="Arial" w:cs="Arial"/>
          <w:b/>
          <w:bCs/>
          <w:sz w:val="28"/>
          <w:vertAlign w:val="superscript"/>
          <w:lang w:eastAsia="ja-JP"/>
        </w:rPr>
        <w:t>th</w:t>
      </w:r>
      <w:r w:rsidR="00CC6506">
        <w:rPr>
          <w:rFonts w:ascii="Arial" w:eastAsia="MS Mincho" w:hAnsi="Arial" w:cs="Arial"/>
          <w:b/>
          <w:bCs/>
          <w:sz w:val="28"/>
          <w:lang w:eastAsia="ja-JP"/>
        </w:rPr>
        <w:t xml:space="preserve"> –</w:t>
      </w:r>
      <w:r w:rsidR="006A5C47">
        <w:rPr>
          <w:rFonts w:ascii="Arial" w:eastAsia="MS Mincho" w:hAnsi="Arial" w:cs="Arial"/>
          <w:b/>
          <w:bCs/>
          <w:sz w:val="28"/>
          <w:lang w:eastAsia="ja-JP"/>
        </w:rPr>
        <w:t xml:space="preserve"> 19</w:t>
      </w:r>
      <w:r w:rsidR="00CC6506" w:rsidRPr="00BA33B5">
        <w:rPr>
          <w:rFonts w:ascii="Arial" w:eastAsia="MS Mincho" w:hAnsi="Arial" w:cs="Arial"/>
          <w:b/>
          <w:bCs/>
          <w:sz w:val="28"/>
          <w:vertAlign w:val="superscript"/>
          <w:lang w:eastAsia="ja-JP"/>
        </w:rPr>
        <w:t>th</w:t>
      </w:r>
      <w:r w:rsidR="00CC6506">
        <w:rPr>
          <w:rFonts w:ascii="Arial" w:eastAsia="MS Mincho" w:hAnsi="Arial" w:cs="Arial"/>
          <w:b/>
          <w:bCs/>
          <w:sz w:val="28"/>
          <w:lang w:eastAsia="ja-JP"/>
        </w:rPr>
        <w:t>, 20</w:t>
      </w:r>
      <w:r>
        <w:rPr>
          <w:rFonts w:ascii="Arial" w:eastAsia="MS Mincho" w:hAnsi="Arial" w:cs="Arial"/>
          <w:b/>
          <w:bCs/>
          <w:sz w:val="28"/>
          <w:lang w:eastAsia="ja-JP"/>
        </w:rPr>
        <w:t>2</w:t>
      </w:r>
      <w:r w:rsidR="006A5C47">
        <w:rPr>
          <w:rFonts w:ascii="Arial" w:eastAsia="MS Mincho" w:hAnsi="Arial" w:cs="Arial"/>
          <w:b/>
          <w:bCs/>
          <w:sz w:val="28"/>
          <w:lang w:eastAsia="ja-JP"/>
        </w:rPr>
        <w:t>1</w:t>
      </w:r>
      <w:r w:rsidR="00632ABC" w:rsidRPr="00632ABC">
        <w:rPr>
          <w:rFonts w:ascii="Arial" w:hAnsi="Arial" w:cs="Arial"/>
          <w:b/>
          <w:bCs/>
          <w:noProof/>
          <w:sz w:val="28"/>
          <w:lang w:val="en-US"/>
        </w:rPr>
        <w:t xml:space="preserve"> </w:t>
      </w:r>
    </w:p>
    <w:p w14:paraId="03E246FF" w14:textId="41575BA5" w:rsidR="00262320" w:rsidRPr="00B8647E" w:rsidRDefault="00262320" w:rsidP="00632ABC">
      <w:pPr>
        <w:spacing w:after="0"/>
        <w:rPr>
          <w:rFonts w:ascii="Arial" w:eastAsia="新細明體" w:hAnsi="Arial" w:cs="Arial"/>
          <w:b/>
          <w:color w:val="000000"/>
          <w:lang w:val="en-US" w:eastAsia="zh-TW"/>
        </w:rPr>
      </w:pPr>
      <w:r w:rsidRPr="00A82540">
        <w:rPr>
          <w:rFonts w:ascii="Arial" w:eastAsia="新細明體" w:hAnsi="Arial" w:cs="Arial"/>
          <w:b/>
          <w:color w:val="000000"/>
          <w:lang w:val="en-US" w:eastAsia="zh-TW"/>
        </w:rPr>
        <w:t>Agenda item:</w:t>
      </w:r>
      <w:r w:rsidRPr="00A82540">
        <w:rPr>
          <w:rFonts w:ascii="Arial" w:eastAsia="新細明體" w:hAnsi="Arial" w:cs="Arial"/>
          <w:b/>
          <w:color w:val="000000"/>
          <w:lang w:val="en-US" w:eastAsia="zh-TW"/>
        </w:rPr>
        <w:tab/>
      </w:r>
      <w:r w:rsidR="00A119FC">
        <w:rPr>
          <w:rFonts w:ascii="Arial" w:eastAsia="新細明體" w:hAnsi="Arial" w:cs="Arial"/>
          <w:b/>
          <w:color w:val="000000"/>
          <w:lang w:val="en-US" w:eastAsia="zh-TW"/>
        </w:rPr>
        <w:t>8.4.4</w:t>
      </w:r>
    </w:p>
    <w:p w14:paraId="1ACA4B91" w14:textId="5F100E15" w:rsidR="00262320" w:rsidRPr="00A82540" w:rsidRDefault="00262320" w:rsidP="009450B1">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lang w:val="en-US" w:eastAsia="zh-TW"/>
        </w:rPr>
      </w:pPr>
      <w:r w:rsidRPr="00A82540">
        <w:rPr>
          <w:rFonts w:ascii="Arial" w:eastAsia="新細明體" w:hAnsi="Arial" w:cs="Arial"/>
          <w:b/>
          <w:color w:val="000000"/>
          <w:lang w:val="en-US" w:eastAsia="zh-TW"/>
        </w:rPr>
        <w:t>Source:</w:t>
      </w:r>
      <w:r w:rsidRPr="00A82540">
        <w:rPr>
          <w:rFonts w:ascii="Arial" w:eastAsia="新細明體" w:hAnsi="Arial" w:cs="Arial"/>
          <w:b/>
          <w:color w:val="000000"/>
          <w:lang w:val="en-US" w:eastAsia="zh-TW"/>
        </w:rPr>
        <w:tab/>
      </w:r>
      <w:r w:rsidRPr="00A82540">
        <w:rPr>
          <w:rFonts w:ascii="Arial" w:eastAsia="新細明體" w:hAnsi="Arial" w:cs="Arial"/>
          <w:b/>
          <w:color w:val="000000"/>
          <w:lang w:val="en-US" w:eastAsia="zh-TW"/>
        </w:rPr>
        <w:tab/>
      </w:r>
      <w:r w:rsidRPr="00A82540">
        <w:rPr>
          <w:rFonts w:ascii="Arial" w:eastAsia="新細明體" w:hAnsi="Arial" w:cs="Arial"/>
          <w:b/>
          <w:color w:val="000000"/>
          <w:lang w:val="en-US" w:eastAsia="zh-TW"/>
        </w:rPr>
        <w:tab/>
      </w:r>
      <w:r w:rsidR="00A119FC">
        <w:rPr>
          <w:rFonts w:ascii="Arial" w:eastAsia="新細明體" w:hAnsi="Arial" w:cs="Arial"/>
          <w:b/>
          <w:color w:val="000000"/>
          <w:lang w:val="en-US" w:eastAsia="zh-TW"/>
        </w:rPr>
        <w:t>III</w:t>
      </w:r>
    </w:p>
    <w:p w14:paraId="5DC1A7DE" w14:textId="259BB735" w:rsidR="00262320" w:rsidRPr="00E22875" w:rsidRDefault="00262320" w:rsidP="009450B1">
      <w:pPr>
        <w:widowControl w:val="0"/>
        <w:tabs>
          <w:tab w:val="left" w:pos="480"/>
          <w:tab w:val="left" w:pos="960"/>
          <w:tab w:val="left" w:pos="1440"/>
          <w:tab w:val="left" w:pos="1920"/>
          <w:tab w:val="left" w:pos="2400"/>
          <w:tab w:val="left" w:pos="5565"/>
        </w:tabs>
        <w:spacing w:after="0"/>
        <w:ind w:left="1920" w:hanging="1920"/>
        <w:jc w:val="both"/>
        <w:rPr>
          <w:rFonts w:ascii="Arial" w:eastAsia="新細明體" w:hAnsi="Arial" w:cs="Arial"/>
          <w:b/>
          <w:color w:val="FF0000"/>
          <w:lang w:val="en-US" w:eastAsia="zh-TW"/>
        </w:rPr>
      </w:pPr>
      <w:r w:rsidRPr="00A82540">
        <w:rPr>
          <w:rFonts w:ascii="Arial" w:eastAsia="新細明體" w:hAnsi="Arial" w:cs="Arial"/>
          <w:b/>
          <w:color w:val="000000"/>
          <w:lang w:val="en-US" w:eastAsia="zh-TW"/>
        </w:rPr>
        <w:t>Title:</w:t>
      </w:r>
      <w:r w:rsidRPr="00A82540">
        <w:rPr>
          <w:rFonts w:ascii="Arial" w:eastAsia="新細明體" w:hAnsi="Arial" w:cs="Arial"/>
          <w:b/>
          <w:color w:val="000000"/>
          <w:lang w:val="en-US" w:eastAsia="zh-TW"/>
        </w:rPr>
        <w:tab/>
      </w:r>
      <w:r w:rsidRPr="00A82540">
        <w:rPr>
          <w:rFonts w:ascii="Arial" w:eastAsia="新細明體" w:hAnsi="Arial" w:cs="Arial"/>
          <w:b/>
          <w:color w:val="000000"/>
          <w:lang w:val="en-US" w:eastAsia="zh-TW"/>
        </w:rPr>
        <w:tab/>
      </w:r>
      <w:r w:rsidRPr="00B605FF">
        <w:rPr>
          <w:rFonts w:ascii="Arial" w:eastAsia="新細明體" w:hAnsi="Arial" w:cs="Arial"/>
          <w:b/>
          <w:color w:val="000000"/>
          <w:lang w:val="en-US" w:eastAsia="zh-TW"/>
        </w:rPr>
        <w:tab/>
      </w:r>
      <w:r w:rsidR="00A119FC">
        <w:rPr>
          <w:rFonts w:ascii="Arial" w:eastAsia="新細明體" w:hAnsi="Arial" w:cs="Arial"/>
          <w:b/>
          <w:color w:val="000000"/>
          <w:lang w:val="en-US" w:eastAsia="zh-TW"/>
        </w:rPr>
        <w:t>Considerations on NTN with Transparent Payload</w:t>
      </w:r>
    </w:p>
    <w:p w14:paraId="6951DBF5" w14:textId="77777777" w:rsidR="00262320" w:rsidRPr="00A82540" w:rsidRDefault="00262320" w:rsidP="009450B1">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lang w:val="en-US" w:eastAsia="zh-TW"/>
        </w:rPr>
      </w:pPr>
      <w:r w:rsidRPr="00A82540">
        <w:rPr>
          <w:rFonts w:ascii="Arial" w:eastAsia="新細明體" w:hAnsi="Arial" w:cs="Arial"/>
          <w:b/>
          <w:color w:val="000000"/>
          <w:lang w:val="en-US" w:eastAsia="zh-TW"/>
        </w:rPr>
        <w:t>Document for:</w:t>
      </w:r>
      <w:r w:rsidRPr="00A82540">
        <w:rPr>
          <w:rFonts w:ascii="Arial" w:eastAsia="新細明體" w:hAnsi="Arial" w:cs="Arial"/>
          <w:b/>
          <w:color w:val="000000"/>
          <w:lang w:val="en-US" w:eastAsia="zh-TW"/>
        </w:rPr>
        <w:tab/>
        <w:t>Discussion and Decision</w:t>
      </w:r>
    </w:p>
    <w:p w14:paraId="0470222B" w14:textId="4B30814E" w:rsidR="004B278F" w:rsidRDefault="004B278F" w:rsidP="00CC04FB">
      <w:pPr>
        <w:pStyle w:val="1"/>
        <w:numPr>
          <w:ilvl w:val="0"/>
          <w:numId w:val="23"/>
        </w:numPr>
        <w:jc w:val="both"/>
        <w:rPr>
          <w:color w:val="000000"/>
          <w:lang w:val="en-US" w:eastAsia="ko-KR"/>
        </w:rPr>
      </w:pPr>
      <w:r w:rsidRPr="00A82540">
        <w:rPr>
          <w:rFonts w:hint="eastAsia"/>
          <w:color w:val="000000"/>
          <w:lang w:val="en-US" w:eastAsia="ko-KR"/>
        </w:rPr>
        <w:t>Introduction</w:t>
      </w:r>
    </w:p>
    <w:p w14:paraId="16E5FCA8" w14:textId="09E66A3B" w:rsidR="00495FF8" w:rsidRPr="00D108DB" w:rsidRDefault="00C45996" w:rsidP="00D108DB">
      <w:pPr>
        <w:spacing w:afterLines="50" w:after="120"/>
        <w:jc w:val="both"/>
        <w:rPr>
          <w:rFonts w:eastAsiaTheme="minorEastAsia"/>
          <w:lang w:val="en-US" w:eastAsia="zh-TW"/>
        </w:rPr>
      </w:pPr>
      <w:r>
        <w:rPr>
          <w:rFonts w:eastAsiaTheme="minorEastAsia"/>
          <w:lang w:val="en-US" w:eastAsia="zh-TW"/>
        </w:rPr>
        <w:t xml:space="preserve">In </w:t>
      </w:r>
      <w:r w:rsidR="00A119FC">
        <w:rPr>
          <w:rFonts w:eastAsiaTheme="minorEastAsia"/>
          <w:lang w:val="en-US" w:eastAsia="zh-TW"/>
        </w:rPr>
        <w:t xml:space="preserve">previous RAN1 and RAN2 meetings, it has been agreed that the scope of NR to support NTN includes FDD deployment and transparent payload. When multiple high-speed moving satellites (e.g., LEO) are deployed with transparent payloads, </w:t>
      </w:r>
      <w:r w:rsidR="00E06F65">
        <w:rPr>
          <w:rFonts w:eastAsiaTheme="minorEastAsia"/>
          <w:lang w:val="en-US" w:eastAsia="zh-TW"/>
        </w:rPr>
        <w:t xml:space="preserve">and </w:t>
      </w:r>
      <w:r w:rsidR="00FD2E13">
        <w:rPr>
          <w:rFonts w:eastAsiaTheme="minorEastAsia"/>
          <w:lang w:val="en-US" w:eastAsia="zh-TW"/>
        </w:rPr>
        <w:t xml:space="preserve">if </w:t>
      </w:r>
      <w:r w:rsidR="00D350B0">
        <w:rPr>
          <w:rFonts w:eastAsiaTheme="minorEastAsia"/>
          <w:lang w:val="en-US" w:eastAsia="zh-TW"/>
        </w:rPr>
        <w:t xml:space="preserve">these </w:t>
      </w:r>
      <w:r w:rsidR="00E06F65">
        <w:rPr>
          <w:rFonts w:eastAsiaTheme="minorEastAsia"/>
          <w:lang w:val="en-US" w:eastAsia="zh-TW"/>
        </w:rPr>
        <w:t>satellites service the same set of UEs on the ground, then a set UEs may receive identical DL channels from different LEO satellites. However, as the moving speeds, moving directions, and elevation angles of these satellites may be different, the levels Doppler effect and timing shifts in different service links from these satellites may also be different, which may lead to</w:t>
      </w:r>
      <w:r w:rsidR="00DA553E">
        <w:rPr>
          <w:rFonts w:eastAsiaTheme="minorEastAsia"/>
          <w:lang w:val="en-US" w:eastAsia="zh-TW"/>
        </w:rPr>
        <w:t xml:space="preserve"> potential</w:t>
      </w:r>
      <w:r w:rsidR="00E06F65">
        <w:rPr>
          <w:rFonts w:eastAsiaTheme="minorEastAsia"/>
          <w:lang w:val="en-US" w:eastAsia="zh-TW"/>
        </w:rPr>
        <w:t xml:space="preserve"> </w:t>
      </w:r>
      <w:r w:rsidR="00DA553E">
        <w:rPr>
          <w:rFonts w:eastAsiaTheme="minorEastAsia"/>
          <w:lang w:val="en-US" w:eastAsia="zh-TW"/>
        </w:rPr>
        <w:t xml:space="preserve">interference between these service links. </w:t>
      </w:r>
      <w:r w:rsidR="004A48CC">
        <w:rPr>
          <w:rFonts w:eastAsiaTheme="minorEastAsia"/>
          <w:lang w:val="en-US" w:eastAsia="zh-TW"/>
        </w:rPr>
        <w:t xml:space="preserve">On the other hand, when a UE performs UL transmissions, the UL signal is also forwarded through multiple satellites to </w:t>
      </w:r>
      <w:r w:rsidR="00AF03AD">
        <w:rPr>
          <w:rFonts w:eastAsiaTheme="minorEastAsia"/>
          <w:lang w:val="en-US" w:eastAsia="zh-TW"/>
        </w:rPr>
        <w:t xml:space="preserve">a gateway/gNB on the ground. In this case, levels frequency shifts and timing shifts in different feeder links from these satellites may also be different, which may lead to potential interference between feeder links. </w:t>
      </w:r>
      <w:r w:rsidR="00DA553E">
        <w:rPr>
          <w:rFonts w:eastAsiaTheme="minorEastAsia"/>
          <w:lang w:val="en-US" w:eastAsia="zh-TW"/>
        </w:rPr>
        <w:t xml:space="preserve">In this contribution, we therefore discuss potential </w:t>
      </w:r>
      <w:r w:rsidR="00DA553E">
        <w:rPr>
          <w:szCs w:val="20"/>
        </w:rPr>
        <w:t>issues and schemes</w:t>
      </w:r>
      <w:r w:rsidR="00C844AC">
        <w:rPr>
          <w:szCs w:val="20"/>
        </w:rPr>
        <w:t xml:space="preserve"> in NTN with transparent payload to alleviate inter-service-link interference </w:t>
      </w:r>
      <w:r w:rsidR="00AF03AD">
        <w:rPr>
          <w:szCs w:val="20"/>
        </w:rPr>
        <w:t>and inter-feeder-link interference</w:t>
      </w:r>
      <w:r w:rsidR="00C844AC">
        <w:rPr>
          <w:szCs w:val="20"/>
        </w:rPr>
        <w:t xml:space="preserve">.  </w:t>
      </w:r>
      <w:r w:rsidR="00DA553E">
        <w:rPr>
          <w:rFonts w:eastAsiaTheme="minorEastAsia"/>
          <w:lang w:val="en-US" w:eastAsia="zh-TW"/>
        </w:rPr>
        <w:t xml:space="preserve"> </w:t>
      </w:r>
      <w:r w:rsidR="00E06F65">
        <w:rPr>
          <w:rFonts w:eastAsiaTheme="minorEastAsia"/>
          <w:lang w:val="en-US" w:eastAsia="zh-TW"/>
        </w:rPr>
        <w:t xml:space="preserve">    </w:t>
      </w:r>
      <w:r w:rsidR="00B51C55">
        <w:rPr>
          <w:rFonts w:eastAsiaTheme="minorEastAsia"/>
          <w:lang w:val="en-US" w:eastAsia="zh-TW"/>
        </w:rPr>
        <w:t xml:space="preserve">  </w:t>
      </w:r>
    </w:p>
    <w:p w14:paraId="2D2E2F47" w14:textId="5CA1FE00" w:rsidR="00437B05" w:rsidRDefault="00C844AC" w:rsidP="00CC04FB">
      <w:pPr>
        <w:pStyle w:val="1"/>
        <w:numPr>
          <w:ilvl w:val="0"/>
          <w:numId w:val="23"/>
        </w:numPr>
        <w:jc w:val="both"/>
        <w:rPr>
          <w:rFonts w:cs="Arial"/>
        </w:rPr>
      </w:pPr>
      <w:r>
        <w:rPr>
          <w:rFonts w:cs="Arial"/>
        </w:rPr>
        <w:t>Inter-Service-Link Interference in NTN with Transparent Payload</w:t>
      </w:r>
    </w:p>
    <w:p w14:paraId="115C0AE2" w14:textId="65BD66F3" w:rsidR="00931A35" w:rsidRDefault="00E7235E" w:rsidP="009C185C">
      <w:pPr>
        <w:jc w:val="both"/>
        <w:rPr>
          <w:lang w:val="en-US" w:eastAsia="zh-TW"/>
        </w:rPr>
      </w:pPr>
      <w:r>
        <w:rPr>
          <w:lang w:eastAsia="zh-CN"/>
        </w:rPr>
        <w:t xml:space="preserve">Due to the high-speed mobility, a high-speed moving </w:t>
      </w:r>
      <w:r w:rsidR="00965280">
        <w:rPr>
          <w:lang w:eastAsia="zh-CN"/>
        </w:rPr>
        <w:t xml:space="preserve">space-borne vehicle such as </w:t>
      </w:r>
      <w:r>
        <w:rPr>
          <w:lang w:eastAsia="zh-CN"/>
        </w:rPr>
        <w:t>satellite may not provide persistent wireless services to a particular set of UEs on the ground. As a result, the service continuity may not be offered to a set of UEs on the ground. To enhance the service continuity, multiple satellites can be deployed to offer extended coverage and seamless wireless services to UEs. For this purpose, the coverage areas of the beam footprints of these satellites may be overlapped for a period time to avoid a coverage hole in the time domain</w:t>
      </w:r>
      <w:r w:rsidR="00965280">
        <w:rPr>
          <w:lang w:eastAsia="zh-CN"/>
        </w:rPr>
        <w:t>, as illustrated in Fig. 1.</w:t>
      </w:r>
      <w:r>
        <w:rPr>
          <w:lang w:eastAsia="zh-CN"/>
        </w:rPr>
        <w:t xml:space="preserve"> </w:t>
      </w:r>
    </w:p>
    <w:p w14:paraId="71F1A812" w14:textId="2E236A52" w:rsidR="001E0A44" w:rsidRDefault="00931A35" w:rsidP="00965280">
      <w:pPr>
        <w:jc w:val="center"/>
        <w:rPr>
          <w:lang w:eastAsia="zh-CN"/>
        </w:rPr>
      </w:pPr>
      <w:r w:rsidRPr="00931A35">
        <w:rPr>
          <w:noProof/>
          <w:lang w:val="en-US" w:eastAsia="zh-TW"/>
        </w:rPr>
        <w:lastRenderedPageBreak/>
        <w:drawing>
          <wp:inline distT="0" distB="0" distL="0" distR="0" wp14:anchorId="56C9B53C" wp14:editId="0CC63870">
            <wp:extent cx="4488485" cy="2862742"/>
            <wp:effectExtent l="0" t="0" r="7620" b="7620"/>
            <wp:docPr id="2" name="內容版面配置區 8"/>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 name="內容版面配置區 8"/>
                    <pic:cNvPicPr>
                      <a:picLocks noGrp="1"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4490665" cy="2864132"/>
                    </a:xfrm>
                    <a:prstGeom prst="rect">
                      <a:avLst/>
                    </a:prstGeom>
                  </pic:spPr>
                </pic:pic>
              </a:graphicData>
            </a:graphic>
          </wp:inline>
        </w:drawing>
      </w:r>
    </w:p>
    <w:p w14:paraId="20518428" w14:textId="09494261" w:rsidR="00965280" w:rsidRPr="00AF03AD" w:rsidRDefault="00965280" w:rsidP="006B0AB3">
      <w:pPr>
        <w:jc w:val="center"/>
        <w:rPr>
          <w:b/>
          <w:lang w:eastAsia="zh-CN"/>
        </w:rPr>
      </w:pPr>
      <w:r w:rsidRPr="00AF03AD">
        <w:rPr>
          <w:b/>
          <w:lang w:eastAsia="zh-CN"/>
        </w:rPr>
        <w:t>Fig. 1. Multiple high-speed moving space-borne vehicles (satellites) may be deployed and the corresponding coverage areas of beam footprints may be overlapped for a period of time.</w:t>
      </w:r>
    </w:p>
    <w:p w14:paraId="43171C9F" w14:textId="77777777" w:rsidR="00965280" w:rsidRDefault="00965280" w:rsidP="00965280">
      <w:pPr>
        <w:jc w:val="center"/>
        <w:rPr>
          <w:lang w:eastAsia="zh-CN"/>
        </w:rPr>
      </w:pPr>
    </w:p>
    <w:p w14:paraId="2D11F63B" w14:textId="77777777" w:rsidR="00C46C97" w:rsidRDefault="00965280" w:rsidP="00965280">
      <w:pPr>
        <w:jc w:val="both"/>
        <w:rPr>
          <w:lang w:eastAsia="zh-CN"/>
        </w:rPr>
      </w:pPr>
      <w:r>
        <w:rPr>
          <w:lang w:eastAsia="zh-CN"/>
        </w:rPr>
        <w:t>However, if these satellites are equipped with transparent payloads, these satellites may individually forward the same DL source signal from a ground gateway (or a gNB) to the UEs on the ground. At the ground, each UE may receive a signal combined by individual signals sent by different satellites. However, since the moving trajectories, moving speeds, and elevation angles of different satellites are different to the ground UEs, satellite</w:t>
      </w:r>
      <w:r w:rsidR="00C46C97">
        <w:rPr>
          <w:lang w:eastAsia="zh-CN"/>
        </w:rPr>
        <w:t>s</w:t>
      </w:r>
      <w:r>
        <w:rPr>
          <w:lang w:eastAsia="zh-CN"/>
        </w:rPr>
        <w:t xml:space="preserve"> may invoke different levels of</w:t>
      </w:r>
      <w:r w:rsidR="00C46C97">
        <w:rPr>
          <w:lang w:eastAsia="zh-CN"/>
        </w:rPr>
        <w:t xml:space="preserve"> Doppler shift and timing shifts among the corresponding service link beam footprints. As a result, although all the service link beam footprints convey the same source signal, the frequency and timing shifts of different service link beam footprints experienced by a UE are not the same. Consequently, UEs may suffer from interference among service link beam footprints in DL transmissions. </w:t>
      </w:r>
    </w:p>
    <w:p w14:paraId="68B1D51A" w14:textId="58219AF9" w:rsidR="00965280" w:rsidRPr="006B0AB3" w:rsidRDefault="00C46C97" w:rsidP="00965280">
      <w:pPr>
        <w:jc w:val="both"/>
        <w:rPr>
          <w:b/>
          <w:i/>
          <w:lang w:val="en-US" w:eastAsia="zh-TW"/>
        </w:rPr>
      </w:pPr>
      <w:r w:rsidRPr="006B0AB3">
        <w:rPr>
          <w:b/>
          <w:i/>
          <w:lang w:eastAsia="zh-CN"/>
        </w:rPr>
        <w:t xml:space="preserve">Observation 1: If satellites are equipped with transparent payloads, UEs may suffer from interference among service link beam footprints in DL transmissions.     </w:t>
      </w:r>
      <w:r w:rsidR="00965280" w:rsidRPr="006B0AB3">
        <w:rPr>
          <w:b/>
          <w:i/>
          <w:lang w:eastAsia="zh-CN"/>
        </w:rPr>
        <w:t xml:space="preserve">    </w:t>
      </w:r>
    </w:p>
    <w:p w14:paraId="1FB290CD" w14:textId="71E1EF62" w:rsidR="00965280" w:rsidRDefault="00C46C97" w:rsidP="00965280">
      <w:pPr>
        <w:jc w:val="both"/>
        <w:rPr>
          <w:lang w:eastAsia="zh-CN"/>
        </w:rPr>
      </w:pPr>
      <w:r>
        <w:rPr>
          <w:lang w:eastAsia="zh-CN"/>
        </w:rPr>
        <w:t xml:space="preserve">Such inter-service-link interference can be regarded as a special sort of multi-path interference, and one possible scheme to alleviate such inter-service-link interference lies </w:t>
      </w:r>
      <w:r w:rsidR="00D05734">
        <w:rPr>
          <w:lang w:eastAsia="zh-CN"/>
        </w:rPr>
        <w:t xml:space="preserve">in </w:t>
      </w:r>
      <w:r>
        <w:rPr>
          <w:lang w:eastAsia="zh-CN"/>
        </w:rPr>
        <w:t>that each UE performs</w:t>
      </w:r>
      <w:r w:rsidR="004A48CC">
        <w:rPr>
          <w:lang w:eastAsia="zh-CN"/>
        </w:rPr>
        <w:t xml:space="preserve"> certain equalization or</w:t>
      </w:r>
      <w:r>
        <w:rPr>
          <w:lang w:eastAsia="zh-CN"/>
        </w:rPr>
        <w:t xml:space="preserve"> </w:t>
      </w:r>
      <w:r w:rsidR="004A48CC">
        <w:rPr>
          <w:lang w:eastAsia="zh-CN"/>
        </w:rPr>
        <w:t>frequency/timing offset compensation algorithms. Nevertheless,</w:t>
      </w:r>
      <w:r w:rsidR="00D05734">
        <w:rPr>
          <w:lang w:eastAsia="zh-CN"/>
        </w:rPr>
        <w:t xml:space="preserve"> the performance of these algorithms depends on the availability of the knowledge of the number of serving satellites. Therefore, UEs may need to the number of serving satellites with transparent payloads who are forwarding DL signals.    </w:t>
      </w:r>
      <w:r w:rsidR="004A48CC">
        <w:rPr>
          <w:lang w:eastAsia="zh-CN"/>
        </w:rPr>
        <w:t xml:space="preserve">  </w:t>
      </w:r>
      <w:r>
        <w:rPr>
          <w:lang w:eastAsia="zh-CN"/>
        </w:rPr>
        <w:t xml:space="preserve"> </w:t>
      </w:r>
    </w:p>
    <w:p w14:paraId="2069C71D" w14:textId="30286131" w:rsidR="00965280" w:rsidRDefault="00D05734" w:rsidP="00D05734">
      <w:pPr>
        <w:jc w:val="both"/>
        <w:rPr>
          <w:lang w:eastAsia="zh-CN"/>
        </w:rPr>
      </w:pPr>
      <w:r>
        <w:rPr>
          <w:lang w:eastAsia="zh-CN"/>
        </w:rPr>
        <w:t>To obtain above knowledge at each UE side, one possible scheme is relying on ephemeris and GNSS, by which each UE</w:t>
      </w:r>
      <w:r w:rsidR="000F7A39">
        <w:rPr>
          <w:lang w:eastAsia="zh-CN"/>
        </w:rPr>
        <w:t xml:space="preserve"> can obtain its own current location and the potential number of satellites. For this purpose, information provided in ephemeris should indicate not only the number of satellites, but also the number of available satellites to service UEs.   </w:t>
      </w:r>
    </w:p>
    <w:p w14:paraId="1B1BC8DE" w14:textId="278E626F" w:rsidR="00D05734" w:rsidRPr="006B0AB3" w:rsidRDefault="000F7A39" w:rsidP="000F7A39">
      <w:pPr>
        <w:jc w:val="both"/>
        <w:rPr>
          <w:b/>
          <w:i/>
          <w:lang w:eastAsia="zh-CN"/>
        </w:rPr>
      </w:pPr>
      <w:r w:rsidRPr="006B0AB3">
        <w:rPr>
          <w:b/>
          <w:i/>
          <w:lang w:eastAsia="zh-CN"/>
        </w:rPr>
        <w:t>Proposal 1: Information provided in ephemeris should indicate not only the number of satellites, but also the number of available satellites to service UEs.</w:t>
      </w:r>
    </w:p>
    <w:p w14:paraId="70FDFC41" w14:textId="403C2625" w:rsidR="00D108DB" w:rsidRPr="005052F1" w:rsidRDefault="00D108DB" w:rsidP="009C185C">
      <w:pPr>
        <w:jc w:val="both"/>
        <w:rPr>
          <w:lang w:val="en-US" w:eastAsia="zh-TW"/>
        </w:rPr>
      </w:pPr>
    </w:p>
    <w:p w14:paraId="6D6C6CAC" w14:textId="5FEB560A" w:rsidR="00C81F4B" w:rsidRPr="000F7A39" w:rsidRDefault="000F7A39" w:rsidP="000F7A39">
      <w:pPr>
        <w:pStyle w:val="1"/>
        <w:numPr>
          <w:ilvl w:val="0"/>
          <w:numId w:val="23"/>
        </w:numPr>
        <w:jc w:val="both"/>
        <w:rPr>
          <w:rFonts w:cs="Arial"/>
        </w:rPr>
      </w:pPr>
      <w:r>
        <w:rPr>
          <w:rFonts w:cs="Arial"/>
        </w:rPr>
        <w:lastRenderedPageBreak/>
        <w:t>Inter-Feeder-Link Interference in NTN with Transparent Payload</w:t>
      </w:r>
      <w:r w:rsidR="00CC04FB" w:rsidRPr="000F7A39">
        <w:rPr>
          <w:rFonts w:eastAsiaTheme="minorEastAsia" w:cs="Arial"/>
          <w:lang w:eastAsia="zh-TW"/>
        </w:rPr>
        <w:t xml:space="preserve"> </w:t>
      </w:r>
    </w:p>
    <w:p w14:paraId="6250A5B5" w14:textId="29B3C1FE" w:rsidR="000F7A39" w:rsidRDefault="000F7A39" w:rsidP="00567F52">
      <w:pPr>
        <w:tabs>
          <w:tab w:val="num" w:pos="2160"/>
        </w:tabs>
        <w:jc w:val="both"/>
        <w:rPr>
          <w:lang w:eastAsia="zh-CN"/>
        </w:rPr>
      </w:pPr>
      <w:r>
        <w:rPr>
          <w:lang w:eastAsia="zh-CN"/>
        </w:rPr>
        <w:t xml:space="preserve">On the other hand, for UL, when a UE performs UL transmissions, the UL signal may also be forwarded to a ground gateway/gNB by multiple satellites, as illustrated in Fig. 2. Similarly, since the moving trajectories, moving speeds, and elevation angles of different satellites are different to the ground gateway/gNB, the ground gateway/gNB may suffer from inter-feeder-link interference. </w:t>
      </w:r>
      <w:r w:rsidR="003E0AFC">
        <w:rPr>
          <w:lang w:eastAsia="zh-CN"/>
        </w:rPr>
        <w:t>In addition, timing advanced (TA) on different feeder/service links should also be compensated.</w:t>
      </w:r>
    </w:p>
    <w:p w14:paraId="2F753F7E" w14:textId="7D158ED7" w:rsidR="000F7A39" w:rsidRPr="006B0AB3" w:rsidRDefault="000F7A39" w:rsidP="00567F52">
      <w:pPr>
        <w:tabs>
          <w:tab w:val="num" w:pos="2160"/>
        </w:tabs>
        <w:jc w:val="both"/>
        <w:rPr>
          <w:b/>
          <w:i/>
          <w:lang w:eastAsia="zh-CN"/>
        </w:rPr>
      </w:pPr>
      <w:r w:rsidRPr="006B0AB3">
        <w:rPr>
          <w:b/>
          <w:i/>
          <w:lang w:eastAsia="zh-CN"/>
        </w:rPr>
        <w:t>Observation 2: If satellites are equipped with transparent payloads, the gateway/gNB may suffer from interference among feeder link beam footprints in UL transmissions.</w:t>
      </w:r>
      <w:r w:rsidR="003E0AFC" w:rsidRPr="006B0AB3">
        <w:rPr>
          <w:b/>
          <w:i/>
          <w:lang w:eastAsia="zh-CN"/>
        </w:rPr>
        <w:t xml:space="preserve"> In addition, timing advanced (TA) on different feeder/service links should also be compensated. </w:t>
      </w:r>
      <w:r w:rsidRPr="006B0AB3">
        <w:rPr>
          <w:b/>
          <w:i/>
          <w:lang w:eastAsia="zh-CN"/>
        </w:rPr>
        <w:t xml:space="preserve">  </w:t>
      </w:r>
    </w:p>
    <w:p w14:paraId="3FBD3538" w14:textId="698C31AA" w:rsidR="003E0AFC" w:rsidRDefault="000F7A39" w:rsidP="00567F52">
      <w:pPr>
        <w:tabs>
          <w:tab w:val="num" w:pos="2160"/>
        </w:tabs>
        <w:jc w:val="both"/>
        <w:rPr>
          <w:lang w:eastAsia="zh-CN"/>
        </w:rPr>
      </w:pPr>
      <w:r w:rsidRPr="000F7A39">
        <w:rPr>
          <w:lang w:eastAsia="zh-CN"/>
        </w:rPr>
        <w:t xml:space="preserve">To alleviate </w:t>
      </w:r>
      <w:r w:rsidR="00FA45B8">
        <w:rPr>
          <w:lang w:eastAsia="zh-CN"/>
        </w:rPr>
        <w:t>such inter-feeder-link interference</w:t>
      </w:r>
      <w:r w:rsidR="00887BF4">
        <w:rPr>
          <w:lang w:eastAsia="zh-CN"/>
        </w:rPr>
        <w:t xml:space="preserve">, certain equalization, frequency/timing offset compensation algorithms </w:t>
      </w:r>
      <w:r w:rsidR="003E0AFC">
        <w:rPr>
          <w:lang w:eastAsia="zh-CN"/>
        </w:rPr>
        <w:t xml:space="preserve">and TA compensation mechanisms </w:t>
      </w:r>
      <w:r w:rsidR="00887BF4">
        <w:rPr>
          <w:lang w:eastAsia="zh-CN"/>
        </w:rPr>
        <w:t xml:space="preserve">may also be applied. </w:t>
      </w:r>
      <w:r w:rsidR="003E0AFC">
        <w:rPr>
          <w:lang w:eastAsia="zh-CN"/>
        </w:rPr>
        <w:t xml:space="preserve">For this purpose, the gateway/gNB also needs to know the number of (serving) satellites. However, only relying on </w:t>
      </w:r>
      <w:r w:rsidR="003E0AFC" w:rsidRPr="003E0AFC">
        <w:rPr>
          <w:lang w:eastAsia="zh-CN"/>
        </w:rPr>
        <w:t>ephemeris</w:t>
      </w:r>
      <w:r w:rsidR="003E0AFC">
        <w:rPr>
          <w:lang w:eastAsia="zh-CN"/>
        </w:rPr>
        <w:t xml:space="preserve"> and the physical locations of UEs</w:t>
      </w:r>
      <w:r w:rsidR="003E0AFC" w:rsidRPr="003E0AFC">
        <w:rPr>
          <w:lang w:eastAsia="zh-CN"/>
        </w:rPr>
        <w:t xml:space="preserve"> </w:t>
      </w:r>
      <w:r w:rsidR="006B0AB3">
        <w:rPr>
          <w:lang w:eastAsia="zh-CN"/>
        </w:rPr>
        <w:t xml:space="preserve">to obtain the number of serving satellites for each UE </w:t>
      </w:r>
      <w:r w:rsidR="003E0AFC">
        <w:rPr>
          <w:lang w:eastAsia="zh-CN"/>
        </w:rPr>
        <w:t xml:space="preserve">may not be feasible. As the number of UEs served by satellites may be large, it may not be feasible for a gateway/gNB to track the physical location of every UE and the corresponding number of </w:t>
      </w:r>
      <w:r w:rsidR="006B0AB3">
        <w:rPr>
          <w:lang w:eastAsia="zh-CN"/>
        </w:rPr>
        <w:t>available</w:t>
      </w:r>
      <w:r w:rsidR="003E0AFC">
        <w:rPr>
          <w:lang w:eastAsia="zh-CN"/>
        </w:rPr>
        <w:t xml:space="preserve"> </w:t>
      </w:r>
      <w:r w:rsidR="006B0AB3">
        <w:rPr>
          <w:lang w:eastAsia="zh-CN"/>
        </w:rPr>
        <w:t xml:space="preserve">satellites. Therefore, additional mechanisms for a gateway/gNB to identify the number of available satellites for each UE may be designed. </w:t>
      </w:r>
    </w:p>
    <w:p w14:paraId="2E959434" w14:textId="637FBC30" w:rsidR="006B0AB3" w:rsidRDefault="006B0AB3" w:rsidP="006B0AB3">
      <w:pPr>
        <w:tabs>
          <w:tab w:val="num" w:pos="2160"/>
        </w:tabs>
        <w:jc w:val="center"/>
        <w:rPr>
          <w:lang w:eastAsia="zh-CN"/>
        </w:rPr>
      </w:pPr>
      <w:r w:rsidRPr="006B0AB3">
        <w:rPr>
          <w:noProof/>
          <w:lang w:val="en-US" w:eastAsia="zh-TW"/>
        </w:rPr>
        <w:drawing>
          <wp:inline distT="0" distB="0" distL="0" distR="0" wp14:anchorId="36636E5B" wp14:editId="05D19820">
            <wp:extent cx="4621914" cy="2916681"/>
            <wp:effectExtent l="0" t="0" r="1270" b="4445"/>
            <wp:docPr id="1" name="內容版面配置區 8"/>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 name="內容版面配置區 8"/>
                    <pic:cNvPicPr>
                      <a:picLocks noGrp="1"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4625535" cy="2918966"/>
                    </a:xfrm>
                    <a:prstGeom prst="rect">
                      <a:avLst/>
                    </a:prstGeom>
                  </pic:spPr>
                </pic:pic>
              </a:graphicData>
            </a:graphic>
          </wp:inline>
        </w:drawing>
      </w:r>
    </w:p>
    <w:p w14:paraId="36778011" w14:textId="6F666ABC" w:rsidR="006B0AB3" w:rsidRPr="006B0AB3" w:rsidRDefault="006B0AB3" w:rsidP="006B0AB3">
      <w:pPr>
        <w:tabs>
          <w:tab w:val="num" w:pos="2160"/>
        </w:tabs>
        <w:jc w:val="center"/>
        <w:rPr>
          <w:b/>
          <w:lang w:eastAsia="zh-CN"/>
        </w:rPr>
      </w:pPr>
      <w:r w:rsidRPr="006B0AB3">
        <w:rPr>
          <w:b/>
          <w:lang w:eastAsia="zh-CN"/>
        </w:rPr>
        <w:t>Fig. 2. The ground gateway/gNB may suffer from inter-feeder-link interference. In addition, TA on different feeder/service links should also be compensated.</w:t>
      </w:r>
    </w:p>
    <w:p w14:paraId="7C33EF0B" w14:textId="77777777" w:rsidR="006B0AB3" w:rsidRDefault="006B0AB3" w:rsidP="006B0AB3">
      <w:pPr>
        <w:tabs>
          <w:tab w:val="num" w:pos="2160"/>
        </w:tabs>
        <w:jc w:val="center"/>
        <w:rPr>
          <w:lang w:eastAsia="zh-CN"/>
        </w:rPr>
      </w:pPr>
    </w:p>
    <w:p w14:paraId="0B6E86C3" w14:textId="3B25DC0C" w:rsidR="006F3C52" w:rsidRDefault="006B0AB3" w:rsidP="00567F52">
      <w:pPr>
        <w:tabs>
          <w:tab w:val="num" w:pos="2160"/>
        </w:tabs>
        <w:jc w:val="both"/>
        <w:rPr>
          <w:b/>
          <w:i/>
          <w:lang w:eastAsia="zh-CN"/>
        </w:rPr>
      </w:pPr>
      <w:r>
        <w:rPr>
          <w:b/>
          <w:i/>
          <w:lang w:eastAsia="zh-CN"/>
        </w:rPr>
        <w:t>Proposal 2</w:t>
      </w:r>
      <w:r w:rsidR="006F2644" w:rsidRPr="006F2644">
        <w:rPr>
          <w:b/>
          <w:i/>
          <w:lang w:eastAsia="zh-CN"/>
        </w:rPr>
        <w:t>.</w:t>
      </w:r>
      <w:r w:rsidR="006F2644" w:rsidRPr="006B0AB3">
        <w:rPr>
          <w:b/>
          <w:lang w:eastAsia="zh-CN"/>
        </w:rPr>
        <w:t xml:space="preserve"> </w:t>
      </w:r>
      <w:r w:rsidRPr="006B0AB3">
        <w:rPr>
          <w:b/>
          <w:i/>
          <w:lang w:eastAsia="zh-CN"/>
        </w:rPr>
        <w:t>Additional mechanisms for a gateway/gNB to identify the number of available satellites for each UE may be designed</w:t>
      </w:r>
      <w:r>
        <w:rPr>
          <w:b/>
          <w:i/>
          <w:lang w:eastAsia="zh-CN"/>
        </w:rPr>
        <w:t xml:space="preserve"> for NTN with transparent payloads</w:t>
      </w:r>
      <w:r w:rsidR="006F2644" w:rsidRPr="006B0AB3">
        <w:rPr>
          <w:b/>
          <w:i/>
          <w:lang w:eastAsia="zh-CN"/>
        </w:rPr>
        <w:t>.</w:t>
      </w:r>
    </w:p>
    <w:p w14:paraId="5E84440A" w14:textId="65B39A52" w:rsidR="004B278F" w:rsidRPr="00D917A7" w:rsidRDefault="0060688C" w:rsidP="005F0A52">
      <w:pPr>
        <w:pStyle w:val="1"/>
        <w:numPr>
          <w:ilvl w:val="0"/>
          <w:numId w:val="23"/>
        </w:numPr>
        <w:jc w:val="both"/>
        <w:rPr>
          <w:rFonts w:ascii="Times New Roman" w:eastAsia="新細明體" w:hAnsi="Times New Roman"/>
          <w:color w:val="000000"/>
          <w:lang w:val="en-US" w:eastAsia="zh-TW"/>
        </w:rPr>
      </w:pPr>
      <w:r w:rsidRPr="00DA0E8F">
        <w:rPr>
          <w:rFonts w:eastAsia="新細明體" w:hint="eastAsia"/>
          <w:color w:val="000000"/>
          <w:lang w:val="en-US" w:eastAsia="zh-TW"/>
        </w:rPr>
        <w:lastRenderedPageBreak/>
        <w:t>Conclusion</w:t>
      </w:r>
    </w:p>
    <w:p w14:paraId="13332D05" w14:textId="42EAE441" w:rsidR="00AB1354" w:rsidRDefault="009830F9" w:rsidP="003B4289">
      <w:pPr>
        <w:jc w:val="both"/>
        <w:rPr>
          <w:lang w:eastAsia="zh-CN"/>
        </w:rPr>
      </w:pPr>
      <w:r>
        <w:rPr>
          <w:lang w:eastAsia="zh-CN"/>
        </w:rPr>
        <w:t>In this contribu</w:t>
      </w:r>
      <w:r w:rsidR="00A32DF8">
        <w:rPr>
          <w:lang w:eastAsia="zh-CN"/>
        </w:rPr>
        <w:t xml:space="preserve">tion, we </w:t>
      </w:r>
      <w:r w:rsidR="006B0AB3">
        <w:rPr>
          <w:lang w:eastAsia="zh-CN"/>
        </w:rPr>
        <w:t>discuss the issues of inter-service-link interference and inter-feeder-link interference in NTN with transparent payloads</w:t>
      </w:r>
      <w:r w:rsidR="00DE008F">
        <w:rPr>
          <w:lang w:eastAsia="zh-CN"/>
        </w:rPr>
        <w:t>,</w:t>
      </w:r>
      <w:r w:rsidR="00313B3A">
        <w:rPr>
          <w:lang w:eastAsia="zh-CN"/>
        </w:rPr>
        <w:t xml:space="preserve"> and the following observations and proposals are provided</w:t>
      </w:r>
      <w:r>
        <w:rPr>
          <w:lang w:eastAsia="zh-CN"/>
        </w:rPr>
        <w:t>:</w:t>
      </w:r>
    </w:p>
    <w:p w14:paraId="408D113C" w14:textId="77777777" w:rsidR="006B0AB3" w:rsidRDefault="006B0AB3" w:rsidP="00DE008F">
      <w:pPr>
        <w:jc w:val="both"/>
        <w:rPr>
          <w:b/>
          <w:i/>
          <w:lang w:eastAsia="zh-CN"/>
        </w:rPr>
      </w:pPr>
      <w:r w:rsidRPr="006B0AB3">
        <w:rPr>
          <w:b/>
          <w:i/>
          <w:lang w:eastAsia="zh-CN"/>
        </w:rPr>
        <w:t xml:space="preserve">Observation 1: If satellites are equipped with transparent payloads, UEs may suffer from interference among service link beam footprints in DL transmissions. </w:t>
      </w:r>
    </w:p>
    <w:p w14:paraId="3A11F681" w14:textId="77777777" w:rsidR="006B0AB3" w:rsidRPr="006B0AB3" w:rsidRDefault="006B0AB3" w:rsidP="006B0AB3">
      <w:pPr>
        <w:jc w:val="both"/>
        <w:rPr>
          <w:b/>
          <w:i/>
          <w:lang w:eastAsia="zh-CN"/>
        </w:rPr>
      </w:pPr>
      <w:r w:rsidRPr="006B0AB3">
        <w:rPr>
          <w:b/>
          <w:i/>
          <w:lang w:eastAsia="zh-CN"/>
        </w:rPr>
        <w:t>Proposal 1: Information provided in ephemeris should indicate not only the number of satellites, but also the number of available satellites to service UEs.</w:t>
      </w:r>
    </w:p>
    <w:p w14:paraId="07F76CB4" w14:textId="20819148" w:rsidR="006B0AB3" w:rsidRDefault="006B0AB3" w:rsidP="00DE008F">
      <w:pPr>
        <w:jc w:val="both"/>
        <w:rPr>
          <w:b/>
          <w:i/>
          <w:lang w:eastAsia="zh-CN"/>
        </w:rPr>
      </w:pPr>
      <w:r w:rsidRPr="006B0AB3">
        <w:rPr>
          <w:b/>
          <w:i/>
          <w:lang w:eastAsia="zh-CN"/>
        </w:rPr>
        <w:t>Observation 2: If satellites are equipped with transparent payloads, the gateway/gNB may suffer from interference among feeder link beam footprints in UL transmissions. In addition, timing advanced (TA) on different feeder/service links should also be compensated.</w:t>
      </w:r>
    </w:p>
    <w:p w14:paraId="48DDC209" w14:textId="77777777" w:rsidR="006B0AB3" w:rsidRDefault="006B0AB3" w:rsidP="006B0AB3">
      <w:pPr>
        <w:tabs>
          <w:tab w:val="num" w:pos="2160"/>
        </w:tabs>
        <w:jc w:val="both"/>
        <w:rPr>
          <w:b/>
          <w:i/>
          <w:lang w:eastAsia="zh-CN"/>
        </w:rPr>
      </w:pPr>
      <w:r>
        <w:rPr>
          <w:b/>
          <w:i/>
          <w:lang w:eastAsia="zh-CN"/>
        </w:rPr>
        <w:t>Proposal 2</w:t>
      </w:r>
      <w:r w:rsidRPr="006F2644">
        <w:rPr>
          <w:b/>
          <w:i/>
          <w:lang w:eastAsia="zh-CN"/>
        </w:rPr>
        <w:t>.</w:t>
      </w:r>
      <w:r w:rsidRPr="006B0AB3">
        <w:rPr>
          <w:b/>
          <w:lang w:eastAsia="zh-CN"/>
        </w:rPr>
        <w:t xml:space="preserve"> </w:t>
      </w:r>
      <w:r w:rsidRPr="006B0AB3">
        <w:rPr>
          <w:b/>
          <w:i/>
          <w:lang w:eastAsia="zh-CN"/>
        </w:rPr>
        <w:t>Additional mechanisms for a gateway/gNB to identify the number of available satellites for each UE may be designed</w:t>
      </w:r>
      <w:r>
        <w:rPr>
          <w:b/>
          <w:i/>
          <w:lang w:eastAsia="zh-CN"/>
        </w:rPr>
        <w:t xml:space="preserve"> for NTN with transparent payloads</w:t>
      </w:r>
      <w:r w:rsidRPr="006B0AB3">
        <w:rPr>
          <w:b/>
          <w:i/>
          <w:lang w:eastAsia="zh-CN"/>
        </w:rPr>
        <w:t>.</w:t>
      </w:r>
    </w:p>
    <w:p w14:paraId="1A0C5833" w14:textId="78F3133B" w:rsidR="00A1462D" w:rsidRPr="00A82540" w:rsidRDefault="000910F6" w:rsidP="004D3575">
      <w:pPr>
        <w:pStyle w:val="1"/>
        <w:numPr>
          <w:ilvl w:val="0"/>
          <w:numId w:val="23"/>
        </w:numPr>
        <w:jc w:val="both"/>
        <w:rPr>
          <w:color w:val="000000"/>
        </w:rPr>
      </w:pPr>
      <w:r>
        <w:rPr>
          <w:color w:val="000000"/>
          <w:lang w:val="en-US" w:eastAsia="ko-KR"/>
        </w:rPr>
        <w:t>Referenc</w:t>
      </w:r>
      <w:r w:rsidRPr="000910F6">
        <w:rPr>
          <w:rFonts w:eastAsia="SimSun" w:cs="Arial"/>
          <w:color w:val="000000"/>
          <w:lang w:val="en-US" w:eastAsia="ko-KR"/>
        </w:rPr>
        <w:t>es</w:t>
      </w:r>
    </w:p>
    <w:p w14:paraId="62D6C868" w14:textId="77777777" w:rsidR="003B4289" w:rsidRDefault="003B4289" w:rsidP="008F61A8">
      <w:pPr>
        <w:pStyle w:val="Reference"/>
        <w:numPr>
          <w:ilvl w:val="0"/>
          <w:numId w:val="0"/>
        </w:numPr>
        <w:spacing w:after="120"/>
        <w:ind w:left="420" w:right="0" w:hanging="420"/>
        <w:jc w:val="both"/>
        <w:rPr>
          <w:rFonts w:eastAsia="新細明體"/>
          <w:sz w:val="20"/>
          <w:lang w:val="en-US" w:eastAsia="zh-TW"/>
        </w:rPr>
      </w:pPr>
    </w:p>
    <w:p w14:paraId="30241CC9" w14:textId="77777777" w:rsidR="00B30027" w:rsidRDefault="00B30027" w:rsidP="009F652E">
      <w:pPr>
        <w:pStyle w:val="Reference"/>
        <w:numPr>
          <w:ilvl w:val="0"/>
          <w:numId w:val="0"/>
        </w:numPr>
        <w:rPr>
          <w:rFonts w:eastAsia="新細明體"/>
          <w:color w:val="000000"/>
          <w:sz w:val="24"/>
          <w:lang w:val="en-US" w:eastAsia="zh-TW"/>
        </w:rPr>
      </w:pPr>
    </w:p>
    <w:sectPr w:rsidR="00B30027" w:rsidSect="00310F3C">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C331F7" w14:textId="77777777" w:rsidR="00E11281" w:rsidRDefault="00E11281" w:rsidP="00310F3C">
      <w:pPr>
        <w:spacing w:after="0"/>
      </w:pPr>
      <w:r>
        <w:separator/>
      </w:r>
    </w:p>
  </w:endnote>
  <w:endnote w:type="continuationSeparator" w:id="0">
    <w:p w14:paraId="4EAD2714" w14:textId="77777777" w:rsidR="00E11281" w:rsidRDefault="00E11281" w:rsidP="0031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8"/>
    <w:family w:val="auto"/>
    <w:pitch w:val="variable"/>
    <w:sig w:usb0="A00002BF" w:usb1="38CF7CFA" w:usb2="00000016" w:usb3="00000000" w:csb0="0014000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auto"/>
    <w:pitch w:val="variable"/>
    <w:sig w:usb0="00000000" w:usb1="69D77CFB" w:usb2="00000030" w:usb3="00000000" w:csb0="0008009F" w:csb1="00000000"/>
  </w:font>
  <w:font w:name="MS Mincho">
    <w:altName w:val="Yu Gothic UI"/>
    <w:panose1 w:val="02020609040205080304"/>
    <w:charset w:val="80"/>
    <w:family w:val="auto"/>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55C69" w14:textId="77777777" w:rsidR="00DA66E7" w:rsidRDefault="00DA66E7">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14:paraId="116700CA" w14:textId="77777777" w:rsidR="00DA66E7" w:rsidRDefault="00DA66E7">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9897C" w14:textId="1DB2DDAC" w:rsidR="00DA66E7" w:rsidRDefault="00DA66E7">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262396">
      <w:rPr>
        <w:rStyle w:val="a7"/>
      </w:rPr>
      <w:t>1</w:t>
    </w:r>
    <w:r>
      <w:rPr>
        <w:rStyle w:val="a7"/>
      </w:rPr>
      <w:fldChar w:fldCharType="end"/>
    </w:r>
  </w:p>
  <w:p w14:paraId="64AC2247" w14:textId="77777777" w:rsidR="00DA66E7" w:rsidRDefault="00DA66E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0166AA" w14:textId="77777777" w:rsidR="00E11281" w:rsidRDefault="00E11281" w:rsidP="00310F3C">
      <w:pPr>
        <w:spacing w:after="0"/>
      </w:pPr>
      <w:r>
        <w:separator/>
      </w:r>
    </w:p>
  </w:footnote>
  <w:footnote w:type="continuationSeparator" w:id="0">
    <w:p w14:paraId="44D2756A" w14:textId="77777777" w:rsidR="00E11281" w:rsidRDefault="00E11281" w:rsidP="00310F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066A5"/>
    <w:multiLevelType w:val="hybridMultilevel"/>
    <w:tmpl w:val="12E8A086"/>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E67B7B"/>
    <w:multiLevelType w:val="hybridMultilevel"/>
    <w:tmpl w:val="07C2E3C6"/>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EDD309A"/>
    <w:multiLevelType w:val="hybridMultilevel"/>
    <w:tmpl w:val="9BACA370"/>
    <w:lvl w:ilvl="0" w:tplc="971A5E9A">
      <w:start w:val="1"/>
      <w:numFmt w:val="decimal"/>
      <w:lvlText w:val="%1."/>
      <w:lvlJc w:val="left"/>
      <w:pPr>
        <w:ind w:left="360" w:hanging="360"/>
      </w:pPr>
      <w:rPr>
        <w:rFonts w:ascii="Arial" w:hAnsi="Arial" w:cs="Arial" w:hint="default"/>
      </w:r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4"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CF46D2"/>
    <w:multiLevelType w:val="hybridMultilevel"/>
    <w:tmpl w:val="67187230"/>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9552CD1"/>
    <w:multiLevelType w:val="hybridMultilevel"/>
    <w:tmpl w:val="7AA8DBD0"/>
    <w:lvl w:ilvl="0" w:tplc="2562970C">
      <w:start w:val="1"/>
      <w:numFmt w:val="bullet"/>
      <w:lvlText w:val=""/>
      <w:lvlJc w:val="left"/>
      <w:pPr>
        <w:ind w:left="597" w:hanging="480"/>
      </w:pPr>
      <w:rPr>
        <w:rFonts w:ascii="Symbol" w:hAnsi="Symbol" w:hint="default"/>
        <w:color w:val="auto"/>
      </w:rPr>
    </w:lvl>
    <w:lvl w:ilvl="1" w:tplc="04090003" w:tentative="1">
      <w:start w:val="1"/>
      <w:numFmt w:val="bullet"/>
      <w:lvlText w:val=""/>
      <w:lvlJc w:val="left"/>
      <w:pPr>
        <w:ind w:left="1077" w:hanging="480"/>
      </w:pPr>
      <w:rPr>
        <w:rFonts w:ascii="Wingdings" w:hAnsi="Wingdings" w:hint="default"/>
      </w:rPr>
    </w:lvl>
    <w:lvl w:ilvl="2" w:tplc="04090005" w:tentative="1">
      <w:start w:val="1"/>
      <w:numFmt w:val="bullet"/>
      <w:lvlText w:val=""/>
      <w:lvlJc w:val="left"/>
      <w:pPr>
        <w:ind w:left="1557" w:hanging="480"/>
      </w:pPr>
      <w:rPr>
        <w:rFonts w:ascii="Wingdings" w:hAnsi="Wingdings" w:hint="default"/>
      </w:rPr>
    </w:lvl>
    <w:lvl w:ilvl="3" w:tplc="04090001" w:tentative="1">
      <w:start w:val="1"/>
      <w:numFmt w:val="bullet"/>
      <w:lvlText w:val=""/>
      <w:lvlJc w:val="left"/>
      <w:pPr>
        <w:ind w:left="2037" w:hanging="480"/>
      </w:pPr>
      <w:rPr>
        <w:rFonts w:ascii="Wingdings" w:hAnsi="Wingdings" w:hint="default"/>
      </w:rPr>
    </w:lvl>
    <w:lvl w:ilvl="4" w:tplc="04090003" w:tentative="1">
      <w:start w:val="1"/>
      <w:numFmt w:val="bullet"/>
      <w:lvlText w:val=""/>
      <w:lvlJc w:val="left"/>
      <w:pPr>
        <w:ind w:left="2517" w:hanging="480"/>
      </w:pPr>
      <w:rPr>
        <w:rFonts w:ascii="Wingdings" w:hAnsi="Wingdings" w:hint="default"/>
      </w:rPr>
    </w:lvl>
    <w:lvl w:ilvl="5" w:tplc="04090005" w:tentative="1">
      <w:start w:val="1"/>
      <w:numFmt w:val="bullet"/>
      <w:lvlText w:val=""/>
      <w:lvlJc w:val="left"/>
      <w:pPr>
        <w:ind w:left="2997" w:hanging="480"/>
      </w:pPr>
      <w:rPr>
        <w:rFonts w:ascii="Wingdings" w:hAnsi="Wingdings" w:hint="default"/>
      </w:rPr>
    </w:lvl>
    <w:lvl w:ilvl="6" w:tplc="04090001" w:tentative="1">
      <w:start w:val="1"/>
      <w:numFmt w:val="bullet"/>
      <w:lvlText w:val=""/>
      <w:lvlJc w:val="left"/>
      <w:pPr>
        <w:ind w:left="3477" w:hanging="480"/>
      </w:pPr>
      <w:rPr>
        <w:rFonts w:ascii="Wingdings" w:hAnsi="Wingdings" w:hint="default"/>
      </w:rPr>
    </w:lvl>
    <w:lvl w:ilvl="7" w:tplc="04090003" w:tentative="1">
      <w:start w:val="1"/>
      <w:numFmt w:val="bullet"/>
      <w:lvlText w:val=""/>
      <w:lvlJc w:val="left"/>
      <w:pPr>
        <w:ind w:left="3957" w:hanging="480"/>
      </w:pPr>
      <w:rPr>
        <w:rFonts w:ascii="Wingdings" w:hAnsi="Wingdings" w:hint="default"/>
      </w:rPr>
    </w:lvl>
    <w:lvl w:ilvl="8" w:tplc="04090005" w:tentative="1">
      <w:start w:val="1"/>
      <w:numFmt w:val="bullet"/>
      <w:lvlText w:val=""/>
      <w:lvlJc w:val="left"/>
      <w:pPr>
        <w:ind w:left="4437" w:hanging="480"/>
      </w:pPr>
      <w:rPr>
        <w:rFonts w:ascii="Wingdings" w:hAnsi="Wingdings" w:hint="default"/>
      </w:rPr>
    </w:lvl>
  </w:abstractNum>
  <w:abstractNum w:abstractNumId="7" w15:restartNumberingAfterBreak="0">
    <w:nsid w:val="3C19507F"/>
    <w:multiLevelType w:val="hybridMultilevel"/>
    <w:tmpl w:val="BBF8B07A"/>
    <w:lvl w:ilvl="0" w:tplc="2562970C">
      <w:start w:val="1"/>
      <w:numFmt w:val="bullet"/>
      <w:lvlText w:val=""/>
      <w:lvlJc w:val="left"/>
      <w:pPr>
        <w:ind w:left="600" w:hanging="480"/>
      </w:pPr>
      <w:rPr>
        <w:rFonts w:ascii="Symbol" w:hAnsi="Symbol" w:hint="default"/>
        <w:color w:val="auto"/>
      </w:rPr>
    </w:lvl>
    <w:lvl w:ilvl="1" w:tplc="04090003" w:tentative="1">
      <w:start w:val="1"/>
      <w:numFmt w:val="bullet"/>
      <w:lvlText w:val=""/>
      <w:lvlJc w:val="left"/>
      <w:pPr>
        <w:ind w:left="1080" w:hanging="480"/>
      </w:pPr>
      <w:rPr>
        <w:rFonts w:ascii="Wingdings" w:hAnsi="Wingdings" w:hint="default"/>
      </w:rPr>
    </w:lvl>
    <w:lvl w:ilvl="2" w:tplc="04090005" w:tentative="1">
      <w:start w:val="1"/>
      <w:numFmt w:val="bullet"/>
      <w:lvlText w:val=""/>
      <w:lvlJc w:val="left"/>
      <w:pPr>
        <w:ind w:left="1560" w:hanging="480"/>
      </w:pPr>
      <w:rPr>
        <w:rFonts w:ascii="Wingdings" w:hAnsi="Wingdings" w:hint="default"/>
      </w:rPr>
    </w:lvl>
    <w:lvl w:ilvl="3" w:tplc="04090001" w:tentative="1">
      <w:start w:val="1"/>
      <w:numFmt w:val="bullet"/>
      <w:lvlText w:val=""/>
      <w:lvlJc w:val="left"/>
      <w:pPr>
        <w:ind w:left="2040" w:hanging="480"/>
      </w:pPr>
      <w:rPr>
        <w:rFonts w:ascii="Wingdings" w:hAnsi="Wingdings" w:hint="default"/>
      </w:rPr>
    </w:lvl>
    <w:lvl w:ilvl="4" w:tplc="04090003" w:tentative="1">
      <w:start w:val="1"/>
      <w:numFmt w:val="bullet"/>
      <w:lvlText w:val=""/>
      <w:lvlJc w:val="left"/>
      <w:pPr>
        <w:ind w:left="2520" w:hanging="480"/>
      </w:pPr>
      <w:rPr>
        <w:rFonts w:ascii="Wingdings" w:hAnsi="Wingdings" w:hint="default"/>
      </w:rPr>
    </w:lvl>
    <w:lvl w:ilvl="5" w:tplc="04090005" w:tentative="1">
      <w:start w:val="1"/>
      <w:numFmt w:val="bullet"/>
      <w:lvlText w:val=""/>
      <w:lvlJc w:val="left"/>
      <w:pPr>
        <w:ind w:left="3000" w:hanging="480"/>
      </w:pPr>
      <w:rPr>
        <w:rFonts w:ascii="Wingdings" w:hAnsi="Wingdings" w:hint="default"/>
      </w:rPr>
    </w:lvl>
    <w:lvl w:ilvl="6" w:tplc="04090001" w:tentative="1">
      <w:start w:val="1"/>
      <w:numFmt w:val="bullet"/>
      <w:lvlText w:val=""/>
      <w:lvlJc w:val="left"/>
      <w:pPr>
        <w:ind w:left="3480" w:hanging="480"/>
      </w:pPr>
      <w:rPr>
        <w:rFonts w:ascii="Wingdings" w:hAnsi="Wingdings" w:hint="default"/>
      </w:rPr>
    </w:lvl>
    <w:lvl w:ilvl="7" w:tplc="04090003" w:tentative="1">
      <w:start w:val="1"/>
      <w:numFmt w:val="bullet"/>
      <w:lvlText w:val=""/>
      <w:lvlJc w:val="left"/>
      <w:pPr>
        <w:ind w:left="3960" w:hanging="480"/>
      </w:pPr>
      <w:rPr>
        <w:rFonts w:ascii="Wingdings" w:hAnsi="Wingdings" w:hint="default"/>
      </w:rPr>
    </w:lvl>
    <w:lvl w:ilvl="8" w:tplc="04090005" w:tentative="1">
      <w:start w:val="1"/>
      <w:numFmt w:val="bullet"/>
      <w:lvlText w:val=""/>
      <w:lvlJc w:val="left"/>
      <w:pPr>
        <w:ind w:left="4440" w:hanging="48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91D2797"/>
    <w:multiLevelType w:val="multilevel"/>
    <w:tmpl w:val="6C661854"/>
    <w:lvl w:ilvl="0">
      <w:start w:val="1"/>
      <w:numFmt w:val="decimal"/>
      <w:lvlText w:val="[%1]"/>
      <w:lvlJc w:val="left"/>
      <w:pPr>
        <w:ind w:left="480" w:hanging="480"/>
      </w:pPr>
      <w:rPr>
        <w:rFonts w:hint="eastAsia"/>
        <w:color w:val="auto"/>
      </w:rPr>
    </w:lvl>
    <w:lvl w:ilvl="1">
      <w:start w:val="1"/>
      <w:numFmt w:val="bullet"/>
      <w:lvlText w:val=""/>
      <w:lvlJc w:val="left"/>
      <w:pPr>
        <w:ind w:left="1200" w:hanging="480"/>
      </w:pPr>
      <w:rPr>
        <w:rFonts w:ascii="Symbol" w:hAnsi="Symbol" w:hint="default"/>
        <w:color w:val="auto"/>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C244718"/>
    <w:multiLevelType w:val="multilevel"/>
    <w:tmpl w:val="463CC67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eastAsia="DengXian" w:hint="default"/>
        <w:b/>
      </w:rPr>
    </w:lvl>
    <w:lvl w:ilvl="2">
      <w:start w:val="1"/>
      <w:numFmt w:val="decimal"/>
      <w:isLgl/>
      <w:lvlText w:val="%1.%2.%3"/>
      <w:lvlJc w:val="left"/>
      <w:pPr>
        <w:ind w:left="720" w:hanging="720"/>
      </w:pPr>
      <w:rPr>
        <w:rFonts w:eastAsia="DengXian" w:hint="default"/>
        <w:b/>
      </w:rPr>
    </w:lvl>
    <w:lvl w:ilvl="3">
      <w:start w:val="1"/>
      <w:numFmt w:val="decimal"/>
      <w:isLgl/>
      <w:lvlText w:val="%1.%2.%3.%4"/>
      <w:lvlJc w:val="left"/>
      <w:pPr>
        <w:ind w:left="720" w:hanging="720"/>
      </w:pPr>
      <w:rPr>
        <w:rFonts w:eastAsia="DengXian" w:hint="default"/>
        <w:b/>
      </w:rPr>
    </w:lvl>
    <w:lvl w:ilvl="4">
      <w:start w:val="1"/>
      <w:numFmt w:val="decimal"/>
      <w:isLgl/>
      <w:lvlText w:val="%1.%2.%3.%4.%5"/>
      <w:lvlJc w:val="left"/>
      <w:pPr>
        <w:ind w:left="720" w:hanging="720"/>
      </w:pPr>
      <w:rPr>
        <w:rFonts w:eastAsia="DengXian" w:hint="default"/>
        <w:b/>
      </w:rPr>
    </w:lvl>
    <w:lvl w:ilvl="5">
      <w:start w:val="1"/>
      <w:numFmt w:val="decimal"/>
      <w:isLgl/>
      <w:lvlText w:val="%1.%2.%3.%4.%5.%6"/>
      <w:lvlJc w:val="left"/>
      <w:pPr>
        <w:ind w:left="1080" w:hanging="1080"/>
      </w:pPr>
      <w:rPr>
        <w:rFonts w:eastAsia="DengXian" w:hint="default"/>
        <w:b/>
      </w:rPr>
    </w:lvl>
    <w:lvl w:ilvl="6">
      <w:start w:val="1"/>
      <w:numFmt w:val="decimal"/>
      <w:isLgl/>
      <w:lvlText w:val="%1.%2.%3.%4.%5.%6.%7"/>
      <w:lvlJc w:val="left"/>
      <w:pPr>
        <w:ind w:left="1080" w:hanging="1080"/>
      </w:pPr>
      <w:rPr>
        <w:rFonts w:eastAsia="DengXian" w:hint="default"/>
        <w:b/>
      </w:rPr>
    </w:lvl>
    <w:lvl w:ilvl="7">
      <w:start w:val="1"/>
      <w:numFmt w:val="decimal"/>
      <w:isLgl/>
      <w:lvlText w:val="%1.%2.%3.%4.%5.%6.%7.%8"/>
      <w:lvlJc w:val="left"/>
      <w:pPr>
        <w:ind w:left="1440" w:hanging="1440"/>
      </w:pPr>
      <w:rPr>
        <w:rFonts w:eastAsia="DengXian" w:hint="default"/>
        <w:b/>
      </w:rPr>
    </w:lvl>
    <w:lvl w:ilvl="8">
      <w:start w:val="1"/>
      <w:numFmt w:val="decimal"/>
      <w:isLgl/>
      <w:lvlText w:val="%1.%2.%3.%4.%5.%6.%7.%8.%9"/>
      <w:lvlJc w:val="left"/>
      <w:pPr>
        <w:ind w:left="1440" w:hanging="1440"/>
      </w:pPr>
      <w:rPr>
        <w:rFonts w:eastAsia="DengXian" w:hint="default"/>
        <w:b/>
      </w:rPr>
    </w:lvl>
  </w:abstractNum>
  <w:abstractNum w:abstractNumId="11" w15:restartNumberingAfterBreak="0">
    <w:nsid w:val="4D1446BB"/>
    <w:multiLevelType w:val="hybridMultilevel"/>
    <w:tmpl w:val="E3586A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501E63AB"/>
    <w:multiLevelType w:val="hybridMultilevel"/>
    <w:tmpl w:val="49C807AA"/>
    <w:lvl w:ilvl="0" w:tplc="2562970C">
      <w:start w:val="1"/>
      <w:numFmt w:val="bullet"/>
      <w:lvlText w:val=""/>
      <w:lvlJc w:val="left"/>
      <w:pPr>
        <w:ind w:left="840" w:hanging="48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C95BBB"/>
    <w:multiLevelType w:val="multilevel"/>
    <w:tmpl w:val="446C5600"/>
    <w:lvl w:ilvl="0">
      <w:start w:val="1"/>
      <w:numFmt w:val="bullet"/>
      <w:lvlText w:val=""/>
      <w:lvlJc w:val="left"/>
      <w:pPr>
        <w:ind w:left="480" w:hanging="480"/>
      </w:pPr>
      <w:rPr>
        <w:rFonts w:ascii="Symbol" w:hAnsi="Symbol" w:hint="default"/>
        <w:color w:val="auto"/>
      </w:rPr>
    </w:lvl>
    <w:lvl w:ilvl="1">
      <w:start w:val="1"/>
      <w:numFmt w:val="bullet"/>
      <w:lvlText w:val=""/>
      <w:lvlJc w:val="left"/>
      <w:pPr>
        <w:ind w:left="1200" w:hanging="480"/>
      </w:pPr>
      <w:rPr>
        <w:rFonts w:ascii="Symbol" w:hAnsi="Symbol" w:hint="default"/>
        <w:color w:val="auto"/>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F916212"/>
    <w:multiLevelType w:val="hybridMultilevel"/>
    <w:tmpl w:val="99B8C372"/>
    <w:lvl w:ilvl="0" w:tplc="2562970C">
      <w:start w:val="1"/>
      <w:numFmt w:val="bullet"/>
      <w:lvlText w:val=""/>
      <w:lvlJc w:val="left"/>
      <w:pPr>
        <w:ind w:left="1023" w:hanging="480"/>
      </w:pPr>
      <w:rPr>
        <w:rFonts w:ascii="Symbol" w:hAnsi="Symbol" w:hint="default"/>
        <w:color w:val="auto"/>
      </w:rPr>
    </w:lvl>
    <w:lvl w:ilvl="1" w:tplc="0409000D">
      <w:start w:val="1"/>
      <w:numFmt w:val="bullet"/>
      <w:lvlText w:val=""/>
      <w:lvlJc w:val="left"/>
      <w:pPr>
        <w:ind w:left="1386" w:hanging="480"/>
      </w:pPr>
      <w:rPr>
        <w:rFonts w:ascii="Wingdings" w:hAnsi="Wingdings" w:hint="default"/>
      </w:rPr>
    </w:lvl>
    <w:lvl w:ilvl="2" w:tplc="04090005" w:tentative="1">
      <w:start w:val="1"/>
      <w:numFmt w:val="bullet"/>
      <w:lvlText w:val=""/>
      <w:lvlJc w:val="left"/>
      <w:pPr>
        <w:ind w:left="1866" w:hanging="480"/>
      </w:pPr>
      <w:rPr>
        <w:rFonts w:ascii="Wingdings" w:hAnsi="Wingdings" w:hint="default"/>
      </w:rPr>
    </w:lvl>
    <w:lvl w:ilvl="3" w:tplc="04090001" w:tentative="1">
      <w:start w:val="1"/>
      <w:numFmt w:val="bullet"/>
      <w:lvlText w:val=""/>
      <w:lvlJc w:val="left"/>
      <w:pPr>
        <w:ind w:left="2346" w:hanging="480"/>
      </w:pPr>
      <w:rPr>
        <w:rFonts w:ascii="Wingdings" w:hAnsi="Wingdings" w:hint="default"/>
      </w:rPr>
    </w:lvl>
    <w:lvl w:ilvl="4" w:tplc="04090003" w:tentative="1">
      <w:start w:val="1"/>
      <w:numFmt w:val="bullet"/>
      <w:lvlText w:val=""/>
      <w:lvlJc w:val="left"/>
      <w:pPr>
        <w:ind w:left="2826" w:hanging="480"/>
      </w:pPr>
      <w:rPr>
        <w:rFonts w:ascii="Wingdings" w:hAnsi="Wingdings" w:hint="default"/>
      </w:rPr>
    </w:lvl>
    <w:lvl w:ilvl="5" w:tplc="04090005" w:tentative="1">
      <w:start w:val="1"/>
      <w:numFmt w:val="bullet"/>
      <w:lvlText w:val=""/>
      <w:lvlJc w:val="left"/>
      <w:pPr>
        <w:ind w:left="3306" w:hanging="480"/>
      </w:pPr>
      <w:rPr>
        <w:rFonts w:ascii="Wingdings" w:hAnsi="Wingdings" w:hint="default"/>
      </w:rPr>
    </w:lvl>
    <w:lvl w:ilvl="6" w:tplc="04090001" w:tentative="1">
      <w:start w:val="1"/>
      <w:numFmt w:val="bullet"/>
      <w:lvlText w:val=""/>
      <w:lvlJc w:val="left"/>
      <w:pPr>
        <w:ind w:left="3786" w:hanging="480"/>
      </w:pPr>
      <w:rPr>
        <w:rFonts w:ascii="Wingdings" w:hAnsi="Wingdings" w:hint="default"/>
      </w:rPr>
    </w:lvl>
    <w:lvl w:ilvl="7" w:tplc="04090003" w:tentative="1">
      <w:start w:val="1"/>
      <w:numFmt w:val="bullet"/>
      <w:lvlText w:val=""/>
      <w:lvlJc w:val="left"/>
      <w:pPr>
        <w:ind w:left="4266" w:hanging="480"/>
      </w:pPr>
      <w:rPr>
        <w:rFonts w:ascii="Wingdings" w:hAnsi="Wingdings" w:hint="default"/>
      </w:rPr>
    </w:lvl>
    <w:lvl w:ilvl="8" w:tplc="04090005" w:tentative="1">
      <w:start w:val="1"/>
      <w:numFmt w:val="bullet"/>
      <w:lvlText w:val=""/>
      <w:lvlJc w:val="left"/>
      <w:pPr>
        <w:ind w:left="4746" w:hanging="480"/>
      </w:pPr>
      <w:rPr>
        <w:rFonts w:ascii="Wingdings" w:hAnsi="Wingdings" w:hint="default"/>
      </w:rPr>
    </w:lvl>
  </w:abstractNum>
  <w:abstractNum w:abstractNumId="16" w15:restartNumberingAfterBreak="0">
    <w:nsid w:val="7122713F"/>
    <w:multiLevelType w:val="multilevel"/>
    <w:tmpl w:val="6C661854"/>
    <w:lvl w:ilvl="0">
      <w:start w:val="1"/>
      <w:numFmt w:val="decimal"/>
      <w:lvlText w:val="[%1]"/>
      <w:lvlJc w:val="left"/>
      <w:pPr>
        <w:ind w:left="480" w:hanging="480"/>
      </w:pPr>
      <w:rPr>
        <w:rFonts w:hint="eastAsia"/>
        <w:color w:val="auto"/>
      </w:rPr>
    </w:lvl>
    <w:lvl w:ilvl="1">
      <w:start w:val="1"/>
      <w:numFmt w:val="bullet"/>
      <w:lvlText w:val=""/>
      <w:lvlJc w:val="left"/>
      <w:pPr>
        <w:ind w:left="1200" w:hanging="480"/>
      </w:pPr>
      <w:rPr>
        <w:rFonts w:ascii="Symbol" w:hAnsi="Symbol" w:hint="default"/>
        <w:color w:val="auto"/>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2C2543B"/>
    <w:multiLevelType w:val="hybridMultilevel"/>
    <w:tmpl w:val="59E2BB52"/>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8"/>
  </w:num>
  <w:num w:numId="2">
    <w:abstractNumId w:val="8"/>
  </w:num>
  <w:num w:numId="3">
    <w:abstractNumId w:val="10"/>
  </w:num>
  <w:num w:numId="4">
    <w:abstractNumId w:val="12"/>
  </w:num>
  <w:num w:numId="5">
    <w:abstractNumId w:val="1"/>
  </w:num>
  <w:num w:numId="6">
    <w:abstractNumId w:val="7"/>
  </w:num>
  <w:num w:numId="7">
    <w:abstractNumId w:val="5"/>
  </w:num>
  <w:num w:numId="8">
    <w:abstractNumId w:val="14"/>
  </w:num>
  <w:num w:numId="9">
    <w:abstractNumId w:val="4"/>
  </w:num>
  <w:num w:numId="10">
    <w:abstractNumId w:val="11"/>
  </w:num>
  <w:num w:numId="11">
    <w:abstractNumId w:val="6"/>
  </w:num>
  <w:num w:numId="12">
    <w:abstractNumId w:val="13"/>
  </w:num>
  <w:num w:numId="13">
    <w:abstractNumId w:val="13"/>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5"/>
  </w:num>
  <w:num w:numId="21">
    <w:abstractNumId w:val="19"/>
  </w:num>
  <w:num w:numId="22">
    <w:abstractNumId w:val="0"/>
  </w:num>
  <w:num w:numId="23">
    <w:abstractNumId w:val="3"/>
  </w:num>
  <w:num w:numId="24">
    <w:abstractNumId w:val="2"/>
  </w:num>
  <w:num w:numId="25">
    <w:abstractNumId w:val="17"/>
  </w:num>
  <w:num w:numId="26">
    <w:abstractNumId w:val="16"/>
  </w:num>
  <w:num w:numId="2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zAyNzQ0NbM0sjA0szBX0lEKTi0uzszPAykwrAUAiUoR6CwAAAA="/>
  </w:docVars>
  <w:rsids>
    <w:rsidRoot w:val="004B278F"/>
    <w:rsid w:val="0000281E"/>
    <w:rsid w:val="00002D84"/>
    <w:rsid w:val="00004046"/>
    <w:rsid w:val="00005489"/>
    <w:rsid w:val="00005624"/>
    <w:rsid w:val="00011F0A"/>
    <w:rsid w:val="00012207"/>
    <w:rsid w:val="000124A9"/>
    <w:rsid w:val="0001291D"/>
    <w:rsid w:val="00012B6E"/>
    <w:rsid w:val="0001316B"/>
    <w:rsid w:val="000134FF"/>
    <w:rsid w:val="0001356C"/>
    <w:rsid w:val="000135E1"/>
    <w:rsid w:val="0001388C"/>
    <w:rsid w:val="00013E77"/>
    <w:rsid w:val="00013FBA"/>
    <w:rsid w:val="00014DC9"/>
    <w:rsid w:val="000152A6"/>
    <w:rsid w:val="000154FB"/>
    <w:rsid w:val="000156E3"/>
    <w:rsid w:val="00015A9E"/>
    <w:rsid w:val="00016371"/>
    <w:rsid w:val="00016451"/>
    <w:rsid w:val="00020825"/>
    <w:rsid w:val="00021DF3"/>
    <w:rsid w:val="0002250B"/>
    <w:rsid w:val="000237A0"/>
    <w:rsid w:val="00024820"/>
    <w:rsid w:val="00024C98"/>
    <w:rsid w:val="00025169"/>
    <w:rsid w:val="000256E5"/>
    <w:rsid w:val="00027E43"/>
    <w:rsid w:val="000306E2"/>
    <w:rsid w:val="0003119A"/>
    <w:rsid w:val="000313A7"/>
    <w:rsid w:val="00031438"/>
    <w:rsid w:val="000319AB"/>
    <w:rsid w:val="000319DD"/>
    <w:rsid w:val="00031EA9"/>
    <w:rsid w:val="00033088"/>
    <w:rsid w:val="000330F9"/>
    <w:rsid w:val="000333F1"/>
    <w:rsid w:val="00033756"/>
    <w:rsid w:val="00033E6E"/>
    <w:rsid w:val="000341A3"/>
    <w:rsid w:val="00035319"/>
    <w:rsid w:val="00035EB6"/>
    <w:rsid w:val="000367D9"/>
    <w:rsid w:val="00036B12"/>
    <w:rsid w:val="000373F9"/>
    <w:rsid w:val="00040C94"/>
    <w:rsid w:val="00041A37"/>
    <w:rsid w:val="000424FB"/>
    <w:rsid w:val="00042E56"/>
    <w:rsid w:val="000454E3"/>
    <w:rsid w:val="00045C98"/>
    <w:rsid w:val="00050506"/>
    <w:rsid w:val="000508E3"/>
    <w:rsid w:val="0005094E"/>
    <w:rsid w:val="00050E6B"/>
    <w:rsid w:val="000517A0"/>
    <w:rsid w:val="000524CB"/>
    <w:rsid w:val="00052CF0"/>
    <w:rsid w:val="00054A28"/>
    <w:rsid w:val="00055C7F"/>
    <w:rsid w:val="00056E81"/>
    <w:rsid w:val="00057270"/>
    <w:rsid w:val="00060245"/>
    <w:rsid w:val="0006200E"/>
    <w:rsid w:val="00062D27"/>
    <w:rsid w:val="000632CB"/>
    <w:rsid w:val="0006336A"/>
    <w:rsid w:val="00065327"/>
    <w:rsid w:val="00065741"/>
    <w:rsid w:val="000657C7"/>
    <w:rsid w:val="0006583F"/>
    <w:rsid w:val="00066986"/>
    <w:rsid w:val="000671F2"/>
    <w:rsid w:val="000702D4"/>
    <w:rsid w:val="0007035F"/>
    <w:rsid w:val="000704E0"/>
    <w:rsid w:val="00070CFA"/>
    <w:rsid w:val="000710B5"/>
    <w:rsid w:val="00071309"/>
    <w:rsid w:val="00071781"/>
    <w:rsid w:val="0007400C"/>
    <w:rsid w:val="0007400E"/>
    <w:rsid w:val="0007435E"/>
    <w:rsid w:val="000747E2"/>
    <w:rsid w:val="00074A94"/>
    <w:rsid w:val="00076775"/>
    <w:rsid w:val="0007742D"/>
    <w:rsid w:val="0008014C"/>
    <w:rsid w:val="0008095C"/>
    <w:rsid w:val="00081622"/>
    <w:rsid w:val="00083B9D"/>
    <w:rsid w:val="0008438F"/>
    <w:rsid w:val="00085857"/>
    <w:rsid w:val="00085B1F"/>
    <w:rsid w:val="00086059"/>
    <w:rsid w:val="00086E95"/>
    <w:rsid w:val="0008730A"/>
    <w:rsid w:val="00087ACC"/>
    <w:rsid w:val="00087AE8"/>
    <w:rsid w:val="00087D35"/>
    <w:rsid w:val="00087FDD"/>
    <w:rsid w:val="000903FA"/>
    <w:rsid w:val="00090468"/>
    <w:rsid w:val="00090759"/>
    <w:rsid w:val="00090D4E"/>
    <w:rsid w:val="000910F6"/>
    <w:rsid w:val="0009489C"/>
    <w:rsid w:val="00097647"/>
    <w:rsid w:val="000A1642"/>
    <w:rsid w:val="000A29C6"/>
    <w:rsid w:val="000A366D"/>
    <w:rsid w:val="000A3851"/>
    <w:rsid w:val="000A6630"/>
    <w:rsid w:val="000A78C4"/>
    <w:rsid w:val="000A79A3"/>
    <w:rsid w:val="000A7C41"/>
    <w:rsid w:val="000B04F9"/>
    <w:rsid w:val="000B18B1"/>
    <w:rsid w:val="000B2147"/>
    <w:rsid w:val="000B484F"/>
    <w:rsid w:val="000B5372"/>
    <w:rsid w:val="000B70AE"/>
    <w:rsid w:val="000C10CD"/>
    <w:rsid w:val="000C1B93"/>
    <w:rsid w:val="000C273C"/>
    <w:rsid w:val="000C4B55"/>
    <w:rsid w:val="000C5597"/>
    <w:rsid w:val="000C69A1"/>
    <w:rsid w:val="000C6FB0"/>
    <w:rsid w:val="000C6FD2"/>
    <w:rsid w:val="000C72C6"/>
    <w:rsid w:val="000C76F8"/>
    <w:rsid w:val="000D03EF"/>
    <w:rsid w:val="000D0789"/>
    <w:rsid w:val="000D0940"/>
    <w:rsid w:val="000D14EC"/>
    <w:rsid w:val="000D21AD"/>
    <w:rsid w:val="000D21CE"/>
    <w:rsid w:val="000D2E15"/>
    <w:rsid w:val="000D2EB0"/>
    <w:rsid w:val="000D3027"/>
    <w:rsid w:val="000D4BA8"/>
    <w:rsid w:val="000D5E13"/>
    <w:rsid w:val="000D692C"/>
    <w:rsid w:val="000D7151"/>
    <w:rsid w:val="000D7344"/>
    <w:rsid w:val="000D7749"/>
    <w:rsid w:val="000D790E"/>
    <w:rsid w:val="000D7B68"/>
    <w:rsid w:val="000E01B6"/>
    <w:rsid w:val="000E0562"/>
    <w:rsid w:val="000E09C7"/>
    <w:rsid w:val="000E279D"/>
    <w:rsid w:val="000E3596"/>
    <w:rsid w:val="000E3A30"/>
    <w:rsid w:val="000E3C35"/>
    <w:rsid w:val="000E405D"/>
    <w:rsid w:val="000E46B0"/>
    <w:rsid w:val="000E499E"/>
    <w:rsid w:val="000E4DE1"/>
    <w:rsid w:val="000E57D5"/>
    <w:rsid w:val="000E66FB"/>
    <w:rsid w:val="000E68B8"/>
    <w:rsid w:val="000E7FA5"/>
    <w:rsid w:val="000F0200"/>
    <w:rsid w:val="000F0651"/>
    <w:rsid w:val="000F4CE9"/>
    <w:rsid w:val="000F5255"/>
    <w:rsid w:val="000F546D"/>
    <w:rsid w:val="000F7A39"/>
    <w:rsid w:val="000F7D7E"/>
    <w:rsid w:val="001006E0"/>
    <w:rsid w:val="00100A0E"/>
    <w:rsid w:val="0010231B"/>
    <w:rsid w:val="00103174"/>
    <w:rsid w:val="00103258"/>
    <w:rsid w:val="00104C1C"/>
    <w:rsid w:val="00105935"/>
    <w:rsid w:val="00105D26"/>
    <w:rsid w:val="00107B91"/>
    <w:rsid w:val="001107D6"/>
    <w:rsid w:val="00112629"/>
    <w:rsid w:val="00112942"/>
    <w:rsid w:val="00112F4F"/>
    <w:rsid w:val="00113488"/>
    <w:rsid w:val="00113D18"/>
    <w:rsid w:val="00114166"/>
    <w:rsid w:val="001146FB"/>
    <w:rsid w:val="0011506C"/>
    <w:rsid w:val="001153B3"/>
    <w:rsid w:val="001155BB"/>
    <w:rsid w:val="001157AC"/>
    <w:rsid w:val="00116F1E"/>
    <w:rsid w:val="001175DE"/>
    <w:rsid w:val="001177BE"/>
    <w:rsid w:val="00117B8B"/>
    <w:rsid w:val="00120671"/>
    <w:rsid w:val="00120C71"/>
    <w:rsid w:val="00122487"/>
    <w:rsid w:val="00122FFA"/>
    <w:rsid w:val="00123CEE"/>
    <w:rsid w:val="001250E5"/>
    <w:rsid w:val="00126699"/>
    <w:rsid w:val="00126882"/>
    <w:rsid w:val="00126BA3"/>
    <w:rsid w:val="0012716E"/>
    <w:rsid w:val="001274C4"/>
    <w:rsid w:val="0013016A"/>
    <w:rsid w:val="001316F6"/>
    <w:rsid w:val="001324AF"/>
    <w:rsid w:val="00133684"/>
    <w:rsid w:val="00133795"/>
    <w:rsid w:val="00134055"/>
    <w:rsid w:val="00135AF6"/>
    <w:rsid w:val="0013614E"/>
    <w:rsid w:val="00137B2B"/>
    <w:rsid w:val="001414C9"/>
    <w:rsid w:val="001424AE"/>
    <w:rsid w:val="00142629"/>
    <w:rsid w:val="00142ECF"/>
    <w:rsid w:val="00143402"/>
    <w:rsid w:val="00144256"/>
    <w:rsid w:val="0014450A"/>
    <w:rsid w:val="00145EB1"/>
    <w:rsid w:val="00146074"/>
    <w:rsid w:val="00146AE8"/>
    <w:rsid w:val="001472F9"/>
    <w:rsid w:val="00147D54"/>
    <w:rsid w:val="00147DDF"/>
    <w:rsid w:val="0015088C"/>
    <w:rsid w:val="00150CF1"/>
    <w:rsid w:val="00150E94"/>
    <w:rsid w:val="001514D7"/>
    <w:rsid w:val="00151C3D"/>
    <w:rsid w:val="00152B78"/>
    <w:rsid w:val="00153556"/>
    <w:rsid w:val="00154257"/>
    <w:rsid w:val="00154262"/>
    <w:rsid w:val="001552E8"/>
    <w:rsid w:val="0015546D"/>
    <w:rsid w:val="00156531"/>
    <w:rsid w:val="00156A88"/>
    <w:rsid w:val="00157230"/>
    <w:rsid w:val="00160437"/>
    <w:rsid w:val="0016238C"/>
    <w:rsid w:val="00162A72"/>
    <w:rsid w:val="00163577"/>
    <w:rsid w:val="00164C7B"/>
    <w:rsid w:val="00165DAC"/>
    <w:rsid w:val="00165DF9"/>
    <w:rsid w:val="001747C0"/>
    <w:rsid w:val="00174BBE"/>
    <w:rsid w:val="001755AD"/>
    <w:rsid w:val="001758C1"/>
    <w:rsid w:val="0017612B"/>
    <w:rsid w:val="00176622"/>
    <w:rsid w:val="0018056C"/>
    <w:rsid w:val="00180746"/>
    <w:rsid w:val="001816BD"/>
    <w:rsid w:val="001816D8"/>
    <w:rsid w:val="00183BE9"/>
    <w:rsid w:val="00185215"/>
    <w:rsid w:val="001856F7"/>
    <w:rsid w:val="00185A12"/>
    <w:rsid w:val="00186B68"/>
    <w:rsid w:val="00187C6E"/>
    <w:rsid w:val="0019224A"/>
    <w:rsid w:val="00193134"/>
    <w:rsid w:val="001939ED"/>
    <w:rsid w:val="00193E47"/>
    <w:rsid w:val="001940DC"/>
    <w:rsid w:val="00194392"/>
    <w:rsid w:val="00195962"/>
    <w:rsid w:val="00195C60"/>
    <w:rsid w:val="001969E7"/>
    <w:rsid w:val="001A17C1"/>
    <w:rsid w:val="001A29C0"/>
    <w:rsid w:val="001A3116"/>
    <w:rsid w:val="001A36CC"/>
    <w:rsid w:val="001A3DCE"/>
    <w:rsid w:val="001A3F47"/>
    <w:rsid w:val="001A3F52"/>
    <w:rsid w:val="001A4B73"/>
    <w:rsid w:val="001A4CF7"/>
    <w:rsid w:val="001A4E3C"/>
    <w:rsid w:val="001A5861"/>
    <w:rsid w:val="001A5F70"/>
    <w:rsid w:val="001A7095"/>
    <w:rsid w:val="001A7DC0"/>
    <w:rsid w:val="001B0026"/>
    <w:rsid w:val="001B025C"/>
    <w:rsid w:val="001B0FCE"/>
    <w:rsid w:val="001B1178"/>
    <w:rsid w:val="001B2488"/>
    <w:rsid w:val="001B2889"/>
    <w:rsid w:val="001B38E2"/>
    <w:rsid w:val="001B494B"/>
    <w:rsid w:val="001B4D8C"/>
    <w:rsid w:val="001B66D9"/>
    <w:rsid w:val="001B671E"/>
    <w:rsid w:val="001B70CA"/>
    <w:rsid w:val="001B7182"/>
    <w:rsid w:val="001B753D"/>
    <w:rsid w:val="001C0232"/>
    <w:rsid w:val="001C0906"/>
    <w:rsid w:val="001C0F36"/>
    <w:rsid w:val="001C2516"/>
    <w:rsid w:val="001C296E"/>
    <w:rsid w:val="001C2C80"/>
    <w:rsid w:val="001C31BC"/>
    <w:rsid w:val="001C4A5B"/>
    <w:rsid w:val="001C4DD5"/>
    <w:rsid w:val="001D0A81"/>
    <w:rsid w:val="001D0B23"/>
    <w:rsid w:val="001D0BE2"/>
    <w:rsid w:val="001D234A"/>
    <w:rsid w:val="001D2CFF"/>
    <w:rsid w:val="001D329D"/>
    <w:rsid w:val="001D5EF9"/>
    <w:rsid w:val="001D5FE6"/>
    <w:rsid w:val="001D5FF4"/>
    <w:rsid w:val="001D61F5"/>
    <w:rsid w:val="001D61FD"/>
    <w:rsid w:val="001D6D75"/>
    <w:rsid w:val="001D7850"/>
    <w:rsid w:val="001E0353"/>
    <w:rsid w:val="001E053F"/>
    <w:rsid w:val="001E0651"/>
    <w:rsid w:val="001E0906"/>
    <w:rsid w:val="001E0A44"/>
    <w:rsid w:val="001E154C"/>
    <w:rsid w:val="001E20D5"/>
    <w:rsid w:val="001E2DC9"/>
    <w:rsid w:val="001E3AD9"/>
    <w:rsid w:val="001E4D8D"/>
    <w:rsid w:val="001E5138"/>
    <w:rsid w:val="001E62F8"/>
    <w:rsid w:val="001E7152"/>
    <w:rsid w:val="001E7A0C"/>
    <w:rsid w:val="001E7AAB"/>
    <w:rsid w:val="001E7E09"/>
    <w:rsid w:val="001F0FBD"/>
    <w:rsid w:val="001F1BD4"/>
    <w:rsid w:val="001F2202"/>
    <w:rsid w:val="001F39FD"/>
    <w:rsid w:val="001F3ACD"/>
    <w:rsid w:val="001F3ECC"/>
    <w:rsid w:val="001F41A3"/>
    <w:rsid w:val="001F4720"/>
    <w:rsid w:val="001F4D95"/>
    <w:rsid w:val="001F5CC7"/>
    <w:rsid w:val="001F61AE"/>
    <w:rsid w:val="001F6F7B"/>
    <w:rsid w:val="001F7562"/>
    <w:rsid w:val="001F7CCE"/>
    <w:rsid w:val="00200543"/>
    <w:rsid w:val="00200ECB"/>
    <w:rsid w:val="0020381F"/>
    <w:rsid w:val="0020498F"/>
    <w:rsid w:val="002051BB"/>
    <w:rsid w:val="002067DB"/>
    <w:rsid w:val="00207690"/>
    <w:rsid w:val="0020785C"/>
    <w:rsid w:val="00210924"/>
    <w:rsid w:val="00210EAF"/>
    <w:rsid w:val="002116E3"/>
    <w:rsid w:val="00211BDF"/>
    <w:rsid w:val="002133D1"/>
    <w:rsid w:val="00213913"/>
    <w:rsid w:val="00214897"/>
    <w:rsid w:val="00216002"/>
    <w:rsid w:val="00216367"/>
    <w:rsid w:val="0021666D"/>
    <w:rsid w:val="00216893"/>
    <w:rsid w:val="00216AE0"/>
    <w:rsid w:val="00216B98"/>
    <w:rsid w:val="00216F48"/>
    <w:rsid w:val="00217655"/>
    <w:rsid w:val="00217B65"/>
    <w:rsid w:val="00220CE3"/>
    <w:rsid w:val="0022133E"/>
    <w:rsid w:val="00224263"/>
    <w:rsid w:val="00225564"/>
    <w:rsid w:val="00225B9C"/>
    <w:rsid w:val="00226183"/>
    <w:rsid w:val="0022621B"/>
    <w:rsid w:val="00226D28"/>
    <w:rsid w:val="0022772C"/>
    <w:rsid w:val="00231492"/>
    <w:rsid w:val="00233522"/>
    <w:rsid w:val="002335D0"/>
    <w:rsid w:val="00234000"/>
    <w:rsid w:val="00234ADF"/>
    <w:rsid w:val="002358D2"/>
    <w:rsid w:val="00235E36"/>
    <w:rsid w:val="00236280"/>
    <w:rsid w:val="002370FC"/>
    <w:rsid w:val="002374DA"/>
    <w:rsid w:val="00240307"/>
    <w:rsid w:val="00240433"/>
    <w:rsid w:val="0024118E"/>
    <w:rsid w:val="00242F01"/>
    <w:rsid w:val="00243498"/>
    <w:rsid w:val="00243F52"/>
    <w:rsid w:val="002459B4"/>
    <w:rsid w:val="00246581"/>
    <w:rsid w:val="002465BF"/>
    <w:rsid w:val="00246950"/>
    <w:rsid w:val="00246BFD"/>
    <w:rsid w:val="00246C1B"/>
    <w:rsid w:val="0024739E"/>
    <w:rsid w:val="0025027E"/>
    <w:rsid w:val="00250F7F"/>
    <w:rsid w:val="002512DC"/>
    <w:rsid w:val="00251813"/>
    <w:rsid w:val="00253376"/>
    <w:rsid w:val="0025546A"/>
    <w:rsid w:val="002554C6"/>
    <w:rsid w:val="00255DED"/>
    <w:rsid w:val="00257420"/>
    <w:rsid w:val="002574B1"/>
    <w:rsid w:val="002574C2"/>
    <w:rsid w:val="00257FE2"/>
    <w:rsid w:val="00261096"/>
    <w:rsid w:val="00262281"/>
    <w:rsid w:val="00262320"/>
    <w:rsid w:val="00262396"/>
    <w:rsid w:val="00262499"/>
    <w:rsid w:val="00262912"/>
    <w:rsid w:val="00262D17"/>
    <w:rsid w:val="00263EEE"/>
    <w:rsid w:val="00264A11"/>
    <w:rsid w:val="00264CFC"/>
    <w:rsid w:val="0026798C"/>
    <w:rsid w:val="002720C5"/>
    <w:rsid w:val="00272209"/>
    <w:rsid w:val="00272962"/>
    <w:rsid w:val="0027332B"/>
    <w:rsid w:val="00273749"/>
    <w:rsid w:val="00274B1C"/>
    <w:rsid w:val="00274E4A"/>
    <w:rsid w:val="0027583F"/>
    <w:rsid w:val="0027643A"/>
    <w:rsid w:val="00276996"/>
    <w:rsid w:val="00277A3F"/>
    <w:rsid w:val="00280371"/>
    <w:rsid w:val="00280C5D"/>
    <w:rsid w:val="0028113C"/>
    <w:rsid w:val="00282829"/>
    <w:rsid w:val="00282E7B"/>
    <w:rsid w:val="00283D0B"/>
    <w:rsid w:val="00284A8B"/>
    <w:rsid w:val="00284D96"/>
    <w:rsid w:val="00284DEC"/>
    <w:rsid w:val="00284F39"/>
    <w:rsid w:val="00285734"/>
    <w:rsid w:val="00285B62"/>
    <w:rsid w:val="002866A2"/>
    <w:rsid w:val="00290377"/>
    <w:rsid w:val="00292006"/>
    <w:rsid w:val="00294265"/>
    <w:rsid w:val="00294422"/>
    <w:rsid w:val="00295404"/>
    <w:rsid w:val="00296610"/>
    <w:rsid w:val="0029680B"/>
    <w:rsid w:val="00297A87"/>
    <w:rsid w:val="00297F71"/>
    <w:rsid w:val="002A448C"/>
    <w:rsid w:val="002A45E1"/>
    <w:rsid w:val="002A5CB8"/>
    <w:rsid w:val="002A5E66"/>
    <w:rsid w:val="002A5F82"/>
    <w:rsid w:val="002A6901"/>
    <w:rsid w:val="002A6D83"/>
    <w:rsid w:val="002A733E"/>
    <w:rsid w:val="002A784E"/>
    <w:rsid w:val="002B0A9B"/>
    <w:rsid w:val="002B17B1"/>
    <w:rsid w:val="002B24B5"/>
    <w:rsid w:val="002B35D2"/>
    <w:rsid w:val="002B4888"/>
    <w:rsid w:val="002B656F"/>
    <w:rsid w:val="002B66D8"/>
    <w:rsid w:val="002B7039"/>
    <w:rsid w:val="002B741A"/>
    <w:rsid w:val="002B7B5C"/>
    <w:rsid w:val="002C029B"/>
    <w:rsid w:val="002C02EB"/>
    <w:rsid w:val="002C07CB"/>
    <w:rsid w:val="002C2E4E"/>
    <w:rsid w:val="002C340C"/>
    <w:rsid w:val="002C4B27"/>
    <w:rsid w:val="002C6AB0"/>
    <w:rsid w:val="002C6BB4"/>
    <w:rsid w:val="002C7387"/>
    <w:rsid w:val="002C7ED0"/>
    <w:rsid w:val="002D0B1E"/>
    <w:rsid w:val="002D1197"/>
    <w:rsid w:val="002D18AA"/>
    <w:rsid w:val="002D2A22"/>
    <w:rsid w:val="002D3A13"/>
    <w:rsid w:val="002E0BDB"/>
    <w:rsid w:val="002E1578"/>
    <w:rsid w:val="002E2224"/>
    <w:rsid w:val="002E28C1"/>
    <w:rsid w:val="002E3179"/>
    <w:rsid w:val="002E3AAB"/>
    <w:rsid w:val="002E3C43"/>
    <w:rsid w:val="002E3CFB"/>
    <w:rsid w:val="002E434A"/>
    <w:rsid w:val="002E454A"/>
    <w:rsid w:val="002E4CFB"/>
    <w:rsid w:val="002E53D2"/>
    <w:rsid w:val="002E5AA3"/>
    <w:rsid w:val="002E5AE1"/>
    <w:rsid w:val="002E5BD4"/>
    <w:rsid w:val="002E636D"/>
    <w:rsid w:val="002E7ED2"/>
    <w:rsid w:val="002F0561"/>
    <w:rsid w:val="002F174E"/>
    <w:rsid w:val="002F2850"/>
    <w:rsid w:val="002F2C06"/>
    <w:rsid w:val="002F2F69"/>
    <w:rsid w:val="002F2FE2"/>
    <w:rsid w:val="002F3BDA"/>
    <w:rsid w:val="002F44D6"/>
    <w:rsid w:val="002F45D7"/>
    <w:rsid w:val="002F4F6C"/>
    <w:rsid w:val="002F5FC4"/>
    <w:rsid w:val="002F642D"/>
    <w:rsid w:val="002F6F47"/>
    <w:rsid w:val="002F7B40"/>
    <w:rsid w:val="003000CF"/>
    <w:rsid w:val="00301BA4"/>
    <w:rsid w:val="00302F12"/>
    <w:rsid w:val="0030319D"/>
    <w:rsid w:val="00303AA9"/>
    <w:rsid w:val="00303AEF"/>
    <w:rsid w:val="00305D6F"/>
    <w:rsid w:val="003074EF"/>
    <w:rsid w:val="00310450"/>
    <w:rsid w:val="00310650"/>
    <w:rsid w:val="00310D71"/>
    <w:rsid w:val="00310F3C"/>
    <w:rsid w:val="0031171D"/>
    <w:rsid w:val="003121DE"/>
    <w:rsid w:val="00312AAC"/>
    <w:rsid w:val="00313B3A"/>
    <w:rsid w:val="00313DD4"/>
    <w:rsid w:val="00314681"/>
    <w:rsid w:val="00315B7E"/>
    <w:rsid w:val="00315BF5"/>
    <w:rsid w:val="0031653A"/>
    <w:rsid w:val="00316A34"/>
    <w:rsid w:val="00316ED6"/>
    <w:rsid w:val="0031764E"/>
    <w:rsid w:val="00320152"/>
    <w:rsid w:val="00320B7E"/>
    <w:rsid w:val="00321D91"/>
    <w:rsid w:val="0032439C"/>
    <w:rsid w:val="00324B85"/>
    <w:rsid w:val="00325D1C"/>
    <w:rsid w:val="003261B6"/>
    <w:rsid w:val="00326258"/>
    <w:rsid w:val="0032671B"/>
    <w:rsid w:val="003267BE"/>
    <w:rsid w:val="00327654"/>
    <w:rsid w:val="00330AAA"/>
    <w:rsid w:val="0033117A"/>
    <w:rsid w:val="0033246F"/>
    <w:rsid w:val="003350CA"/>
    <w:rsid w:val="00335826"/>
    <w:rsid w:val="00335CFB"/>
    <w:rsid w:val="00336A21"/>
    <w:rsid w:val="003376B4"/>
    <w:rsid w:val="00340D80"/>
    <w:rsid w:val="003411B3"/>
    <w:rsid w:val="00343552"/>
    <w:rsid w:val="00343BAD"/>
    <w:rsid w:val="00344EA7"/>
    <w:rsid w:val="003467A5"/>
    <w:rsid w:val="00350E92"/>
    <w:rsid w:val="00354ADD"/>
    <w:rsid w:val="00354CE5"/>
    <w:rsid w:val="00355A8E"/>
    <w:rsid w:val="00356129"/>
    <w:rsid w:val="00360F51"/>
    <w:rsid w:val="00361A70"/>
    <w:rsid w:val="00363A20"/>
    <w:rsid w:val="00363FE2"/>
    <w:rsid w:val="0036544F"/>
    <w:rsid w:val="003670DB"/>
    <w:rsid w:val="00367279"/>
    <w:rsid w:val="003673B5"/>
    <w:rsid w:val="00371C4B"/>
    <w:rsid w:val="00372604"/>
    <w:rsid w:val="003748B1"/>
    <w:rsid w:val="00374F69"/>
    <w:rsid w:val="00375B6C"/>
    <w:rsid w:val="0038111A"/>
    <w:rsid w:val="00381935"/>
    <w:rsid w:val="00382297"/>
    <w:rsid w:val="00382327"/>
    <w:rsid w:val="00384AA4"/>
    <w:rsid w:val="00384DAB"/>
    <w:rsid w:val="00385A73"/>
    <w:rsid w:val="0038650F"/>
    <w:rsid w:val="003871EF"/>
    <w:rsid w:val="003906A5"/>
    <w:rsid w:val="00392225"/>
    <w:rsid w:val="00393069"/>
    <w:rsid w:val="00393CFB"/>
    <w:rsid w:val="00393E06"/>
    <w:rsid w:val="00394ACA"/>
    <w:rsid w:val="003953F2"/>
    <w:rsid w:val="003955FE"/>
    <w:rsid w:val="00396680"/>
    <w:rsid w:val="00397C17"/>
    <w:rsid w:val="003A043E"/>
    <w:rsid w:val="003A090E"/>
    <w:rsid w:val="003A0C9D"/>
    <w:rsid w:val="003A1491"/>
    <w:rsid w:val="003A1E55"/>
    <w:rsid w:val="003A1FA6"/>
    <w:rsid w:val="003A2051"/>
    <w:rsid w:val="003A237B"/>
    <w:rsid w:val="003A25D8"/>
    <w:rsid w:val="003A2711"/>
    <w:rsid w:val="003A2F16"/>
    <w:rsid w:val="003A402C"/>
    <w:rsid w:val="003A41CD"/>
    <w:rsid w:val="003A4B4B"/>
    <w:rsid w:val="003A4BEB"/>
    <w:rsid w:val="003A4EF2"/>
    <w:rsid w:val="003A4F31"/>
    <w:rsid w:val="003A628B"/>
    <w:rsid w:val="003A651F"/>
    <w:rsid w:val="003B07C6"/>
    <w:rsid w:val="003B0CCA"/>
    <w:rsid w:val="003B33AF"/>
    <w:rsid w:val="003B3FCF"/>
    <w:rsid w:val="003B4289"/>
    <w:rsid w:val="003B4772"/>
    <w:rsid w:val="003B485F"/>
    <w:rsid w:val="003B563F"/>
    <w:rsid w:val="003B5657"/>
    <w:rsid w:val="003B5F2C"/>
    <w:rsid w:val="003B6B67"/>
    <w:rsid w:val="003B729C"/>
    <w:rsid w:val="003B75F1"/>
    <w:rsid w:val="003B7B58"/>
    <w:rsid w:val="003C0AF3"/>
    <w:rsid w:val="003C1832"/>
    <w:rsid w:val="003C2574"/>
    <w:rsid w:val="003C321E"/>
    <w:rsid w:val="003C52E6"/>
    <w:rsid w:val="003C6BDD"/>
    <w:rsid w:val="003C6E41"/>
    <w:rsid w:val="003C729E"/>
    <w:rsid w:val="003C743C"/>
    <w:rsid w:val="003C778A"/>
    <w:rsid w:val="003C7E30"/>
    <w:rsid w:val="003C7E39"/>
    <w:rsid w:val="003D184F"/>
    <w:rsid w:val="003D1885"/>
    <w:rsid w:val="003D23EA"/>
    <w:rsid w:val="003D3AD9"/>
    <w:rsid w:val="003D5CED"/>
    <w:rsid w:val="003D6175"/>
    <w:rsid w:val="003D7176"/>
    <w:rsid w:val="003D76B5"/>
    <w:rsid w:val="003D79E8"/>
    <w:rsid w:val="003D7BD8"/>
    <w:rsid w:val="003E0AFC"/>
    <w:rsid w:val="003E1264"/>
    <w:rsid w:val="003E1E08"/>
    <w:rsid w:val="003E205A"/>
    <w:rsid w:val="003E2C0A"/>
    <w:rsid w:val="003E349A"/>
    <w:rsid w:val="003E37AC"/>
    <w:rsid w:val="003E4968"/>
    <w:rsid w:val="003E608E"/>
    <w:rsid w:val="003E6368"/>
    <w:rsid w:val="003E649A"/>
    <w:rsid w:val="003E7B6D"/>
    <w:rsid w:val="003F03FF"/>
    <w:rsid w:val="003F0E23"/>
    <w:rsid w:val="003F1FFC"/>
    <w:rsid w:val="003F23A2"/>
    <w:rsid w:val="003F44AD"/>
    <w:rsid w:val="003F4B17"/>
    <w:rsid w:val="003F5E74"/>
    <w:rsid w:val="003F6342"/>
    <w:rsid w:val="003F64A7"/>
    <w:rsid w:val="003F7562"/>
    <w:rsid w:val="00400861"/>
    <w:rsid w:val="00401F8F"/>
    <w:rsid w:val="00402524"/>
    <w:rsid w:val="004037DD"/>
    <w:rsid w:val="004038A8"/>
    <w:rsid w:val="00404210"/>
    <w:rsid w:val="0040483F"/>
    <w:rsid w:val="00405A31"/>
    <w:rsid w:val="00406293"/>
    <w:rsid w:val="0041204F"/>
    <w:rsid w:val="00413180"/>
    <w:rsid w:val="004131DB"/>
    <w:rsid w:val="00414513"/>
    <w:rsid w:val="004171B3"/>
    <w:rsid w:val="004175C7"/>
    <w:rsid w:val="0041785A"/>
    <w:rsid w:val="004201AD"/>
    <w:rsid w:val="0042077C"/>
    <w:rsid w:val="00422DB5"/>
    <w:rsid w:val="00423CC3"/>
    <w:rsid w:val="004243A0"/>
    <w:rsid w:val="00425988"/>
    <w:rsid w:val="00425A90"/>
    <w:rsid w:val="004268A8"/>
    <w:rsid w:val="00427FC1"/>
    <w:rsid w:val="00430264"/>
    <w:rsid w:val="00430597"/>
    <w:rsid w:val="004306A7"/>
    <w:rsid w:val="00430DCA"/>
    <w:rsid w:val="004314EA"/>
    <w:rsid w:val="0043196C"/>
    <w:rsid w:val="00431AC6"/>
    <w:rsid w:val="004321D2"/>
    <w:rsid w:val="00432555"/>
    <w:rsid w:val="00432845"/>
    <w:rsid w:val="00432BFF"/>
    <w:rsid w:val="00435FCA"/>
    <w:rsid w:val="00436063"/>
    <w:rsid w:val="00436A98"/>
    <w:rsid w:val="00437B05"/>
    <w:rsid w:val="00437D14"/>
    <w:rsid w:val="00440727"/>
    <w:rsid w:val="004409B8"/>
    <w:rsid w:val="004413D9"/>
    <w:rsid w:val="00441687"/>
    <w:rsid w:val="00441E3B"/>
    <w:rsid w:val="004422CE"/>
    <w:rsid w:val="00442A60"/>
    <w:rsid w:val="00442A94"/>
    <w:rsid w:val="00443C93"/>
    <w:rsid w:val="00445380"/>
    <w:rsid w:val="00445C38"/>
    <w:rsid w:val="004467FA"/>
    <w:rsid w:val="00447A1D"/>
    <w:rsid w:val="00447C58"/>
    <w:rsid w:val="00450C42"/>
    <w:rsid w:val="00453317"/>
    <w:rsid w:val="00453779"/>
    <w:rsid w:val="00453C21"/>
    <w:rsid w:val="004543CD"/>
    <w:rsid w:val="00455130"/>
    <w:rsid w:val="00455D7D"/>
    <w:rsid w:val="00456AFA"/>
    <w:rsid w:val="00457956"/>
    <w:rsid w:val="00461851"/>
    <w:rsid w:val="00462303"/>
    <w:rsid w:val="0046305B"/>
    <w:rsid w:val="00463D5D"/>
    <w:rsid w:val="00465117"/>
    <w:rsid w:val="004675D0"/>
    <w:rsid w:val="00467F45"/>
    <w:rsid w:val="004713A4"/>
    <w:rsid w:val="00471B9B"/>
    <w:rsid w:val="0047232A"/>
    <w:rsid w:val="0047256C"/>
    <w:rsid w:val="004731FE"/>
    <w:rsid w:val="00473601"/>
    <w:rsid w:val="004757AB"/>
    <w:rsid w:val="00475AC0"/>
    <w:rsid w:val="00476974"/>
    <w:rsid w:val="00476C65"/>
    <w:rsid w:val="00477817"/>
    <w:rsid w:val="0048006F"/>
    <w:rsid w:val="00480A84"/>
    <w:rsid w:val="00480B6C"/>
    <w:rsid w:val="0048173C"/>
    <w:rsid w:val="00483538"/>
    <w:rsid w:val="0048524F"/>
    <w:rsid w:val="00485267"/>
    <w:rsid w:val="0048534A"/>
    <w:rsid w:val="00486A1E"/>
    <w:rsid w:val="00486B63"/>
    <w:rsid w:val="00487D57"/>
    <w:rsid w:val="0049015A"/>
    <w:rsid w:val="0049023F"/>
    <w:rsid w:val="00490504"/>
    <w:rsid w:val="00490E8C"/>
    <w:rsid w:val="00490F8E"/>
    <w:rsid w:val="00491008"/>
    <w:rsid w:val="00491908"/>
    <w:rsid w:val="00491AA7"/>
    <w:rsid w:val="0049255C"/>
    <w:rsid w:val="00492C5A"/>
    <w:rsid w:val="00493B4A"/>
    <w:rsid w:val="00495ABB"/>
    <w:rsid w:val="00495D0F"/>
    <w:rsid w:val="00495F44"/>
    <w:rsid w:val="00495FF8"/>
    <w:rsid w:val="00496677"/>
    <w:rsid w:val="00496E5D"/>
    <w:rsid w:val="004A0287"/>
    <w:rsid w:val="004A03E8"/>
    <w:rsid w:val="004A2EDB"/>
    <w:rsid w:val="004A2F77"/>
    <w:rsid w:val="004A37DA"/>
    <w:rsid w:val="004A48CC"/>
    <w:rsid w:val="004A48D7"/>
    <w:rsid w:val="004A4AC9"/>
    <w:rsid w:val="004A4B80"/>
    <w:rsid w:val="004A7DDC"/>
    <w:rsid w:val="004B087E"/>
    <w:rsid w:val="004B12F9"/>
    <w:rsid w:val="004B278F"/>
    <w:rsid w:val="004B3876"/>
    <w:rsid w:val="004B44B9"/>
    <w:rsid w:val="004B4632"/>
    <w:rsid w:val="004B4886"/>
    <w:rsid w:val="004B5334"/>
    <w:rsid w:val="004B546B"/>
    <w:rsid w:val="004B564B"/>
    <w:rsid w:val="004B6549"/>
    <w:rsid w:val="004B7298"/>
    <w:rsid w:val="004B7329"/>
    <w:rsid w:val="004B7B18"/>
    <w:rsid w:val="004B7D8F"/>
    <w:rsid w:val="004C08AE"/>
    <w:rsid w:val="004C0D43"/>
    <w:rsid w:val="004C0DF2"/>
    <w:rsid w:val="004C498E"/>
    <w:rsid w:val="004C5120"/>
    <w:rsid w:val="004C53EE"/>
    <w:rsid w:val="004C55A4"/>
    <w:rsid w:val="004C6F60"/>
    <w:rsid w:val="004C7320"/>
    <w:rsid w:val="004C738C"/>
    <w:rsid w:val="004C73EB"/>
    <w:rsid w:val="004C74E5"/>
    <w:rsid w:val="004C7E5A"/>
    <w:rsid w:val="004D19B9"/>
    <w:rsid w:val="004D1B28"/>
    <w:rsid w:val="004D1B5C"/>
    <w:rsid w:val="004D1F7F"/>
    <w:rsid w:val="004D3575"/>
    <w:rsid w:val="004D3914"/>
    <w:rsid w:val="004D3949"/>
    <w:rsid w:val="004D4A51"/>
    <w:rsid w:val="004D4DB0"/>
    <w:rsid w:val="004D51D4"/>
    <w:rsid w:val="004D6697"/>
    <w:rsid w:val="004D73E0"/>
    <w:rsid w:val="004E08E6"/>
    <w:rsid w:val="004E0978"/>
    <w:rsid w:val="004E1713"/>
    <w:rsid w:val="004E2402"/>
    <w:rsid w:val="004E2A71"/>
    <w:rsid w:val="004E309B"/>
    <w:rsid w:val="004E488E"/>
    <w:rsid w:val="004E4CBB"/>
    <w:rsid w:val="004E4E39"/>
    <w:rsid w:val="004E5540"/>
    <w:rsid w:val="004E5CA9"/>
    <w:rsid w:val="004E70CF"/>
    <w:rsid w:val="004E76E7"/>
    <w:rsid w:val="004E783E"/>
    <w:rsid w:val="004E7B90"/>
    <w:rsid w:val="004F0031"/>
    <w:rsid w:val="004F0136"/>
    <w:rsid w:val="004F0369"/>
    <w:rsid w:val="004F0ABD"/>
    <w:rsid w:val="004F0BF5"/>
    <w:rsid w:val="004F0C62"/>
    <w:rsid w:val="004F11C2"/>
    <w:rsid w:val="004F181F"/>
    <w:rsid w:val="004F2B1C"/>
    <w:rsid w:val="004F3ADE"/>
    <w:rsid w:val="004F4633"/>
    <w:rsid w:val="004F5307"/>
    <w:rsid w:val="004F656D"/>
    <w:rsid w:val="004F6701"/>
    <w:rsid w:val="004F6DF4"/>
    <w:rsid w:val="00501689"/>
    <w:rsid w:val="005020C3"/>
    <w:rsid w:val="00502806"/>
    <w:rsid w:val="00502E48"/>
    <w:rsid w:val="0050432B"/>
    <w:rsid w:val="005052F1"/>
    <w:rsid w:val="00505D34"/>
    <w:rsid w:val="005061B2"/>
    <w:rsid w:val="00506D43"/>
    <w:rsid w:val="00506E5C"/>
    <w:rsid w:val="00506F91"/>
    <w:rsid w:val="00507210"/>
    <w:rsid w:val="005073FD"/>
    <w:rsid w:val="005103D8"/>
    <w:rsid w:val="00510612"/>
    <w:rsid w:val="00510F50"/>
    <w:rsid w:val="00511AE0"/>
    <w:rsid w:val="00511E3C"/>
    <w:rsid w:val="00512D32"/>
    <w:rsid w:val="0051307C"/>
    <w:rsid w:val="00515153"/>
    <w:rsid w:val="00515194"/>
    <w:rsid w:val="00515778"/>
    <w:rsid w:val="00516614"/>
    <w:rsid w:val="00520184"/>
    <w:rsid w:val="00522334"/>
    <w:rsid w:val="00523948"/>
    <w:rsid w:val="00524360"/>
    <w:rsid w:val="005250CA"/>
    <w:rsid w:val="005273AA"/>
    <w:rsid w:val="005276D7"/>
    <w:rsid w:val="005321F3"/>
    <w:rsid w:val="00532821"/>
    <w:rsid w:val="00534B15"/>
    <w:rsid w:val="00534E2B"/>
    <w:rsid w:val="00535915"/>
    <w:rsid w:val="005368DA"/>
    <w:rsid w:val="005370DF"/>
    <w:rsid w:val="0053796E"/>
    <w:rsid w:val="0054004F"/>
    <w:rsid w:val="005404CB"/>
    <w:rsid w:val="00541E81"/>
    <w:rsid w:val="00542831"/>
    <w:rsid w:val="00542B12"/>
    <w:rsid w:val="00542D3C"/>
    <w:rsid w:val="0054334C"/>
    <w:rsid w:val="005440E9"/>
    <w:rsid w:val="0054416A"/>
    <w:rsid w:val="00544B08"/>
    <w:rsid w:val="00544C3E"/>
    <w:rsid w:val="005454DF"/>
    <w:rsid w:val="00546979"/>
    <w:rsid w:val="0054757A"/>
    <w:rsid w:val="0054776A"/>
    <w:rsid w:val="005502B9"/>
    <w:rsid w:val="00550627"/>
    <w:rsid w:val="0055074A"/>
    <w:rsid w:val="0055156B"/>
    <w:rsid w:val="005530AF"/>
    <w:rsid w:val="005538B7"/>
    <w:rsid w:val="00560218"/>
    <w:rsid w:val="005620B1"/>
    <w:rsid w:val="0056250C"/>
    <w:rsid w:val="00562DB2"/>
    <w:rsid w:val="00562FB2"/>
    <w:rsid w:val="005638A0"/>
    <w:rsid w:val="00565626"/>
    <w:rsid w:val="00566669"/>
    <w:rsid w:val="00567587"/>
    <w:rsid w:val="00567890"/>
    <w:rsid w:val="00567EDF"/>
    <w:rsid w:val="00567F52"/>
    <w:rsid w:val="00570835"/>
    <w:rsid w:val="00571496"/>
    <w:rsid w:val="00571ADE"/>
    <w:rsid w:val="005728AE"/>
    <w:rsid w:val="005728CF"/>
    <w:rsid w:val="00572C58"/>
    <w:rsid w:val="0057384D"/>
    <w:rsid w:val="00574003"/>
    <w:rsid w:val="00577967"/>
    <w:rsid w:val="00577DFB"/>
    <w:rsid w:val="00581155"/>
    <w:rsid w:val="00581DC8"/>
    <w:rsid w:val="0058224F"/>
    <w:rsid w:val="005825A0"/>
    <w:rsid w:val="00582B8B"/>
    <w:rsid w:val="00583215"/>
    <w:rsid w:val="0058500D"/>
    <w:rsid w:val="0058546A"/>
    <w:rsid w:val="00586B28"/>
    <w:rsid w:val="00587DC2"/>
    <w:rsid w:val="00590628"/>
    <w:rsid w:val="005929D2"/>
    <w:rsid w:val="005957D6"/>
    <w:rsid w:val="00595FFA"/>
    <w:rsid w:val="005960FB"/>
    <w:rsid w:val="005969A9"/>
    <w:rsid w:val="00596B2C"/>
    <w:rsid w:val="005975E3"/>
    <w:rsid w:val="005A00CF"/>
    <w:rsid w:val="005A0478"/>
    <w:rsid w:val="005A16C8"/>
    <w:rsid w:val="005A1CA8"/>
    <w:rsid w:val="005A235C"/>
    <w:rsid w:val="005A2E31"/>
    <w:rsid w:val="005A30D0"/>
    <w:rsid w:val="005A335C"/>
    <w:rsid w:val="005A3863"/>
    <w:rsid w:val="005A519E"/>
    <w:rsid w:val="005B395C"/>
    <w:rsid w:val="005B39D1"/>
    <w:rsid w:val="005B442E"/>
    <w:rsid w:val="005B4B68"/>
    <w:rsid w:val="005B4C25"/>
    <w:rsid w:val="005B6128"/>
    <w:rsid w:val="005B6252"/>
    <w:rsid w:val="005B70B3"/>
    <w:rsid w:val="005B7C05"/>
    <w:rsid w:val="005C1AE7"/>
    <w:rsid w:val="005C1B6D"/>
    <w:rsid w:val="005C2154"/>
    <w:rsid w:val="005C29D0"/>
    <w:rsid w:val="005C2CC9"/>
    <w:rsid w:val="005C3A1B"/>
    <w:rsid w:val="005C4ED9"/>
    <w:rsid w:val="005C4F87"/>
    <w:rsid w:val="005C5914"/>
    <w:rsid w:val="005C7356"/>
    <w:rsid w:val="005C77DD"/>
    <w:rsid w:val="005D1357"/>
    <w:rsid w:val="005D1F27"/>
    <w:rsid w:val="005D1F71"/>
    <w:rsid w:val="005D282A"/>
    <w:rsid w:val="005D2EF4"/>
    <w:rsid w:val="005D4020"/>
    <w:rsid w:val="005D469C"/>
    <w:rsid w:val="005D4D24"/>
    <w:rsid w:val="005D54FA"/>
    <w:rsid w:val="005D5EED"/>
    <w:rsid w:val="005E0AC6"/>
    <w:rsid w:val="005E3DB4"/>
    <w:rsid w:val="005E40EF"/>
    <w:rsid w:val="005E427A"/>
    <w:rsid w:val="005E7387"/>
    <w:rsid w:val="005E7612"/>
    <w:rsid w:val="005E7974"/>
    <w:rsid w:val="005E7D27"/>
    <w:rsid w:val="005E7DA4"/>
    <w:rsid w:val="005F0A52"/>
    <w:rsid w:val="005F0C21"/>
    <w:rsid w:val="005F0F33"/>
    <w:rsid w:val="005F0FAA"/>
    <w:rsid w:val="005F2C7A"/>
    <w:rsid w:val="005F3CD4"/>
    <w:rsid w:val="005F40E2"/>
    <w:rsid w:val="005F5541"/>
    <w:rsid w:val="005F5A91"/>
    <w:rsid w:val="005F60CF"/>
    <w:rsid w:val="00600284"/>
    <w:rsid w:val="00600581"/>
    <w:rsid w:val="0060162D"/>
    <w:rsid w:val="00602141"/>
    <w:rsid w:val="00603006"/>
    <w:rsid w:val="00603118"/>
    <w:rsid w:val="00603D78"/>
    <w:rsid w:val="0060533A"/>
    <w:rsid w:val="00605F83"/>
    <w:rsid w:val="0060688C"/>
    <w:rsid w:val="00606E49"/>
    <w:rsid w:val="00607EE3"/>
    <w:rsid w:val="00610165"/>
    <w:rsid w:val="00611F81"/>
    <w:rsid w:val="00614EFB"/>
    <w:rsid w:val="00615024"/>
    <w:rsid w:val="006158A6"/>
    <w:rsid w:val="00615CCA"/>
    <w:rsid w:val="00615DE6"/>
    <w:rsid w:val="00616535"/>
    <w:rsid w:val="00616CE0"/>
    <w:rsid w:val="00616D84"/>
    <w:rsid w:val="00616DFA"/>
    <w:rsid w:val="00616F2B"/>
    <w:rsid w:val="00617492"/>
    <w:rsid w:val="00620555"/>
    <w:rsid w:val="00621EC5"/>
    <w:rsid w:val="006225C7"/>
    <w:rsid w:val="006229CE"/>
    <w:rsid w:val="0062333B"/>
    <w:rsid w:val="00624329"/>
    <w:rsid w:val="00625FAB"/>
    <w:rsid w:val="00626294"/>
    <w:rsid w:val="006263DF"/>
    <w:rsid w:val="006267D9"/>
    <w:rsid w:val="00626F7A"/>
    <w:rsid w:val="006278CD"/>
    <w:rsid w:val="006306C7"/>
    <w:rsid w:val="0063240E"/>
    <w:rsid w:val="00632ABC"/>
    <w:rsid w:val="006346EE"/>
    <w:rsid w:val="00634753"/>
    <w:rsid w:val="00635312"/>
    <w:rsid w:val="00636185"/>
    <w:rsid w:val="00636C0E"/>
    <w:rsid w:val="00640090"/>
    <w:rsid w:val="0064031A"/>
    <w:rsid w:val="006428D7"/>
    <w:rsid w:val="006429E7"/>
    <w:rsid w:val="0064367E"/>
    <w:rsid w:val="006448CC"/>
    <w:rsid w:val="0064537A"/>
    <w:rsid w:val="006455D4"/>
    <w:rsid w:val="00646701"/>
    <w:rsid w:val="00646FC1"/>
    <w:rsid w:val="00647B32"/>
    <w:rsid w:val="00650D32"/>
    <w:rsid w:val="00650F3F"/>
    <w:rsid w:val="0065262E"/>
    <w:rsid w:val="00653DF9"/>
    <w:rsid w:val="00654308"/>
    <w:rsid w:val="00654669"/>
    <w:rsid w:val="00655A46"/>
    <w:rsid w:val="006563EA"/>
    <w:rsid w:val="00656CC8"/>
    <w:rsid w:val="006573C6"/>
    <w:rsid w:val="00657C4F"/>
    <w:rsid w:val="00657DF3"/>
    <w:rsid w:val="006606B0"/>
    <w:rsid w:val="00660B8C"/>
    <w:rsid w:val="00661F3C"/>
    <w:rsid w:val="006623FD"/>
    <w:rsid w:val="00662FE1"/>
    <w:rsid w:val="0066344C"/>
    <w:rsid w:val="00663535"/>
    <w:rsid w:val="00663D88"/>
    <w:rsid w:val="006641CD"/>
    <w:rsid w:val="00664405"/>
    <w:rsid w:val="006656A0"/>
    <w:rsid w:val="00666C36"/>
    <w:rsid w:val="0066704D"/>
    <w:rsid w:val="00670D6D"/>
    <w:rsid w:val="00670EC7"/>
    <w:rsid w:val="00670F9C"/>
    <w:rsid w:val="00673AD6"/>
    <w:rsid w:val="00673F4A"/>
    <w:rsid w:val="00674E64"/>
    <w:rsid w:val="00677D61"/>
    <w:rsid w:val="006801EE"/>
    <w:rsid w:val="00680A75"/>
    <w:rsid w:val="0068158E"/>
    <w:rsid w:val="00681698"/>
    <w:rsid w:val="00682B29"/>
    <w:rsid w:val="00682B5B"/>
    <w:rsid w:val="006844AC"/>
    <w:rsid w:val="006850FE"/>
    <w:rsid w:val="00685476"/>
    <w:rsid w:val="006857B3"/>
    <w:rsid w:val="0068624C"/>
    <w:rsid w:val="006862FE"/>
    <w:rsid w:val="006864C9"/>
    <w:rsid w:val="00686F28"/>
    <w:rsid w:val="00687F22"/>
    <w:rsid w:val="006916CA"/>
    <w:rsid w:val="00692C37"/>
    <w:rsid w:val="00693D4E"/>
    <w:rsid w:val="006941F2"/>
    <w:rsid w:val="00694652"/>
    <w:rsid w:val="0069687E"/>
    <w:rsid w:val="006971C9"/>
    <w:rsid w:val="0069767B"/>
    <w:rsid w:val="006A1FC5"/>
    <w:rsid w:val="006A2FEB"/>
    <w:rsid w:val="006A374D"/>
    <w:rsid w:val="006A3A95"/>
    <w:rsid w:val="006A4D59"/>
    <w:rsid w:val="006A53B2"/>
    <w:rsid w:val="006A5A31"/>
    <w:rsid w:val="006A5C47"/>
    <w:rsid w:val="006A641A"/>
    <w:rsid w:val="006B0527"/>
    <w:rsid w:val="006B0AB3"/>
    <w:rsid w:val="006B2A56"/>
    <w:rsid w:val="006B3E6C"/>
    <w:rsid w:val="006B3E80"/>
    <w:rsid w:val="006B3F53"/>
    <w:rsid w:val="006B4AC9"/>
    <w:rsid w:val="006B4FB3"/>
    <w:rsid w:val="006B66E1"/>
    <w:rsid w:val="006C078B"/>
    <w:rsid w:val="006C18A7"/>
    <w:rsid w:val="006C2BC4"/>
    <w:rsid w:val="006C6B3D"/>
    <w:rsid w:val="006C7694"/>
    <w:rsid w:val="006D05BC"/>
    <w:rsid w:val="006D2E7E"/>
    <w:rsid w:val="006D3686"/>
    <w:rsid w:val="006D505B"/>
    <w:rsid w:val="006D53A6"/>
    <w:rsid w:val="006D5E88"/>
    <w:rsid w:val="006D71C8"/>
    <w:rsid w:val="006D7735"/>
    <w:rsid w:val="006D7AE9"/>
    <w:rsid w:val="006E13EC"/>
    <w:rsid w:val="006E304E"/>
    <w:rsid w:val="006E5B4E"/>
    <w:rsid w:val="006E6635"/>
    <w:rsid w:val="006E6A73"/>
    <w:rsid w:val="006E6CBF"/>
    <w:rsid w:val="006F1E56"/>
    <w:rsid w:val="006F2644"/>
    <w:rsid w:val="006F351A"/>
    <w:rsid w:val="006F3B15"/>
    <w:rsid w:val="006F3C52"/>
    <w:rsid w:val="006F4C0B"/>
    <w:rsid w:val="006F5689"/>
    <w:rsid w:val="006F6719"/>
    <w:rsid w:val="006F74F6"/>
    <w:rsid w:val="006F7703"/>
    <w:rsid w:val="006F777B"/>
    <w:rsid w:val="006F7BFB"/>
    <w:rsid w:val="006F7D4D"/>
    <w:rsid w:val="007007A9"/>
    <w:rsid w:val="00700D61"/>
    <w:rsid w:val="00702C30"/>
    <w:rsid w:val="00703FA9"/>
    <w:rsid w:val="00705750"/>
    <w:rsid w:val="0070576A"/>
    <w:rsid w:val="00705968"/>
    <w:rsid w:val="0070598A"/>
    <w:rsid w:val="00706E6C"/>
    <w:rsid w:val="0070766C"/>
    <w:rsid w:val="007078BC"/>
    <w:rsid w:val="007102A2"/>
    <w:rsid w:val="00710672"/>
    <w:rsid w:val="00710736"/>
    <w:rsid w:val="00710803"/>
    <w:rsid w:val="00712F06"/>
    <w:rsid w:val="00714002"/>
    <w:rsid w:val="00715A5F"/>
    <w:rsid w:val="007168E4"/>
    <w:rsid w:val="00717073"/>
    <w:rsid w:val="00717D6D"/>
    <w:rsid w:val="00720A23"/>
    <w:rsid w:val="00720D27"/>
    <w:rsid w:val="007236A7"/>
    <w:rsid w:val="007238DD"/>
    <w:rsid w:val="00723A83"/>
    <w:rsid w:val="00723ACE"/>
    <w:rsid w:val="00724AED"/>
    <w:rsid w:val="00724B2A"/>
    <w:rsid w:val="00726005"/>
    <w:rsid w:val="00726098"/>
    <w:rsid w:val="007275FA"/>
    <w:rsid w:val="0073170A"/>
    <w:rsid w:val="00732B0B"/>
    <w:rsid w:val="00732D03"/>
    <w:rsid w:val="007334EB"/>
    <w:rsid w:val="00733F0C"/>
    <w:rsid w:val="0073452B"/>
    <w:rsid w:val="00734ABE"/>
    <w:rsid w:val="00734C29"/>
    <w:rsid w:val="00734C34"/>
    <w:rsid w:val="00735FEF"/>
    <w:rsid w:val="00736E1D"/>
    <w:rsid w:val="007377E6"/>
    <w:rsid w:val="00737C45"/>
    <w:rsid w:val="00737C91"/>
    <w:rsid w:val="007408A6"/>
    <w:rsid w:val="0074165B"/>
    <w:rsid w:val="00741CF5"/>
    <w:rsid w:val="007424E8"/>
    <w:rsid w:val="007426E8"/>
    <w:rsid w:val="00742703"/>
    <w:rsid w:val="00744267"/>
    <w:rsid w:val="00744607"/>
    <w:rsid w:val="00747639"/>
    <w:rsid w:val="00747D60"/>
    <w:rsid w:val="00747E93"/>
    <w:rsid w:val="007505A1"/>
    <w:rsid w:val="00751186"/>
    <w:rsid w:val="00751850"/>
    <w:rsid w:val="00752940"/>
    <w:rsid w:val="0075371A"/>
    <w:rsid w:val="00753C08"/>
    <w:rsid w:val="00755359"/>
    <w:rsid w:val="0075584F"/>
    <w:rsid w:val="00755B75"/>
    <w:rsid w:val="00755D27"/>
    <w:rsid w:val="00755E36"/>
    <w:rsid w:val="00757E9C"/>
    <w:rsid w:val="00760574"/>
    <w:rsid w:val="007606D9"/>
    <w:rsid w:val="007607F4"/>
    <w:rsid w:val="00760FB8"/>
    <w:rsid w:val="0076112E"/>
    <w:rsid w:val="00761782"/>
    <w:rsid w:val="00763B01"/>
    <w:rsid w:val="00763D95"/>
    <w:rsid w:val="00764598"/>
    <w:rsid w:val="00766D67"/>
    <w:rsid w:val="007708BD"/>
    <w:rsid w:val="0077189F"/>
    <w:rsid w:val="00772600"/>
    <w:rsid w:val="00772749"/>
    <w:rsid w:val="00772BC0"/>
    <w:rsid w:val="0077336F"/>
    <w:rsid w:val="007741E1"/>
    <w:rsid w:val="00774377"/>
    <w:rsid w:val="0077587B"/>
    <w:rsid w:val="00775E15"/>
    <w:rsid w:val="00775FAF"/>
    <w:rsid w:val="00776B02"/>
    <w:rsid w:val="007772A4"/>
    <w:rsid w:val="0077733F"/>
    <w:rsid w:val="00777500"/>
    <w:rsid w:val="007776C8"/>
    <w:rsid w:val="00780B1A"/>
    <w:rsid w:val="00780FF7"/>
    <w:rsid w:val="00781074"/>
    <w:rsid w:val="00782CD2"/>
    <w:rsid w:val="007837E0"/>
    <w:rsid w:val="00784236"/>
    <w:rsid w:val="00784569"/>
    <w:rsid w:val="00785CD5"/>
    <w:rsid w:val="00786DF7"/>
    <w:rsid w:val="00786F0A"/>
    <w:rsid w:val="00787500"/>
    <w:rsid w:val="007907C3"/>
    <w:rsid w:val="0079166E"/>
    <w:rsid w:val="00791869"/>
    <w:rsid w:val="00792BBB"/>
    <w:rsid w:val="00793558"/>
    <w:rsid w:val="007945A3"/>
    <w:rsid w:val="00794A41"/>
    <w:rsid w:val="00796FC1"/>
    <w:rsid w:val="00797381"/>
    <w:rsid w:val="007978B3"/>
    <w:rsid w:val="007A1254"/>
    <w:rsid w:val="007A1BB9"/>
    <w:rsid w:val="007A2160"/>
    <w:rsid w:val="007A34CF"/>
    <w:rsid w:val="007A3541"/>
    <w:rsid w:val="007A4569"/>
    <w:rsid w:val="007A5A36"/>
    <w:rsid w:val="007A5ABB"/>
    <w:rsid w:val="007A631E"/>
    <w:rsid w:val="007A709B"/>
    <w:rsid w:val="007B0411"/>
    <w:rsid w:val="007B1084"/>
    <w:rsid w:val="007B254A"/>
    <w:rsid w:val="007B2E70"/>
    <w:rsid w:val="007B52D9"/>
    <w:rsid w:val="007B6D53"/>
    <w:rsid w:val="007B72E0"/>
    <w:rsid w:val="007B7312"/>
    <w:rsid w:val="007C0025"/>
    <w:rsid w:val="007C02E4"/>
    <w:rsid w:val="007C425A"/>
    <w:rsid w:val="007C4C28"/>
    <w:rsid w:val="007C5C18"/>
    <w:rsid w:val="007C5CFB"/>
    <w:rsid w:val="007C6468"/>
    <w:rsid w:val="007C6C2F"/>
    <w:rsid w:val="007C70DB"/>
    <w:rsid w:val="007D096A"/>
    <w:rsid w:val="007D1140"/>
    <w:rsid w:val="007D27A4"/>
    <w:rsid w:val="007D3701"/>
    <w:rsid w:val="007D37CC"/>
    <w:rsid w:val="007D3C8C"/>
    <w:rsid w:val="007D3EDE"/>
    <w:rsid w:val="007D419B"/>
    <w:rsid w:val="007D41A0"/>
    <w:rsid w:val="007D41D3"/>
    <w:rsid w:val="007D4338"/>
    <w:rsid w:val="007D4A4B"/>
    <w:rsid w:val="007D4C08"/>
    <w:rsid w:val="007D58AE"/>
    <w:rsid w:val="007D622C"/>
    <w:rsid w:val="007D71A7"/>
    <w:rsid w:val="007D7F0F"/>
    <w:rsid w:val="007E0431"/>
    <w:rsid w:val="007E10EB"/>
    <w:rsid w:val="007E164C"/>
    <w:rsid w:val="007E1AC9"/>
    <w:rsid w:val="007E2D0A"/>
    <w:rsid w:val="007E527E"/>
    <w:rsid w:val="007E5C67"/>
    <w:rsid w:val="007E7A76"/>
    <w:rsid w:val="007F0372"/>
    <w:rsid w:val="007F2417"/>
    <w:rsid w:val="007F3B56"/>
    <w:rsid w:val="007F3C1B"/>
    <w:rsid w:val="007F68AA"/>
    <w:rsid w:val="007F69E0"/>
    <w:rsid w:val="007F6CF2"/>
    <w:rsid w:val="007F73E1"/>
    <w:rsid w:val="008004D3"/>
    <w:rsid w:val="008012EE"/>
    <w:rsid w:val="0080152D"/>
    <w:rsid w:val="00801F75"/>
    <w:rsid w:val="00802032"/>
    <w:rsid w:val="00802310"/>
    <w:rsid w:val="0080390D"/>
    <w:rsid w:val="00803AA7"/>
    <w:rsid w:val="00803CEA"/>
    <w:rsid w:val="00804D08"/>
    <w:rsid w:val="008066D8"/>
    <w:rsid w:val="00810634"/>
    <w:rsid w:val="00811807"/>
    <w:rsid w:val="008118BB"/>
    <w:rsid w:val="00811DAA"/>
    <w:rsid w:val="00812626"/>
    <w:rsid w:val="008127BB"/>
    <w:rsid w:val="00812F9F"/>
    <w:rsid w:val="00814667"/>
    <w:rsid w:val="00814BE2"/>
    <w:rsid w:val="00814E72"/>
    <w:rsid w:val="00816124"/>
    <w:rsid w:val="00820684"/>
    <w:rsid w:val="008206BF"/>
    <w:rsid w:val="00821970"/>
    <w:rsid w:val="008222CA"/>
    <w:rsid w:val="00822CA6"/>
    <w:rsid w:val="0082491D"/>
    <w:rsid w:val="008254BB"/>
    <w:rsid w:val="00825714"/>
    <w:rsid w:val="00826979"/>
    <w:rsid w:val="00827210"/>
    <w:rsid w:val="00827CBC"/>
    <w:rsid w:val="008308C6"/>
    <w:rsid w:val="008309E2"/>
    <w:rsid w:val="0083194D"/>
    <w:rsid w:val="00832B08"/>
    <w:rsid w:val="00832C4E"/>
    <w:rsid w:val="0083331D"/>
    <w:rsid w:val="008334D1"/>
    <w:rsid w:val="008335B8"/>
    <w:rsid w:val="00833C85"/>
    <w:rsid w:val="00833FBD"/>
    <w:rsid w:val="0083406F"/>
    <w:rsid w:val="00835B0C"/>
    <w:rsid w:val="00836110"/>
    <w:rsid w:val="00837549"/>
    <w:rsid w:val="008409AB"/>
    <w:rsid w:val="00841F97"/>
    <w:rsid w:val="008434BB"/>
    <w:rsid w:val="0084399C"/>
    <w:rsid w:val="00843A41"/>
    <w:rsid w:val="00843E85"/>
    <w:rsid w:val="008446D1"/>
    <w:rsid w:val="00844A9A"/>
    <w:rsid w:val="008455F1"/>
    <w:rsid w:val="008479C1"/>
    <w:rsid w:val="00847A42"/>
    <w:rsid w:val="00847DD0"/>
    <w:rsid w:val="00850CFF"/>
    <w:rsid w:val="008523D7"/>
    <w:rsid w:val="008525FE"/>
    <w:rsid w:val="00854138"/>
    <w:rsid w:val="00857823"/>
    <w:rsid w:val="00857D91"/>
    <w:rsid w:val="00860C42"/>
    <w:rsid w:val="00862820"/>
    <w:rsid w:val="0086344E"/>
    <w:rsid w:val="00864354"/>
    <w:rsid w:val="00866098"/>
    <w:rsid w:val="0086759A"/>
    <w:rsid w:val="00867C22"/>
    <w:rsid w:val="008702D9"/>
    <w:rsid w:val="008706DA"/>
    <w:rsid w:val="008706F1"/>
    <w:rsid w:val="00870F6A"/>
    <w:rsid w:val="00871E6E"/>
    <w:rsid w:val="00872A60"/>
    <w:rsid w:val="00873060"/>
    <w:rsid w:val="00875B4C"/>
    <w:rsid w:val="008760A8"/>
    <w:rsid w:val="00877141"/>
    <w:rsid w:val="008772C5"/>
    <w:rsid w:val="00877A1B"/>
    <w:rsid w:val="00880B50"/>
    <w:rsid w:val="008816E3"/>
    <w:rsid w:val="00881702"/>
    <w:rsid w:val="0088174D"/>
    <w:rsid w:val="0088370C"/>
    <w:rsid w:val="00883CD1"/>
    <w:rsid w:val="0088493F"/>
    <w:rsid w:val="00884A82"/>
    <w:rsid w:val="00884EFA"/>
    <w:rsid w:val="008861E9"/>
    <w:rsid w:val="00887BF4"/>
    <w:rsid w:val="008905F3"/>
    <w:rsid w:val="00890759"/>
    <w:rsid w:val="00892ACE"/>
    <w:rsid w:val="00892F8B"/>
    <w:rsid w:val="00893140"/>
    <w:rsid w:val="00894094"/>
    <w:rsid w:val="00895A16"/>
    <w:rsid w:val="008961DB"/>
    <w:rsid w:val="00896200"/>
    <w:rsid w:val="00897387"/>
    <w:rsid w:val="008A0668"/>
    <w:rsid w:val="008A0729"/>
    <w:rsid w:val="008A10F4"/>
    <w:rsid w:val="008A3C82"/>
    <w:rsid w:val="008A3F6D"/>
    <w:rsid w:val="008A3FBE"/>
    <w:rsid w:val="008A4039"/>
    <w:rsid w:val="008A4085"/>
    <w:rsid w:val="008A47B3"/>
    <w:rsid w:val="008A640B"/>
    <w:rsid w:val="008A65D5"/>
    <w:rsid w:val="008A7CB1"/>
    <w:rsid w:val="008B073D"/>
    <w:rsid w:val="008B0ECE"/>
    <w:rsid w:val="008B19B9"/>
    <w:rsid w:val="008B277C"/>
    <w:rsid w:val="008B2BA3"/>
    <w:rsid w:val="008B2E08"/>
    <w:rsid w:val="008B30A4"/>
    <w:rsid w:val="008B33CB"/>
    <w:rsid w:val="008B35C9"/>
    <w:rsid w:val="008B35EC"/>
    <w:rsid w:val="008B3878"/>
    <w:rsid w:val="008B63FC"/>
    <w:rsid w:val="008B6B76"/>
    <w:rsid w:val="008B751E"/>
    <w:rsid w:val="008C003B"/>
    <w:rsid w:val="008C0604"/>
    <w:rsid w:val="008C1199"/>
    <w:rsid w:val="008C259B"/>
    <w:rsid w:val="008C3275"/>
    <w:rsid w:val="008C5A1C"/>
    <w:rsid w:val="008C62EA"/>
    <w:rsid w:val="008C6657"/>
    <w:rsid w:val="008C7EC5"/>
    <w:rsid w:val="008D0022"/>
    <w:rsid w:val="008D00BC"/>
    <w:rsid w:val="008D1EA0"/>
    <w:rsid w:val="008D28CC"/>
    <w:rsid w:val="008D33A8"/>
    <w:rsid w:val="008D3745"/>
    <w:rsid w:val="008D3A12"/>
    <w:rsid w:val="008D4BE1"/>
    <w:rsid w:val="008D5289"/>
    <w:rsid w:val="008D56C9"/>
    <w:rsid w:val="008D7509"/>
    <w:rsid w:val="008E02F5"/>
    <w:rsid w:val="008E0953"/>
    <w:rsid w:val="008E112A"/>
    <w:rsid w:val="008E15E5"/>
    <w:rsid w:val="008E1F5F"/>
    <w:rsid w:val="008E37A2"/>
    <w:rsid w:val="008E3EB7"/>
    <w:rsid w:val="008E423C"/>
    <w:rsid w:val="008E5DFD"/>
    <w:rsid w:val="008E617A"/>
    <w:rsid w:val="008E6E15"/>
    <w:rsid w:val="008E7960"/>
    <w:rsid w:val="008E7FF5"/>
    <w:rsid w:val="008F0195"/>
    <w:rsid w:val="008F03D0"/>
    <w:rsid w:val="008F043E"/>
    <w:rsid w:val="008F2FDC"/>
    <w:rsid w:val="008F386F"/>
    <w:rsid w:val="008F4722"/>
    <w:rsid w:val="008F4F7E"/>
    <w:rsid w:val="008F4FB5"/>
    <w:rsid w:val="008F5330"/>
    <w:rsid w:val="008F54F7"/>
    <w:rsid w:val="008F5F60"/>
    <w:rsid w:val="008F61A8"/>
    <w:rsid w:val="008F67BA"/>
    <w:rsid w:val="00900290"/>
    <w:rsid w:val="00900B13"/>
    <w:rsid w:val="00900BE5"/>
    <w:rsid w:val="00901561"/>
    <w:rsid w:val="00902E19"/>
    <w:rsid w:val="00902E70"/>
    <w:rsid w:val="00906243"/>
    <w:rsid w:val="0090628D"/>
    <w:rsid w:val="00906FC7"/>
    <w:rsid w:val="00910757"/>
    <w:rsid w:val="00910CDF"/>
    <w:rsid w:val="00911E55"/>
    <w:rsid w:val="00914983"/>
    <w:rsid w:val="00914A96"/>
    <w:rsid w:val="00915648"/>
    <w:rsid w:val="00915880"/>
    <w:rsid w:val="00916805"/>
    <w:rsid w:val="00916827"/>
    <w:rsid w:val="00916988"/>
    <w:rsid w:val="009175D9"/>
    <w:rsid w:val="00917932"/>
    <w:rsid w:val="00917B0A"/>
    <w:rsid w:val="009203D3"/>
    <w:rsid w:val="00920815"/>
    <w:rsid w:val="00920A8C"/>
    <w:rsid w:val="00920BC5"/>
    <w:rsid w:val="00920EEA"/>
    <w:rsid w:val="009215E6"/>
    <w:rsid w:val="0092185D"/>
    <w:rsid w:val="00921907"/>
    <w:rsid w:val="00921C15"/>
    <w:rsid w:val="00921F87"/>
    <w:rsid w:val="00922121"/>
    <w:rsid w:val="009233B4"/>
    <w:rsid w:val="009255F9"/>
    <w:rsid w:val="00927774"/>
    <w:rsid w:val="0093128D"/>
    <w:rsid w:val="00931A35"/>
    <w:rsid w:val="009334A5"/>
    <w:rsid w:val="00934844"/>
    <w:rsid w:val="00934FE1"/>
    <w:rsid w:val="00936897"/>
    <w:rsid w:val="009369BF"/>
    <w:rsid w:val="00937BC8"/>
    <w:rsid w:val="00937C16"/>
    <w:rsid w:val="009407FB"/>
    <w:rsid w:val="00940C89"/>
    <w:rsid w:val="00941746"/>
    <w:rsid w:val="00943B05"/>
    <w:rsid w:val="00943B7F"/>
    <w:rsid w:val="009450B1"/>
    <w:rsid w:val="0094695E"/>
    <w:rsid w:val="00946FF1"/>
    <w:rsid w:val="00947707"/>
    <w:rsid w:val="00947B2D"/>
    <w:rsid w:val="009501AD"/>
    <w:rsid w:val="00950675"/>
    <w:rsid w:val="009528D9"/>
    <w:rsid w:val="00953772"/>
    <w:rsid w:val="0095415E"/>
    <w:rsid w:val="00954390"/>
    <w:rsid w:val="009563D2"/>
    <w:rsid w:val="00956C18"/>
    <w:rsid w:val="0095722B"/>
    <w:rsid w:val="00957B93"/>
    <w:rsid w:val="00957F84"/>
    <w:rsid w:val="00960730"/>
    <w:rsid w:val="00960F04"/>
    <w:rsid w:val="0096110B"/>
    <w:rsid w:val="0096350E"/>
    <w:rsid w:val="0096386F"/>
    <w:rsid w:val="00963D9D"/>
    <w:rsid w:val="00963E7C"/>
    <w:rsid w:val="00964A72"/>
    <w:rsid w:val="00965280"/>
    <w:rsid w:val="00965324"/>
    <w:rsid w:val="009669FD"/>
    <w:rsid w:val="0096750E"/>
    <w:rsid w:val="00967840"/>
    <w:rsid w:val="00967931"/>
    <w:rsid w:val="00967D84"/>
    <w:rsid w:val="00970E1B"/>
    <w:rsid w:val="009718B4"/>
    <w:rsid w:val="00971BE8"/>
    <w:rsid w:val="009721DA"/>
    <w:rsid w:val="00972574"/>
    <w:rsid w:val="00972882"/>
    <w:rsid w:val="00972BAE"/>
    <w:rsid w:val="009731CD"/>
    <w:rsid w:val="00974D7B"/>
    <w:rsid w:val="00975BF6"/>
    <w:rsid w:val="0097696A"/>
    <w:rsid w:val="009771D0"/>
    <w:rsid w:val="00977B13"/>
    <w:rsid w:val="0098027A"/>
    <w:rsid w:val="00981F75"/>
    <w:rsid w:val="009830F9"/>
    <w:rsid w:val="0098379B"/>
    <w:rsid w:val="009839A8"/>
    <w:rsid w:val="00985343"/>
    <w:rsid w:val="00986D18"/>
    <w:rsid w:val="00990143"/>
    <w:rsid w:val="00990BE2"/>
    <w:rsid w:val="00991657"/>
    <w:rsid w:val="0099249E"/>
    <w:rsid w:val="009936A1"/>
    <w:rsid w:val="0099413A"/>
    <w:rsid w:val="0099460F"/>
    <w:rsid w:val="009949CD"/>
    <w:rsid w:val="00994BF9"/>
    <w:rsid w:val="00995627"/>
    <w:rsid w:val="00995B47"/>
    <w:rsid w:val="00995C79"/>
    <w:rsid w:val="009964C3"/>
    <w:rsid w:val="00996614"/>
    <w:rsid w:val="00997C03"/>
    <w:rsid w:val="009A09AF"/>
    <w:rsid w:val="009A0E64"/>
    <w:rsid w:val="009A2878"/>
    <w:rsid w:val="009A3F29"/>
    <w:rsid w:val="009A6A86"/>
    <w:rsid w:val="009A6CCF"/>
    <w:rsid w:val="009B042D"/>
    <w:rsid w:val="009B0DE4"/>
    <w:rsid w:val="009B18F0"/>
    <w:rsid w:val="009B193F"/>
    <w:rsid w:val="009B2943"/>
    <w:rsid w:val="009B3288"/>
    <w:rsid w:val="009B36A2"/>
    <w:rsid w:val="009B39F3"/>
    <w:rsid w:val="009B42CC"/>
    <w:rsid w:val="009B6305"/>
    <w:rsid w:val="009B66BE"/>
    <w:rsid w:val="009B6BC3"/>
    <w:rsid w:val="009B7219"/>
    <w:rsid w:val="009C0405"/>
    <w:rsid w:val="009C1537"/>
    <w:rsid w:val="009C185C"/>
    <w:rsid w:val="009C1AA6"/>
    <w:rsid w:val="009C468A"/>
    <w:rsid w:val="009C4E3C"/>
    <w:rsid w:val="009C5C83"/>
    <w:rsid w:val="009C5D82"/>
    <w:rsid w:val="009C67D4"/>
    <w:rsid w:val="009C69F3"/>
    <w:rsid w:val="009C7042"/>
    <w:rsid w:val="009C7C46"/>
    <w:rsid w:val="009D0047"/>
    <w:rsid w:val="009D0253"/>
    <w:rsid w:val="009D04D3"/>
    <w:rsid w:val="009D0855"/>
    <w:rsid w:val="009D1781"/>
    <w:rsid w:val="009D2132"/>
    <w:rsid w:val="009D258B"/>
    <w:rsid w:val="009D3704"/>
    <w:rsid w:val="009D4FF4"/>
    <w:rsid w:val="009D59C3"/>
    <w:rsid w:val="009D619B"/>
    <w:rsid w:val="009D7F09"/>
    <w:rsid w:val="009E160F"/>
    <w:rsid w:val="009E2149"/>
    <w:rsid w:val="009E29B2"/>
    <w:rsid w:val="009E2AF1"/>
    <w:rsid w:val="009E4209"/>
    <w:rsid w:val="009E4B45"/>
    <w:rsid w:val="009E62B3"/>
    <w:rsid w:val="009E663E"/>
    <w:rsid w:val="009E71BD"/>
    <w:rsid w:val="009E7901"/>
    <w:rsid w:val="009F1B28"/>
    <w:rsid w:val="009F1CC5"/>
    <w:rsid w:val="009F36C6"/>
    <w:rsid w:val="009F3760"/>
    <w:rsid w:val="009F3C84"/>
    <w:rsid w:val="009F4253"/>
    <w:rsid w:val="009F4E98"/>
    <w:rsid w:val="009F5DFE"/>
    <w:rsid w:val="009F652E"/>
    <w:rsid w:val="009F7946"/>
    <w:rsid w:val="00A0002F"/>
    <w:rsid w:val="00A00E2F"/>
    <w:rsid w:val="00A00F23"/>
    <w:rsid w:val="00A018F0"/>
    <w:rsid w:val="00A0434E"/>
    <w:rsid w:val="00A0440F"/>
    <w:rsid w:val="00A04744"/>
    <w:rsid w:val="00A04861"/>
    <w:rsid w:val="00A04B84"/>
    <w:rsid w:val="00A04D16"/>
    <w:rsid w:val="00A057BC"/>
    <w:rsid w:val="00A06808"/>
    <w:rsid w:val="00A06EC0"/>
    <w:rsid w:val="00A10090"/>
    <w:rsid w:val="00A10121"/>
    <w:rsid w:val="00A1042E"/>
    <w:rsid w:val="00A11011"/>
    <w:rsid w:val="00A119FC"/>
    <w:rsid w:val="00A11B0D"/>
    <w:rsid w:val="00A11C2B"/>
    <w:rsid w:val="00A11FA9"/>
    <w:rsid w:val="00A1228C"/>
    <w:rsid w:val="00A125F0"/>
    <w:rsid w:val="00A1324D"/>
    <w:rsid w:val="00A13965"/>
    <w:rsid w:val="00A1462D"/>
    <w:rsid w:val="00A14E4C"/>
    <w:rsid w:val="00A15752"/>
    <w:rsid w:val="00A16B05"/>
    <w:rsid w:val="00A16DD7"/>
    <w:rsid w:val="00A17ADC"/>
    <w:rsid w:val="00A2035A"/>
    <w:rsid w:val="00A205B7"/>
    <w:rsid w:val="00A20D8F"/>
    <w:rsid w:val="00A20E54"/>
    <w:rsid w:val="00A21659"/>
    <w:rsid w:val="00A216B2"/>
    <w:rsid w:val="00A21AFA"/>
    <w:rsid w:val="00A21EF4"/>
    <w:rsid w:val="00A223A7"/>
    <w:rsid w:val="00A22D43"/>
    <w:rsid w:val="00A23319"/>
    <w:rsid w:val="00A23B55"/>
    <w:rsid w:val="00A246F6"/>
    <w:rsid w:val="00A26376"/>
    <w:rsid w:val="00A319BE"/>
    <w:rsid w:val="00A31CD9"/>
    <w:rsid w:val="00A31FE0"/>
    <w:rsid w:val="00A32993"/>
    <w:rsid w:val="00A32DF8"/>
    <w:rsid w:val="00A3315B"/>
    <w:rsid w:val="00A34020"/>
    <w:rsid w:val="00A34404"/>
    <w:rsid w:val="00A3451D"/>
    <w:rsid w:val="00A345A6"/>
    <w:rsid w:val="00A3516C"/>
    <w:rsid w:val="00A35950"/>
    <w:rsid w:val="00A360E6"/>
    <w:rsid w:val="00A3644D"/>
    <w:rsid w:val="00A36DD7"/>
    <w:rsid w:val="00A371B8"/>
    <w:rsid w:val="00A3766A"/>
    <w:rsid w:val="00A378BB"/>
    <w:rsid w:val="00A37F99"/>
    <w:rsid w:val="00A4072C"/>
    <w:rsid w:val="00A4182F"/>
    <w:rsid w:val="00A41B0B"/>
    <w:rsid w:val="00A4204D"/>
    <w:rsid w:val="00A424D1"/>
    <w:rsid w:val="00A439F7"/>
    <w:rsid w:val="00A4439E"/>
    <w:rsid w:val="00A45135"/>
    <w:rsid w:val="00A46BF3"/>
    <w:rsid w:val="00A47A91"/>
    <w:rsid w:val="00A50BA6"/>
    <w:rsid w:val="00A5148A"/>
    <w:rsid w:val="00A518F2"/>
    <w:rsid w:val="00A52A31"/>
    <w:rsid w:val="00A557F7"/>
    <w:rsid w:val="00A56DA3"/>
    <w:rsid w:val="00A57AC7"/>
    <w:rsid w:val="00A600B9"/>
    <w:rsid w:val="00A61830"/>
    <w:rsid w:val="00A61B44"/>
    <w:rsid w:val="00A62340"/>
    <w:rsid w:val="00A629C0"/>
    <w:rsid w:val="00A62AD2"/>
    <w:rsid w:val="00A63330"/>
    <w:rsid w:val="00A641CD"/>
    <w:rsid w:val="00A64E75"/>
    <w:rsid w:val="00A64F7C"/>
    <w:rsid w:val="00A65138"/>
    <w:rsid w:val="00A66218"/>
    <w:rsid w:val="00A66709"/>
    <w:rsid w:val="00A667D7"/>
    <w:rsid w:val="00A67975"/>
    <w:rsid w:val="00A67C03"/>
    <w:rsid w:val="00A70369"/>
    <w:rsid w:val="00A709D2"/>
    <w:rsid w:val="00A72887"/>
    <w:rsid w:val="00A7291A"/>
    <w:rsid w:val="00A72B7E"/>
    <w:rsid w:val="00A72FD5"/>
    <w:rsid w:val="00A7393B"/>
    <w:rsid w:val="00A73F15"/>
    <w:rsid w:val="00A74D17"/>
    <w:rsid w:val="00A77C8E"/>
    <w:rsid w:val="00A820E1"/>
    <w:rsid w:val="00A82357"/>
    <w:rsid w:val="00A82540"/>
    <w:rsid w:val="00A8492A"/>
    <w:rsid w:val="00A856A2"/>
    <w:rsid w:val="00A87BC1"/>
    <w:rsid w:val="00A918B5"/>
    <w:rsid w:val="00A92945"/>
    <w:rsid w:val="00A946A6"/>
    <w:rsid w:val="00A95483"/>
    <w:rsid w:val="00A96C0D"/>
    <w:rsid w:val="00A96C70"/>
    <w:rsid w:val="00A971B6"/>
    <w:rsid w:val="00A9785E"/>
    <w:rsid w:val="00AA04D3"/>
    <w:rsid w:val="00AA0CF4"/>
    <w:rsid w:val="00AA1602"/>
    <w:rsid w:val="00AA2E59"/>
    <w:rsid w:val="00AA320D"/>
    <w:rsid w:val="00AA33C5"/>
    <w:rsid w:val="00AA509D"/>
    <w:rsid w:val="00AA53CD"/>
    <w:rsid w:val="00AA59BC"/>
    <w:rsid w:val="00AA76F7"/>
    <w:rsid w:val="00AB00B0"/>
    <w:rsid w:val="00AB1354"/>
    <w:rsid w:val="00AB3214"/>
    <w:rsid w:val="00AB517C"/>
    <w:rsid w:val="00AB5709"/>
    <w:rsid w:val="00AB5BF7"/>
    <w:rsid w:val="00AB5C3B"/>
    <w:rsid w:val="00AB6BAB"/>
    <w:rsid w:val="00AB7D05"/>
    <w:rsid w:val="00AB7ED5"/>
    <w:rsid w:val="00AC0120"/>
    <w:rsid w:val="00AC1AC3"/>
    <w:rsid w:val="00AC26A5"/>
    <w:rsid w:val="00AC2E41"/>
    <w:rsid w:val="00AC306B"/>
    <w:rsid w:val="00AC5C64"/>
    <w:rsid w:val="00AC5F46"/>
    <w:rsid w:val="00AC6167"/>
    <w:rsid w:val="00AC6423"/>
    <w:rsid w:val="00AC685C"/>
    <w:rsid w:val="00AC6B71"/>
    <w:rsid w:val="00AC7262"/>
    <w:rsid w:val="00AC7A06"/>
    <w:rsid w:val="00AD00A0"/>
    <w:rsid w:val="00AD0CC9"/>
    <w:rsid w:val="00AD1084"/>
    <w:rsid w:val="00AD2107"/>
    <w:rsid w:val="00AD2CFB"/>
    <w:rsid w:val="00AD2E65"/>
    <w:rsid w:val="00AD3483"/>
    <w:rsid w:val="00AD3AC6"/>
    <w:rsid w:val="00AD3E6C"/>
    <w:rsid w:val="00AD4157"/>
    <w:rsid w:val="00AD45A1"/>
    <w:rsid w:val="00AD4CC8"/>
    <w:rsid w:val="00AD57CE"/>
    <w:rsid w:val="00AD7F16"/>
    <w:rsid w:val="00AE01B9"/>
    <w:rsid w:val="00AE01ED"/>
    <w:rsid w:val="00AE02CC"/>
    <w:rsid w:val="00AE1BD5"/>
    <w:rsid w:val="00AE1FE4"/>
    <w:rsid w:val="00AE43C6"/>
    <w:rsid w:val="00AE446F"/>
    <w:rsid w:val="00AE50C1"/>
    <w:rsid w:val="00AE63C8"/>
    <w:rsid w:val="00AE63C9"/>
    <w:rsid w:val="00AE73D1"/>
    <w:rsid w:val="00AE7601"/>
    <w:rsid w:val="00AF03AD"/>
    <w:rsid w:val="00AF18F8"/>
    <w:rsid w:val="00AF192A"/>
    <w:rsid w:val="00AF2171"/>
    <w:rsid w:val="00AF225F"/>
    <w:rsid w:val="00AF3AD8"/>
    <w:rsid w:val="00AF3F10"/>
    <w:rsid w:val="00AF3FD3"/>
    <w:rsid w:val="00AF413D"/>
    <w:rsid w:val="00AF4666"/>
    <w:rsid w:val="00AF4F74"/>
    <w:rsid w:val="00AF5C30"/>
    <w:rsid w:val="00B00118"/>
    <w:rsid w:val="00B00BED"/>
    <w:rsid w:val="00B01E38"/>
    <w:rsid w:val="00B02519"/>
    <w:rsid w:val="00B026F4"/>
    <w:rsid w:val="00B044AD"/>
    <w:rsid w:val="00B04FA5"/>
    <w:rsid w:val="00B053FD"/>
    <w:rsid w:val="00B054A9"/>
    <w:rsid w:val="00B0609C"/>
    <w:rsid w:val="00B06A49"/>
    <w:rsid w:val="00B10ACD"/>
    <w:rsid w:val="00B10F23"/>
    <w:rsid w:val="00B1116E"/>
    <w:rsid w:val="00B11ACA"/>
    <w:rsid w:val="00B11CEE"/>
    <w:rsid w:val="00B12552"/>
    <w:rsid w:val="00B12A1E"/>
    <w:rsid w:val="00B12DB6"/>
    <w:rsid w:val="00B1325B"/>
    <w:rsid w:val="00B137DF"/>
    <w:rsid w:val="00B165FD"/>
    <w:rsid w:val="00B169DC"/>
    <w:rsid w:val="00B16B4F"/>
    <w:rsid w:val="00B1707F"/>
    <w:rsid w:val="00B17CB7"/>
    <w:rsid w:val="00B17F07"/>
    <w:rsid w:val="00B20B1E"/>
    <w:rsid w:val="00B219F2"/>
    <w:rsid w:val="00B21C8B"/>
    <w:rsid w:val="00B21F0B"/>
    <w:rsid w:val="00B2232B"/>
    <w:rsid w:val="00B22760"/>
    <w:rsid w:val="00B22A28"/>
    <w:rsid w:val="00B23A54"/>
    <w:rsid w:val="00B249F3"/>
    <w:rsid w:val="00B24E15"/>
    <w:rsid w:val="00B25438"/>
    <w:rsid w:val="00B25E73"/>
    <w:rsid w:val="00B260EC"/>
    <w:rsid w:val="00B2644F"/>
    <w:rsid w:val="00B27996"/>
    <w:rsid w:val="00B30027"/>
    <w:rsid w:val="00B301E8"/>
    <w:rsid w:val="00B317C8"/>
    <w:rsid w:val="00B322B2"/>
    <w:rsid w:val="00B3287F"/>
    <w:rsid w:val="00B3289F"/>
    <w:rsid w:val="00B34593"/>
    <w:rsid w:val="00B36376"/>
    <w:rsid w:val="00B41189"/>
    <w:rsid w:val="00B411E1"/>
    <w:rsid w:val="00B4309E"/>
    <w:rsid w:val="00B43CD8"/>
    <w:rsid w:val="00B44052"/>
    <w:rsid w:val="00B44C80"/>
    <w:rsid w:val="00B45D7E"/>
    <w:rsid w:val="00B46591"/>
    <w:rsid w:val="00B4715C"/>
    <w:rsid w:val="00B473DB"/>
    <w:rsid w:val="00B47CF0"/>
    <w:rsid w:val="00B50486"/>
    <w:rsid w:val="00B504DC"/>
    <w:rsid w:val="00B50CCF"/>
    <w:rsid w:val="00B50DDC"/>
    <w:rsid w:val="00B51387"/>
    <w:rsid w:val="00B51A41"/>
    <w:rsid w:val="00B51C55"/>
    <w:rsid w:val="00B52089"/>
    <w:rsid w:val="00B52948"/>
    <w:rsid w:val="00B53C29"/>
    <w:rsid w:val="00B543D8"/>
    <w:rsid w:val="00B55A0D"/>
    <w:rsid w:val="00B56FD8"/>
    <w:rsid w:val="00B5700B"/>
    <w:rsid w:val="00B605FF"/>
    <w:rsid w:val="00B6085B"/>
    <w:rsid w:val="00B61136"/>
    <w:rsid w:val="00B61327"/>
    <w:rsid w:val="00B613C5"/>
    <w:rsid w:val="00B63276"/>
    <w:rsid w:val="00B64C89"/>
    <w:rsid w:val="00B64E82"/>
    <w:rsid w:val="00B66E45"/>
    <w:rsid w:val="00B67DA3"/>
    <w:rsid w:val="00B700D0"/>
    <w:rsid w:val="00B7132E"/>
    <w:rsid w:val="00B723B6"/>
    <w:rsid w:val="00B7307E"/>
    <w:rsid w:val="00B73822"/>
    <w:rsid w:val="00B74AF0"/>
    <w:rsid w:val="00B7537A"/>
    <w:rsid w:val="00B76DE4"/>
    <w:rsid w:val="00B77556"/>
    <w:rsid w:val="00B80972"/>
    <w:rsid w:val="00B82C50"/>
    <w:rsid w:val="00B833F9"/>
    <w:rsid w:val="00B840A0"/>
    <w:rsid w:val="00B853E3"/>
    <w:rsid w:val="00B857D0"/>
    <w:rsid w:val="00B8647E"/>
    <w:rsid w:val="00B86B2B"/>
    <w:rsid w:val="00B90326"/>
    <w:rsid w:val="00B904F3"/>
    <w:rsid w:val="00B91EC9"/>
    <w:rsid w:val="00B9568C"/>
    <w:rsid w:val="00B95BA5"/>
    <w:rsid w:val="00B96240"/>
    <w:rsid w:val="00B96851"/>
    <w:rsid w:val="00B96A70"/>
    <w:rsid w:val="00B9736B"/>
    <w:rsid w:val="00B97C65"/>
    <w:rsid w:val="00BA090A"/>
    <w:rsid w:val="00BA1135"/>
    <w:rsid w:val="00BA1136"/>
    <w:rsid w:val="00BA1EBF"/>
    <w:rsid w:val="00BA2DB7"/>
    <w:rsid w:val="00BA3F52"/>
    <w:rsid w:val="00BA411B"/>
    <w:rsid w:val="00BA44D8"/>
    <w:rsid w:val="00BA45A3"/>
    <w:rsid w:val="00BA4728"/>
    <w:rsid w:val="00BA4ACC"/>
    <w:rsid w:val="00BA4DCA"/>
    <w:rsid w:val="00BA6D4A"/>
    <w:rsid w:val="00BA702D"/>
    <w:rsid w:val="00BB01E3"/>
    <w:rsid w:val="00BB09A7"/>
    <w:rsid w:val="00BB0CCB"/>
    <w:rsid w:val="00BB15FB"/>
    <w:rsid w:val="00BB1AE5"/>
    <w:rsid w:val="00BB1E1E"/>
    <w:rsid w:val="00BB1F8B"/>
    <w:rsid w:val="00BB2DCE"/>
    <w:rsid w:val="00BB2E44"/>
    <w:rsid w:val="00BB3164"/>
    <w:rsid w:val="00BB3418"/>
    <w:rsid w:val="00BB457B"/>
    <w:rsid w:val="00BB4DFF"/>
    <w:rsid w:val="00BB543E"/>
    <w:rsid w:val="00BB5CBC"/>
    <w:rsid w:val="00BB6269"/>
    <w:rsid w:val="00BB7EC7"/>
    <w:rsid w:val="00BC068C"/>
    <w:rsid w:val="00BC16D2"/>
    <w:rsid w:val="00BC2362"/>
    <w:rsid w:val="00BC290B"/>
    <w:rsid w:val="00BC2FBE"/>
    <w:rsid w:val="00BC3574"/>
    <w:rsid w:val="00BC3BCF"/>
    <w:rsid w:val="00BC3F40"/>
    <w:rsid w:val="00BC4E11"/>
    <w:rsid w:val="00BC4F3A"/>
    <w:rsid w:val="00BC55A5"/>
    <w:rsid w:val="00BD0949"/>
    <w:rsid w:val="00BD09C5"/>
    <w:rsid w:val="00BD2470"/>
    <w:rsid w:val="00BD2F26"/>
    <w:rsid w:val="00BD3CAB"/>
    <w:rsid w:val="00BD45D0"/>
    <w:rsid w:val="00BD55C8"/>
    <w:rsid w:val="00BD677C"/>
    <w:rsid w:val="00BD7E07"/>
    <w:rsid w:val="00BE0433"/>
    <w:rsid w:val="00BE2176"/>
    <w:rsid w:val="00BE326B"/>
    <w:rsid w:val="00BE37F7"/>
    <w:rsid w:val="00BE4AA1"/>
    <w:rsid w:val="00BE4B2D"/>
    <w:rsid w:val="00BE4C58"/>
    <w:rsid w:val="00BE4F4A"/>
    <w:rsid w:val="00BE522D"/>
    <w:rsid w:val="00BE6796"/>
    <w:rsid w:val="00BE7EE5"/>
    <w:rsid w:val="00BE7F19"/>
    <w:rsid w:val="00BF166A"/>
    <w:rsid w:val="00BF1BB3"/>
    <w:rsid w:val="00BF44CE"/>
    <w:rsid w:val="00BF521E"/>
    <w:rsid w:val="00BF6274"/>
    <w:rsid w:val="00BF665B"/>
    <w:rsid w:val="00BF6BC5"/>
    <w:rsid w:val="00BF7C8A"/>
    <w:rsid w:val="00BF7DDB"/>
    <w:rsid w:val="00C004C7"/>
    <w:rsid w:val="00C0054B"/>
    <w:rsid w:val="00C037B2"/>
    <w:rsid w:val="00C038D5"/>
    <w:rsid w:val="00C039B3"/>
    <w:rsid w:val="00C03ABA"/>
    <w:rsid w:val="00C03DD7"/>
    <w:rsid w:val="00C042A4"/>
    <w:rsid w:val="00C04570"/>
    <w:rsid w:val="00C05153"/>
    <w:rsid w:val="00C055D0"/>
    <w:rsid w:val="00C06499"/>
    <w:rsid w:val="00C07107"/>
    <w:rsid w:val="00C10737"/>
    <w:rsid w:val="00C10A81"/>
    <w:rsid w:val="00C111E2"/>
    <w:rsid w:val="00C11A38"/>
    <w:rsid w:val="00C12051"/>
    <w:rsid w:val="00C1367F"/>
    <w:rsid w:val="00C136BF"/>
    <w:rsid w:val="00C13775"/>
    <w:rsid w:val="00C13D3E"/>
    <w:rsid w:val="00C14818"/>
    <w:rsid w:val="00C14954"/>
    <w:rsid w:val="00C14C2B"/>
    <w:rsid w:val="00C152B4"/>
    <w:rsid w:val="00C152D6"/>
    <w:rsid w:val="00C16253"/>
    <w:rsid w:val="00C16BE7"/>
    <w:rsid w:val="00C16D45"/>
    <w:rsid w:val="00C17455"/>
    <w:rsid w:val="00C176C6"/>
    <w:rsid w:val="00C17800"/>
    <w:rsid w:val="00C17F8B"/>
    <w:rsid w:val="00C22A4D"/>
    <w:rsid w:val="00C22FEB"/>
    <w:rsid w:val="00C233EF"/>
    <w:rsid w:val="00C235F7"/>
    <w:rsid w:val="00C24B2A"/>
    <w:rsid w:val="00C24B7C"/>
    <w:rsid w:val="00C2683E"/>
    <w:rsid w:val="00C27ED9"/>
    <w:rsid w:val="00C30037"/>
    <w:rsid w:val="00C30208"/>
    <w:rsid w:val="00C307A6"/>
    <w:rsid w:val="00C30E12"/>
    <w:rsid w:val="00C30E98"/>
    <w:rsid w:val="00C30F21"/>
    <w:rsid w:val="00C320A3"/>
    <w:rsid w:val="00C320F8"/>
    <w:rsid w:val="00C33DD7"/>
    <w:rsid w:val="00C34431"/>
    <w:rsid w:val="00C347E2"/>
    <w:rsid w:val="00C34968"/>
    <w:rsid w:val="00C35EFD"/>
    <w:rsid w:val="00C372C8"/>
    <w:rsid w:val="00C373E3"/>
    <w:rsid w:val="00C37767"/>
    <w:rsid w:val="00C40636"/>
    <w:rsid w:val="00C41F55"/>
    <w:rsid w:val="00C42121"/>
    <w:rsid w:val="00C42F4D"/>
    <w:rsid w:val="00C42FF6"/>
    <w:rsid w:val="00C436A0"/>
    <w:rsid w:val="00C4406C"/>
    <w:rsid w:val="00C441D2"/>
    <w:rsid w:val="00C44662"/>
    <w:rsid w:val="00C447B4"/>
    <w:rsid w:val="00C448B3"/>
    <w:rsid w:val="00C44C1D"/>
    <w:rsid w:val="00C45996"/>
    <w:rsid w:val="00C45FA0"/>
    <w:rsid w:val="00C464AB"/>
    <w:rsid w:val="00C46C6E"/>
    <w:rsid w:val="00C46C97"/>
    <w:rsid w:val="00C4747D"/>
    <w:rsid w:val="00C475A3"/>
    <w:rsid w:val="00C47BAF"/>
    <w:rsid w:val="00C50055"/>
    <w:rsid w:val="00C5063C"/>
    <w:rsid w:val="00C51698"/>
    <w:rsid w:val="00C51915"/>
    <w:rsid w:val="00C525C4"/>
    <w:rsid w:val="00C527AE"/>
    <w:rsid w:val="00C52F1B"/>
    <w:rsid w:val="00C53B37"/>
    <w:rsid w:val="00C53DBF"/>
    <w:rsid w:val="00C54D4B"/>
    <w:rsid w:val="00C54F48"/>
    <w:rsid w:val="00C5677E"/>
    <w:rsid w:val="00C573EA"/>
    <w:rsid w:val="00C6014F"/>
    <w:rsid w:val="00C603B9"/>
    <w:rsid w:val="00C60BA3"/>
    <w:rsid w:val="00C6240B"/>
    <w:rsid w:val="00C62C29"/>
    <w:rsid w:val="00C62EB0"/>
    <w:rsid w:val="00C63EBB"/>
    <w:rsid w:val="00C65A8C"/>
    <w:rsid w:val="00C65B81"/>
    <w:rsid w:val="00C701C7"/>
    <w:rsid w:val="00C702D9"/>
    <w:rsid w:val="00C70BAB"/>
    <w:rsid w:val="00C72CD0"/>
    <w:rsid w:val="00C73397"/>
    <w:rsid w:val="00C748AF"/>
    <w:rsid w:val="00C74DA3"/>
    <w:rsid w:val="00C752C2"/>
    <w:rsid w:val="00C75587"/>
    <w:rsid w:val="00C756E6"/>
    <w:rsid w:val="00C7646B"/>
    <w:rsid w:val="00C76CAE"/>
    <w:rsid w:val="00C76F17"/>
    <w:rsid w:val="00C770A3"/>
    <w:rsid w:val="00C7770D"/>
    <w:rsid w:val="00C77E28"/>
    <w:rsid w:val="00C80F8B"/>
    <w:rsid w:val="00C81B55"/>
    <w:rsid w:val="00C81F4B"/>
    <w:rsid w:val="00C82756"/>
    <w:rsid w:val="00C831D9"/>
    <w:rsid w:val="00C83CEE"/>
    <w:rsid w:val="00C842E0"/>
    <w:rsid w:val="00C844AC"/>
    <w:rsid w:val="00C844E7"/>
    <w:rsid w:val="00C8522F"/>
    <w:rsid w:val="00C855BC"/>
    <w:rsid w:val="00C85BDE"/>
    <w:rsid w:val="00C8610B"/>
    <w:rsid w:val="00C87BD0"/>
    <w:rsid w:val="00C90789"/>
    <w:rsid w:val="00C91686"/>
    <w:rsid w:val="00C91FA1"/>
    <w:rsid w:val="00C956ED"/>
    <w:rsid w:val="00C97416"/>
    <w:rsid w:val="00CA0738"/>
    <w:rsid w:val="00CA093D"/>
    <w:rsid w:val="00CA111B"/>
    <w:rsid w:val="00CA1DA7"/>
    <w:rsid w:val="00CA1E19"/>
    <w:rsid w:val="00CA250E"/>
    <w:rsid w:val="00CA2D09"/>
    <w:rsid w:val="00CA344F"/>
    <w:rsid w:val="00CA3A1A"/>
    <w:rsid w:val="00CA4405"/>
    <w:rsid w:val="00CA485D"/>
    <w:rsid w:val="00CA6530"/>
    <w:rsid w:val="00CA6E11"/>
    <w:rsid w:val="00CB094E"/>
    <w:rsid w:val="00CB09BE"/>
    <w:rsid w:val="00CB0AA5"/>
    <w:rsid w:val="00CB0FBA"/>
    <w:rsid w:val="00CB0FD2"/>
    <w:rsid w:val="00CB22EB"/>
    <w:rsid w:val="00CB2F6C"/>
    <w:rsid w:val="00CB31A0"/>
    <w:rsid w:val="00CB3509"/>
    <w:rsid w:val="00CB3AE7"/>
    <w:rsid w:val="00CB4209"/>
    <w:rsid w:val="00CB510F"/>
    <w:rsid w:val="00CB5A07"/>
    <w:rsid w:val="00CB5CCB"/>
    <w:rsid w:val="00CB5E31"/>
    <w:rsid w:val="00CB662D"/>
    <w:rsid w:val="00CB6702"/>
    <w:rsid w:val="00CB68F1"/>
    <w:rsid w:val="00CB75E1"/>
    <w:rsid w:val="00CB7E9A"/>
    <w:rsid w:val="00CC000B"/>
    <w:rsid w:val="00CC04FB"/>
    <w:rsid w:val="00CC1521"/>
    <w:rsid w:val="00CC1D7F"/>
    <w:rsid w:val="00CC21F9"/>
    <w:rsid w:val="00CC3529"/>
    <w:rsid w:val="00CC4943"/>
    <w:rsid w:val="00CC57A1"/>
    <w:rsid w:val="00CC5A9A"/>
    <w:rsid w:val="00CC600F"/>
    <w:rsid w:val="00CC6506"/>
    <w:rsid w:val="00CC6F39"/>
    <w:rsid w:val="00CC70E7"/>
    <w:rsid w:val="00CC796C"/>
    <w:rsid w:val="00CC7A0F"/>
    <w:rsid w:val="00CC7ADE"/>
    <w:rsid w:val="00CD10F6"/>
    <w:rsid w:val="00CD2202"/>
    <w:rsid w:val="00CD2544"/>
    <w:rsid w:val="00CD2DF7"/>
    <w:rsid w:val="00CD442E"/>
    <w:rsid w:val="00CD5654"/>
    <w:rsid w:val="00CD67BD"/>
    <w:rsid w:val="00CD6BF3"/>
    <w:rsid w:val="00CD6CBE"/>
    <w:rsid w:val="00CD6D3D"/>
    <w:rsid w:val="00CE052E"/>
    <w:rsid w:val="00CE0CD3"/>
    <w:rsid w:val="00CE15FE"/>
    <w:rsid w:val="00CE1EDA"/>
    <w:rsid w:val="00CE1EFA"/>
    <w:rsid w:val="00CE27AF"/>
    <w:rsid w:val="00CE2D7D"/>
    <w:rsid w:val="00CE32FB"/>
    <w:rsid w:val="00CE4A32"/>
    <w:rsid w:val="00CE5E68"/>
    <w:rsid w:val="00CE5F83"/>
    <w:rsid w:val="00CE714B"/>
    <w:rsid w:val="00CE7596"/>
    <w:rsid w:val="00CE7855"/>
    <w:rsid w:val="00CF0696"/>
    <w:rsid w:val="00CF0AFB"/>
    <w:rsid w:val="00CF1408"/>
    <w:rsid w:val="00CF1746"/>
    <w:rsid w:val="00CF17C4"/>
    <w:rsid w:val="00CF1AE9"/>
    <w:rsid w:val="00CF241E"/>
    <w:rsid w:val="00CF288C"/>
    <w:rsid w:val="00CF2D4C"/>
    <w:rsid w:val="00CF2E09"/>
    <w:rsid w:val="00CF2E7F"/>
    <w:rsid w:val="00CF2F28"/>
    <w:rsid w:val="00CF6071"/>
    <w:rsid w:val="00CF6767"/>
    <w:rsid w:val="00CF6C2C"/>
    <w:rsid w:val="00CF6ED0"/>
    <w:rsid w:val="00D0064F"/>
    <w:rsid w:val="00D00FD9"/>
    <w:rsid w:val="00D01855"/>
    <w:rsid w:val="00D018FD"/>
    <w:rsid w:val="00D02E20"/>
    <w:rsid w:val="00D03294"/>
    <w:rsid w:val="00D033A2"/>
    <w:rsid w:val="00D03679"/>
    <w:rsid w:val="00D0397C"/>
    <w:rsid w:val="00D05734"/>
    <w:rsid w:val="00D0685A"/>
    <w:rsid w:val="00D06DBA"/>
    <w:rsid w:val="00D07900"/>
    <w:rsid w:val="00D10091"/>
    <w:rsid w:val="00D100BD"/>
    <w:rsid w:val="00D108DB"/>
    <w:rsid w:val="00D10F89"/>
    <w:rsid w:val="00D112DC"/>
    <w:rsid w:val="00D113C0"/>
    <w:rsid w:val="00D11AE7"/>
    <w:rsid w:val="00D125C8"/>
    <w:rsid w:val="00D12663"/>
    <w:rsid w:val="00D12950"/>
    <w:rsid w:val="00D13064"/>
    <w:rsid w:val="00D1351A"/>
    <w:rsid w:val="00D135B7"/>
    <w:rsid w:val="00D13AE8"/>
    <w:rsid w:val="00D14003"/>
    <w:rsid w:val="00D15E7E"/>
    <w:rsid w:val="00D163F4"/>
    <w:rsid w:val="00D16C1E"/>
    <w:rsid w:val="00D20BE3"/>
    <w:rsid w:val="00D2145E"/>
    <w:rsid w:val="00D21F00"/>
    <w:rsid w:val="00D22344"/>
    <w:rsid w:val="00D2297D"/>
    <w:rsid w:val="00D2299C"/>
    <w:rsid w:val="00D22C40"/>
    <w:rsid w:val="00D24A6F"/>
    <w:rsid w:val="00D25593"/>
    <w:rsid w:val="00D261D5"/>
    <w:rsid w:val="00D26A43"/>
    <w:rsid w:val="00D272B9"/>
    <w:rsid w:val="00D276E0"/>
    <w:rsid w:val="00D30B45"/>
    <w:rsid w:val="00D328E3"/>
    <w:rsid w:val="00D32DB2"/>
    <w:rsid w:val="00D3329D"/>
    <w:rsid w:val="00D33881"/>
    <w:rsid w:val="00D33DAD"/>
    <w:rsid w:val="00D34B45"/>
    <w:rsid w:val="00D34F14"/>
    <w:rsid w:val="00D350B0"/>
    <w:rsid w:val="00D354D6"/>
    <w:rsid w:val="00D35CD9"/>
    <w:rsid w:val="00D36DDA"/>
    <w:rsid w:val="00D37343"/>
    <w:rsid w:val="00D37493"/>
    <w:rsid w:val="00D377E0"/>
    <w:rsid w:val="00D3780E"/>
    <w:rsid w:val="00D37BCF"/>
    <w:rsid w:val="00D403F0"/>
    <w:rsid w:val="00D40401"/>
    <w:rsid w:val="00D40CAA"/>
    <w:rsid w:val="00D4231A"/>
    <w:rsid w:val="00D4291B"/>
    <w:rsid w:val="00D43049"/>
    <w:rsid w:val="00D448C8"/>
    <w:rsid w:val="00D4516D"/>
    <w:rsid w:val="00D45190"/>
    <w:rsid w:val="00D45717"/>
    <w:rsid w:val="00D46758"/>
    <w:rsid w:val="00D479D3"/>
    <w:rsid w:val="00D5181D"/>
    <w:rsid w:val="00D52691"/>
    <w:rsid w:val="00D52D4A"/>
    <w:rsid w:val="00D52F25"/>
    <w:rsid w:val="00D5333B"/>
    <w:rsid w:val="00D54D5D"/>
    <w:rsid w:val="00D5516D"/>
    <w:rsid w:val="00D567C5"/>
    <w:rsid w:val="00D60844"/>
    <w:rsid w:val="00D6087B"/>
    <w:rsid w:val="00D60FDB"/>
    <w:rsid w:val="00D610B1"/>
    <w:rsid w:val="00D632C3"/>
    <w:rsid w:val="00D63BC3"/>
    <w:rsid w:val="00D64536"/>
    <w:rsid w:val="00D64AA2"/>
    <w:rsid w:val="00D64F60"/>
    <w:rsid w:val="00D6542C"/>
    <w:rsid w:val="00D65533"/>
    <w:rsid w:val="00D66D9F"/>
    <w:rsid w:val="00D6738A"/>
    <w:rsid w:val="00D6773A"/>
    <w:rsid w:val="00D71037"/>
    <w:rsid w:val="00D71A32"/>
    <w:rsid w:val="00D722ED"/>
    <w:rsid w:val="00D753A6"/>
    <w:rsid w:val="00D76259"/>
    <w:rsid w:val="00D768D9"/>
    <w:rsid w:val="00D7733E"/>
    <w:rsid w:val="00D774BB"/>
    <w:rsid w:val="00D801CD"/>
    <w:rsid w:val="00D80A12"/>
    <w:rsid w:val="00D80DE3"/>
    <w:rsid w:val="00D82ECB"/>
    <w:rsid w:val="00D83F52"/>
    <w:rsid w:val="00D848D4"/>
    <w:rsid w:val="00D857C4"/>
    <w:rsid w:val="00D85CEA"/>
    <w:rsid w:val="00D86C84"/>
    <w:rsid w:val="00D86E8C"/>
    <w:rsid w:val="00D904B3"/>
    <w:rsid w:val="00D917A7"/>
    <w:rsid w:val="00D917B6"/>
    <w:rsid w:val="00D918C9"/>
    <w:rsid w:val="00D91A6D"/>
    <w:rsid w:val="00D921A9"/>
    <w:rsid w:val="00D924F7"/>
    <w:rsid w:val="00D925AC"/>
    <w:rsid w:val="00D93525"/>
    <w:rsid w:val="00D9508F"/>
    <w:rsid w:val="00D958AC"/>
    <w:rsid w:val="00D95B12"/>
    <w:rsid w:val="00D971B4"/>
    <w:rsid w:val="00D97244"/>
    <w:rsid w:val="00DA094C"/>
    <w:rsid w:val="00DA0D99"/>
    <w:rsid w:val="00DA0E8F"/>
    <w:rsid w:val="00DA24DB"/>
    <w:rsid w:val="00DA3355"/>
    <w:rsid w:val="00DA43A6"/>
    <w:rsid w:val="00DA553E"/>
    <w:rsid w:val="00DA61BF"/>
    <w:rsid w:val="00DA66E7"/>
    <w:rsid w:val="00DB08A7"/>
    <w:rsid w:val="00DB0A05"/>
    <w:rsid w:val="00DB0E33"/>
    <w:rsid w:val="00DB17F1"/>
    <w:rsid w:val="00DB1B1E"/>
    <w:rsid w:val="00DB21E7"/>
    <w:rsid w:val="00DB47C1"/>
    <w:rsid w:val="00DB4CB3"/>
    <w:rsid w:val="00DB4D08"/>
    <w:rsid w:val="00DB5F87"/>
    <w:rsid w:val="00DB5FCF"/>
    <w:rsid w:val="00DB6393"/>
    <w:rsid w:val="00DB6AD5"/>
    <w:rsid w:val="00DC055F"/>
    <w:rsid w:val="00DC10F4"/>
    <w:rsid w:val="00DC1160"/>
    <w:rsid w:val="00DC1178"/>
    <w:rsid w:val="00DC1B59"/>
    <w:rsid w:val="00DC296E"/>
    <w:rsid w:val="00DC36EC"/>
    <w:rsid w:val="00DC41CF"/>
    <w:rsid w:val="00DC43F8"/>
    <w:rsid w:val="00DC4900"/>
    <w:rsid w:val="00DC54FC"/>
    <w:rsid w:val="00DC5D2C"/>
    <w:rsid w:val="00DC749A"/>
    <w:rsid w:val="00DC7DEE"/>
    <w:rsid w:val="00DD02B5"/>
    <w:rsid w:val="00DD3961"/>
    <w:rsid w:val="00DD509F"/>
    <w:rsid w:val="00DD5477"/>
    <w:rsid w:val="00DD5F02"/>
    <w:rsid w:val="00DD6423"/>
    <w:rsid w:val="00DD6727"/>
    <w:rsid w:val="00DD6B75"/>
    <w:rsid w:val="00DD7B52"/>
    <w:rsid w:val="00DE008F"/>
    <w:rsid w:val="00DE01F0"/>
    <w:rsid w:val="00DE0562"/>
    <w:rsid w:val="00DE19BF"/>
    <w:rsid w:val="00DE1AB5"/>
    <w:rsid w:val="00DE3536"/>
    <w:rsid w:val="00DE37ED"/>
    <w:rsid w:val="00DE396F"/>
    <w:rsid w:val="00DE5118"/>
    <w:rsid w:val="00DE54AD"/>
    <w:rsid w:val="00DE6D5A"/>
    <w:rsid w:val="00DE7214"/>
    <w:rsid w:val="00DF06D6"/>
    <w:rsid w:val="00DF09DE"/>
    <w:rsid w:val="00DF0B5F"/>
    <w:rsid w:val="00DF0BB6"/>
    <w:rsid w:val="00DF0CCF"/>
    <w:rsid w:val="00DF2253"/>
    <w:rsid w:val="00DF2C26"/>
    <w:rsid w:val="00DF5740"/>
    <w:rsid w:val="00DF6669"/>
    <w:rsid w:val="00DF666F"/>
    <w:rsid w:val="00DF67A1"/>
    <w:rsid w:val="00DF6B0A"/>
    <w:rsid w:val="00E00489"/>
    <w:rsid w:val="00E0071F"/>
    <w:rsid w:val="00E02503"/>
    <w:rsid w:val="00E032AF"/>
    <w:rsid w:val="00E0344F"/>
    <w:rsid w:val="00E0356A"/>
    <w:rsid w:val="00E03927"/>
    <w:rsid w:val="00E03DC7"/>
    <w:rsid w:val="00E0544B"/>
    <w:rsid w:val="00E05C84"/>
    <w:rsid w:val="00E067BA"/>
    <w:rsid w:val="00E06F65"/>
    <w:rsid w:val="00E071F7"/>
    <w:rsid w:val="00E075E5"/>
    <w:rsid w:val="00E0778D"/>
    <w:rsid w:val="00E10BA4"/>
    <w:rsid w:val="00E11261"/>
    <w:rsid w:val="00E11281"/>
    <w:rsid w:val="00E1134C"/>
    <w:rsid w:val="00E11B8D"/>
    <w:rsid w:val="00E11BD6"/>
    <w:rsid w:val="00E120BA"/>
    <w:rsid w:val="00E13BFF"/>
    <w:rsid w:val="00E13F55"/>
    <w:rsid w:val="00E14516"/>
    <w:rsid w:val="00E15306"/>
    <w:rsid w:val="00E15500"/>
    <w:rsid w:val="00E15745"/>
    <w:rsid w:val="00E16014"/>
    <w:rsid w:val="00E169FE"/>
    <w:rsid w:val="00E177C4"/>
    <w:rsid w:val="00E17FD3"/>
    <w:rsid w:val="00E20A20"/>
    <w:rsid w:val="00E21DF0"/>
    <w:rsid w:val="00E22875"/>
    <w:rsid w:val="00E22A73"/>
    <w:rsid w:val="00E23491"/>
    <w:rsid w:val="00E241E2"/>
    <w:rsid w:val="00E24B65"/>
    <w:rsid w:val="00E25C0B"/>
    <w:rsid w:val="00E26ADF"/>
    <w:rsid w:val="00E26D9B"/>
    <w:rsid w:val="00E26DF4"/>
    <w:rsid w:val="00E27036"/>
    <w:rsid w:val="00E273CE"/>
    <w:rsid w:val="00E306FA"/>
    <w:rsid w:val="00E30F0B"/>
    <w:rsid w:val="00E30FEF"/>
    <w:rsid w:val="00E3157A"/>
    <w:rsid w:val="00E31F71"/>
    <w:rsid w:val="00E32DB1"/>
    <w:rsid w:val="00E332A8"/>
    <w:rsid w:val="00E33E94"/>
    <w:rsid w:val="00E33FB7"/>
    <w:rsid w:val="00E34100"/>
    <w:rsid w:val="00E3529A"/>
    <w:rsid w:val="00E3748A"/>
    <w:rsid w:val="00E378A2"/>
    <w:rsid w:val="00E40122"/>
    <w:rsid w:val="00E42311"/>
    <w:rsid w:val="00E4252C"/>
    <w:rsid w:val="00E42D62"/>
    <w:rsid w:val="00E42FE0"/>
    <w:rsid w:val="00E432BD"/>
    <w:rsid w:val="00E4354E"/>
    <w:rsid w:val="00E43E09"/>
    <w:rsid w:val="00E44207"/>
    <w:rsid w:val="00E452EB"/>
    <w:rsid w:val="00E45EAB"/>
    <w:rsid w:val="00E46579"/>
    <w:rsid w:val="00E479D9"/>
    <w:rsid w:val="00E47C68"/>
    <w:rsid w:val="00E51287"/>
    <w:rsid w:val="00E51EB5"/>
    <w:rsid w:val="00E51ECA"/>
    <w:rsid w:val="00E529AE"/>
    <w:rsid w:val="00E53147"/>
    <w:rsid w:val="00E53DBA"/>
    <w:rsid w:val="00E53F22"/>
    <w:rsid w:val="00E5484C"/>
    <w:rsid w:val="00E55A68"/>
    <w:rsid w:val="00E571F0"/>
    <w:rsid w:val="00E57CE4"/>
    <w:rsid w:val="00E60E4B"/>
    <w:rsid w:val="00E628A0"/>
    <w:rsid w:val="00E62BF3"/>
    <w:rsid w:val="00E6336D"/>
    <w:rsid w:val="00E63885"/>
    <w:rsid w:val="00E65727"/>
    <w:rsid w:val="00E65875"/>
    <w:rsid w:val="00E65976"/>
    <w:rsid w:val="00E66E1B"/>
    <w:rsid w:val="00E7023A"/>
    <w:rsid w:val="00E71964"/>
    <w:rsid w:val="00E7235E"/>
    <w:rsid w:val="00E7272A"/>
    <w:rsid w:val="00E7415B"/>
    <w:rsid w:val="00E750A6"/>
    <w:rsid w:val="00E75C75"/>
    <w:rsid w:val="00E75F23"/>
    <w:rsid w:val="00E76454"/>
    <w:rsid w:val="00E77FAC"/>
    <w:rsid w:val="00E80076"/>
    <w:rsid w:val="00E80182"/>
    <w:rsid w:val="00E8050F"/>
    <w:rsid w:val="00E808A4"/>
    <w:rsid w:val="00E80FA1"/>
    <w:rsid w:val="00E8151E"/>
    <w:rsid w:val="00E82196"/>
    <w:rsid w:val="00E83451"/>
    <w:rsid w:val="00E85782"/>
    <w:rsid w:val="00E865F9"/>
    <w:rsid w:val="00E866BB"/>
    <w:rsid w:val="00E873F2"/>
    <w:rsid w:val="00E87707"/>
    <w:rsid w:val="00E90083"/>
    <w:rsid w:val="00E9069A"/>
    <w:rsid w:val="00E914BD"/>
    <w:rsid w:val="00E9204C"/>
    <w:rsid w:val="00E9323E"/>
    <w:rsid w:val="00E94753"/>
    <w:rsid w:val="00E949D8"/>
    <w:rsid w:val="00E96BEB"/>
    <w:rsid w:val="00EA17A0"/>
    <w:rsid w:val="00EA1B22"/>
    <w:rsid w:val="00EA3768"/>
    <w:rsid w:val="00EA3AFF"/>
    <w:rsid w:val="00EA4F28"/>
    <w:rsid w:val="00EA5DE1"/>
    <w:rsid w:val="00EA6D07"/>
    <w:rsid w:val="00EA746C"/>
    <w:rsid w:val="00EA7F31"/>
    <w:rsid w:val="00EB0E2C"/>
    <w:rsid w:val="00EB1857"/>
    <w:rsid w:val="00EB415A"/>
    <w:rsid w:val="00EB48E8"/>
    <w:rsid w:val="00EB592F"/>
    <w:rsid w:val="00EB5952"/>
    <w:rsid w:val="00EB5A5E"/>
    <w:rsid w:val="00EB7EB4"/>
    <w:rsid w:val="00EC0153"/>
    <w:rsid w:val="00EC0496"/>
    <w:rsid w:val="00EC29A8"/>
    <w:rsid w:val="00EC3B9D"/>
    <w:rsid w:val="00EC42BC"/>
    <w:rsid w:val="00EC4F20"/>
    <w:rsid w:val="00EC774F"/>
    <w:rsid w:val="00EC77B4"/>
    <w:rsid w:val="00ED02FD"/>
    <w:rsid w:val="00ED0B52"/>
    <w:rsid w:val="00ED0D5A"/>
    <w:rsid w:val="00ED108A"/>
    <w:rsid w:val="00ED2BEC"/>
    <w:rsid w:val="00ED3D5A"/>
    <w:rsid w:val="00ED3E02"/>
    <w:rsid w:val="00ED4B23"/>
    <w:rsid w:val="00ED647C"/>
    <w:rsid w:val="00ED6497"/>
    <w:rsid w:val="00ED678F"/>
    <w:rsid w:val="00ED67F4"/>
    <w:rsid w:val="00ED690D"/>
    <w:rsid w:val="00ED71BB"/>
    <w:rsid w:val="00ED7BF8"/>
    <w:rsid w:val="00EE0BA2"/>
    <w:rsid w:val="00EE18B6"/>
    <w:rsid w:val="00EE1965"/>
    <w:rsid w:val="00EE208E"/>
    <w:rsid w:val="00EE25D6"/>
    <w:rsid w:val="00EE2C57"/>
    <w:rsid w:val="00EE330F"/>
    <w:rsid w:val="00EE3A53"/>
    <w:rsid w:val="00EE48A2"/>
    <w:rsid w:val="00EE609F"/>
    <w:rsid w:val="00EE7838"/>
    <w:rsid w:val="00EE7BB1"/>
    <w:rsid w:val="00EE7CE6"/>
    <w:rsid w:val="00EF04F4"/>
    <w:rsid w:val="00EF0A9E"/>
    <w:rsid w:val="00EF0BDB"/>
    <w:rsid w:val="00EF1E34"/>
    <w:rsid w:val="00EF3008"/>
    <w:rsid w:val="00EF4922"/>
    <w:rsid w:val="00EF4BA5"/>
    <w:rsid w:val="00EF4C0A"/>
    <w:rsid w:val="00EF6097"/>
    <w:rsid w:val="00EF6377"/>
    <w:rsid w:val="00EF64CB"/>
    <w:rsid w:val="00EF6509"/>
    <w:rsid w:val="00EF7392"/>
    <w:rsid w:val="00EF77AB"/>
    <w:rsid w:val="00F00CEC"/>
    <w:rsid w:val="00F01869"/>
    <w:rsid w:val="00F01CB0"/>
    <w:rsid w:val="00F03C15"/>
    <w:rsid w:val="00F03DB1"/>
    <w:rsid w:val="00F04D3F"/>
    <w:rsid w:val="00F050FB"/>
    <w:rsid w:val="00F05564"/>
    <w:rsid w:val="00F1112E"/>
    <w:rsid w:val="00F1123B"/>
    <w:rsid w:val="00F11E49"/>
    <w:rsid w:val="00F126FC"/>
    <w:rsid w:val="00F128FF"/>
    <w:rsid w:val="00F12A1C"/>
    <w:rsid w:val="00F13B92"/>
    <w:rsid w:val="00F14577"/>
    <w:rsid w:val="00F146AA"/>
    <w:rsid w:val="00F14EF9"/>
    <w:rsid w:val="00F150B6"/>
    <w:rsid w:val="00F155B5"/>
    <w:rsid w:val="00F1598F"/>
    <w:rsid w:val="00F15C59"/>
    <w:rsid w:val="00F16A5C"/>
    <w:rsid w:val="00F17716"/>
    <w:rsid w:val="00F200F6"/>
    <w:rsid w:val="00F202E4"/>
    <w:rsid w:val="00F2035B"/>
    <w:rsid w:val="00F205E7"/>
    <w:rsid w:val="00F2137F"/>
    <w:rsid w:val="00F214EA"/>
    <w:rsid w:val="00F219A8"/>
    <w:rsid w:val="00F23386"/>
    <w:rsid w:val="00F236F4"/>
    <w:rsid w:val="00F23990"/>
    <w:rsid w:val="00F2699B"/>
    <w:rsid w:val="00F27118"/>
    <w:rsid w:val="00F27286"/>
    <w:rsid w:val="00F27AAE"/>
    <w:rsid w:val="00F302D8"/>
    <w:rsid w:val="00F312B6"/>
    <w:rsid w:val="00F31672"/>
    <w:rsid w:val="00F32C23"/>
    <w:rsid w:val="00F33507"/>
    <w:rsid w:val="00F3385A"/>
    <w:rsid w:val="00F33955"/>
    <w:rsid w:val="00F342AB"/>
    <w:rsid w:val="00F34681"/>
    <w:rsid w:val="00F34A79"/>
    <w:rsid w:val="00F34E7E"/>
    <w:rsid w:val="00F358E6"/>
    <w:rsid w:val="00F359D9"/>
    <w:rsid w:val="00F3615C"/>
    <w:rsid w:val="00F36618"/>
    <w:rsid w:val="00F37D55"/>
    <w:rsid w:val="00F37FC1"/>
    <w:rsid w:val="00F401E7"/>
    <w:rsid w:val="00F404D1"/>
    <w:rsid w:val="00F41C25"/>
    <w:rsid w:val="00F43412"/>
    <w:rsid w:val="00F43D96"/>
    <w:rsid w:val="00F440D4"/>
    <w:rsid w:val="00F4413B"/>
    <w:rsid w:val="00F45EB3"/>
    <w:rsid w:val="00F45F11"/>
    <w:rsid w:val="00F46E2D"/>
    <w:rsid w:val="00F47868"/>
    <w:rsid w:val="00F509E4"/>
    <w:rsid w:val="00F53550"/>
    <w:rsid w:val="00F57656"/>
    <w:rsid w:val="00F57DF5"/>
    <w:rsid w:val="00F60F33"/>
    <w:rsid w:val="00F62026"/>
    <w:rsid w:val="00F62113"/>
    <w:rsid w:val="00F643EC"/>
    <w:rsid w:val="00F663D4"/>
    <w:rsid w:val="00F66490"/>
    <w:rsid w:val="00F66895"/>
    <w:rsid w:val="00F675DF"/>
    <w:rsid w:val="00F70BF0"/>
    <w:rsid w:val="00F70C62"/>
    <w:rsid w:val="00F70CE8"/>
    <w:rsid w:val="00F70F2C"/>
    <w:rsid w:val="00F70FC8"/>
    <w:rsid w:val="00F7163A"/>
    <w:rsid w:val="00F71E1C"/>
    <w:rsid w:val="00F73721"/>
    <w:rsid w:val="00F73A1E"/>
    <w:rsid w:val="00F74172"/>
    <w:rsid w:val="00F75DE0"/>
    <w:rsid w:val="00F76423"/>
    <w:rsid w:val="00F76D45"/>
    <w:rsid w:val="00F77DED"/>
    <w:rsid w:val="00F805E5"/>
    <w:rsid w:val="00F8130A"/>
    <w:rsid w:val="00F81378"/>
    <w:rsid w:val="00F82033"/>
    <w:rsid w:val="00F829F1"/>
    <w:rsid w:val="00F8355E"/>
    <w:rsid w:val="00F8481F"/>
    <w:rsid w:val="00F852DD"/>
    <w:rsid w:val="00F90093"/>
    <w:rsid w:val="00F906A3"/>
    <w:rsid w:val="00F91266"/>
    <w:rsid w:val="00F913CC"/>
    <w:rsid w:val="00F92631"/>
    <w:rsid w:val="00F92BD1"/>
    <w:rsid w:val="00F934A0"/>
    <w:rsid w:val="00F940BD"/>
    <w:rsid w:val="00F94B99"/>
    <w:rsid w:val="00F94D55"/>
    <w:rsid w:val="00F94DD0"/>
    <w:rsid w:val="00F94EDA"/>
    <w:rsid w:val="00F952C9"/>
    <w:rsid w:val="00F9567C"/>
    <w:rsid w:val="00F97AD9"/>
    <w:rsid w:val="00F97BC8"/>
    <w:rsid w:val="00FA2870"/>
    <w:rsid w:val="00FA2885"/>
    <w:rsid w:val="00FA3544"/>
    <w:rsid w:val="00FA3ABE"/>
    <w:rsid w:val="00FA43DC"/>
    <w:rsid w:val="00FA45B8"/>
    <w:rsid w:val="00FA47F3"/>
    <w:rsid w:val="00FA47F7"/>
    <w:rsid w:val="00FA5583"/>
    <w:rsid w:val="00FA6FA6"/>
    <w:rsid w:val="00FA7B88"/>
    <w:rsid w:val="00FB0B3C"/>
    <w:rsid w:val="00FB0F6E"/>
    <w:rsid w:val="00FB1694"/>
    <w:rsid w:val="00FB232A"/>
    <w:rsid w:val="00FB24AF"/>
    <w:rsid w:val="00FB2D51"/>
    <w:rsid w:val="00FB2E2A"/>
    <w:rsid w:val="00FB3BD8"/>
    <w:rsid w:val="00FB49F0"/>
    <w:rsid w:val="00FB4BAF"/>
    <w:rsid w:val="00FB4D33"/>
    <w:rsid w:val="00FB4F70"/>
    <w:rsid w:val="00FB648F"/>
    <w:rsid w:val="00FB6C4D"/>
    <w:rsid w:val="00FB7748"/>
    <w:rsid w:val="00FC0C4C"/>
    <w:rsid w:val="00FC0C91"/>
    <w:rsid w:val="00FC0EB1"/>
    <w:rsid w:val="00FC107B"/>
    <w:rsid w:val="00FC46EB"/>
    <w:rsid w:val="00FC570E"/>
    <w:rsid w:val="00FC5F19"/>
    <w:rsid w:val="00FC6612"/>
    <w:rsid w:val="00FC6B0D"/>
    <w:rsid w:val="00FC6B7D"/>
    <w:rsid w:val="00FC725E"/>
    <w:rsid w:val="00FC73E0"/>
    <w:rsid w:val="00FD022B"/>
    <w:rsid w:val="00FD2E13"/>
    <w:rsid w:val="00FD3AC1"/>
    <w:rsid w:val="00FD3D8B"/>
    <w:rsid w:val="00FD5C22"/>
    <w:rsid w:val="00FD693A"/>
    <w:rsid w:val="00FD6E71"/>
    <w:rsid w:val="00FD70FC"/>
    <w:rsid w:val="00FD7389"/>
    <w:rsid w:val="00FE1D3C"/>
    <w:rsid w:val="00FE1F7D"/>
    <w:rsid w:val="00FE23BB"/>
    <w:rsid w:val="00FE27CB"/>
    <w:rsid w:val="00FE397B"/>
    <w:rsid w:val="00FE3CEA"/>
    <w:rsid w:val="00FE5CDD"/>
    <w:rsid w:val="00FE5D74"/>
    <w:rsid w:val="00FE61EC"/>
    <w:rsid w:val="00FE7B35"/>
    <w:rsid w:val="00FF016C"/>
    <w:rsid w:val="00FF0BDC"/>
    <w:rsid w:val="00FF1C34"/>
    <w:rsid w:val="00FF23C8"/>
    <w:rsid w:val="00FF2C13"/>
    <w:rsid w:val="00FF3BA6"/>
    <w:rsid w:val="00FF434C"/>
    <w:rsid w:val="00FF484A"/>
    <w:rsid w:val="00FF4E28"/>
    <w:rsid w:val="00FF6270"/>
    <w:rsid w:val="00FF6C0D"/>
    <w:rsid w:val="00FF7BB3"/>
    <w:rsid w:val="00FF7D70"/>
    <w:rsid w:val="00FF7D8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054C6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kern w:val="2"/>
        <w:sz w:val="24"/>
        <w:szCs w:val="24"/>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5CBC"/>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11">
    <w:name w:val="表格格線 (淺色)1"/>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3GPPAgreements">
    <w:name w:val="3GPP Agreements"/>
    <w:basedOn w:val="a"/>
    <w:qFormat/>
    <w:rsid w:val="00FD3AC1"/>
    <w:pPr>
      <w:numPr>
        <w:numId w:val="2"/>
      </w:numPr>
      <w:overflowPunct w:val="0"/>
      <w:autoSpaceDE w:val="0"/>
      <w:autoSpaceDN w:val="0"/>
      <w:adjustRightInd w:val="0"/>
      <w:spacing w:before="60" w:after="60"/>
      <w:jc w:val="both"/>
      <w:textAlignment w:val="baseline"/>
    </w:pPr>
    <w:rPr>
      <w:rFonts w:eastAsia="SimSun"/>
      <w:sz w:val="22"/>
      <w:lang w:val="en-US" w:eastAsia="zh-CN"/>
    </w:rPr>
  </w:style>
  <w:style w:type="paragraph" w:styleId="af4">
    <w:name w:val="List Paragraph"/>
    <w:aliases w:val="- Bullets,목록 단락,リスト段落,¥¡¡¡¡ì¬º¥¹¥È¶ÎÂä,?? ??,?????,????,Lista1,ÁÐ³ö¶ÎÂä,列出段落,列出段落1,中等深浅网格 1 - 着色 21,列表段落,列表段落1,—ño’i—Ž,¥ê¥¹¥È¶ÎÂä"/>
    <w:basedOn w:val="a"/>
    <w:link w:val="af5"/>
    <w:uiPriority w:val="34"/>
    <w:qFormat/>
    <w:rsid w:val="001E0906"/>
    <w:pPr>
      <w:ind w:leftChars="200" w:left="480"/>
    </w:pPr>
  </w:style>
  <w:style w:type="character" w:customStyle="1" w:styleId="3GPPNormalTextChar">
    <w:name w:val="3GPP Normal Text Char"/>
    <w:link w:val="3GPPNormalText"/>
    <w:locked/>
    <w:rsid w:val="00586B28"/>
    <w:rPr>
      <w:rFonts w:ascii="Times New Roman" w:eastAsia="MS Mincho" w:hAnsi="Times New Roman"/>
      <w:sz w:val="22"/>
      <w:szCs w:val="24"/>
      <w:lang w:eastAsia="en-US"/>
    </w:rPr>
  </w:style>
  <w:style w:type="paragraph" w:customStyle="1" w:styleId="3GPPNormalText">
    <w:name w:val="3GPP Normal Text"/>
    <w:basedOn w:val="af6"/>
    <w:link w:val="3GPPNormalTextChar"/>
    <w:qFormat/>
    <w:rsid w:val="00586B28"/>
    <w:pPr>
      <w:jc w:val="both"/>
    </w:pPr>
    <w:rPr>
      <w:rFonts w:eastAsia="MS Mincho"/>
      <w:sz w:val="22"/>
      <w:lang w:val="en-US"/>
    </w:rPr>
  </w:style>
  <w:style w:type="paragraph" w:styleId="af6">
    <w:name w:val="Body Text"/>
    <w:basedOn w:val="a"/>
    <w:link w:val="af7"/>
    <w:uiPriority w:val="99"/>
    <w:unhideWhenUsed/>
    <w:rsid w:val="00586B28"/>
    <w:pPr>
      <w:spacing w:after="120"/>
    </w:pPr>
  </w:style>
  <w:style w:type="character" w:customStyle="1" w:styleId="af7">
    <w:name w:val="本文 字元"/>
    <w:basedOn w:val="a0"/>
    <w:link w:val="af6"/>
    <w:uiPriority w:val="99"/>
    <w:rsid w:val="00586B28"/>
    <w:rPr>
      <w:rFonts w:ascii="Times New Roman" w:eastAsia="Batang" w:hAnsi="Times New Roman"/>
      <w:lang w:val="en-GB" w:eastAsia="en-US"/>
    </w:rPr>
  </w:style>
  <w:style w:type="character" w:customStyle="1" w:styleId="af5">
    <w:name w:val="清單段落 字元"/>
    <w:aliases w:val="- Bullets 字元,목록 단락 字元,リスト段落 字元,¥¡¡¡¡ì¬º¥¹¥È¶ÎÂä 字元,?? ?? 字元,????? 字元,???? 字元,Lista1 字元,ÁÐ³ö¶ÎÂä 字元,列出段落 字元,列出段落1 字元,中等深浅网格 1 - 着色 21 字元,列表段落 字元,列表段落1 字元,—ño’i—Ž 字元,¥ê¥¹¥È¶ÎÂä 字元"/>
    <w:link w:val="af4"/>
    <w:uiPriority w:val="34"/>
    <w:qFormat/>
    <w:locked/>
    <w:rsid w:val="00E7023A"/>
    <w:rPr>
      <w:rFonts w:ascii="Times New Roman" w:eastAsia="Batang" w:hAnsi="Times New Roman"/>
      <w:lang w:val="en-GB" w:eastAsia="en-US"/>
    </w:rPr>
  </w:style>
  <w:style w:type="paragraph" w:customStyle="1" w:styleId="LGTdoc">
    <w:name w:val="LGTdoc_본문"/>
    <w:basedOn w:val="a"/>
    <w:link w:val="LGTdocChar"/>
    <w:rsid w:val="00EF6097"/>
    <w:pPr>
      <w:widowControl w:val="0"/>
      <w:autoSpaceDE w:val="0"/>
      <w:autoSpaceDN w:val="0"/>
      <w:adjustRightInd w:val="0"/>
      <w:snapToGrid w:val="0"/>
      <w:spacing w:afterLines="50" w:after="0" w:line="264" w:lineRule="auto"/>
      <w:jc w:val="both"/>
    </w:pPr>
    <w:rPr>
      <w:sz w:val="22"/>
      <w:lang w:eastAsia="ko-KR"/>
    </w:rPr>
  </w:style>
  <w:style w:type="character" w:customStyle="1" w:styleId="LGTdocChar">
    <w:name w:val="LGTdoc_본문 Char"/>
    <w:link w:val="LGTdoc"/>
    <w:rsid w:val="00EF6097"/>
    <w:rPr>
      <w:rFonts w:ascii="Times New Roman" w:eastAsia="Batang" w:hAnsi="Times New Roman"/>
      <w:sz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83669">
      <w:bodyDiv w:val="1"/>
      <w:marLeft w:val="0"/>
      <w:marRight w:val="0"/>
      <w:marTop w:val="0"/>
      <w:marBottom w:val="0"/>
      <w:divBdr>
        <w:top w:val="none" w:sz="0" w:space="0" w:color="auto"/>
        <w:left w:val="none" w:sz="0" w:space="0" w:color="auto"/>
        <w:bottom w:val="none" w:sz="0" w:space="0" w:color="auto"/>
        <w:right w:val="none" w:sz="0" w:space="0" w:color="auto"/>
      </w:divBdr>
    </w:div>
    <w:div w:id="166528311">
      <w:bodyDiv w:val="1"/>
      <w:marLeft w:val="0"/>
      <w:marRight w:val="0"/>
      <w:marTop w:val="0"/>
      <w:marBottom w:val="0"/>
      <w:divBdr>
        <w:top w:val="none" w:sz="0" w:space="0" w:color="auto"/>
        <w:left w:val="none" w:sz="0" w:space="0" w:color="auto"/>
        <w:bottom w:val="none" w:sz="0" w:space="0" w:color="auto"/>
        <w:right w:val="none" w:sz="0" w:space="0" w:color="auto"/>
      </w:divBdr>
    </w:div>
    <w:div w:id="202334118">
      <w:bodyDiv w:val="1"/>
      <w:marLeft w:val="0"/>
      <w:marRight w:val="0"/>
      <w:marTop w:val="0"/>
      <w:marBottom w:val="0"/>
      <w:divBdr>
        <w:top w:val="none" w:sz="0" w:space="0" w:color="auto"/>
        <w:left w:val="none" w:sz="0" w:space="0" w:color="auto"/>
        <w:bottom w:val="none" w:sz="0" w:space="0" w:color="auto"/>
        <w:right w:val="none" w:sz="0" w:space="0" w:color="auto"/>
      </w:divBdr>
      <w:divsChild>
        <w:div w:id="510487086">
          <w:marLeft w:val="547"/>
          <w:marRight w:val="0"/>
          <w:marTop w:val="134"/>
          <w:marBottom w:val="0"/>
          <w:divBdr>
            <w:top w:val="none" w:sz="0" w:space="0" w:color="auto"/>
            <w:left w:val="none" w:sz="0" w:space="0" w:color="auto"/>
            <w:bottom w:val="none" w:sz="0" w:space="0" w:color="auto"/>
            <w:right w:val="none" w:sz="0" w:space="0" w:color="auto"/>
          </w:divBdr>
        </w:div>
        <w:div w:id="934633405">
          <w:marLeft w:val="1166"/>
          <w:marRight w:val="0"/>
          <w:marTop w:val="115"/>
          <w:marBottom w:val="0"/>
          <w:divBdr>
            <w:top w:val="none" w:sz="0" w:space="0" w:color="auto"/>
            <w:left w:val="none" w:sz="0" w:space="0" w:color="auto"/>
            <w:bottom w:val="none" w:sz="0" w:space="0" w:color="auto"/>
            <w:right w:val="none" w:sz="0" w:space="0" w:color="auto"/>
          </w:divBdr>
        </w:div>
        <w:div w:id="2025936592">
          <w:marLeft w:val="1166"/>
          <w:marRight w:val="0"/>
          <w:marTop w:val="115"/>
          <w:marBottom w:val="0"/>
          <w:divBdr>
            <w:top w:val="none" w:sz="0" w:space="0" w:color="auto"/>
            <w:left w:val="none" w:sz="0" w:space="0" w:color="auto"/>
            <w:bottom w:val="none" w:sz="0" w:space="0" w:color="auto"/>
            <w:right w:val="none" w:sz="0" w:space="0" w:color="auto"/>
          </w:divBdr>
        </w:div>
      </w:divsChild>
    </w:div>
    <w:div w:id="267590061">
      <w:bodyDiv w:val="1"/>
      <w:marLeft w:val="0"/>
      <w:marRight w:val="0"/>
      <w:marTop w:val="0"/>
      <w:marBottom w:val="0"/>
      <w:divBdr>
        <w:top w:val="none" w:sz="0" w:space="0" w:color="auto"/>
        <w:left w:val="none" w:sz="0" w:space="0" w:color="auto"/>
        <w:bottom w:val="none" w:sz="0" w:space="0" w:color="auto"/>
        <w:right w:val="none" w:sz="0" w:space="0" w:color="auto"/>
      </w:divBdr>
    </w:div>
    <w:div w:id="282463237">
      <w:bodyDiv w:val="1"/>
      <w:marLeft w:val="0"/>
      <w:marRight w:val="0"/>
      <w:marTop w:val="0"/>
      <w:marBottom w:val="0"/>
      <w:divBdr>
        <w:top w:val="none" w:sz="0" w:space="0" w:color="auto"/>
        <w:left w:val="none" w:sz="0" w:space="0" w:color="auto"/>
        <w:bottom w:val="none" w:sz="0" w:space="0" w:color="auto"/>
        <w:right w:val="none" w:sz="0" w:space="0" w:color="auto"/>
      </w:divBdr>
      <w:divsChild>
        <w:div w:id="277834837">
          <w:marLeft w:val="1166"/>
          <w:marRight w:val="0"/>
          <w:marTop w:val="115"/>
          <w:marBottom w:val="0"/>
          <w:divBdr>
            <w:top w:val="none" w:sz="0" w:space="0" w:color="auto"/>
            <w:left w:val="none" w:sz="0" w:space="0" w:color="auto"/>
            <w:bottom w:val="none" w:sz="0" w:space="0" w:color="auto"/>
            <w:right w:val="none" w:sz="0" w:space="0" w:color="auto"/>
          </w:divBdr>
        </w:div>
        <w:div w:id="375660807">
          <w:marLeft w:val="547"/>
          <w:marRight w:val="0"/>
          <w:marTop w:val="134"/>
          <w:marBottom w:val="0"/>
          <w:divBdr>
            <w:top w:val="none" w:sz="0" w:space="0" w:color="auto"/>
            <w:left w:val="none" w:sz="0" w:space="0" w:color="auto"/>
            <w:bottom w:val="none" w:sz="0" w:space="0" w:color="auto"/>
            <w:right w:val="none" w:sz="0" w:space="0" w:color="auto"/>
          </w:divBdr>
        </w:div>
        <w:div w:id="446242435">
          <w:marLeft w:val="547"/>
          <w:marRight w:val="0"/>
          <w:marTop w:val="134"/>
          <w:marBottom w:val="0"/>
          <w:divBdr>
            <w:top w:val="none" w:sz="0" w:space="0" w:color="auto"/>
            <w:left w:val="none" w:sz="0" w:space="0" w:color="auto"/>
            <w:bottom w:val="none" w:sz="0" w:space="0" w:color="auto"/>
            <w:right w:val="none" w:sz="0" w:space="0" w:color="auto"/>
          </w:divBdr>
        </w:div>
        <w:div w:id="1079056292">
          <w:marLeft w:val="547"/>
          <w:marRight w:val="0"/>
          <w:marTop w:val="134"/>
          <w:marBottom w:val="0"/>
          <w:divBdr>
            <w:top w:val="none" w:sz="0" w:space="0" w:color="auto"/>
            <w:left w:val="none" w:sz="0" w:space="0" w:color="auto"/>
            <w:bottom w:val="none" w:sz="0" w:space="0" w:color="auto"/>
            <w:right w:val="none" w:sz="0" w:space="0" w:color="auto"/>
          </w:divBdr>
        </w:div>
        <w:div w:id="1587567216">
          <w:marLeft w:val="547"/>
          <w:marRight w:val="0"/>
          <w:marTop w:val="134"/>
          <w:marBottom w:val="0"/>
          <w:divBdr>
            <w:top w:val="none" w:sz="0" w:space="0" w:color="auto"/>
            <w:left w:val="none" w:sz="0" w:space="0" w:color="auto"/>
            <w:bottom w:val="none" w:sz="0" w:space="0" w:color="auto"/>
            <w:right w:val="none" w:sz="0" w:space="0" w:color="auto"/>
          </w:divBdr>
        </w:div>
      </w:divsChild>
    </w:div>
    <w:div w:id="310446635">
      <w:bodyDiv w:val="1"/>
      <w:marLeft w:val="0"/>
      <w:marRight w:val="0"/>
      <w:marTop w:val="0"/>
      <w:marBottom w:val="0"/>
      <w:divBdr>
        <w:top w:val="none" w:sz="0" w:space="0" w:color="auto"/>
        <w:left w:val="none" w:sz="0" w:space="0" w:color="auto"/>
        <w:bottom w:val="none" w:sz="0" w:space="0" w:color="auto"/>
        <w:right w:val="none" w:sz="0" w:space="0" w:color="auto"/>
      </w:divBdr>
    </w:div>
    <w:div w:id="353847688">
      <w:bodyDiv w:val="1"/>
      <w:marLeft w:val="0"/>
      <w:marRight w:val="0"/>
      <w:marTop w:val="0"/>
      <w:marBottom w:val="0"/>
      <w:divBdr>
        <w:top w:val="none" w:sz="0" w:space="0" w:color="auto"/>
        <w:left w:val="none" w:sz="0" w:space="0" w:color="auto"/>
        <w:bottom w:val="none" w:sz="0" w:space="0" w:color="auto"/>
        <w:right w:val="none" w:sz="0" w:space="0" w:color="auto"/>
      </w:divBdr>
    </w:div>
    <w:div w:id="428740502">
      <w:bodyDiv w:val="1"/>
      <w:marLeft w:val="0"/>
      <w:marRight w:val="0"/>
      <w:marTop w:val="0"/>
      <w:marBottom w:val="0"/>
      <w:divBdr>
        <w:top w:val="none" w:sz="0" w:space="0" w:color="auto"/>
        <w:left w:val="none" w:sz="0" w:space="0" w:color="auto"/>
        <w:bottom w:val="none" w:sz="0" w:space="0" w:color="auto"/>
        <w:right w:val="none" w:sz="0" w:space="0" w:color="auto"/>
      </w:divBdr>
    </w:div>
    <w:div w:id="464007449">
      <w:bodyDiv w:val="1"/>
      <w:marLeft w:val="0"/>
      <w:marRight w:val="0"/>
      <w:marTop w:val="0"/>
      <w:marBottom w:val="0"/>
      <w:divBdr>
        <w:top w:val="none" w:sz="0" w:space="0" w:color="auto"/>
        <w:left w:val="none" w:sz="0" w:space="0" w:color="auto"/>
        <w:bottom w:val="none" w:sz="0" w:space="0" w:color="auto"/>
        <w:right w:val="none" w:sz="0" w:space="0" w:color="auto"/>
      </w:divBdr>
      <w:divsChild>
        <w:div w:id="1049063863">
          <w:marLeft w:val="547"/>
          <w:marRight w:val="0"/>
          <w:marTop w:val="134"/>
          <w:marBottom w:val="0"/>
          <w:divBdr>
            <w:top w:val="none" w:sz="0" w:space="0" w:color="auto"/>
            <w:left w:val="none" w:sz="0" w:space="0" w:color="auto"/>
            <w:bottom w:val="none" w:sz="0" w:space="0" w:color="auto"/>
            <w:right w:val="none" w:sz="0" w:space="0" w:color="auto"/>
          </w:divBdr>
        </w:div>
        <w:div w:id="2040663498">
          <w:marLeft w:val="547"/>
          <w:marRight w:val="0"/>
          <w:marTop w:val="134"/>
          <w:marBottom w:val="0"/>
          <w:divBdr>
            <w:top w:val="none" w:sz="0" w:space="0" w:color="auto"/>
            <w:left w:val="none" w:sz="0" w:space="0" w:color="auto"/>
            <w:bottom w:val="none" w:sz="0" w:space="0" w:color="auto"/>
            <w:right w:val="none" w:sz="0" w:space="0" w:color="auto"/>
          </w:divBdr>
        </w:div>
      </w:divsChild>
    </w:div>
    <w:div w:id="559828732">
      <w:bodyDiv w:val="1"/>
      <w:marLeft w:val="0"/>
      <w:marRight w:val="0"/>
      <w:marTop w:val="0"/>
      <w:marBottom w:val="0"/>
      <w:divBdr>
        <w:top w:val="none" w:sz="0" w:space="0" w:color="auto"/>
        <w:left w:val="none" w:sz="0" w:space="0" w:color="auto"/>
        <w:bottom w:val="none" w:sz="0" w:space="0" w:color="auto"/>
        <w:right w:val="none" w:sz="0" w:space="0" w:color="auto"/>
      </w:divBdr>
      <w:divsChild>
        <w:div w:id="256332801">
          <w:marLeft w:val="1166"/>
          <w:marRight w:val="0"/>
          <w:marTop w:val="115"/>
          <w:marBottom w:val="0"/>
          <w:divBdr>
            <w:top w:val="none" w:sz="0" w:space="0" w:color="auto"/>
            <w:left w:val="none" w:sz="0" w:space="0" w:color="auto"/>
            <w:bottom w:val="none" w:sz="0" w:space="0" w:color="auto"/>
            <w:right w:val="none" w:sz="0" w:space="0" w:color="auto"/>
          </w:divBdr>
        </w:div>
        <w:div w:id="1087774930">
          <w:marLeft w:val="1166"/>
          <w:marRight w:val="0"/>
          <w:marTop w:val="115"/>
          <w:marBottom w:val="0"/>
          <w:divBdr>
            <w:top w:val="none" w:sz="0" w:space="0" w:color="auto"/>
            <w:left w:val="none" w:sz="0" w:space="0" w:color="auto"/>
            <w:bottom w:val="none" w:sz="0" w:space="0" w:color="auto"/>
            <w:right w:val="none" w:sz="0" w:space="0" w:color="auto"/>
          </w:divBdr>
        </w:div>
        <w:div w:id="2043164073">
          <w:marLeft w:val="547"/>
          <w:marRight w:val="0"/>
          <w:marTop w:val="134"/>
          <w:marBottom w:val="0"/>
          <w:divBdr>
            <w:top w:val="none" w:sz="0" w:space="0" w:color="auto"/>
            <w:left w:val="none" w:sz="0" w:space="0" w:color="auto"/>
            <w:bottom w:val="none" w:sz="0" w:space="0" w:color="auto"/>
            <w:right w:val="none" w:sz="0" w:space="0" w:color="auto"/>
          </w:divBdr>
        </w:div>
      </w:divsChild>
    </w:div>
    <w:div w:id="589389076">
      <w:bodyDiv w:val="1"/>
      <w:marLeft w:val="0"/>
      <w:marRight w:val="0"/>
      <w:marTop w:val="0"/>
      <w:marBottom w:val="0"/>
      <w:divBdr>
        <w:top w:val="none" w:sz="0" w:space="0" w:color="auto"/>
        <w:left w:val="none" w:sz="0" w:space="0" w:color="auto"/>
        <w:bottom w:val="none" w:sz="0" w:space="0" w:color="auto"/>
        <w:right w:val="none" w:sz="0" w:space="0" w:color="auto"/>
      </w:divBdr>
      <w:divsChild>
        <w:div w:id="504323286">
          <w:marLeft w:val="547"/>
          <w:marRight w:val="0"/>
          <w:marTop w:val="134"/>
          <w:marBottom w:val="0"/>
          <w:divBdr>
            <w:top w:val="none" w:sz="0" w:space="0" w:color="auto"/>
            <w:left w:val="none" w:sz="0" w:space="0" w:color="auto"/>
            <w:bottom w:val="none" w:sz="0" w:space="0" w:color="auto"/>
            <w:right w:val="none" w:sz="0" w:space="0" w:color="auto"/>
          </w:divBdr>
        </w:div>
        <w:div w:id="799955845">
          <w:marLeft w:val="547"/>
          <w:marRight w:val="0"/>
          <w:marTop w:val="134"/>
          <w:marBottom w:val="0"/>
          <w:divBdr>
            <w:top w:val="none" w:sz="0" w:space="0" w:color="auto"/>
            <w:left w:val="none" w:sz="0" w:space="0" w:color="auto"/>
            <w:bottom w:val="none" w:sz="0" w:space="0" w:color="auto"/>
            <w:right w:val="none" w:sz="0" w:space="0" w:color="auto"/>
          </w:divBdr>
        </w:div>
      </w:divsChild>
    </w:div>
    <w:div w:id="664819111">
      <w:bodyDiv w:val="1"/>
      <w:marLeft w:val="0"/>
      <w:marRight w:val="0"/>
      <w:marTop w:val="0"/>
      <w:marBottom w:val="0"/>
      <w:divBdr>
        <w:top w:val="none" w:sz="0" w:space="0" w:color="auto"/>
        <w:left w:val="none" w:sz="0" w:space="0" w:color="auto"/>
        <w:bottom w:val="none" w:sz="0" w:space="0" w:color="auto"/>
        <w:right w:val="none" w:sz="0" w:space="0" w:color="auto"/>
      </w:divBdr>
      <w:divsChild>
        <w:div w:id="684941163">
          <w:marLeft w:val="547"/>
          <w:marRight w:val="0"/>
          <w:marTop w:val="134"/>
          <w:marBottom w:val="0"/>
          <w:divBdr>
            <w:top w:val="none" w:sz="0" w:space="0" w:color="auto"/>
            <w:left w:val="none" w:sz="0" w:space="0" w:color="auto"/>
            <w:bottom w:val="none" w:sz="0" w:space="0" w:color="auto"/>
            <w:right w:val="none" w:sz="0" w:space="0" w:color="auto"/>
          </w:divBdr>
        </w:div>
        <w:div w:id="1246838368">
          <w:marLeft w:val="547"/>
          <w:marRight w:val="0"/>
          <w:marTop w:val="134"/>
          <w:marBottom w:val="0"/>
          <w:divBdr>
            <w:top w:val="none" w:sz="0" w:space="0" w:color="auto"/>
            <w:left w:val="none" w:sz="0" w:space="0" w:color="auto"/>
            <w:bottom w:val="none" w:sz="0" w:space="0" w:color="auto"/>
            <w:right w:val="none" w:sz="0" w:space="0" w:color="auto"/>
          </w:divBdr>
        </w:div>
      </w:divsChild>
    </w:div>
    <w:div w:id="721100432">
      <w:bodyDiv w:val="1"/>
      <w:marLeft w:val="0"/>
      <w:marRight w:val="0"/>
      <w:marTop w:val="0"/>
      <w:marBottom w:val="0"/>
      <w:divBdr>
        <w:top w:val="none" w:sz="0" w:space="0" w:color="auto"/>
        <w:left w:val="none" w:sz="0" w:space="0" w:color="auto"/>
        <w:bottom w:val="none" w:sz="0" w:space="0" w:color="auto"/>
        <w:right w:val="none" w:sz="0" w:space="0" w:color="auto"/>
      </w:divBdr>
      <w:divsChild>
        <w:div w:id="281494964">
          <w:marLeft w:val="547"/>
          <w:marRight w:val="0"/>
          <w:marTop w:val="134"/>
          <w:marBottom w:val="0"/>
          <w:divBdr>
            <w:top w:val="none" w:sz="0" w:space="0" w:color="auto"/>
            <w:left w:val="none" w:sz="0" w:space="0" w:color="auto"/>
            <w:bottom w:val="none" w:sz="0" w:space="0" w:color="auto"/>
            <w:right w:val="none" w:sz="0" w:space="0" w:color="auto"/>
          </w:divBdr>
        </w:div>
        <w:div w:id="651713407">
          <w:marLeft w:val="547"/>
          <w:marRight w:val="0"/>
          <w:marTop w:val="134"/>
          <w:marBottom w:val="0"/>
          <w:divBdr>
            <w:top w:val="none" w:sz="0" w:space="0" w:color="auto"/>
            <w:left w:val="none" w:sz="0" w:space="0" w:color="auto"/>
            <w:bottom w:val="none" w:sz="0" w:space="0" w:color="auto"/>
            <w:right w:val="none" w:sz="0" w:space="0" w:color="auto"/>
          </w:divBdr>
        </w:div>
        <w:div w:id="933786726">
          <w:marLeft w:val="1166"/>
          <w:marRight w:val="0"/>
          <w:marTop w:val="115"/>
          <w:marBottom w:val="0"/>
          <w:divBdr>
            <w:top w:val="none" w:sz="0" w:space="0" w:color="auto"/>
            <w:left w:val="none" w:sz="0" w:space="0" w:color="auto"/>
            <w:bottom w:val="none" w:sz="0" w:space="0" w:color="auto"/>
            <w:right w:val="none" w:sz="0" w:space="0" w:color="auto"/>
          </w:divBdr>
        </w:div>
        <w:div w:id="1179461880">
          <w:marLeft w:val="547"/>
          <w:marRight w:val="0"/>
          <w:marTop w:val="134"/>
          <w:marBottom w:val="0"/>
          <w:divBdr>
            <w:top w:val="none" w:sz="0" w:space="0" w:color="auto"/>
            <w:left w:val="none" w:sz="0" w:space="0" w:color="auto"/>
            <w:bottom w:val="none" w:sz="0" w:space="0" w:color="auto"/>
            <w:right w:val="none" w:sz="0" w:space="0" w:color="auto"/>
          </w:divBdr>
        </w:div>
        <w:div w:id="1470054469">
          <w:marLeft w:val="547"/>
          <w:marRight w:val="0"/>
          <w:marTop w:val="134"/>
          <w:marBottom w:val="0"/>
          <w:divBdr>
            <w:top w:val="none" w:sz="0" w:space="0" w:color="auto"/>
            <w:left w:val="none" w:sz="0" w:space="0" w:color="auto"/>
            <w:bottom w:val="none" w:sz="0" w:space="0" w:color="auto"/>
            <w:right w:val="none" w:sz="0" w:space="0" w:color="auto"/>
          </w:divBdr>
        </w:div>
      </w:divsChild>
    </w:div>
    <w:div w:id="732627192">
      <w:bodyDiv w:val="1"/>
      <w:marLeft w:val="0"/>
      <w:marRight w:val="0"/>
      <w:marTop w:val="0"/>
      <w:marBottom w:val="0"/>
      <w:divBdr>
        <w:top w:val="none" w:sz="0" w:space="0" w:color="auto"/>
        <w:left w:val="none" w:sz="0" w:space="0" w:color="auto"/>
        <w:bottom w:val="none" w:sz="0" w:space="0" w:color="auto"/>
        <w:right w:val="none" w:sz="0" w:space="0" w:color="auto"/>
      </w:divBdr>
    </w:div>
    <w:div w:id="1027870598">
      <w:bodyDiv w:val="1"/>
      <w:marLeft w:val="0"/>
      <w:marRight w:val="0"/>
      <w:marTop w:val="0"/>
      <w:marBottom w:val="0"/>
      <w:divBdr>
        <w:top w:val="none" w:sz="0" w:space="0" w:color="auto"/>
        <w:left w:val="none" w:sz="0" w:space="0" w:color="auto"/>
        <w:bottom w:val="none" w:sz="0" w:space="0" w:color="auto"/>
        <w:right w:val="none" w:sz="0" w:space="0" w:color="auto"/>
      </w:divBdr>
      <w:divsChild>
        <w:div w:id="159781497">
          <w:marLeft w:val="1166"/>
          <w:marRight w:val="0"/>
          <w:marTop w:val="115"/>
          <w:marBottom w:val="0"/>
          <w:divBdr>
            <w:top w:val="none" w:sz="0" w:space="0" w:color="auto"/>
            <w:left w:val="none" w:sz="0" w:space="0" w:color="auto"/>
            <w:bottom w:val="none" w:sz="0" w:space="0" w:color="auto"/>
            <w:right w:val="none" w:sz="0" w:space="0" w:color="auto"/>
          </w:divBdr>
        </w:div>
        <w:div w:id="809250333">
          <w:marLeft w:val="1166"/>
          <w:marRight w:val="0"/>
          <w:marTop w:val="115"/>
          <w:marBottom w:val="0"/>
          <w:divBdr>
            <w:top w:val="none" w:sz="0" w:space="0" w:color="auto"/>
            <w:left w:val="none" w:sz="0" w:space="0" w:color="auto"/>
            <w:bottom w:val="none" w:sz="0" w:space="0" w:color="auto"/>
            <w:right w:val="none" w:sz="0" w:space="0" w:color="auto"/>
          </w:divBdr>
        </w:div>
        <w:div w:id="917324283">
          <w:marLeft w:val="1166"/>
          <w:marRight w:val="0"/>
          <w:marTop w:val="115"/>
          <w:marBottom w:val="0"/>
          <w:divBdr>
            <w:top w:val="none" w:sz="0" w:space="0" w:color="auto"/>
            <w:left w:val="none" w:sz="0" w:space="0" w:color="auto"/>
            <w:bottom w:val="none" w:sz="0" w:space="0" w:color="auto"/>
            <w:right w:val="none" w:sz="0" w:space="0" w:color="auto"/>
          </w:divBdr>
        </w:div>
      </w:divsChild>
    </w:div>
    <w:div w:id="1041905194">
      <w:bodyDiv w:val="1"/>
      <w:marLeft w:val="0"/>
      <w:marRight w:val="0"/>
      <w:marTop w:val="0"/>
      <w:marBottom w:val="0"/>
      <w:divBdr>
        <w:top w:val="none" w:sz="0" w:space="0" w:color="auto"/>
        <w:left w:val="none" w:sz="0" w:space="0" w:color="auto"/>
        <w:bottom w:val="none" w:sz="0" w:space="0" w:color="auto"/>
        <w:right w:val="none" w:sz="0" w:space="0" w:color="auto"/>
      </w:divBdr>
    </w:div>
    <w:div w:id="1045369758">
      <w:bodyDiv w:val="1"/>
      <w:marLeft w:val="0"/>
      <w:marRight w:val="0"/>
      <w:marTop w:val="0"/>
      <w:marBottom w:val="0"/>
      <w:divBdr>
        <w:top w:val="none" w:sz="0" w:space="0" w:color="auto"/>
        <w:left w:val="none" w:sz="0" w:space="0" w:color="auto"/>
        <w:bottom w:val="none" w:sz="0" w:space="0" w:color="auto"/>
        <w:right w:val="none" w:sz="0" w:space="0" w:color="auto"/>
      </w:divBdr>
    </w:div>
    <w:div w:id="1198815952">
      <w:bodyDiv w:val="1"/>
      <w:marLeft w:val="0"/>
      <w:marRight w:val="0"/>
      <w:marTop w:val="0"/>
      <w:marBottom w:val="0"/>
      <w:divBdr>
        <w:top w:val="none" w:sz="0" w:space="0" w:color="auto"/>
        <w:left w:val="none" w:sz="0" w:space="0" w:color="auto"/>
        <w:bottom w:val="none" w:sz="0" w:space="0" w:color="auto"/>
        <w:right w:val="none" w:sz="0" w:space="0" w:color="auto"/>
      </w:divBdr>
    </w:div>
    <w:div w:id="1304578153">
      <w:bodyDiv w:val="1"/>
      <w:marLeft w:val="0"/>
      <w:marRight w:val="0"/>
      <w:marTop w:val="0"/>
      <w:marBottom w:val="0"/>
      <w:divBdr>
        <w:top w:val="none" w:sz="0" w:space="0" w:color="auto"/>
        <w:left w:val="none" w:sz="0" w:space="0" w:color="auto"/>
        <w:bottom w:val="none" w:sz="0" w:space="0" w:color="auto"/>
        <w:right w:val="none" w:sz="0" w:space="0" w:color="auto"/>
      </w:divBdr>
    </w:div>
    <w:div w:id="1317145031">
      <w:bodyDiv w:val="1"/>
      <w:marLeft w:val="0"/>
      <w:marRight w:val="0"/>
      <w:marTop w:val="0"/>
      <w:marBottom w:val="0"/>
      <w:divBdr>
        <w:top w:val="none" w:sz="0" w:space="0" w:color="auto"/>
        <w:left w:val="none" w:sz="0" w:space="0" w:color="auto"/>
        <w:bottom w:val="none" w:sz="0" w:space="0" w:color="auto"/>
        <w:right w:val="none" w:sz="0" w:space="0" w:color="auto"/>
      </w:divBdr>
    </w:div>
    <w:div w:id="1409572393">
      <w:bodyDiv w:val="1"/>
      <w:marLeft w:val="0"/>
      <w:marRight w:val="0"/>
      <w:marTop w:val="0"/>
      <w:marBottom w:val="0"/>
      <w:divBdr>
        <w:top w:val="none" w:sz="0" w:space="0" w:color="auto"/>
        <w:left w:val="none" w:sz="0" w:space="0" w:color="auto"/>
        <w:bottom w:val="none" w:sz="0" w:space="0" w:color="auto"/>
        <w:right w:val="none" w:sz="0" w:space="0" w:color="auto"/>
      </w:divBdr>
    </w:div>
    <w:div w:id="1528568083">
      <w:bodyDiv w:val="1"/>
      <w:marLeft w:val="0"/>
      <w:marRight w:val="0"/>
      <w:marTop w:val="0"/>
      <w:marBottom w:val="0"/>
      <w:divBdr>
        <w:top w:val="none" w:sz="0" w:space="0" w:color="auto"/>
        <w:left w:val="none" w:sz="0" w:space="0" w:color="auto"/>
        <w:bottom w:val="none" w:sz="0" w:space="0" w:color="auto"/>
        <w:right w:val="none" w:sz="0" w:space="0" w:color="auto"/>
      </w:divBdr>
      <w:divsChild>
        <w:div w:id="485123281">
          <w:marLeft w:val="547"/>
          <w:marRight w:val="0"/>
          <w:marTop w:val="77"/>
          <w:marBottom w:val="0"/>
          <w:divBdr>
            <w:top w:val="none" w:sz="0" w:space="0" w:color="auto"/>
            <w:left w:val="none" w:sz="0" w:space="0" w:color="auto"/>
            <w:bottom w:val="none" w:sz="0" w:space="0" w:color="auto"/>
            <w:right w:val="none" w:sz="0" w:space="0" w:color="auto"/>
          </w:divBdr>
        </w:div>
      </w:divsChild>
    </w:div>
    <w:div w:id="1530951499">
      <w:bodyDiv w:val="1"/>
      <w:marLeft w:val="0"/>
      <w:marRight w:val="0"/>
      <w:marTop w:val="0"/>
      <w:marBottom w:val="0"/>
      <w:divBdr>
        <w:top w:val="none" w:sz="0" w:space="0" w:color="auto"/>
        <w:left w:val="none" w:sz="0" w:space="0" w:color="auto"/>
        <w:bottom w:val="none" w:sz="0" w:space="0" w:color="auto"/>
        <w:right w:val="none" w:sz="0" w:space="0" w:color="auto"/>
      </w:divBdr>
      <w:divsChild>
        <w:div w:id="158811347">
          <w:marLeft w:val="1166"/>
          <w:marRight w:val="0"/>
          <w:marTop w:val="86"/>
          <w:marBottom w:val="0"/>
          <w:divBdr>
            <w:top w:val="none" w:sz="0" w:space="0" w:color="auto"/>
            <w:left w:val="none" w:sz="0" w:space="0" w:color="auto"/>
            <w:bottom w:val="none" w:sz="0" w:space="0" w:color="auto"/>
            <w:right w:val="none" w:sz="0" w:space="0" w:color="auto"/>
          </w:divBdr>
        </w:div>
        <w:div w:id="383530845">
          <w:marLeft w:val="1166"/>
          <w:marRight w:val="0"/>
          <w:marTop w:val="86"/>
          <w:marBottom w:val="0"/>
          <w:divBdr>
            <w:top w:val="none" w:sz="0" w:space="0" w:color="auto"/>
            <w:left w:val="none" w:sz="0" w:space="0" w:color="auto"/>
            <w:bottom w:val="none" w:sz="0" w:space="0" w:color="auto"/>
            <w:right w:val="none" w:sz="0" w:space="0" w:color="auto"/>
          </w:divBdr>
        </w:div>
        <w:div w:id="500313986">
          <w:marLeft w:val="1166"/>
          <w:marRight w:val="0"/>
          <w:marTop w:val="86"/>
          <w:marBottom w:val="0"/>
          <w:divBdr>
            <w:top w:val="none" w:sz="0" w:space="0" w:color="auto"/>
            <w:left w:val="none" w:sz="0" w:space="0" w:color="auto"/>
            <w:bottom w:val="none" w:sz="0" w:space="0" w:color="auto"/>
            <w:right w:val="none" w:sz="0" w:space="0" w:color="auto"/>
          </w:divBdr>
        </w:div>
        <w:div w:id="932325300">
          <w:marLeft w:val="1166"/>
          <w:marRight w:val="0"/>
          <w:marTop w:val="86"/>
          <w:marBottom w:val="0"/>
          <w:divBdr>
            <w:top w:val="none" w:sz="0" w:space="0" w:color="auto"/>
            <w:left w:val="none" w:sz="0" w:space="0" w:color="auto"/>
            <w:bottom w:val="none" w:sz="0" w:space="0" w:color="auto"/>
            <w:right w:val="none" w:sz="0" w:space="0" w:color="auto"/>
          </w:divBdr>
        </w:div>
        <w:div w:id="1091202014">
          <w:marLeft w:val="1166"/>
          <w:marRight w:val="0"/>
          <w:marTop w:val="86"/>
          <w:marBottom w:val="0"/>
          <w:divBdr>
            <w:top w:val="none" w:sz="0" w:space="0" w:color="auto"/>
            <w:left w:val="none" w:sz="0" w:space="0" w:color="auto"/>
            <w:bottom w:val="none" w:sz="0" w:space="0" w:color="auto"/>
            <w:right w:val="none" w:sz="0" w:space="0" w:color="auto"/>
          </w:divBdr>
        </w:div>
        <w:div w:id="1988513803">
          <w:marLeft w:val="1166"/>
          <w:marRight w:val="0"/>
          <w:marTop w:val="86"/>
          <w:marBottom w:val="0"/>
          <w:divBdr>
            <w:top w:val="none" w:sz="0" w:space="0" w:color="auto"/>
            <w:left w:val="none" w:sz="0" w:space="0" w:color="auto"/>
            <w:bottom w:val="none" w:sz="0" w:space="0" w:color="auto"/>
            <w:right w:val="none" w:sz="0" w:space="0" w:color="auto"/>
          </w:divBdr>
        </w:div>
      </w:divsChild>
    </w:div>
    <w:div w:id="1544564301">
      <w:bodyDiv w:val="1"/>
      <w:marLeft w:val="0"/>
      <w:marRight w:val="0"/>
      <w:marTop w:val="0"/>
      <w:marBottom w:val="0"/>
      <w:divBdr>
        <w:top w:val="none" w:sz="0" w:space="0" w:color="auto"/>
        <w:left w:val="none" w:sz="0" w:space="0" w:color="auto"/>
        <w:bottom w:val="none" w:sz="0" w:space="0" w:color="auto"/>
        <w:right w:val="none" w:sz="0" w:space="0" w:color="auto"/>
      </w:divBdr>
    </w:div>
    <w:div w:id="1610507761">
      <w:bodyDiv w:val="1"/>
      <w:marLeft w:val="0"/>
      <w:marRight w:val="0"/>
      <w:marTop w:val="0"/>
      <w:marBottom w:val="0"/>
      <w:divBdr>
        <w:top w:val="none" w:sz="0" w:space="0" w:color="auto"/>
        <w:left w:val="none" w:sz="0" w:space="0" w:color="auto"/>
        <w:bottom w:val="none" w:sz="0" w:space="0" w:color="auto"/>
        <w:right w:val="none" w:sz="0" w:space="0" w:color="auto"/>
      </w:divBdr>
    </w:div>
    <w:div w:id="1687754695">
      <w:bodyDiv w:val="1"/>
      <w:marLeft w:val="0"/>
      <w:marRight w:val="0"/>
      <w:marTop w:val="0"/>
      <w:marBottom w:val="0"/>
      <w:divBdr>
        <w:top w:val="none" w:sz="0" w:space="0" w:color="auto"/>
        <w:left w:val="none" w:sz="0" w:space="0" w:color="auto"/>
        <w:bottom w:val="none" w:sz="0" w:space="0" w:color="auto"/>
        <w:right w:val="none" w:sz="0" w:space="0" w:color="auto"/>
      </w:divBdr>
    </w:div>
    <w:div w:id="1818910872">
      <w:bodyDiv w:val="1"/>
      <w:marLeft w:val="0"/>
      <w:marRight w:val="0"/>
      <w:marTop w:val="0"/>
      <w:marBottom w:val="0"/>
      <w:divBdr>
        <w:top w:val="none" w:sz="0" w:space="0" w:color="auto"/>
        <w:left w:val="none" w:sz="0" w:space="0" w:color="auto"/>
        <w:bottom w:val="none" w:sz="0" w:space="0" w:color="auto"/>
        <w:right w:val="none" w:sz="0" w:space="0" w:color="auto"/>
      </w:divBdr>
      <w:divsChild>
        <w:div w:id="410465043">
          <w:marLeft w:val="547"/>
          <w:marRight w:val="0"/>
          <w:marTop w:val="134"/>
          <w:marBottom w:val="0"/>
          <w:divBdr>
            <w:top w:val="none" w:sz="0" w:space="0" w:color="auto"/>
            <w:left w:val="none" w:sz="0" w:space="0" w:color="auto"/>
            <w:bottom w:val="none" w:sz="0" w:space="0" w:color="auto"/>
            <w:right w:val="none" w:sz="0" w:space="0" w:color="auto"/>
          </w:divBdr>
        </w:div>
        <w:div w:id="557788246">
          <w:marLeft w:val="547"/>
          <w:marRight w:val="0"/>
          <w:marTop w:val="134"/>
          <w:marBottom w:val="0"/>
          <w:divBdr>
            <w:top w:val="none" w:sz="0" w:space="0" w:color="auto"/>
            <w:left w:val="none" w:sz="0" w:space="0" w:color="auto"/>
            <w:bottom w:val="none" w:sz="0" w:space="0" w:color="auto"/>
            <w:right w:val="none" w:sz="0" w:space="0" w:color="auto"/>
          </w:divBdr>
        </w:div>
      </w:divsChild>
    </w:div>
    <w:div w:id="1866405029">
      <w:bodyDiv w:val="1"/>
      <w:marLeft w:val="0"/>
      <w:marRight w:val="0"/>
      <w:marTop w:val="0"/>
      <w:marBottom w:val="0"/>
      <w:divBdr>
        <w:top w:val="none" w:sz="0" w:space="0" w:color="auto"/>
        <w:left w:val="none" w:sz="0" w:space="0" w:color="auto"/>
        <w:bottom w:val="none" w:sz="0" w:space="0" w:color="auto"/>
        <w:right w:val="none" w:sz="0" w:space="0" w:color="auto"/>
      </w:divBdr>
    </w:div>
    <w:div w:id="1891382087">
      <w:bodyDiv w:val="1"/>
      <w:marLeft w:val="0"/>
      <w:marRight w:val="0"/>
      <w:marTop w:val="0"/>
      <w:marBottom w:val="0"/>
      <w:divBdr>
        <w:top w:val="none" w:sz="0" w:space="0" w:color="auto"/>
        <w:left w:val="none" w:sz="0" w:space="0" w:color="auto"/>
        <w:bottom w:val="none" w:sz="0" w:space="0" w:color="auto"/>
        <w:right w:val="none" w:sz="0" w:space="0" w:color="auto"/>
      </w:divBdr>
    </w:div>
    <w:div w:id="20079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2C661A-7187-4CBC-848A-1E5F471BE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771</TotalTime>
  <Pages>4</Pages>
  <Words>1080</Words>
  <Characters>6162</Characters>
  <Application>Microsoft Office Word</Application>
  <DocSecurity>0</DocSecurity>
  <Lines>51</Lines>
  <Paragraphs>14</Paragraphs>
  <ScaleCrop>false</ScaleCrop>
  <HeadingPairs>
    <vt:vector size="2" baseType="variant">
      <vt:variant>
        <vt:lpstr>標題</vt:lpstr>
      </vt:variant>
      <vt:variant>
        <vt:i4>1</vt:i4>
      </vt:variant>
    </vt:vector>
  </HeadingPairs>
  <TitlesOfParts>
    <vt:vector size="1" baseType="lpstr">
      <vt:lpstr>3GPP TSG-RAN WG2 Meeting#87</vt:lpstr>
    </vt:vector>
  </TitlesOfParts>
  <Company>Toshiba</Company>
  <LinksUpToDate>false</LinksUpToDate>
  <CharactersWithSpaces>7228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Meeting#87</dc:title>
  <dc:creator>III</dc:creator>
  <cp:lastModifiedBy>李永台 LEE YOUN TAI</cp:lastModifiedBy>
  <cp:revision>50</cp:revision>
  <cp:lastPrinted>2018-09-28T00:54:00Z</cp:lastPrinted>
  <dcterms:created xsi:type="dcterms:W3CDTF">2019-03-29T08:39:00Z</dcterms:created>
  <dcterms:modified xsi:type="dcterms:W3CDTF">2021-09-30T16:35:00Z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