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0C266" w14:textId="21F3C40F" w:rsidR="001D0F91" w:rsidRPr="0052548E" w:rsidRDefault="001D0F91" w:rsidP="001D0F91">
      <w:pPr>
        <w:tabs>
          <w:tab w:val="center" w:pos="4536"/>
          <w:tab w:val="right" w:pos="7938"/>
          <w:tab w:val="right" w:pos="9639"/>
        </w:tabs>
        <w:ind w:right="2"/>
        <w:rPr>
          <w:rFonts w:ascii="Arial" w:hAnsi="Arial" w:cs="Arial"/>
          <w:b/>
          <w:bCs/>
          <w:sz w:val="28"/>
        </w:rPr>
      </w:pPr>
      <w:bookmarkStart w:id="0" w:name="_Hlk4231204"/>
      <w:bookmarkStart w:id="1" w:name="_Ref513464071"/>
      <w:r w:rsidRPr="009610D7">
        <w:rPr>
          <w:rFonts w:ascii="Arial" w:hAnsi="Arial" w:cs="Arial"/>
          <w:b/>
          <w:bCs/>
          <w:sz w:val="28"/>
        </w:rPr>
        <w:t>3GPP TSG RAN WG1 #10</w:t>
      </w:r>
      <w:r>
        <w:rPr>
          <w:rFonts w:ascii="Arial" w:hAnsi="Arial" w:cs="Arial"/>
          <w:b/>
          <w:bCs/>
          <w:sz w:val="28"/>
        </w:rPr>
        <w:t>6</w:t>
      </w:r>
      <w:r w:rsidR="00293FC6">
        <w:rPr>
          <w:rFonts w:ascii="Arial" w:hAnsi="Arial" w:cs="Arial"/>
          <w:b/>
          <w:bCs/>
          <w:sz w:val="28"/>
        </w:rPr>
        <w:t>bis</w:t>
      </w:r>
      <w:r w:rsidRPr="009610D7">
        <w:rPr>
          <w:rFonts w:ascii="Arial" w:hAnsi="Arial" w:cs="Arial"/>
          <w:b/>
          <w:bCs/>
          <w:sz w:val="28"/>
        </w:rPr>
        <w:t>-e</w:t>
      </w:r>
      <w:r w:rsidRPr="009610D7">
        <w:rPr>
          <w:rFonts w:ascii="Arial" w:hAnsi="Arial" w:cs="Arial"/>
          <w:b/>
          <w:bCs/>
          <w:sz w:val="28"/>
        </w:rPr>
        <w:tab/>
      </w:r>
      <w:proofErr w:type="gramStart"/>
      <w:r w:rsidRPr="009610D7">
        <w:rPr>
          <w:rFonts w:ascii="Arial" w:hAnsi="Arial" w:cs="Arial"/>
          <w:b/>
          <w:bCs/>
          <w:sz w:val="28"/>
        </w:rPr>
        <w:tab/>
      </w:r>
      <w:r>
        <w:rPr>
          <w:rFonts w:ascii="Arial" w:hAnsi="Arial" w:cs="Arial"/>
          <w:b/>
          <w:bCs/>
          <w:sz w:val="28"/>
        </w:rPr>
        <w:t xml:space="preserve">  </w:t>
      </w:r>
      <w:r w:rsidRPr="009610D7">
        <w:rPr>
          <w:rFonts w:ascii="Arial" w:hAnsi="Arial" w:cs="Arial"/>
          <w:b/>
          <w:bCs/>
          <w:sz w:val="28"/>
        </w:rPr>
        <w:tab/>
      </w:r>
      <w:proofErr w:type="gramEnd"/>
      <w:r w:rsidRPr="009610D7">
        <w:rPr>
          <w:rFonts w:ascii="Arial" w:hAnsi="Arial" w:cs="Arial"/>
          <w:b/>
          <w:bCs/>
          <w:sz w:val="28"/>
        </w:rPr>
        <w:t>R1-</w:t>
      </w:r>
      <w:r w:rsidR="00E341E9" w:rsidRPr="009610D7">
        <w:rPr>
          <w:rFonts w:ascii="Arial" w:hAnsi="Arial" w:cs="Arial"/>
          <w:b/>
          <w:bCs/>
          <w:sz w:val="28"/>
        </w:rPr>
        <w:t>210</w:t>
      </w:r>
      <w:r w:rsidR="00E341E9">
        <w:rPr>
          <w:rFonts w:ascii="Arial" w:hAnsi="Arial" w:cs="Arial"/>
          <w:b/>
          <w:bCs/>
          <w:sz w:val="28"/>
        </w:rPr>
        <w:t>9880</w:t>
      </w:r>
    </w:p>
    <w:p w14:paraId="7AEE8058" w14:textId="7C5E39A4" w:rsidR="001D0F91" w:rsidRPr="009513AC" w:rsidRDefault="001D0F91" w:rsidP="001D0F9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293FC6">
        <w:rPr>
          <w:rFonts w:ascii="Arial" w:eastAsia="MS Mincho" w:hAnsi="Arial" w:cs="Arial"/>
          <w:b/>
          <w:bCs/>
          <w:sz w:val="28"/>
          <w:lang w:eastAsia="ja-JP"/>
        </w:rPr>
        <w:t>October 11</w:t>
      </w:r>
      <w:r w:rsidR="00293FC6" w:rsidRPr="00B552FA">
        <w:rPr>
          <w:rFonts w:ascii="Arial" w:eastAsia="MS Mincho" w:hAnsi="Arial" w:cs="Arial"/>
          <w:b/>
          <w:bCs/>
          <w:sz w:val="28"/>
          <w:vertAlign w:val="superscript"/>
          <w:lang w:eastAsia="ja-JP"/>
        </w:rPr>
        <w:t>th</w:t>
      </w:r>
      <w:r w:rsidR="00293FC6">
        <w:rPr>
          <w:rFonts w:ascii="Arial" w:eastAsia="MS Mincho" w:hAnsi="Arial" w:cs="Arial"/>
          <w:b/>
          <w:bCs/>
          <w:sz w:val="28"/>
          <w:lang w:eastAsia="ja-JP"/>
        </w:rPr>
        <w:t xml:space="preserve"> </w:t>
      </w:r>
      <w:r>
        <w:rPr>
          <w:rFonts w:ascii="Arial" w:eastAsia="MS Mincho" w:hAnsi="Arial" w:cs="Arial"/>
          <w:b/>
          <w:bCs/>
          <w:sz w:val="28"/>
          <w:lang w:eastAsia="ja-JP"/>
        </w:rPr>
        <w:t xml:space="preserve">– </w:t>
      </w:r>
      <w:r w:rsidR="00293FC6">
        <w:rPr>
          <w:rFonts w:ascii="Arial" w:eastAsia="MS Mincho" w:hAnsi="Arial" w:cs="Arial"/>
          <w:b/>
          <w:bCs/>
          <w:sz w:val="28"/>
          <w:lang w:eastAsia="ja-JP"/>
        </w:rPr>
        <w:t>19</w:t>
      </w:r>
      <w:r w:rsidR="00293FC6"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E09C70E" w:rsidR="008F71D4" w:rsidRPr="00F76DA7" w:rsidRDefault="008F71D4" w:rsidP="00D547D2">
      <w:pPr>
        <w:pStyle w:val="CRCoverPage"/>
        <w:tabs>
          <w:tab w:val="left" w:pos="1980"/>
        </w:tabs>
        <w:spacing w:line="360"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4B4930">
        <w:rPr>
          <w:rFonts w:cs="Arial"/>
          <w:b/>
          <w:bCs/>
          <w:sz w:val="24"/>
          <w:szCs w:val="24"/>
          <w:lang w:val="en-US"/>
        </w:rPr>
        <w:t>3</w:t>
      </w:r>
    </w:p>
    <w:p w14:paraId="1F4C5309" w14:textId="7CAB9985" w:rsidR="008F71D4" w:rsidRPr="00F76DA7" w:rsidRDefault="008F71D4" w:rsidP="00D547D2">
      <w:pPr>
        <w:tabs>
          <w:tab w:val="left" w:pos="1985"/>
        </w:tabs>
        <w:spacing w:line="360"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052F1822" w:rsidR="008F71D4" w:rsidRPr="00F76DA7" w:rsidRDefault="008F71D4" w:rsidP="00D547D2">
      <w:pPr>
        <w:spacing w:line="360"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4B4930">
        <w:rPr>
          <w:rFonts w:ascii="Arial" w:hAnsi="Arial" w:cs="Arial"/>
          <w:b/>
          <w:bCs/>
        </w:rPr>
        <w:t>HARQ enhancement</w:t>
      </w:r>
      <w:r w:rsidR="0078522C">
        <w:rPr>
          <w:rFonts w:ascii="Arial" w:hAnsi="Arial" w:cs="Arial"/>
          <w:b/>
          <w:bCs/>
        </w:rPr>
        <w:t xml:space="preserve"> for NTN</w:t>
      </w:r>
    </w:p>
    <w:p w14:paraId="5FF4E466" w14:textId="77777777" w:rsidR="008F71D4" w:rsidRPr="00F76DA7" w:rsidRDefault="008F71D4" w:rsidP="00D547D2">
      <w:pPr>
        <w:spacing w:line="360"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51A7699B" w:rsidR="008039A6" w:rsidRPr="008924A3" w:rsidRDefault="008039A6" w:rsidP="00637413">
      <w:pPr>
        <w:spacing w:line="276" w:lineRule="auto"/>
        <w:jc w:val="both"/>
        <w:rPr>
          <w:rFonts w:ascii="Arial" w:hAnsi="Arial" w:cs="Arial"/>
        </w:rPr>
      </w:pPr>
      <w:r w:rsidRPr="008924A3">
        <w:rPr>
          <w:rFonts w:ascii="Arial" w:hAnsi="Arial" w:cs="Arial"/>
        </w:rPr>
        <w:t>In RAN</w:t>
      </w:r>
      <w:r w:rsidR="0014634B">
        <w:rPr>
          <w:rFonts w:ascii="Arial" w:hAnsi="Arial" w:cs="Arial"/>
        </w:rPr>
        <w:t>1</w:t>
      </w:r>
      <w:r w:rsidRPr="008924A3">
        <w:rPr>
          <w:rFonts w:ascii="Arial" w:hAnsi="Arial" w:cs="Arial"/>
        </w:rPr>
        <w:t xml:space="preserve"> #</w:t>
      </w:r>
      <w:r w:rsidR="0014634B">
        <w:rPr>
          <w:rFonts w:ascii="Arial" w:hAnsi="Arial" w:cs="Arial"/>
        </w:rPr>
        <w:t>10</w:t>
      </w:r>
      <w:r w:rsidR="00293FC6">
        <w:rPr>
          <w:rFonts w:ascii="Arial" w:hAnsi="Arial" w:cs="Arial"/>
        </w:rPr>
        <w:t>6</w:t>
      </w:r>
      <w:r w:rsidR="0014634B">
        <w:rPr>
          <w:rFonts w:ascii="Arial" w:hAnsi="Arial" w:cs="Arial"/>
        </w:rPr>
        <w:t>-e</w:t>
      </w:r>
      <w:r w:rsidRPr="008924A3">
        <w:rPr>
          <w:rFonts w:ascii="Arial" w:hAnsi="Arial" w:cs="Arial"/>
        </w:rPr>
        <w:t xml:space="preserve">, </w:t>
      </w:r>
      <w:r w:rsidR="0014634B">
        <w:rPr>
          <w:rFonts w:ascii="Arial" w:hAnsi="Arial" w:cs="Arial"/>
        </w:rPr>
        <w:t xml:space="preserve">the following agreement has been made as a progress for the </w:t>
      </w:r>
      <w:r w:rsidR="00EB6DC8">
        <w:rPr>
          <w:rFonts w:ascii="Arial" w:hAnsi="Arial" w:cs="Arial"/>
        </w:rPr>
        <w:t>HARQ enhancement</w:t>
      </w:r>
      <w:r w:rsidR="00D871F0">
        <w:rPr>
          <w:rFonts w:ascii="Arial" w:hAnsi="Arial" w:cs="Arial"/>
        </w:rPr>
        <w:t xml:space="preserve"> for NTN</w:t>
      </w:r>
      <w:r w:rsidRPr="008924A3">
        <w:rPr>
          <w:rFonts w:ascii="Arial" w:hAnsi="Arial" w:cs="Arial"/>
        </w:rPr>
        <w:t xml:space="preserve"> [1]: </w:t>
      </w:r>
    </w:p>
    <w:p w14:paraId="28822455" w14:textId="77777777" w:rsidR="00FF0DB5" w:rsidRPr="00D547D2" w:rsidRDefault="00FF0DB5" w:rsidP="000624F3">
      <w:pPr>
        <w:spacing w:after="0"/>
        <w:rPr>
          <w:rFonts w:ascii="Times New Roman" w:hAnsi="Times New Roman" w:cs="Times New Roman"/>
          <w:i/>
          <w:iCs/>
          <w:lang w:eastAsia="x-none"/>
        </w:rPr>
      </w:pPr>
      <w:bookmarkStart w:id="2" w:name="_Hlk56148125"/>
      <w:r w:rsidRPr="00D547D2">
        <w:rPr>
          <w:rFonts w:ascii="Times New Roman" w:hAnsi="Times New Roman" w:cs="Times New Roman"/>
          <w:i/>
          <w:iCs/>
          <w:highlight w:val="green"/>
          <w:lang w:eastAsia="x-none"/>
        </w:rPr>
        <w:t>Agreement:</w:t>
      </w:r>
    </w:p>
    <w:p w14:paraId="23B88901" w14:textId="77777777" w:rsidR="00FF0DB5" w:rsidRPr="00D547D2" w:rsidRDefault="00FF0DB5" w:rsidP="000624F3">
      <w:pPr>
        <w:spacing w:after="0"/>
        <w:rPr>
          <w:rFonts w:ascii="Times New Roman" w:hAnsi="Times New Roman" w:cs="Times New Roman"/>
          <w:i/>
          <w:iCs/>
          <w:lang w:eastAsia="x-none"/>
        </w:rPr>
      </w:pPr>
      <w:r w:rsidRPr="00D547D2">
        <w:rPr>
          <w:rFonts w:ascii="Times New Roman" w:hAnsi="Times New Roman" w:cs="Times New Roman"/>
          <w:i/>
          <w:iCs/>
          <w:lang w:eastAsia="x-none"/>
        </w:rPr>
        <w:t>For enhancement on the HARQ process indication, extend the HARQ process ID field up to 5 bits for DCI 0-1/1-1 when the maximum supported HARQ processes number is configured as 32.</w:t>
      </w:r>
    </w:p>
    <w:p w14:paraId="796CA0B6" w14:textId="77777777" w:rsidR="00FF0DB5" w:rsidRPr="00D547D2" w:rsidRDefault="00FF0DB5" w:rsidP="000624F3">
      <w:pPr>
        <w:spacing w:after="0"/>
        <w:rPr>
          <w:rFonts w:ascii="Times New Roman" w:hAnsi="Times New Roman" w:cs="Times New Roman"/>
          <w:i/>
          <w:iCs/>
          <w:lang w:eastAsia="x-none"/>
        </w:rPr>
      </w:pPr>
    </w:p>
    <w:p w14:paraId="575E4C8B" w14:textId="77777777" w:rsidR="00FF0DB5" w:rsidRPr="00D547D2" w:rsidRDefault="00FF0DB5" w:rsidP="000624F3">
      <w:pPr>
        <w:spacing w:after="0"/>
        <w:rPr>
          <w:rFonts w:ascii="Times New Roman" w:hAnsi="Times New Roman" w:cs="Times New Roman"/>
          <w:i/>
          <w:iCs/>
          <w:lang w:eastAsia="x-none"/>
        </w:rPr>
      </w:pPr>
      <w:r w:rsidRPr="00D547D2">
        <w:rPr>
          <w:rFonts w:ascii="Times New Roman" w:hAnsi="Times New Roman" w:cs="Times New Roman"/>
          <w:i/>
          <w:iCs/>
          <w:highlight w:val="green"/>
          <w:lang w:eastAsia="x-none"/>
        </w:rPr>
        <w:t>Agreement:</w:t>
      </w:r>
    </w:p>
    <w:p w14:paraId="57AB5606" w14:textId="77777777" w:rsidR="00FF0DB5" w:rsidRPr="00D547D2" w:rsidRDefault="00FF0DB5" w:rsidP="000624F3">
      <w:pPr>
        <w:numPr>
          <w:ilvl w:val="0"/>
          <w:numId w:val="53"/>
        </w:numPr>
        <w:spacing w:after="0"/>
        <w:rPr>
          <w:rFonts w:ascii="Times New Roman" w:hAnsi="Times New Roman" w:cs="Times New Roman"/>
          <w:bCs/>
          <w:i/>
          <w:iCs/>
          <w:lang w:eastAsia="x-none"/>
        </w:rPr>
      </w:pPr>
      <w:r w:rsidRPr="00D547D2">
        <w:rPr>
          <w:rFonts w:ascii="Times New Roman" w:hAnsi="Times New Roman" w:cs="Times New Roman"/>
          <w:bCs/>
          <w:i/>
          <w:iCs/>
          <w:lang w:eastAsia="x-none"/>
        </w:rPr>
        <w:t>For Type-1 HARQ codebook,</w:t>
      </w:r>
      <w:r w:rsidRPr="00D547D2">
        <w:rPr>
          <w:rFonts w:ascii="Times New Roman" w:hAnsi="Times New Roman" w:cs="Times New Roman"/>
          <w:i/>
          <w:iCs/>
          <w:lang w:eastAsia="x-none"/>
        </w:rPr>
        <w:t xml:space="preserve"> if DCIs carrying the feedback-disabled and feedback-enabled HARQ processes are detected by UE, one of following option</w:t>
      </w:r>
      <w:r w:rsidRPr="00D547D2">
        <w:rPr>
          <w:rFonts w:ascii="Times New Roman" w:hAnsi="Times New Roman" w:cs="Times New Roman"/>
          <w:bCs/>
          <w:i/>
          <w:iCs/>
          <w:lang w:eastAsia="x-none"/>
        </w:rPr>
        <w:t>s should be supported:</w:t>
      </w:r>
    </w:p>
    <w:p w14:paraId="631002BD" w14:textId="77777777" w:rsidR="00FF0DB5" w:rsidRPr="00D547D2" w:rsidRDefault="00FF0DB5" w:rsidP="000624F3">
      <w:pPr>
        <w:numPr>
          <w:ilvl w:val="1"/>
          <w:numId w:val="53"/>
        </w:numPr>
        <w:spacing w:after="0"/>
        <w:rPr>
          <w:rFonts w:ascii="Times New Roman" w:hAnsi="Times New Roman" w:cs="Times New Roman"/>
          <w:bCs/>
          <w:i/>
          <w:iCs/>
          <w:lang w:eastAsia="x-none"/>
        </w:rPr>
      </w:pPr>
      <w:r w:rsidRPr="00D547D2">
        <w:rPr>
          <w:rFonts w:ascii="Times New Roman" w:hAnsi="Times New Roman" w:cs="Times New Roman"/>
          <w:bCs/>
          <w:i/>
          <w:iCs/>
          <w:lang w:eastAsia="x-none"/>
        </w:rPr>
        <w:t>Option-1: The UE will r</w:t>
      </w:r>
      <w:r w:rsidRPr="00D547D2">
        <w:rPr>
          <w:rFonts w:ascii="Times New Roman" w:hAnsi="Times New Roman" w:cs="Times New Roman"/>
          <w:i/>
          <w:iCs/>
          <w:lang w:eastAsia="x-none"/>
        </w:rPr>
        <w:t>eport NACK only for the feedback-disabled HARQ process regardless of decoding results of corresponding PDSCH</w:t>
      </w:r>
    </w:p>
    <w:p w14:paraId="7845EF56" w14:textId="77777777" w:rsidR="00FF0DB5" w:rsidRPr="00D547D2" w:rsidRDefault="00FF0DB5" w:rsidP="000624F3">
      <w:pPr>
        <w:numPr>
          <w:ilvl w:val="1"/>
          <w:numId w:val="53"/>
        </w:numPr>
        <w:spacing w:after="0"/>
        <w:rPr>
          <w:rFonts w:ascii="Times New Roman" w:hAnsi="Times New Roman" w:cs="Times New Roman"/>
          <w:bCs/>
          <w:i/>
          <w:iCs/>
          <w:lang w:eastAsia="x-none"/>
        </w:rPr>
      </w:pPr>
      <w:r w:rsidRPr="00D547D2">
        <w:rPr>
          <w:rFonts w:ascii="Times New Roman" w:hAnsi="Times New Roman" w:cs="Times New Roman"/>
          <w:bCs/>
          <w:i/>
          <w:iCs/>
          <w:lang w:eastAsia="x-none"/>
        </w:rPr>
        <w:t>Option-2: The UE will report NACK/ACK for the feedback-disabled HARQ process depending on the decoding results of corresponding PDSCH</w:t>
      </w:r>
    </w:p>
    <w:p w14:paraId="2DFBBEEA" w14:textId="77777777" w:rsidR="00FF0DB5" w:rsidRPr="00D547D2" w:rsidRDefault="00FF0DB5" w:rsidP="000624F3">
      <w:pPr>
        <w:numPr>
          <w:ilvl w:val="0"/>
          <w:numId w:val="53"/>
        </w:numPr>
        <w:spacing w:after="0"/>
        <w:rPr>
          <w:rFonts w:ascii="Times New Roman" w:hAnsi="Times New Roman" w:cs="Times New Roman"/>
          <w:i/>
          <w:iCs/>
          <w:lang w:eastAsia="x-none"/>
        </w:rPr>
      </w:pPr>
      <w:r w:rsidRPr="00D547D2">
        <w:rPr>
          <w:rFonts w:ascii="Times New Roman" w:hAnsi="Times New Roman" w:cs="Times New Roman"/>
          <w:i/>
          <w:iCs/>
          <w:lang w:eastAsia="x-none"/>
        </w:rPr>
        <w:t xml:space="preserve">FFS: Other cases, e.g., if only DCI carrying </w:t>
      </w:r>
      <w:proofErr w:type="gramStart"/>
      <w:r w:rsidRPr="00D547D2">
        <w:rPr>
          <w:rFonts w:ascii="Times New Roman" w:hAnsi="Times New Roman" w:cs="Times New Roman"/>
          <w:i/>
          <w:iCs/>
          <w:lang w:eastAsia="x-none"/>
        </w:rPr>
        <w:t>feedback-disabled</w:t>
      </w:r>
      <w:proofErr w:type="gramEnd"/>
      <w:r w:rsidRPr="00D547D2">
        <w:rPr>
          <w:rFonts w:ascii="Times New Roman" w:hAnsi="Times New Roman" w:cs="Times New Roman"/>
          <w:i/>
          <w:iCs/>
          <w:lang w:eastAsia="x-none"/>
        </w:rPr>
        <w:t xml:space="preserve"> HARQ process is detected by UE</w:t>
      </w:r>
    </w:p>
    <w:p w14:paraId="2DD7D679" w14:textId="77777777" w:rsidR="00FF0DB5" w:rsidRPr="00D547D2" w:rsidRDefault="00FF0DB5" w:rsidP="000624F3">
      <w:pPr>
        <w:spacing w:after="0"/>
        <w:rPr>
          <w:rFonts w:ascii="Times New Roman" w:hAnsi="Times New Roman" w:cs="Times New Roman"/>
          <w:i/>
          <w:iCs/>
          <w:lang w:eastAsia="x-none"/>
        </w:rPr>
      </w:pPr>
    </w:p>
    <w:p w14:paraId="4C4BB407" w14:textId="77777777" w:rsidR="00FF0DB5" w:rsidRPr="00D547D2" w:rsidRDefault="00FF0DB5" w:rsidP="000624F3">
      <w:pPr>
        <w:spacing w:after="0"/>
        <w:rPr>
          <w:rFonts w:ascii="Times New Roman" w:hAnsi="Times New Roman" w:cs="Times New Roman"/>
          <w:i/>
          <w:iCs/>
          <w:lang w:eastAsia="x-none"/>
        </w:rPr>
      </w:pPr>
      <w:r w:rsidRPr="00D547D2">
        <w:rPr>
          <w:rFonts w:ascii="Times New Roman" w:hAnsi="Times New Roman" w:cs="Times New Roman"/>
          <w:i/>
          <w:iCs/>
          <w:highlight w:val="green"/>
          <w:lang w:eastAsia="x-none"/>
        </w:rPr>
        <w:t>Agreement:</w:t>
      </w:r>
    </w:p>
    <w:p w14:paraId="0F4642BE" w14:textId="77777777" w:rsidR="00FF0DB5" w:rsidRPr="00D547D2" w:rsidRDefault="00FF0DB5" w:rsidP="000624F3">
      <w:pPr>
        <w:spacing w:after="0"/>
        <w:rPr>
          <w:rFonts w:ascii="Times New Roman" w:hAnsi="Times New Roman" w:cs="Times New Roman"/>
          <w:i/>
          <w:iCs/>
          <w:lang w:eastAsia="x-none"/>
        </w:rPr>
      </w:pPr>
      <w:r w:rsidRPr="00D547D2">
        <w:rPr>
          <w:rFonts w:ascii="Times New Roman" w:hAnsi="Times New Roman" w:cs="Times New Roman"/>
          <w:i/>
          <w:iCs/>
          <w:lang w:eastAsia="x-none"/>
        </w:rPr>
        <w:t>For enhancement on the HARQ process indication, one of following options for DCI 0-0/1-0 can be considered:</w:t>
      </w:r>
    </w:p>
    <w:p w14:paraId="157B3078" w14:textId="77777777" w:rsidR="00FF0DB5" w:rsidRPr="00D547D2" w:rsidRDefault="00FF0DB5" w:rsidP="000624F3">
      <w:pPr>
        <w:numPr>
          <w:ilvl w:val="0"/>
          <w:numId w:val="52"/>
        </w:numPr>
        <w:spacing w:after="0"/>
        <w:rPr>
          <w:rFonts w:ascii="Times New Roman" w:hAnsi="Times New Roman" w:cs="Times New Roman"/>
          <w:i/>
          <w:iCs/>
          <w:lang w:eastAsia="x-none"/>
        </w:rPr>
      </w:pPr>
      <w:r w:rsidRPr="00D547D2">
        <w:rPr>
          <w:rFonts w:ascii="Times New Roman" w:hAnsi="Times New Roman" w:cs="Times New Roman"/>
          <w:i/>
          <w:iCs/>
          <w:lang w:eastAsia="x-none"/>
        </w:rPr>
        <w:t xml:space="preserve">Option 2: Reusing one bit from </w:t>
      </w:r>
      <w:proofErr w:type="gramStart"/>
      <w:r w:rsidRPr="00D547D2">
        <w:rPr>
          <w:rFonts w:ascii="Times New Roman" w:hAnsi="Times New Roman" w:cs="Times New Roman"/>
          <w:i/>
          <w:iCs/>
          <w:lang w:eastAsia="x-none"/>
        </w:rPr>
        <w:t>other</w:t>
      </w:r>
      <w:proofErr w:type="gramEnd"/>
      <w:r w:rsidRPr="00D547D2">
        <w:rPr>
          <w:rFonts w:ascii="Times New Roman" w:hAnsi="Times New Roman" w:cs="Times New Roman"/>
          <w:i/>
          <w:iCs/>
          <w:lang w:eastAsia="x-none"/>
        </w:rPr>
        <w:t xml:space="preserve"> bit field</w:t>
      </w:r>
    </w:p>
    <w:p w14:paraId="31FF1CF9" w14:textId="77777777" w:rsidR="00FF0DB5" w:rsidRPr="00D547D2" w:rsidRDefault="00FF0DB5" w:rsidP="000624F3">
      <w:pPr>
        <w:numPr>
          <w:ilvl w:val="0"/>
          <w:numId w:val="52"/>
        </w:numPr>
        <w:spacing w:after="0"/>
        <w:rPr>
          <w:rFonts w:ascii="Times New Roman" w:hAnsi="Times New Roman" w:cs="Times New Roman"/>
          <w:i/>
          <w:iCs/>
          <w:lang w:eastAsia="x-none"/>
        </w:rPr>
      </w:pPr>
      <w:r w:rsidRPr="00D547D2">
        <w:rPr>
          <w:rFonts w:ascii="Times New Roman" w:hAnsi="Times New Roman" w:cs="Times New Roman"/>
          <w:i/>
          <w:iCs/>
          <w:lang w:eastAsia="x-none"/>
        </w:rPr>
        <w:t>Option 4: No enhancement</w:t>
      </w:r>
    </w:p>
    <w:p w14:paraId="23074AD6" w14:textId="77777777" w:rsidR="00FF0DB5" w:rsidRPr="00D547D2" w:rsidRDefault="00FF0DB5" w:rsidP="000624F3">
      <w:pPr>
        <w:spacing w:after="0"/>
        <w:rPr>
          <w:rFonts w:ascii="Times New Roman" w:hAnsi="Times New Roman" w:cs="Times New Roman"/>
          <w:i/>
          <w:iCs/>
          <w:lang w:eastAsia="x-none"/>
        </w:rPr>
      </w:pPr>
    </w:p>
    <w:p w14:paraId="69CEA711" w14:textId="77777777" w:rsidR="00FF0DB5" w:rsidRPr="00D547D2" w:rsidRDefault="00FF0DB5" w:rsidP="000624F3">
      <w:pPr>
        <w:spacing w:after="0"/>
        <w:rPr>
          <w:rFonts w:ascii="Times New Roman" w:hAnsi="Times New Roman" w:cs="Times New Roman"/>
          <w:i/>
          <w:iCs/>
          <w:lang w:eastAsia="x-none"/>
        </w:rPr>
      </w:pPr>
      <w:r w:rsidRPr="00D547D2">
        <w:rPr>
          <w:rFonts w:ascii="Times New Roman" w:hAnsi="Times New Roman" w:cs="Times New Roman"/>
          <w:i/>
          <w:iCs/>
          <w:highlight w:val="green"/>
          <w:lang w:eastAsia="x-none"/>
        </w:rPr>
        <w:t>Agreement:</w:t>
      </w:r>
    </w:p>
    <w:p w14:paraId="37EC2146" w14:textId="77777777" w:rsidR="00FF0DB5" w:rsidRPr="00D547D2" w:rsidRDefault="00FF0DB5" w:rsidP="000624F3">
      <w:pPr>
        <w:spacing w:after="0"/>
        <w:rPr>
          <w:rFonts w:ascii="Times New Roman" w:hAnsi="Times New Roman" w:cs="Times New Roman"/>
          <w:i/>
          <w:iCs/>
          <w:lang w:eastAsia="x-none"/>
        </w:rPr>
      </w:pPr>
      <w:r w:rsidRPr="00D547D2">
        <w:rPr>
          <w:rFonts w:ascii="Times New Roman" w:hAnsi="Times New Roman" w:cs="Times New Roman"/>
          <w:i/>
          <w:iCs/>
          <w:lang w:eastAsia="x-none"/>
        </w:rPr>
        <w:t>For Type-1 HARQ codebook, if only DCI carrying feedback-disabled HARQ process is detected by UE, one of following options should be supported:</w:t>
      </w:r>
    </w:p>
    <w:p w14:paraId="78C55C0F" w14:textId="77777777" w:rsidR="00FF0DB5" w:rsidRPr="00D547D2" w:rsidRDefault="00FF0DB5" w:rsidP="000624F3">
      <w:pPr>
        <w:numPr>
          <w:ilvl w:val="0"/>
          <w:numId w:val="54"/>
        </w:numPr>
        <w:spacing w:after="0"/>
        <w:rPr>
          <w:rFonts w:ascii="Times New Roman" w:hAnsi="Times New Roman" w:cs="Times New Roman"/>
          <w:i/>
          <w:iCs/>
          <w:lang w:eastAsia="x-none"/>
        </w:rPr>
      </w:pPr>
      <w:r w:rsidRPr="00D547D2">
        <w:rPr>
          <w:rFonts w:ascii="Times New Roman" w:hAnsi="Times New Roman" w:cs="Times New Roman"/>
          <w:i/>
          <w:iCs/>
          <w:lang w:eastAsia="x-none"/>
        </w:rPr>
        <w:t>Option-1: The UE’s behavior is same as the case if DCIs carrying the feedback-disabled and feedback-enabled HARQ processes are detected by UE</w:t>
      </w:r>
    </w:p>
    <w:p w14:paraId="46699F4A" w14:textId="77777777" w:rsidR="00FF0DB5" w:rsidRPr="00D547D2" w:rsidRDefault="00FF0DB5" w:rsidP="000624F3">
      <w:pPr>
        <w:numPr>
          <w:ilvl w:val="0"/>
          <w:numId w:val="54"/>
        </w:numPr>
        <w:spacing w:after="0"/>
        <w:rPr>
          <w:rFonts w:ascii="Times New Roman" w:hAnsi="Times New Roman" w:cs="Times New Roman"/>
          <w:i/>
          <w:iCs/>
          <w:lang w:eastAsia="x-none"/>
        </w:rPr>
      </w:pPr>
      <w:r w:rsidRPr="00D547D2">
        <w:rPr>
          <w:rFonts w:ascii="Times New Roman" w:hAnsi="Times New Roman" w:cs="Times New Roman"/>
          <w:i/>
          <w:iCs/>
          <w:lang w:eastAsia="x-none"/>
        </w:rPr>
        <w:t>Option-2: The UE should skip the codebook feedback at least when the feedback is carried by PUCCH</w:t>
      </w:r>
    </w:p>
    <w:p w14:paraId="5D10ACD4" w14:textId="77777777" w:rsidR="00FF0DB5" w:rsidRPr="00D547D2" w:rsidRDefault="00FF0DB5" w:rsidP="000624F3">
      <w:pPr>
        <w:numPr>
          <w:ilvl w:val="1"/>
          <w:numId w:val="54"/>
        </w:numPr>
        <w:spacing w:after="0"/>
        <w:rPr>
          <w:rFonts w:ascii="Times New Roman" w:hAnsi="Times New Roman" w:cs="Times New Roman"/>
          <w:i/>
          <w:iCs/>
          <w:lang w:eastAsia="x-none"/>
        </w:rPr>
      </w:pPr>
      <w:r w:rsidRPr="00D547D2">
        <w:rPr>
          <w:rFonts w:ascii="Times New Roman" w:hAnsi="Times New Roman" w:cs="Times New Roman"/>
          <w:i/>
          <w:iCs/>
          <w:lang w:eastAsia="x-none"/>
        </w:rPr>
        <w:t xml:space="preserve">FFS: the case that feedback is carried by PUSCH. </w:t>
      </w:r>
    </w:p>
    <w:p w14:paraId="63C31DC6" w14:textId="77777777" w:rsidR="00FF0DB5" w:rsidRPr="00D547D2" w:rsidRDefault="00FF0DB5" w:rsidP="000624F3">
      <w:pPr>
        <w:spacing w:after="0"/>
        <w:rPr>
          <w:rFonts w:ascii="Times New Roman" w:hAnsi="Times New Roman" w:cs="Times New Roman"/>
          <w:i/>
          <w:iCs/>
          <w:lang w:eastAsia="x-none"/>
        </w:rPr>
      </w:pPr>
    </w:p>
    <w:p w14:paraId="4F5A3030" w14:textId="1E8B5134" w:rsidR="00FF0DB5" w:rsidRPr="00D547D2" w:rsidRDefault="00FF0DB5" w:rsidP="000624F3">
      <w:pPr>
        <w:spacing w:after="0"/>
        <w:rPr>
          <w:rFonts w:ascii="Times New Roman" w:hAnsi="Times New Roman" w:cs="Times New Roman"/>
          <w:i/>
          <w:iCs/>
          <w:lang w:eastAsia="x-none"/>
        </w:rPr>
      </w:pPr>
      <w:r w:rsidRPr="00D547D2">
        <w:rPr>
          <w:rFonts w:ascii="Times New Roman" w:hAnsi="Times New Roman" w:cs="Times New Roman"/>
          <w:i/>
          <w:iCs/>
          <w:highlight w:val="green"/>
          <w:lang w:eastAsia="x-none"/>
        </w:rPr>
        <w:t>Agreement:</w:t>
      </w:r>
    </w:p>
    <w:p w14:paraId="51F7738F" w14:textId="77777777" w:rsidR="00FF0DB5" w:rsidRPr="00D547D2" w:rsidRDefault="00FF0DB5" w:rsidP="000624F3">
      <w:pPr>
        <w:spacing w:after="0"/>
        <w:rPr>
          <w:rFonts w:ascii="Times New Roman" w:hAnsi="Times New Roman" w:cs="Times New Roman"/>
          <w:i/>
          <w:iCs/>
          <w:lang w:eastAsia="x-none"/>
        </w:rPr>
      </w:pPr>
      <w:r w:rsidRPr="00D547D2">
        <w:rPr>
          <w:rFonts w:ascii="Times New Roman" w:hAnsi="Times New Roman" w:cs="Times New Roman"/>
          <w:i/>
          <w:iCs/>
          <w:lang w:eastAsia="x-none"/>
        </w:rPr>
        <w:t xml:space="preserve">The maximum number of supported aggregation factor (i.e., </w:t>
      </w:r>
      <w:proofErr w:type="spellStart"/>
      <w:r w:rsidRPr="00D547D2">
        <w:rPr>
          <w:rFonts w:ascii="Times New Roman" w:hAnsi="Times New Roman" w:cs="Times New Roman"/>
          <w:i/>
          <w:iCs/>
          <w:lang w:eastAsia="x-none"/>
        </w:rPr>
        <w:t>pdsch-AggregationFactor</w:t>
      </w:r>
      <w:proofErr w:type="spellEnd"/>
      <w:r w:rsidRPr="00D547D2">
        <w:rPr>
          <w:rFonts w:ascii="Times New Roman" w:hAnsi="Times New Roman" w:cs="Times New Roman"/>
          <w:i/>
          <w:iCs/>
          <w:lang w:eastAsia="x-none"/>
        </w:rPr>
        <w:t>) for DL PDSCH is [X]</w:t>
      </w:r>
    </w:p>
    <w:p w14:paraId="1D1911CA" w14:textId="77777777" w:rsidR="00FF0DB5" w:rsidRPr="00D547D2" w:rsidRDefault="00FF0DB5" w:rsidP="000624F3">
      <w:pPr>
        <w:numPr>
          <w:ilvl w:val="0"/>
          <w:numId w:val="55"/>
        </w:numPr>
        <w:spacing w:after="0"/>
        <w:rPr>
          <w:rFonts w:ascii="Times New Roman" w:hAnsi="Times New Roman" w:cs="Times New Roman"/>
          <w:i/>
          <w:iCs/>
          <w:lang w:eastAsia="x-none"/>
        </w:rPr>
      </w:pPr>
      <w:r w:rsidRPr="00D547D2">
        <w:rPr>
          <w:rFonts w:ascii="Times New Roman" w:hAnsi="Times New Roman" w:cs="Times New Roman"/>
          <w:i/>
          <w:iCs/>
          <w:lang w:eastAsia="x-none"/>
        </w:rPr>
        <w:t>FFS: X = 8, 16 or 32</w:t>
      </w:r>
    </w:p>
    <w:p w14:paraId="65CC27E1" w14:textId="77777777" w:rsidR="00FF0DB5" w:rsidRPr="00D547D2" w:rsidRDefault="00FF0DB5" w:rsidP="000624F3">
      <w:pPr>
        <w:spacing w:after="0"/>
        <w:rPr>
          <w:rFonts w:ascii="Times New Roman" w:hAnsi="Times New Roman" w:cs="Times New Roman"/>
          <w:i/>
          <w:iCs/>
          <w:lang w:eastAsia="x-none"/>
        </w:rPr>
      </w:pPr>
    </w:p>
    <w:p w14:paraId="6422D71A" w14:textId="77777777" w:rsidR="00FF0DB5" w:rsidRPr="00D547D2" w:rsidRDefault="00FF0DB5" w:rsidP="000624F3">
      <w:pPr>
        <w:spacing w:after="0"/>
        <w:rPr>
          <w:rFonts w:ascii="Times New Roman" w:hAnsi="Times New Roman" w:cs="Times New Roman"/>
          <w:i/>
          <w:iCs/>
          <w:lang w:eastAsia="x-none"/>
        </w:rPr>
      </w:pPr>
      <w:r w:rsidRPr="00D547D2">
        <w:rPr>
          <w:rFonts w:ascii="Times New Roman" w:hAnsi="Times New Roman" w:cs="Times New Roman"/>
          <w:i/>
          <w:iCs/>
          <w:highlight w:val="green"/>
          <w:lang w:eastAsia="x-none"/>
        </w:rPr>
        <w:t>Agreement:</w:t>
      </w:r>
    </w:p>
    <w:p w14:paraId="27A2DDA8" w14:textId="77777777" w:rsidR="00FF0DB5" w:rsidRPr="00D547D2" w:rsidRDefault="00FF0DB5" w:rsidP="000624F3">
      <w:pPr>
        <w:adjustRightInd w:val="0"/>
        <w:snapToGrid w:val="0"/>
        <w:spacing w:after="0"/>
        <w:rPr>
          <w:rFonts w:ascii="Times New Roman" w:hAnsi="Times New Roman" w:cs="Times New Roman"/>
          <w:bCs/>
          <w:i/>
          <w:iCs/>
          <w:szCs w:val="20"/>
        </w:rPr>
      </w:pPr>
      <w:r w:rsidRPr="00D547D2">
        <w:rPr>
          <w:rFonts w:ascii="Times New Roman" w:hAnsi="Times New Roman" w:cs="Times New Roman"/>
          <w:bCs/>
          <w:i/>
          <w:iCs/>
          <w:szCs w:val="20"/>
        </w:rPr>
        <w:t xml:space="preserve">For </w:t>
      </w:r>
      <w:r w:rsidRPr="00D547D2">
        <w:rPr>
          <w:rFonts w:ascii="Times New Roman" w:eastAsia="Times New Roman" w:hAnsi="Times New Roman" w:cs="Times New Roman"/>
          <w:i/>
          <w:iCs/>
          <w:szCs w:val="20"/>
        </w:rPr>
        <w:t xml:space="preserve">the </w:t>
      </w:r>
      <w:r w:rsidRPr="00D547D2">
        <w:rPr>
          <w:rFonts w:ascii="Times New Roman" w:hAnsi="Times New Roman" w:cs="Times New Roman"/>
          <w:bCs/>
          <w:i/>
          <w:iCs/>
          <w:szCs w:val="20"/>
        </w:rPr>
        <w:t>DCI of PDSCH with feedback-disabled HARQ processes, only one of following is supported for Type-2 codebook:</w:t>
      </w:r>
    </w:p>
    <w:p w14:paraId="2E1E4E60" w14:textId="77777777" w:rsidR="00FF0DB5" w:rsidRPr="00D547D2" w:rsidRDefault="00FF0DB5" w:rsidP="000624F3">
      <w:pPr>
        <w:numPr>
          <w:ilvl w:val="0"/>
          <w:numId w:val="53"/>
        </w:numPr>
        <w:adjustRightInd w:val="0"/>
        <w:snapToGrid w:val="0"/>
        <w:spacing w:after="0"/>
        <w:rPr>
          <w:rFonts w:ascii="Times New Roman" w:hAnsi="Times New Roman" w:cs="Times New Roman"/>
          <w:bCs/>
          <w:i/>
          <w:iCs/>
          <w:szCs w:val="20"/>
        </w:rPr>
      </w:pPr>
      <w:r w:rsidRPr="00D547D2">
        <w:rPr>
          <w:rFonts w:ascii="Times New Roman" w:hAnsi="Times New Roman" w:cs="Times New Roman"/>
          <w:bCs/>
          <w:i/>
          <w:iCs/>
          <w:szCs w:val="20"/>
        </w:rPr>
        <w:t xml:space="preserve">Option-1: The C-DAI and T-DAI are the count of feedback-enabled processes, despite they are not incremented, and are </w:t>
      </w:r>
      <w:proofErr w:type="gramStart"/>
      <w:r w:rsidRPr="00D547D2">
        <w:rPr>
          <w:rFonts w:ascii="Times New Roman" w:hAnsi="Times New Roman" w:cs="Times New Roman"/>
          <w:bCs/>
          <w:i/>
          <w:iCs/>
          <w:szCs w:val="20"/>
        </w:rPr>
        <w:t>taken into account</w:t>
      </w:r>
      <w:proofErr w:type="gramEnd"/>
      <w:r w:rsidRPr="00D547D2">
        <w:rPr>
          <w:rFonts w:ascii="Times New Roman" w:hAnsi="Times New Roman" w:cs="Times New Roman"/>
          <w:bCs/>
          <w:i/>
          <w:iCs/>
          <w:szCs w:val="20"/>
        </w:rPr>
        <w:t xml:space="preserve"> by the UE for type 2 codebook generation.</w:t>
      </w:r>
    </w:p>
    <w:p w14:paraId="5BB17245" w14:textId="77777777" w:rsidR="00FF0DB5" w:rsidRPr="00D547D2" w:rsidRDefault="00FF0DB5" w:rsidP="000624F3">
      <w:pPr>
        <w:numPr>
          <w:ilvl w:val="0"/>
          <w:numId w:val="53"/>
        </w:numPr>
        <w:adjustRightInd w:val="0"/>
        <w:snapToGrid w:val="0"/>
        <w:spacing w:after="0"/>
        <w:rPr>
          <w:rFonts w:ascii="Times New Roman" w:hAnsi="Times New Roman" w:cs="Times New Roman"/>
          <w:bCs/>
          <w:i/>
          <w:iCs/>
          <w:szCs w:val="20"/>
        </w:rPr>
      </w:pPr>
      <w:r w:rsidRPr="00D547D2">
        <w:rPr>
          <w:rFonts w:ascii="Times New Roman" w:hAnsi="Times New Roman" w:cs="Times New Roman"/>
          <w:bCs/>
          <w:i/>
          <w:iCs/>
          <w:szCs w:val="20"/>
        </w:rPr>
        <w:t xml:space="preserve">Option-2: The C-DAI and T-DAI are ignored by the UE regardless of the value </w:t>
      </w:r>
      <w:r w:rsidRPr="00D547D2">
        <w:rPr>
          <w:rFonts w:ascii="Times New Roman" w:hAnsi="Times New Roman" w:cs="Times New Roman"/>
          <w:i/>
          <w:iCs/>
          <w:szCs w:val="20"/>
        </w:rPr>
        <w:t>for Type 2 codebook generation.</w:t>
      </w:r>
    </w:p>
    <w:bookmarkEnd w:id="2"/>
    <w:p w14:paraId="1BC45F96" w14:textId="1D7E16A1" w:rsidR="008A245E" w:rsidRPr="008924A3" w:rsidRDefault="008A245E" w:rsidP="00D547D2">
      <w:pPr>
        <w:rPr>
          <w:rFonts w:ascii="Arial" w:eastAsia="Malgun Gothic" w:hAnsi="Arial" w:cs="Arial"/>
        </w:rPr>
      </w:pPr>
      <w:r>
        <w:rPr>
          <w:rFonts w:ascii="Arial" w:eastAsia="Malgun Gothic" w:hAnsi="Arial" w:cs="Arial"/>
        </w:rPr>
        <w:t xml:space="preserve"> </w:t>
      </w:r>
    </w:p>
    <w:p w14:paraId="5AA248AD" w14:textId="2F1FA73F" w:rsidR="00906401" w:rsidRPr="008924A3" w:rsidRDefault="00F23081" w:rsidP="00637413">
      <w:pPr>
        <w:spacing w:line="276" w:lineRule="auto"/>
        <w:jc w:val="both"/>
        <w:rPr>
          <w:rFonts w:ascii="Arial" w:hAnsi="Arial" w:cs="Arial"/>
        </w:rPr>
      </w:pPr>
      <w:bookmarkStart w:id="3" w:name="_Hlk528874692"/>
      <w:r w:rsidRPr="008924A3">
        <w:rPr>
          <w:rFonts w:ascii="Arial" w:hAnsi="Arial" w:cs="Arial"/>
        </w:rPr>
        <w:t xml:space="preserve">In this contribution, </w:t>
      </w:r>
      <w:r w:rsidR="008C00C8" w:rsidRPr="008924A3">
        <w:rPr>
          <w:rFonts w:ascii="Arial" w:hAnsi="Arial" w:cs="Arial"/>
        </w:rPr>
        <w:t>we discuss on the</w:t>
      </w:r>
      <w:r w:rsidR="0014634B">
        <w:rPr>
          <w:rFonts w:ascii="Arial" w:hAnsi="Arial" w:cs="Arial"/>
        </w:rPr>
        <w:t xml:space="preserve"> remaining issues on</w:t>
      </w:r>
      <w:r w:rsidR="008C00C8" w:rsidRPr="008924A3">
        <w:rPr>
          <w:rFonts w:ascii="Arial" w:hAnsi="Arial" w:cs="Arial"/>
        </w:rPr>
        <w:t xml:space="preserve"> </w:t>
      </w:r>
      <w:r w:rsidR="00EB6DC8">
        <w:rPr>
          <w:rFonts w:ascii="Arial" w:hAnsi="Arial" w:cs="Arial"/>
        </w:rPr>
        <w:t>HARQ</w:t>
      </w:r>
      <w:r w:rsidR="00D871F0">
        <w:rPr>
          <w:rFonts w:ascii="Arial" w:hAnsi="Arial" w:cs="Arial"/>
        </w:rPr>
        <w:t xml:space="preserve"> enhancement for NTN</w:t>
      </w:r>
      <w:r w:rsidR="008C00C8" w:rsidRPr="008924A3">
        <w:rPr>
          <w:rFonts w:ascii="Arial" w:hAnsi="Arial" w:cs="Arial"/>
        </w:rPr>
        <w:t>.</w:t>
      </w:r>
    </w:p>
    <w:bookmarkEnd w:id="3"/>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Discussion</w:t>
      </w:r>
    </w:p>
    <w:p w14:paraId="64AEA802" w14:textId="004D9CBD" w:rsidR="00A30E6C" w:rsidRDefault="00C07595" w:rsidP="00A30E6C">
      <w:pPr>
        <w:pStyle w:val="Heading2"/>
        <w:rPr>
          <w:iCs/>
          <w:sz w:val="28"/>
          <w:szCs w:val="28"/>
        </w:rPr>
      </w:pPr>
      <w:r>
        <w:rPr>
          <w:iCs/>
          <w:sz w:val="28"/>
          <w:szCs w:val="28"/>
        </w:rPr>
        <w:t xml:space="preserve">Performance enhancement for disabled </w:t>
      </w:r>
      <w:r w:rsidR="00A30E6C">
        <w:rPr>
          <w:iCs/>
          <w:sz w:val="28"/>
          <w:szCs w:val="28"/>
        </w:rPr>
        <w:t>HARQ feedback</w:t>
      </w:r>
    </w:p>
    <w:p w14:paraId="62929803" w14:textId="3DA9144F" w:rsidR="00C07595" w:rsidRPr="00D547D2" w:rsidRDefault="00C07595" w:rsidP="00D547D2">
      <w:pPr>
        <w:spacing w:after="120" w:line="276" w:lineRule="auto"/>
        <w:jc w:val="both"/>
        <w:rPr>
          <w:rFonts w:ascii="Arial" w:eastAsia="Calibri" w:hAnsi="Arial" w:cs="Arial"/>
          <w:b/>
          <w:u w:val="single"/>
        </w:rPr>
      </w:pPr>
      <w:r w:rsidRPr="00D547D2">
        <w:rPr>
          <w:rFonts w:ascii="Arial" w:eastAsia="Calibri" w:hAnsi="Arial" w:cs="Arial"/>
          <w:b/>
          <w:u w:val="single"/>
        </w:rPr>
        <w:t>Aggregated Transmission</w:t>
      </w:r>
    </w:p>
    <w:p w14:paraId="50BBF5AB" w14:textId="0AF8D1F1" w:rsidR="00ED4EED" w:rsidRDefault="009F1859" w:rsidP="009F1859">
      <w:pPr>
        <w:spacing w:after="120" w:line="276" w:lineRule="auto"/>
        <w:jc w:val="both"/>
        <w:rPr>
          <w:rFonts w:ascii="Arial" w:eastAsia="Calibri" w:hAnsi="Arial" w:cs="Arial"/>
          <w:bCs/>
        </w:rPr>
      </w:pPr>
      <w:r w:rsidRPr="00D547D2">
        <w:rPr>
          <w:rFonts w:ascii="Arial" w:eastAsia="Calibri" w:hAnsi="Arial" w:cs="Arial"/>
          <w:bCs/>
        </w:rPr>
        <w:t>In RA</w:t>
      </w:r>
      <w:r>
        <w:rPr>
          <w:rFonts w:ascii="Arial" w:eastAsia="Calibri" w:hAnsi="Arial" w:cs="Arial"/>
          <w:bCs/>
        </w:rPr>
        <w:t>N1 #105-e, it has been agreed to focus on the aggregated transmission as a performance enhancement for the case when HARQ feedback is disabled for a HARQ process.</w:t>
      </w:r>
      <w:r w:rsidR="00F94C08">
        <w:rPr>
          <w:rFonts w:ascii="Arial" w:eastAsia="Calibri" w:hAnsi="Arial" w:cs="Arial"/>
          <w:bCs/>
        </w:rPr>
        <w:t xml:space="preserve"> The slot aggregation has been supported since Rel-15 and the maximum number of aggregated slot</w:t>
      </w:r>
      <w:r w:rsidR="00ED4EED">
        <w:rPr>
          <w:rFonts w:ascii="Arial" w:eastAsia="Calibri" w:hAnsi="Arial" w:cs="Arial"/>
          <w:bCs/>
        </w:rPr>
        <w:t>s</w:t>
      </w:r>
      <w:r w:rsidR="00F94C08">
        <w:rPr>
          <w:rFonts w:ascii="Arial" w:eastAsia="Calibri" w:hAnsi="Arial" w:cs="Arial"/>
          <w:bCs/>
        </w:rPr>
        <w:t xml:space="preserve"> is 8.</w:t>
      </w:r>
      <w:r w:rsidR="00D547D2">
        <w:rPr>
          <w:rFonts w:ascii="Arial" w:eastAsia="Calibri" w:hAnsi="Arial" w:cs="Arial"/>
          <w:bCs/>
        </w:rPr>
        <w:t xml:space="preserve"> </w:t>
      </w:r>
      <w:r w:rsidR="00ED4EED">
        <w:rPr>
          <w:rFonts w:ascii="Arial" w:eastAsia="Calibri" w:hAnsi="Arial" w:cs="Arial"/>
          <w:bCs/>
        </w:rPr>
        <w:t xml:space="preserve">To enhance performance of PDSCH when HARQ feedback is disabled, the maximum number of aggregated slots </w:t>
      </w:r>
      <w:r w:rsidR="00AD53D5">
        <w:rPr>
          <w:rFonts w:ascii="Arial" w:eastAsia="Calibri" w:hAnsi="Arial" w:cs="Arial"/>
          <w:bCs/>
        </w:rPr>
        <w:t>can</w:t>
      </w:r>
      <w:r w:rsidR="00ED4EED">
        <w:rPr>
          <w:rFonts w:ascii="Arial" w:eastAsia="Calibri" w:hAnsi="Arial" w:cs="Arial"/>
          <w:bCs/>
        </w:rPr>
        <w:t xml:space="preserve"> be increased to a higher number.</w:t>
      </w:r>
      <w:r w:rsidR="00D547D2">
        <w:rPr>
          <w:rFonts w:ascii="Arial" w:eastAsia="Calibri" w:hAnsi="Arial" w:cs="Arial"/>
          <w:bCs/>
        </w:rPr>
        <w:t xml:space="preserve"> Two possible values are on the table to increase the number of aggregated slots such as 16 and 32. From our perspective, it is preferred to support a higher number of aggregated slot</w:t>
      </w:r>
      <w:r w:rsidR="000624F3">
        <w:rPr>
          <w:rFonts w:ascii="Arial" w:eastAsia="Calibri" w:hAnsi="Arial" w:cs="Arial"/>
          <w:bCs/>
        </w:rPr>
        <w:t>s</w:t>
      </w:r>
      <w:r w:rsidR="00D547D2">
        <w:rPr>
          <w:rFonts w:ascii="Arial" w:eastAsia="Calibri" w:hAnsi="Arial" w:cs="Arial"/>
          <w:bCs/>
        </w:rPr>
        <w:t xml:space="preserve"> as possible as a maximum (i.e., 32)</w:t>
      </w:r>
    </w:p>
    <w:p w14:paraId="4B34A6AC" w14:textId="7CA37FBE" w:rsidR="00303365" w:rsidRPr="0039704A" w:rsidRDefault="00303365" w:rsidP="00303365">
      <w:pPr>
        <w:spacing w:after="120" w:line="276" w:lineRule="auto"/>
        <w:jc w:val="both"/>
        <w:rPr>
          <w:rFonts w:ascii="Arial" w:eastAsia="Calibri" w:hAnsi="Arial" w:cs="Arial"/>
          <w:bCs/>
          <w:i/>
          <w:iCs/>
        </w:rPr>
      </w:pPr>
      <w:r w:rsidRPr="0039704A">
        <w:rPr>
          <w:rFonts w:ascii="Arial" w:eastAsia="Calibri" w:hAnsi="Arial" w:cs="Arial"/>
          <w:b/>
          <w:i/>
          <w:iCs/>
        </w:rPr>
        <w:t>Proposal-1:</w:t>
      </w:r>
      <w:r w:rsidRPr="0039704A">
        <w:rPr>
          <w:rFonts w:ascii="Arial" w:eastAsia="Calibri" w:hAnsi="Arial" w:cs="Arial"/>
          <w:bCs/>
          <w:i/>
          <w:iCs/>
        </w:rPr>
        <w:t xml:space="preserve"> </w:t>
      </w:r>
      <w:r>
        <w:rPr>
          <w:rFonts w:ascii="Arial" w:eastAsia="Calibri" w:hAnsi="Arial" w:cs="Arial"/>
          <w:bCs/>
          <w:i/>
          <w:iCs/>
        </w:rPr>
        <w:t>the maximum number of aggregated slots is increased to 32</w:t>
      </w:r>
    </w:p>
    <w:p w14:paraId="32E2B794" w14:textId="05BD4C4C" w:rsidR="00C4217C" w:rsidRDefault="00303365" w:rsidP="009F1859">
      <w:pPr>
        <w:spacing w:after="120" w:line="276" w:lineRule="auto"/>
        <w:jc w:val="both"/>
        <w:rPr>
          <w:rFonts w:ascii="Arial" w:eastAsia="Calibri" w:hAnsi="Arial" w:cs="Arial"/>
          <w:bCs/>
        </w:rPr>
      </w:pPr>
      <w:r>
        <w:rPr>
          <w:rFonts w:ascii="Arial" w:eastAsia="Calibri" w:hAnsi="Arial" w:cs="Arial"/>
          <w:bCs/>
        </w:rPr>
        <w:t>The slot aggregation number is configured as a part of PDSCH-config for a BWP which is a semi-static configuration.</w:t>
      </w:r>
      <w:r w:rsidR="00CE4346">
        <w:rPr>
          <w:rFonts w:ascii="Arial" w:eastAsia="Calibri" w:hAnsi="Arial" w:cs="Arial"/>
          <w:bCs/>
        </w:rPr>
        <w:t xml:space="preserve"> However, it would be beneficial if gNB can adapt the slot aggregation number based on the </w:t>
      </w:r>
      <w:r w:rsidR="007E1C27">
        <w:rPr>
          <w:rFonts w:ascii="Arial" w:eastAsia="Calibri" w:hAnsi="Arial" w:cs="Arial"/>
          <w:bCs/>
        </w:rPr>
        <w:t>status of retransmission at RLC as an example</w:t>
      </w:r>
      <w:r w:rsidR="00C4217C">
        <w:rPr>
          <w:rFonts w:ascii="Arial" w:eastAsia="Calibri" w:hAnsi="Arial" w:cs="Arial"/>
          <w:bCs/>
        </w:rPr>
        <w:t xml:space="preserve"> which is also helpful to optimize the resource utilization.</w:t>
      </w:r>
    </w:p>
    <w:p w14:paraId="111245A7" w14:textId="7EEE2E07" w:rsidR="00303365" w:rsidRPr="00D547D2" w:rsidRDefault="00C4217C" w:rsidP="00D547D2">
      <w:pPr>
        <w:spacing w:after="120" w:line="276" w:lineRule="auto"/>
        <w:jc w:val="both"/>
        <w:rPr>
          <w:rFonts w:ascii="Arial" w:eastAsia="Calibri" w:hAnsi="Arial" w:cs="Arial"/>
          <w:bCs/>
        </w:rPr>
      </w:pPr>
      <w:r>
        <w:rPr>
          <w:rFonts w:ascii="Arial" w:eastAsia="Calibri" w:hAnsi="Arial" w:cs="Arial"/>
          <w:bCs/>
        </w:rPr>
        <w:t>Therefore, indicating slot aggregation number for PDSCH dynamically in DCI could improve the performance</w:t>
      </w:r>
      <w:r w:rsidR="000874E1">
        <w:rPr>
          <w:rFonts w:ascii="Arial" w:eastAsia="Calibri" w:hAnsi="Arial" w:cs="Arial"/>
          <w:bCs/>
        </w:rPr>
        <w:t xml:space="preserve"> as </w:t>
      </w:r>
      <w:proofErr w:type="gramStart"/>
      <w:r w:rsidR="000874E1">
        <w:rPr>
          <w:rFonts w:ascii="Arial" w:eastAsia="Calibri" w:hAnsi="Arial" w:cs="Arial"/>
          <w:bCs/>
        </w:rPr>
        <w:t>similar to</w:t>
      </w:r>
      <w:proofErr w:type="gramEnd"/>
      <w:r w:rsidR="000874E1">
        <w:rPr>
          <w:rFonts w:ascii="Arial" w:eastAsia="Calibri" w:hAnsi="Arial" w:cs="Arial"/>
          <w:bCs/>
        </w:rPr>
        <w:t xml:space="preserve"> dynamic repetition number indication used in LTE eMTC/NB-IoT.</w:t>
      </w:r>
    </w:p>
    <w:p w14:paraId="688460B5" w14:textId="2768908A" w:rsidR="003A1A59" w:rsidRPr="0039704A" w:rsidRDefault="003A1A59" w:rsidP="003A1A59">
      <w:pPr>
        <w:spacing w:after="120" w:line="276" w:lineRule="auto"/>
        <w:jc w:val="both"/>
        <w:rPr>
          <w:rFonts w:ascii="Arial" w:eastAsia="Calibri" w:hAnsi="Arial" w:cs="Arial"/>
          <w:bCs/>
          <w:i/>
          <w:iCs/>
        </w:rPr>
      </w:pPr>
      <w:r w:rsidRPr="0039704A">
        <w:rPr>
          <w:rFonts w:ascii="Arial" w:eastAsia="Calibri" w:hAnsi="Arial" w:cs="Arial"/>
          <w:b/>
          <w:i/>
          <w:iCs/>
        </w:rPr>
        <w:t>Proposal-</w:t>
      </w:r>
      <w:r>
        <w:rPr>
          <w:rFonts w:ascii="Arial" w:eastAsia="Calibri" w:hAnsi="Arial" w:cs="Arial"/>
          <w:b/>
          <w:i/>
          <w:iCs/>
        </w:rPr>
        <w:t>2</w:t>
      </w:r>
      <w:r w:rsidRPr="0039704A">
        <w:rPr>
          <w:rFonts w:ascii="Arial" w:eastAsia="Calibri" w:hAnsi="Arial" w:cs="Arial"/>
          <w:b/>
          <w:i/>
          <w:iCs/>
        </w:rPr>
        <w:t>:</w:t>
      </w:r>
      <w:r w:rsidRPr="0039704A">
        <w:rPr>
          <w:rFonts w:ascii="Arial" w:eastAsia="Calibri" w:hAnsi="Arial" w:cs="Arial"/>
          <w:bCs/>
          <w:i/>
          <w:iCs/>
        </w:rPr>
        <w:t xml:space="preserve"> </w:t>
      </w:r>
      <w:r>
        <w:rPr>
          <w:rFonts w:ascii="Arial" w:eastAsia="Calibri" w:hAnsi="Arial" w:cs="Arial"/>
          <w:bCs/>
          <w:i/>
          <w:iCs/>
        </w:rPr>
        <w:t>slot aggregation number for a PDSCH is dynamically indicated in DCI</w:t>
      </w:r>
    </w:p>
    <w:p w14:paraId="2C0C97A1" w14:textId="0B0B2B42" w:rsidR="00C07595" w:rsidRDefault="00D547D2" w:rsidP="000624F3">
      <w:pPr>
        <w:spacing w:after="120" w:line="276" w:lineRule="auto"/>
        <w:jc w:val="both"/>
        <w:rPr>
          <w:lang w:val="en-GB" w:eastAsia="zh-CN"/>
        </w:rPr>
      </w:pPr>
      <w:r w:rsidRPr="000624F3">
        <w:rPr>
          <w:rFonts w:ascii="Arial" w:eastAsia="Calibri" w:hAnsi="Arial" w:cs="Arial"/>
          <w:bCs/>
        </w:rPr>
        <w:t>Although</w:t>
      </w:r>
      <w:r>
        <w:rPr>
          <w:rFonts w:ascii="Arial" w:eastAsia="Calibri" w:hAnsi="Arial" w:cs="Arial"/>
          <w:bCs/>
        </w:rPr>
        <w:t xml:space="preserve"> a larger slot aggregation number is introduced to enhance the PDSCH performance when HARQ feedback is disabled, it doesn’t need to be restricted to be used when HARQ feedback is disabled. For example, even for HARQ feedback is enabled, a larger slot aggregation number could provide benefit in NR NTN scenario when some of UEs are coverage limited due to other issue.</w:t>
      </w:r>
    </w:p>
    <w:p w14:paraId="06B079A4" w14:textId="717DC2FD" w:rsidR="00D547D2" w:rsidRPr="0039704A" w:rsidRDefault="00D547D2" w:rsidP="00D547D2">
      <w:pPr>
        <w:spacing w:after="120" w:line="276" w:lineRule="auto"/>
        <w:jc w:val="both"/>
        <w:rPr>
          <w:rFonts w:ascii="Arial" w:eastAsia="Calibri" w:hAnsi="Arial" w:cs="Arial"/>
          <w:bCs/>
          <w:i/>
          <w:iCs/>
        </w:rPr>
      </w:pPr>
      <w:r w:rsidRPr="0039704A">
        <w:rPr>
          <w:rFonts w:ascii="Arial" w:eastAsia="Calibri" w:hAnsi="Arial" w:cs="Arial"/>
          <w:b/>
          <w:i/>
          <w:iCs/>
        </w:rPr>
        <w:t>Proposal-</w:t>
      </w:r>
      <w:r>
        <w:rPr>
          <w:rFonts w:ascii="Arial" w:eastAsia="Calibri" w:hAnsi="Arial" w:cs="Arial"/>
          <w:b/>
          <w:i/>
          <w:iCs/>
        </w:rPr>
        <w:t>3</w:t>
      </w:r>
      <w:r w:rsidRPr="0039704A">
        <w:rPr>
          <w:rFonts w:ascii="Arial" w:eastAsia="Calibri" w:hAnsi="Arial" w:cs="Arial"/>
          <w:b/>
          <w:i/>
          <w:iCs/>
        </w:rPr>
        <w:t>:</w:t>
      </w:r>
      <w:r w:rsidRPr="0039704A">
        <w:rPr>
          <w:rFonts w:ascii="Arial" w:eastAsia="Calibri" w:hAnsi="Arial" w:cs="Arial"/>
          <w:bCs/>
          <w:i/>
          <w:iCs/>
        </w:rPr>
        <w:t xml:space="preserve"> </w:t>
      </w:r>
      <w:r>
        <w:rPr>
          <w:rFonts w:ascii="Arial" w:eastAsia="Calibri" w:hAnsi="Arial" w:cs="Arial"/>
          <w:bCs/>
          <w:i/>
          <w:iCs/>
        </w:rPr>
        <w:t>a larger slot aggregation number for a PDSCH can be also used when HARQ feedback is enabled</w:t>
      </w:r>
    </w:p>
    <w:p w14:paraId="0034ACC1" w14:textId="77777777" w:rsidR="00D547D2" w:rsidRDefault="00D547D2" w:rsidP="00C07595">
      <w:pPr>
        <w:rPr>
          <w:lang w:val="en-GB" w:eastAsia="zh-CN"/>
        </w:rPr>
      </w:pPr>
    </w:p>
    <w:p w14:paraId="5E90FA52" w14:textId="77777777" w:rsidR="00D547D2" w:rsidRDefault="00D547D2" w:rsidP="00C07595">
      <w:pPr>
        <w:rPr>
          <w:lang w:val="en-GB" w:eastAsia="zh-CN"/>
        </w:rPr>
      </w:pPr>
    </w:p>
    <w:p w14:paraId="7EA32AAA" w14:textId="03E89D3E" w:rsidR="00C07595" w:rsidRPr="00C22381" w:rsidRDefault="00C07595" w:rsidP="00C07595">
      <w:pPr>
        <w:spacing w:after="120" w:line="276" w:lineRule="auto"/>
        <w:jc w:val="both"/>
        <w:rPr>
          <w:rFonts w:ascii="Arial" w:eastAsia="Calibri" w:hAnsi="Arial" w:cs="Arial"/>
          <w:b/>
          <w:u w:val="single"/>
        </w:rPr>
      </w:pPr>
      <w:r>
        <w:rPr>
          <w:rFonts w:ascii="Arial" w:eastAsia="Calibri" w:hAnsi="Arial" w:cs="Arial"/>
          <w:b/>
          <w:u w:val="single"/>
        </w:rPr>
        <w:t>CQI table enhancement</w:t>
      </w:r>
    </w:p>
    <w:p w14:paraId="299E38FB" w14:textId="5100A04B" w:rsidR="000522EA" w:rsidRDefault="00C6337B" w:rsidP="00D65483">
      <w:pPr>
        <w:spacing w:after="120" w:line="276" w:lineRule="auto"/>
        <w:jc w:val="both"/>
        <w:rPr>
          <w:rFonts w:ascii="Arial" w:eastAsia="Calibri" w:hAnsi="Arial" w:cs="Arial"/>
          <w:bCs/>
        </w:rPr>
      </w:pPr>
      <w:r>
        <w:rPr>
          <w:rFonts w:ascii="Arial" w:eastAsia="Calibri" w:hAnsi="Arial" w:cs="Arial"/>
          <w:bCs/>
        </w:rPr>
        <w:lastRenderedPageBreak/>
        <w:t>During SI, RAN2 has agreed that HARQ feedback can be enabled/disabled per UE per HARQ process number. In the previous RAN1 meeting, RAN1 also made an agreement that the HARQ feedback enabling/disabling per UE per HARQ process number is configured via UE-specific RRC signaling.</w:t>
      </w:r>
    </w:p>
    <w:p w14:paraId="201242ED" w14:textId="7D79504D" w:rsidR="00C6337B" w:rsidRDefault="00C6337B" w:rsidP="00D65483">
      <w:pPr>
        <w:spacing w:after="120" w:line="276" w:lineRule="auto"/>
        <w:jc w:val="both"/>
        <w:rPr>
          <w:rFonts w:ascii="Arial" w:eastAsia="Calibri" w:hAnsi="Arial" w:cs="Arial"/>
          <w:bCs/>
        </w:rPr>
      </w:pPr>
      <w:r>
        <w:rPr>
          <w:rFonts w:ascii="Arial" w:eastAsia="Calibri" w:hAnsi="Arial" w:cs="Arial"/>
          <w:bCs/>
        </w:rPr>
        <w:t>The HARQ feedback disabling for a HARQ process could address the issue of the UE throughput performance loss due to long round trip delay with limited HARQ process numbers, and the rely on the higher layer ARQ.</w:t>
      </w:r>
    </w:p>
    <w:p w14:paraId="32D011F4" w14:textId="2F40F19D" w:rsidR="00A95F85" w:rsidRDefault="00A95F85" w:rsidP="00065382">
      <w:pPr>
        <w:spacing w:after="120" w:line="276" w:lineRule="auto"/>
        <w:jc w:val="both"/>
        <w:rPr>
          <w:rFonts w:ascii="Arial" w:eastAsia="Calibri" w:hAnsi="Arial" w:cs="Arial"/>
          <w:bCs/>
        </w:rPr>
      </w:pPr>
      <w:r>
        <w:rPr>
          <w:rFonts w:ascii="Arial" w:eastAsia="Calibri" w:hAnsi="Arial" w:cs="Arial"/>
          <w:bCs/>
        </w:rPr>
        <w:t>The L1 retransmission with HARQ feedback allows the schedule</w:t>
      </w:r>
      <w:r w:rsidR="009B11A9">
        <w:rPr>
          <w:rFonts w:ascii="Arial" w:eastAsia="Calibri" w:hAnsi="Arial" w:cs="Arial"/>
          <w:bCs/>
        </w:rPr>
        <w:t>r</w:t>
      </w:r>
      <w:r>
        <w:rPr>
          <w:rFonts w:ascii="Arial" w:eastAsia="Calibri" w:hAnsi="Arial" w:cs="Arial"/>
          <w:bCs/>
        </w:rPr>
        <w:t xml:space="preserve"> to use an aggressive MCS selection for initial transmission as the retransmission could handle the failed TB reception, which in general improves the UE throughput. Therefore, in general, the PDSCH target BLER is assumed 10%</w:t>
      </w:r>
      <w:r w:rsidR="00517770">
        <w:rPr>
          <w:rFonts w:ascii="Arial" w:eastAsia="Calibri" w:hAnsi="Arial" w:cs="Arial"/>
          <w:bCs/>
        </w:rPr>
        <w:t xml:space="preserve"> (e.g., for </w:t>
      </w:r>
      <w:proofErr w:type="spellStart"/>
      <w:r w:rsidR="00517770">
        <w:rPr>
          <w:rFonts w:ascii="Arial" w:eastAsia="Calibri" w:hAnsi="Arial" w:cs="Arial"/>
          <w:bCs/>
        </w:rPr>
        <w:t>eMBB</w:t>
      </w:r>
      <w:proofErr w:type="spellEnd"/>
      <w:r w:rsidR="00517770">
        <w:rPr>
          <w:rFonts w:ascii="Arial" w:eastAsia="Calibri" w:hAnsi="Arial" w:cs="Arial"/>
          <w:bCs/>
        </w:rPr>
        <w:t>)</w:t>
      </w:r>
      <w:r>
        <w:rPr>
          <w:rFonts w:ascii="Arial" w:eastAsia="Calibri" w:hAnsi="Arial" w:cs="Arial"/>
          <w:bCs/>
        </w:rPr>
        <w:t xml:space="preserve"> and its associated CQI is also derived based on the PDSCH target BLER.</w:t>
      </w:r>
      <w:r w:rsidR="00B149F5">
        <w:rPr>
          <w:rFonts w:ascii="Arial" w:eastAsia="Calibri" w:hAnsi="Arial" w:cs="Arial"/>
          <w:bCs/>
        </w:rPr>
        <w:t xml:space="preserve"> </w:t>
      </w:r>
    </w:p>
    <w:p w14:paraId="6319F1C2" w14:textId="5192AAF6" w:rsidR="00ED406A" w:rsidRDefault="00ED406A" w:rsidP="00065382">
      <w:pPr>
        <w:spacing w:after="120" w:line="276" w:lineRule="auto"/>
        <w:jc w:val="both"/>
        <w:rPr>
          <w:rFonts w:ascii="Arial" w:eastAsia="Calibri" w:hAnsi="Arial" w:cs="Arial"/>
          <w:bCs/>
        </w:rPr>
      </w:pPr>
      <w:r>
        <w:rPr>
          <w:rFonts w:ascii="Arial" w:eastAsia="Calibri" w:hAnsi="Arial" w:cs="Arial"/>
          <w:bCs/>
        </w:rPr>
        <w:t>When the HARQ feedback is disabled, it would be beneficial to lower the target BLER for PDSCH as no retransmission is available so that the number of retransmissions in upper layer can be reduced. Note that the retransmission in higher layer would increase the latency</w:t>
      </w:r>
      <w:r w:rsidR="005A447D">
        <w:rPr>
          <w:rFonts w:ascii="Arial" w:eastAsia="Calibri" w:hAnsi="Arial" w:cs="Arial"/>
          <w:bCs/>
        </w:rPr>
        <w:t xml:space="preserve"> and resource waste</w:t>
      </w:r>
      <w:r>
        <w:rPr>
          <w:rFonts w:ascii="Arial" w:eastAsia="Calibri" w:hAnsi="Arial" w:cs="Arial"/>
          <w:bCs/>
        </w:rPr>
        <w:t xml:space="preserve"> significantly especially when frequent error occurs for TB transmission.</w:t>
      </w:r>
    </w:p>
    <w:p w14:paraId="3D968354" w14:textId="23E70258" w:rsidR="005A447D" w:rsidRPr="0039704A" w:rsidRDefault="005A447D" w:rsidP="0039704A">
      <w:pPr>
        <w:spacing w:after="120" w:line="276" w:lineRule="auto"/>
        <w:jc w:val="both"/>
        <w:rPr>
          <w:rFonts w:ascii="Arial" w:eastAsia="Calibri" w:hAnsi="Arial" w:cs="Arial"/>
          <w:bCs/>
          <w:i/>
          <w:iCs/>
        </w:rPr>
      </w:pPr>
      <w:r w:rsidRPr="0039704A">
        <w:rPr>
          <w:rFonts w:ascii="Arial" w:eastAsia="Calibri" w:hAnsi="Arial" w:cs="Arial"/>
          <w:b/>
          <w:i/>
          <w:iCs/>
        </w:rPr>
        <w:t>Observation-1:</w:t>
      </w:r>
      <w:r w:rsidRPr="0039704A">
        <w:rPr>
          <w:rFonts w:ascii="Arial" w:eastAsia="Calibri" w:hAnsi="Arial" w:cs="Arial"/>
          <w:bCs/>
          <w:i/>
          <w:iCs/>
        </w:rPr>
        <w:t xml:space="preserve"> lowering target BLER for PDSCH when HARQ feedback is disabled is beneficial in terms of resource utilization and latency</w:t>
      </w:r>
      <w:r w:rsidR="001C2355">
        <w:rPr>
          <w:rFonts w:ascii="Arial" w:eastAsia="Calibri" w:hAnsi="Arial" w:cs="Arial"/>
          <w:bCs/>
          <w:i/>
          <w:iCs/>
        </w:rPr>
        <w:t xml:space="preserve"> as</w:t>
      </w:r>
      <w:r w:rsidRPr="0039704A">
        <w:rPr>
          <w:rFonts w:ascii="Arial" w:eastAsia="Calibri" w:hAnsi="Arial" w:cs="Arial"/>
          <w:bCs/>
          <w:i/>
          <w:iCs/>
        </w:rPr>
        <w:t xml:space="preserve"> it can reduce the number of retransmission</w:t>
      </w:r>
      <w:r w:rsidR="001633B3">
        <w:rPr>
          <w:rFonts w:ascii="Arial" w:eastAsia="Calibri" w:hAnsi="Arial" w:cs="Arial"/>
          <w:bCs/>
          <w:i/>
          <w:iCs/>
        </w:rPr>
        <w:t>s</w:t>
      </w:r>
      <w:r w:rsidRPr="0039704A">
        <w:rPr>
          <w:rFonts w:ascii="Arial" w:eastAsia="Calibri" w:hAnsi="Arial" w:cs="Arial"/>
          <w:bCs/>
          <w:i/>
          <w:iCs/>
        </w:rPr>
        <w:t xml:space="preserve"> in higher layer</w:t>
      </w:r>
    </w:p>
    <w:p w14:paraId="3D4E99FC" w14:textId="7A1DCD6B" w:rsidR="000522EA" w:rsidRDefault="00065382" w:rsidP="0039704A">
      <w:pPr>
        <w:spacing w:after="120" w:line="276" w:lineRule="auto"/>
        <w:jc w:val="both"/>
      </w:pPr>
      <w:r>
        <w:rPr>
          <w:rFonts w:ascii="Arial" w:eastAsia="Calibri" w:hAnsi="Arial" w:cs="Arial"/>
          <w:bCs/>
        </w:rPr>
        <w:t>The HARQ feedback is also used for outer-loop link adaptation as the CQI feedback is typically not accurate since interference is changed dynamically, therefore the outer-loop link adaptation based on ACK/NACK has been used.</w:t>
      </w:r>
      <w:r w:rsidR="00E07937">
        <w:rPr>
          <w:rFonts w:ascii="Arial" w:eastAsia="Calibri" w:hAnsi="Arial" w:cs="Arial"/>
          <w:bCs/>
        </w:rPr>
        <w:t xml:space="preserve"> However, if HARQ feedback is disabled and CQI feedback is based on the target BLER 10%, it is hard to determine MCS to meet a lower target BLER (e.g., 1%). Therefore, it would be beneficial to use a CQI table with a lower BLER target (but not as low as URLLC CQI table) when HARQ feedback is disabled.</w:t>
      </w:r>
    </w:p>
    <w:p w14:paraId="4FFB00F6" w14:textId="645E793B" w:rsidR="001633B3" w:rsidRDefault="00F85233" w:rsidP="0039704A">
      <w:pPr>
        <w:spacing w:after="120" w:line="276" w:lineRule="auto"/>
      </w:pPr>
      <w:r w:rsidRPr="00E050B1">
        <w:rPr>
          <w:rFonts w:ascii="Arial" w:eastAsia="Calibri" w:hAnsi="Arial" w:cs="Arial"/>
          <w:b/>
          <w:i/>
          <w:iCs/>
        </w:rPr>
        <w:t>Observation-</w:t>
      </w:r>
      <w:r w:rsidR="0025737F">
        <w:rPr>
          <w:rFonts w:ascii="Arial" w:eastAsia="Calibri" w:hAnsi="Arial" w:cs="Arial"/>
          <w:b/>
          <w:i/>
          <w:iCs/>
        </w:rPr>
        <w:t>2</w:t>
      </w:r>
      <w:r w:rsidRPr="00E050B1">
        <w:rPr>
          <w:rFonts w:ascii="Arial" w:eastAsia="Calibri" w:hAnsi="Arial" w:cs="Arial"/>
          <w:b/>
          <w:i/>
          <w:iCs/>
        </w:rPr>
        <w:t>:</w:t>
      </w:r>
      <w:r w:rsidRPr="00E050B1">
        <w:rPr>
          <w:rFonts w:ascii="Arial" w:eastAsia="Calibri" w:hAnsi="Arial" w:cs="Arial"/>
          <w:bCs/>
          <w:i/>
          <w:iCs/>
        </w:rPr>
        <w:t xml:space="preserve"> </w:t>
      </w:r>
      <w:r>
        <w:rPr>
          <w:rFonts w:ascii="Arial" w:eastAsia="Calibri" w:hAnsi="Arial" w:cs="Arial"/>
          <w:bCs/>
          <w:i/>
          <w:iCs/>
        </w:rPr>
        <w:t>use of a CQI table with a lower BLER target (e.g., 1%) could provide a better link adaptation with lower PDSCH BLER target when HARQ feedback is disabled</w:t>
      </w:r>
    </w:p>
    <w:p w14:paraId="7930349C" w14:textId="3E6B4856" w:rsidR="001633B3" w:rsidRDefault="007340D8" w:rsidP="0039704A">
      <w:pPr>
        <w:spacing w:after="120" w:line="276" w:lineRule="auto"/>
        <w:rPr>
          <w:rFonts w:ascii="Arial" w:eastAsia="Calibri" w:hAnsi="Arial" w:cs="Arial"/>
          <w:bCs/>
        </w:rPr>
      </w:pPr>
      <w:r w:rsidRPr="0039704A">
        <w:rPr>
          <w:rFonts w:ascii="Arial" w:eastAsia="Calibri" w:hAnsi="Arial" w:cs="Arial"/>
          <w:bCs/>
        </w:rPr>
        <w:t>There</w:t>
      </w:r>
      <w:r>
        <w:rPr>
          <w:rFonts w:ascii="Arial" w:eastAsia="Calibri" w:hAnsi="Arial" w:cs="Arial"/>
          <w:bCs/>
        </w:rPr>
        <w:t>fore, a same CQI table with a different target BLER may be considered based on the HARQ feedback enabling/disabling status.</w:t>
      </w:r>
    </w:p>
    <w:p w14:paraId="34C2E66E" w14:textId="00AE6158" w:rsidR="007340D8" w:rsidRPr="0039704A" w:rsidRDefault="007340D8" w:rsidP="0039704A">
      <w:pPr>
        <w:spacing w:after="120" w:line="276" w:lineRule="auto"/>
        <w:jc w:val="both"/>
        <w:rPr>
          <w:rFonts w:ascii="Arial" w:eastAsia="Calibri" w:hAnsi="Arial" w:cs="Arial"/>
          <w:bCs/>
          <w:i/>
          <w:iCs/>
        </w:rPr>
      </w:pPr>
      <w:r w:rsidRPr="0039704A">
        <w:rPr>
          <w:rFonts w:ascii="Arial" w:eastAsia="Calibri" w:hAnsi="Arial" w:cs="Arial"/>
          <w:b/>
          <w:i/>
          <w:iCs/>
        </w:rPr>
        <w:t>Proposal-</w:t>
      </w:r>
      <w:r w:rsidR="00D547D2">
        <w:rPr>
          <w:rFonts w:ascii="Arial" w:eastAsia="Calibri" w:hAnsi="Arial" w:cs="Arial"/>
          <w:b/>
          <w:i/>
          <w:iCs/>
        </w:rPr>
        <w:t>4</w:t>
      </w:r>
      <w:r w:rsidRPr="0039704A">
        <w:rPr>
          <w:rFonts w:ascii="Arial" w:eastAsia="Calibri" w:hAnsi="Arial" w:cs="Arial"/>
          <w:b/>
          <w:i/>
          <w:iCs/>
        </w:rPr>
        <w:t>:</w:t>
      </w:r>
      <w:r w:rsidRPr="0039704A">
        <w:rPr>
          <w:rFonts w:ascii="Arial" w:eastAsia="Calibri" w:hAnsi="Arial" w:cs="Arial"/>
          <w:bCs/>
          <w:i/>
          <w:iCs/>
        </w:rPr>
        <w:t xml:space="preserve"> a CQI table with a new target BLER (e.g., 1%) is considered when HARQ feedback is disabled</w:t>
      </w:r>
    </w:p>
    <w:p w14:paraId="26626A5F" w14:textId="77777777" w:rsidR="00622E31" w:rsidRPr="00BA2713" w:rsidRDefault="00622E31" w:rsidP="00A94356">
      <w:pPr>
        <w:spacing w:after="120"/>
        <w:jc w:val="both"/>
        <w:rPr>
          <w:rFonts w:ascii="Arial" w:hAnsi="Arial" w:cs="Arial"/>
          <w:bCs/>
          <w:i/>
          <w:iCs/>
        </w:rPr>
      </w:pPr>
    </w:p>
    <w:p w14:paraId="1FBA6C6E" w14:textId="6C3FBACF" w:rsidR="00622E31" w:rsidRPr="00733B56" w:rsidRDefault="00622E31" w:rsidP="00622E31">
      <w:pPr>
        <w:pStyle w:val="Heading2"/>
        <w:rPr>
          <w:iCs/>
          <w:sz w:val="28"/>
          <w:szCs w:val="28"/>
        </w:rPr>
      </w:pPr>
      <w:r>
        <w:rPr>
          <w:iCs/>
          <w:sz w:val="28"/>
          <w:szCs w:val="28"/>
        </w:rPr>
        <w:t xml:space="preserve">HARQ </w:t>
      </w:r>
      <w:r w:rsidR="00FA0CC3">
        <w:rPr>
          <w:iCs/>
          <w:sz w:val="28"/>
          <w:szCs w:val="28"/>
        </w:rPr>
        <w:t>feedback disabling restriction</w:t>
      </w:r>
      <w:r w:rsidR="00DA13C8">
        <w:rPr>
          <w:iCs/>
          <w:sz w:val="28"/>
          <w:szCs w:val="28"/>
        </w:rPr>
        <w:t xml:space="preserve"> for MAC-CE command</w:t>
      </w:r>
    </w:p>
    <w:p w14:paraId="05BAA40E" w14:textId="0E2A2328" w:rsidR="00DA13C8" w:rsidRDefault="00DA13C8" w:rsidP="00DA13C8">
      <w:pPr>
        <w:spacing w:after="120" w:line="276" w:lineRule="auto"/>
        <w:jc w:val="both"/>
        <w:rPr>
          <w:rFonts w:ascii="Arial" w:eastAsia="Calibri" w:hAnsi="Arial" w:cs="Arial"/>
          <w:bCs/>
        </w:rPr>
      </w:pPr>
      <w:r>
        <w:rPr>
          <w:rFonts w:ascii="Arial" w:eastAsia="Calibri" w:hAnsi="Arial" w:cs="Arial"/>
          <w:bCs/>
        </w:rPr>
        <w:t>The MAC-CE action time has been defined based on the timing of HARQ-ACK feedback of the corresponding PDSCH carrying MAC-CE command. Therefore, if HARQ-ACK feedback is disabled, it becomes unclear when the MAC-CE command is applied at the UE side</w:t>
      </w:r>
      <w:r w:rsidR="003F26B5">
        <w:rPr>
          <w:rFonts w:ascii="Arial" w:eastAsia="Calibri" w:hAnsi="Arial" w:cs="Arial"/>
          <w:bCs/>
        </w:rPr>
        <w:t xml:space="preserve"> since there is no associated HARQ-ACK feedback</w:t>
      </w:r>
      <w:r>
        <w:rPr>
          <w:rFonts w:ascii="Arial" w:eastAsia="Calibri" w:hAnsi="Arial" w:cs="Arial"/>
          <w:bCs/>
        </w:rPr>
        <w:t>, resulting in ambiguity period</w:t>
      </w:r>
      <w:r w:rsidR="0068750A">
        <w:rPr>
          <w:rFonts w:ascii="Arial" w:eastAsia="Calibri" w:hAnsi="Arial" w:cs="Arial"/>
          <w:bCs/>
        </w:rPr>
        <w:t xml:space="preserve"> as</w:t>
      </w:r>
      <w:r>
        <w:rPr>
          <w:rFonts w:ascii="Arial" w:eastAsia="Calibri" w:hAnsi="Arial" w:cs="Arial"/>
          <w:bCs/>
        </w:rPr>
        <w:t xml:space="preserve"> </w:t>
      </w:r>
      <w:proofErr w:type="gramStart"/>
      <w:r>
        <w:rPr>
          <w:rFonts w:ascii="Arial" w:eastAsia="Calibri" w:hAnsi="Arial" w:cs="Arial"/>
          <w:bCs/>
        </w:rPr>
        <w:t>similar to</w:t>
      </w:r>
      <w:proofErr w:type="gramEnd"/>
      <w:r>
        <w:rPr>
          <w:rFonts w:ascii="Arial" w:eastAsia="Calibri" w:hAnsi="Arial" w:cs="Arial"/>
          <w:bCs/>
        </w:rPr>
        <w:t xml:space="preserve"> the RRC although the period could be much shorter than RRC ambiguity period. </w:t>
      </w:r>
      <w:r w:rsidR="00541609">
        <w:rPr>
          <w:rFonts w:ascii="Arial" w:eastAsia="Calibri" w:hAnsi="Arial" w:cs="Arial"/>
          <w:bCs/>
        </w:rPr>
        <w:t>Moreover, the reliability of the MAC-CE command is also degraded since gNB has no information whether the UE received the MAC-CE command correctly or not.</w:t>
      </w:r>
      <w:r w:rsidR="00D908D2">
        <w:rPr>
          <w:rFonts w:ascii="Arial" w:eastAsia="Calibri" w:hAnsi="Arial" w:cs="Arial"/>
          <w:bCs/>
        </w:rPr>
        <w:t xml:space="preserve"> </w:t>
      </w:r>
      <w:r>
        <w:rPr>
          <w:rFonts w:ascii="Arial" w:eastAsia="Calibri" w:hAnsi="Arial" w:cs="Arial"/>
          <w:bCs/>
        </w:rPr>
        <w:t>As such, it has been discussed whether the PDSCH carrying MAC-CE command is transmitted only via a HARQ process with HARQ-ACK feedback enabled or leave it for the gNB implementation.</w:t>
      </w:r>
    </w:p>
    <w:p w14:paraId="2AB5AC0D" w14:textId="01937C1E" w:rsidR="00D908D2" w:rsidRDefault="004726D1" w:rsidP="00F833CC">
      <w:pPr>
        <w:spacing w:after="120" w:line="276" w:lineRule="auto"/>
        <w:jc w:val="both"/>
        <w:rPr>
          <w:rFonts w:ascii="Arial" w:eastAsia="Calibri" w:hAnsi="Arial" w:cs="Arial"/>
          <w:bCs/>
        </w:rPr>
      </w:pPr>
      <w:r>
        <w:rPr>
          <w:rFonts w:ascii="Arial" w:eastAsia="Calibri" w:hAnsi="Arial" w:cs="Arial"/>
          <w:bCs/>
        </w:rPr>
        <w:t xml:space="preserve">The MAC-CE command is used for (re)configuration of TCI states for beam management which is sensitive to the time latency. Therefore, it is important that UE and gNB are synchronized when the </w:t>
      </w:r>
      <w:r>
        <w:rPr>
          <w:rFonts w:ascii="Arial" w:eastAsia="Calibri" w:hAnsi="Arial" w:cs="Arial"/>
          <w:bCs/>
        </w:rPr>
        <w:lastRenderedPageBreak/>
        <w:t>MAC-CE command is applied at the UE</w:t>
      </w:r>
      <w:r w:rsidR="00F833CC">
        <w:rPr>
          <w:rFonts w:ascii="Arial" w:eastAsia="Calibri" w:hAnsi="Arial" w:cs="Arial"/>
          <w:bCs/>
        </w:rPr>
        <w:t>, otherwise significant performance loss may be observed during the ambiguity period.</w:t>
      </w:r>
      <w:r w:rsidR="00655828">
        <w:rPr>
          <w:rFonts w:ascii="Arial" w:eastAsia="Calibri" w:hAnsi="Arial" w:cs="Arial"/>
          <w:bCs/>
        </w:rPr>
        <w:t xml:space="preserve"> If the MAC-CE command is missed at the UE and gNB doesn’t know the case, the performance loss could be even worse.</w:t>
      </w:r>
    </w:p>
    <w:p w14:paraId="1D4DFACA" w14:textId="16E2855D" w:rsidR="00D908D2" w:rsidRDefault="00D908D2" w:rsidP="00F833CC">
      <w:pPr>
        <w:spacing w:after="120" w:line="276" w:lineRule="auto"/>
        <w:jc w:val="both"/>
        <w:rPr>
          <w:rFonts w:ascii="Arial" w:eastAsia="Calibri" w:hAnsi="Arial" w:cs="Arial"/>
          <w:bCs/>
        </w:rPr>
      </w:pPr>
      <w:r>
        <w:rPr>
          <w:rFonts w:ascii="Arial" w:eastAsia="Calibri" w:hAnsi="Arial" w:cs="Arial"/>
          <w:bCs/>
        </w:rPr>
        <w:t>Based on this observation, restricting to use MAC-CE command for the HARQ process with HARQ feedback enabled seems to be the best option without compromising reliability and performance.</w:t>
      </w:r>
    </w:p>
    <w:p w14:paraId="0B230D11" w14:textId="3CD92324" w:rsidR="001D0F91" w:rsidRPr="003F26B5" w:rsidRDefault="001D0F91" w:rsidP="00F833CC">
      <w:pPr>
        <w:spacing w:after="120" w:line="276" w:lineRule="auto"/>
        <w:jc w:val="both"/>
      </w:pPr>
      <w:r w:rsidRPr="00417B92">
        <w:rPr>
          <w:rFonts w:ascii="Arial" w:hAnsi="Arial" w:cs="Arial"/>
          <w:b/>
          <w:i/>
          <w:iCs/>
        </w:rPr>
        <w:t>Proposal-</w:t>
      </w:r>
      <w:r w:rsidR="00D547D2">
        <w:rPr>
          <w:rFonts w:ascii="Arial" w:hAnsi="Arial" w:cs="Arial"/>
          <w:b/>
          <w:i/>
          <w:iCs/>
        </w:rPr>
        <w:t>5</w:t>
      </w:r>
      <w:r w:rsidRPr="00417B92">
        <w:rPr>
          <w:rFonts w:ascii="Arial" w:hAnsi="Arial" w:cs="Arial"/>
          <w:b/>
          <w:i/>
          <w:iCs/>
        </w:rPr>
        <w:t>:</w:t>
      </w:r>
      <w:r w:rsidRPr="00417B92">
        <w:rPr>
          <w:rFonts w:ascii="Arial" w:hAnsi="Arial" w:cs="Arial"/>
          <w:bCs/>
          <w:i/>
          <w:iCs/>
        </w:rPr>
        <w:t xml:space="preserve"> </w:t>
      </w:r>
      <w:r>
        <w:rPr>
          <w:rFonts w:ascii="Arial" w:hAnsi="Arial" w:cs="Arial"/>
          <w:bCs/>
          <w:i/>
          <w:iCs/>
        </w:rPr>
        <w:t>HARQ feedback is enabled for at least one HARQ process number</w:t>
      </w:r>
    </w:p>
    <w:p w14:paraId="2186D71F" w14:textId="7126026E" w:rsidR="0048128A" w:rsidRDefault="009142E6" w:rsidP="00A94356">
      <w:pPr>
        <w:spacing w:after="120"/>
        <w:jc w:val="both"/>
        <w:rPr>
          <w:rFonts w:ascii="Arial" w:eastAsia="Calibri" w:hAnsi="Arial" w:cs="Arial"/>
          <w:bCs/>
        </w:rPr>
      </w:pPr>
      <w:r w:rsidRPr="00417B92">
        <w:rPr>
          <w:rFonts w:ascii="Arial" w:hAnsi="Arial" w:cs="Arial"/>
          <w:b/>
          <w:i/>
          <w:iCs/>
        </w:rPr>
        <w:t>Proposal-</w:t>
      </w:r>
      <w:r w:rsidR="00D547D2">
        <w:rPr>
          <w:rFonts w:ascii="Arial" w:hAnsi="Arial" w:cs="Arial"/>
          <w:b/>
          <w:i/>
          <w:iCs/>
        </w:rPr>
        <w:t>6</w:t>
      </w:r>
      <w:r w:rsidRPr="00417B92">
        <w:rPr>
          <w:rFonts w:ascii="Arial" w:hAnsi="Arial" w:cs="Arial"/>
          <w:b/>
          <w:i/>
          <w:iCs/>
        </w:rPr>
        <w:t>:</w:t>
      </w:r>
      <w:r w:rsidRPr="00417B92">
        <w:rPr>
          <w:rFonts w:ascii="Arial" w:hAnsi="Arial" w:cs="Arial"/>
          <w:bCs/>
          <w:i/>
          <w:iCs/>
        </w:rPr>
        <w:t xml:space="preserve"> </w:t>
      </w:r>
      <w:r w:rsidR="00FA0CC3">
        <w:rPr>
          <w:rFonts w:ascii="Arial" w:hAnsi="Arial" w:cs="Arial"/>
          <w:bCs/>
          <w:i/>
          <w:iCs/>
        </w:rPr>
        <w:t>the PDSCH carrying MAC-CE command is transmitted in the HARQ process with HARQ feedback enabled</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2F72A6E7" w14:textId="6F809D4C" w:rsidR="000304B0"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CB0932">
        <w:rPr>
          <w:rFonts w:ascii="Arial" w:hAnsi="Arial" w:cs="Arial"/>
        </w:rPr>
        <w:t xml:space="preserve">remaining issues on the </w:t>
      </w:r>
      <w:r w:rsidR="000304B0">
        <w:rPr>
          <w:rFonts w:ascii="Arial" w:hAnsi="Arial" w:cs="Arial"/>
        </w:rPr>
        <w:t>HARQ feedback enhancement for NTN</w:t>
      </w:r>
      <w:r w:rsidR="00CB0932">
        <w:rPr>
          <w:rFonts w:ascii="Arial" w:hAnsi="Arial" w:cs="Arial"/>
        </w:rPr>
        <w:t xml:space="preserve">. Based on the discussion, we </w:t>
      </w:r>
      <w:r w:rsidR="000304B0">
        <w:rPr>
          <w:rFonts w:ascii="Arial" w:hAnsi="Arial" w:cs="Arial"/>
        </w:rPr>
        <w:t>have following observations and proposals</w:t>
      </w:r>
      <w:r w:rsidR="00CB0932">
        <w:rPr>
          <w:rFonts w:ascii="Arial" w:hAnsi="Arial" w:cs="Arial"/>
        </w:rPr>
        <w:t>:</w:t>
      </w:r>
    </w:p>
    <w:p w14:paraId="11B5A4DF" w14:textId="2F1C2CBE" w:rsidR="000304B0" w:rsidRPr="00E050B1" w:rsidRDefault="000304B0" w:rsidP="000624F3">
      <w:pPr>
        <w:jc w:val="both"/>
        <w:rPr>
          <w:rFonts w:ascii="Arial" w:eastAsia="Calibri" w:hAnsi="Arial" w:cs="Arial"/>
          <w:bCs/>
          <w:i/>
          <w:iCs/>
        </w:rPr>
      </w:pPr>
      <w:r w:rsidRPr="00E050B1">
        <w:rPr>
          <w:rFonts w:ascii="Arial" w:eastAsia="Calibri" w:hAnsi="Arial" w:cs="Arial"/>
          <w:b/>
          <w:i/>
          <w:iCs/>
        </w:rPr>
        <w:t>Observation-1:</w:t>
      </w:r>
      <w:r w:rsidRPr="00E050B1">
        <w:rPr>
          <w:rFonts w:ascii="Arial" w:eastAsia="Calibri" w:hAnsi="Arial" w:cs="Arial"/>
          <w:bCs/>
          <w:i/>
          <w:iCs/>
        </w:rPr>
        <w:t xml:space="preserve"> lowering target BLER for PDSCH when HARQ feedback is disabled is beneficial in terms of resource utilization and latency</w:t>
      </w:r>
      <w:r w:rsidR="009D1B83">
        <w:rPr>
          <w:rFonts w:ascii="Arial" w:eastAsia="Calibri" w:hAnsi="Arial" w:cs="Arial"/>
          <w:bCs/>
          <w:i/>
          <w:iCs/>
        </w:rPr>
        <w:t xml:space="preserve"> as</w:t>
      </w:r>
      <w:r w:rsidRPr="00E050B1">
        <w:rPr>
          <w:rFonts w:ascii="Arial" w:eastAsia="Calibri" w:hAnsi="Arial" w:cs="Arial"/>
          <w:bCs/>
          <w:i/>
          <w:iCs/>
        </w:rPr>
        <w:t xml:space="preserve"> it can reduce the number of retransmission</w:t>
      </w:r>
      <w:r>
        <w:rPr>
          <w:rFonts w:ascii="Arial" w:eastAsia="Calibri" w:hAnsi="Arial" w:cs="Arial"/>
          <w:bCs/>
          <w:i/>
          <w:iCs/>
        </w:rPr>
        <w:t>s</w:t>
      </w:r>
      <w:r w:rsidRPr="00E050B1">
        <w:rPr>
          <w:rFonts w:ascii="Arial" w:eastAsia="Calibri" w:hAnsi="Arial" w:cs="Arial"/>
          <w:bCs/>
          <w:i/>
          <w:iCs/>
        </w:rPr>
        <w:t xml:space="preserve"> in higher layer</w:t>
      </w:r>
    </w:p>
    <w:p w14:paraId="253A5A81" w14:textId="77777777" w:rsidR="000304B0" w:rsidRDefault="000304B0" w:rsidP="000304B0">
      <w:pPr>
        <w:spacing w:after="120" w:line="276" w:lineRule="auto"/>
      </w:pPr>
      <w:r w:rsidRPr="00E050B1">
        <w:rPr>
          <w:rFonts w:ascii="Arial" w:eastAsia="Calibri" w:hAnsi="Arial" w:cs="Arial"/>
          <w:b/>
          <w:i/>
          <w:iCs/>
        </w:rPr>
        <w:t>Observation-</w:t>
      </w:r>
      <w:r>
        <w:rPr>
          <w:rFonts w:ascii="Arial" w:eastAsia="Calibri" w:hAnsi="Arial" w:cs="Arial"/>
          <w:b/>
          <w:i/>
          <w:iCs/>
        </w:rPr>
        <w:t>2</w:t>
      </w:r>
      <w:r w:rsidRPr="00E050B1">
        <w:rPr>
          <w:rFonts w:ascii="Arial" w:eastAsia="Calibri" w:hAnsi="Arial" w:cs="Arial"/>
          <w:b/>
          <w:i/>
          <w:iCs/>
        </w:rPr>
        <w:t>:</w:t>
      </w:r>
      <w:r w:rsidRPr="00E050B1">
        <w:rPr>
          <w:rFonts w:ascii="Arial" w:eastAsia="Calibri" w:hAnsi="Arial" w:cs="Arial"/>
          <w:bCs/>
          <w:i/>
          <w:iCs/>
        </w:rPr>
        <w:t xml:space="preserve"> </w:t>
      </w:r>
      <w:r>
        <w:rPr>
          <w:rFonts w:ascii="Arial" w:eastAsia="Calibri" w:hAnsi="Arial" w:cs="Arial"/>
          <w:bCs/>
          <w:i/>
          <w:iCs/>
        </w:rPr>
        <w:t>use of a CQI table with a lower BLER target (e.g., 1%) could provide a better link adaptation with lower PDSCH BLER target when HARQ feedback is disabled</w:t>
      </w:r>
    </w:p>
    <w:p w14:paraId="6B7DA215" w14:textId="77777777" w:rsidR="004925EB" w:rsidRDefault="004925EB" w:rsidP="004925EB">
      <w:pPr>
        <w:spacing w:after="120" w:line="276" w:lineRule="auto"/>
        <w:jc w:val="both"/>
        <w:rPr>
          <w:rFonts w:ascii="Arial" w:eastAsia="Calibri" w:hAnsi="Arial" w:cs="Arial"/>
          <w:b/>
          <w:i/>
          <w:iCs/>
        </w:rPr>
      </w:pPr>
    </w:p>
    <w:p w14:paraId="1D3DD3AA" w14:textId="362D017D" w:rsidR="004925EB" w:rsidRPr="0039704A" w:rsidRDefault="004925EB" w:rsidP="004925EB">
      <w:pPr>
        <w:spacing w:after="120" w:line="276" w:lineRule="auto"/>
        <w:jc w:val="both"/>
        <w:rPr>
          <w:rFonts w:ascii="Arial" w:eastAsia="Calibri" w:hAnsi="Arial" w:cs="Arial"/>
          <w:bCs/>
          <w:i/>
          <w:iCs/>
        </w:rPr>
      </w:pPr>
      <w:r w:rsidRPr="0039704A">
        <w:rPr>
          <w:rFonts w:ascii="Arial" w:eastAsia="Calibri" w:hAnsi="Arial" w:cs="Arial"/>
          <w:b/>
          <w:i/>
          <w:iCs/>
        </w:rPr>
        <w:t>Proposal-1:</w:t>
      </w:r>
      <w:r w:rsidRPr="0039704A">
        <w:rPr>
          <w:rFonts w:ascii="Arial" w:eastAsia="Calibri" w:hAnsi="Arial" w:cs="Arial"/>
          <w:bCs/>
          <w:i/>
          <w:iCs/>
        </w:rPr>
        <w:t xml:space="preserve"> </w:t>
      </w:r>
      <w:r>
        <w:rPr>
          <w:rFonts w:ascii="Arial" w:eastAsia="Calibri" w:hAnsi="Arial" w:cs="Arial"/>
          <w:bCs/>
          <w:i/>
          <w:iCs/>
        </w:rPr>
        <w:t>the maximum number of aggregated slots is increased to 32</w:t>
      </w:r>
    </w:p>
    <w:p w14:paraId="21E8A33F" w14:textId="1BC0017B" w:rsidR="004925EB" w:rsidRDefault="004925EB" w:rsidP="004925EB">
      <w:pPr>
        <w:spacing w:after="120" w:line="276" w:lineRule="auto"/>
        <w:jc w:val="both"/>
        <w:rPr>
          <w:rFonts w:ascii="Arial" w:eastAsia="Calibri" w:hAnsi="Arial" w:cs="Arial"/>
          <w:bCs/>
          <w:i/>
          <w:iCs/>
        </w:rPr>
      </w:pPr>
      <w:r w:rsidRPr="0039704A">
        <w:rPr>
          <w:rFonts w:ascii="Arial" w:eastAsia="Calibri" w:hAnsi="Arial" w:cs="Arial"/>
          <w:b/>
          <w:i/>
          <w:iCs/>
        </w:rPr>
        <w:t>Proposal-</w:t>
      </w:r>
      <w:r>
        <w:rPr>
          <w:rFonts w:ascii="Arial" w:eastAsia="Calibri" w:hAnsi="Arial" w:cs="Arial"/>
          <w:b/>
          <w:i/>
          <w:iCs/>
        </w:rPr>
        <w:t>2</w:t>
      </w:r>
      <w:r w:rsidRPr="0039704A">
        <w:rPr>
          <w:rFonts w:ascii="Arial" w:eastAsia="Calibri" w:hAnsi="Arial" w:cs="Arial"/>
          <w:b/>
          <w:i/>
          <w:iCs/>
        </w:rPr>
        <w:t>:</w:t>
      </w:r>
      <w:r w:rsidRPr="0039704A">
        <w:rPr>
          <w:rFonts w:ascii="Arial" w:eastAsia="Calibri" w:hAnsi="Arial" w:cs="Arial"/>
          <w:bCs/>
          <w:i/>
          <w:iCs/>
        </w:rPr>
        <w:t xml:space="preserve"> </w:t>
      </w:r>
      <w:r>
        <w:rPr>
          <w:rFonts w:ascii="Arial" w:eastAsia="Calibri" w:hAnsi="Arial" w:cs="Arial"/>
          <w:bCs/>
          <w:i/>
          <w:iCs/>
        </w:rPr>
        <w:t>slot aggregation number for a PDSCH is dynamically indicated in DCI</w:t>
      </w:r>
    </w:p>
    <w:p w14:paraId="5F6D483C" w14:textId="77777777" w:rsidR="00D547D2" w:rsidRPr="0039704A" w:rsidRDefault="00D547D2" w:rsidP="00D547D2">
      <w:pPr>
        <w:spacing w:after="120" w:line="276" w:lineRule="auto"/>
        <w:jc w:val="both"/>
        <w:rPr>
          <w:rFonts w:ascii="Arial" w:eastAsia="Calibri" w:hAnsi="Arial" w:cs="Arial"/>
          <w:bCs/>
          <w:i/>
          <w:iCs/>
        </w:rPr>
      </w:pPr>
      <w:r w:rsidRPr="0039704A">
        <w:rPr>
          <w:rFonts w:ascii="Arial" w:eastAsia="Calibri" w:hAnsi="Arial" w:cs="Arial"/>
          <w:b/>
          <w:i/>
          <w:iCs/>
        </w:rPr>
        <w:t>Proposal-</w:t>
      </w:r>
      <w:r>
        <w:rPr>
          <w:rFonts w:ascii="Arial" w:eastAsia="Calibri" w:hAnsi="Arial" w:cs="Arial"/>
          <w:b/>
          <w:i/>
          <w:iCs/>
        </w:rPr>
        <w:t>3</w:t>
      </w:r>
      <w:r w:rsidRPr="0039704A">
        <w:rPr>
          <w:rFonts w:ascii="Arial" w:eastAsia="Calibri" w:hAnsi="Arial" w:cs="Arial"/>
          <w:b/>
          <w:i/>
          <w:iCs/>
        </w:rPr>
        <w:t>:</w:t>
      </w:r>
      <w:r w:rsidRPr="0039704A">
        <w:rPr>
          <w:rFonts w:ascii="Arial" w:eastAsia="Calibri" w:hAnsi="Arial" w:cs="Arial"/>
          <w:bCs/>
          <w:i/>
          <w:iCs/>
        </w:rPr>
        <w:t xml:space="preserve"> </w:t>
      </w:r>
      <w:r>
        <w:rPr>
          <w:rFonts w:ascii="Arial" w:eastAsia="Calibri" w:hAnsi="Arial" w:cs="Arial"/>
          <w:bCs/>
          <w:i/>
          <w:iCs/>
        </w:rPr>
        <w:t>a larger slot aggregation number for a PDSCH can be also used when HARQ feedback is enabled.</w:t>
      </w:r>
    </w:p>
    <w:p w14:paraId="64BEF351" w14:textId="779EFC10" w:rsidR="000304B0" w:rsidRDefault="000304B0" w:rsidP="000304B0">
      <w:pPr>
        <w:spacing w:after="120" w:line="276" w:lineRule="auto"/>
        <w:jc w:val="both"/>
        <w:rPr>
          <w:rFonts w:ascii="Arial" w:eastAsia="Calibri" w:hAnsi="Arial" w:cs="Arial"/>
          <w:bCs/>
          <w:i/>
          <w:iCs/>
        </w:rPr>
      </w:pPr>
      <w:r w:rsidRPr="00E050B1">
        <w:rPr>
          <w:rFonts w:ascii="Arial" w:eastAsia="Calibri" w:hAnsi="Arial" w:cs="Arial"/>
          <w:b/>
          <w:i/>
          <w:iCs/>
        </w:rPr>
        <w:t>Proposal-</w:t>
      </w:r>
      <w:r w:rsidR="00D547D2">
        <w:rPr>
          <w:rFonts w:ascii="Arial" w:eastAsia="Calibri" w:hAnsi="Arial" w:cs="Arial"/>
          <w:b/>
          <w:i/>
          <w:iCs/>
        </w:rPr>
        <w:t>4</w:t>
      </w:r>
      <w:r w:rsidRPr="00E050B1">
        <w:rPr>
          <w:rFonts w:ascii="Arial" w:eastAsia="Calibri" w:hAnsi="Arial" w:cs="Arial"/>
          <w:b/>
          <w:i/>
          <w:iCs/>
        </w:rPr>
        <w:t>:</w:t>
      </w:r>
      <w:r w:rsidRPr="00E050B1">
        <w:rPr>
          <w:rFonts w:ascii="Arial" w:eastAsia="Calibri" w:hAnsi="Arial" w:cs="Arial"/>
          <w:bCs/>
          <w:i/>
          <w:iCs/>
        </w:rPr>
        <w:t xml:space="preserve"> a CQI table with a new target BLER (e.g., 1%) is considered when HARQ feedback is disabled</w:t>
      </w:r>
    </w:p>
    <w:p w14:paraId="15D75273" w14:textId="2938E1FB" w:rsidR="004925EB" w:rsidRPr="003F26B5" w:rsidRDefault="004925EB" w:rsidP="004925EB">
      <w:pPr>
        <w:spacing w:after="120" w:line="276" w:lineRule="auto"/>
        <w:jc w:val="both"/>
      </w:pPr>
      <w:r w:rsidRPr="00417B92">
        <w:rPr>
          <w:rFonts w:ascii="Arial" w:hAnsi="Arial" w:cs="Arial"/>
          <w:b/>
          <w:i/>
          <w:iCs/>
        </w:rPr>
        <w:t>Proposal-</w:t>
      </w:r>
      <w:r w:rsidR="00D547D2">
        <w:rPr>
          <w:rFonts w:ascii="Arial" w:hAnsi="Arial" w:cs="Arial"/>
          <w:b/>
          <w:i/>
          <w:iCs/>
        </w:rPr>
        <w:t>5</w:t>
      </w:r>
      <w:r w:rsidRPr="00417B92">
        <w:rPr>
          <w:rFonts w:ascii="Arial" w:hAnsi="Arial" w:cs="Arial"/>
          <w:b/>
          <w:i/>
          <w:iCs/>
        </w:rPr>
        <w:t>:</w:t>
      </w:r>
      <w:r w:rsidRPr="00417B92">
        <w:rPr>
          <w:rFonts w:ascii="Arial" w:hAnsi="Arial" w:cs="Arial"/>
          <w:bCs/>
          <w:i/>
          <w:iCs/>
        </w:rPr>
        <w:t xml:space="preserve"> </w:t>
      </w:r>
      <w:r>
        <w:rPr>
          <w:rFonts w:ascii="Arial" w:hAnsi="Arial" w:cs="Arial"/>
          <w:bCs/>
          <w:i/>
          <w:iCs/>
        </w:rPr>
        <w:t>HARQ feedback is enabled for at least one HARQ process number</w:t>
      </w:r>
    </w:p>
    <w:p w14:paraId="496312DB" w14:textId="064230E1" w:rsidR="00FA0CC3" w:rsidRDefault="00FA0CC3" w:rsidP="00FA0CC3">
      <w:pPr>
        <w:spacing w:after="120"/>
        <w:jc w:val="both"/>
        <w:rPr>
          <w:rFonts w:ascii="Arial" w:eastAsia="Calibri" w:hAnsi="Arial" w:cs="Arial"/>
          <w:bCs/>
        </w:rPr>
      </w:pPr>
      <w:r w:rsidRPr="00417B92">
        <w:rPr>
          <w:rFonts w:ascii="Arial" w:hAnsi="Arial" w:cs="Arial"/>
          <w:b/>
          <w:i/>
          <w:iCs/>
        </w:rPr>
        <w:t>Proposal-</w:t>
      </w:r>
      <w:r w:rsidR="00D547D2">
        <w:rPr>
          <w:rFonts w:ascii="Arial" w:hAnsi="Arial" w:cs="Arial"/>
          <w:b/>
          <w:i/>
          <w:iCs/>
        </w:rPr>
        <w:t>6</w:t>
      </w:r>
      <w:r w:rsidRPr="00417B92">
        <w:rPr>
          <w:rFonts w:ascii="Arial" w:hAnsi="Arial" w:cs="Arial"/>
          <w:b/>
          <w:i/>
          <w:iCs/>
        </w:rPr>
        <w:t>:</w:t>
      </w:r>
      <w:r w:rsidRPr="00417B92">
        <w:rPr>
          <w:rFonts w:ascii="Arial" w:hAnsi="Arial" w:cs="Arial"/>
          <w:bCs/>
          <w:i/>
          <w:iCs/>
        </w:rPr>
        <w:t xml:space="preserve"> </w:t>
      </w:r>
      <w:r>
        <w:rPr>
          <w:rFonts w:ascii="Arial" w:hAnsi="Arial" w:cs="Arial"/>
          <w:bCs/>
          <w:i/>
          <w:iCs/>
        </w:rPr>
        <w:t>the PDSCH carrying MAC-CE command is transmitted in the HARQ process with HARQ feedback enabled</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3FA367DE" w14:textId="3459E149" w:rsidR="008A245E" w:rsidRPr="003F26B5" w:rsidRDefault="008A245E" w:rsidP="002E626C">
      <w:pPr>
        <w:pStyle w:val="ListParagraph"/>
        <w:numPr>
          <w:ilvl w:val="0"/>
          <w:numId w:val="10"/>
        </w:numPr>
        <w:spacing w:before="120"/>
        <w:contextualSpacing/>
        <w:jc w:val="both"/>
        <w:rPr>
          <w:rFonts w:ascii="Arial" w:hAnsi="Arial" w:cs="Arial"/>
        </w:rPr>
      </w:pPr>
      <w:bookmarkStart w:id="4" w:name="_Ref521518965"/>
      <w:r>
        <w:rPr>
          <w:rFonts w:ascii="Arial" w:hAnsi="Arial" w:cs="Arial"/>
        </w:rPr>
        <w:t>RAN1 #10</w:t>
      </w:r>
      <w:r w:rsidR="00D547D2">
        <w:rPr>
          <w:rFonts w:ascii="Arial" w:hAnsi="Arial" w:cs="Arial"/>
        </w:rPr>
        <w:t>6</w:t>
      </w:r>
      <w:r w:rsidR="004925EB">
        <w:rPr>
          <w:rFonts w:ascii="Arial" w:hAnsi="Arial" w:cs="Arial"/>
        </w:rPr>
        <w:t>-</w:t>
      </w:r>
      <w:r>
        <w:rPr>
          <w:rFonts w:ascii="Arial" w:hAnsi="Arial" w:cs="Arial"/>
        </w:rPr>
        <w:t>e Chairman’s note</w:t>
      </w:r>
    </w:p>
    <w:bookmarkEnd w:id="4"/>
    <w:p w14:paraId="400C6181" w14:textId="22D8BDED" w:rsidR="00163644" w:rsidRPr="00E652A0" w:rsidRDefault="00163644" w:rsidP="00DA0B7E">
      <w:pPr>
        <w:spacing w:before="120"/>
        <w:contextualSpacing/>
        <w:jc w:val="both"/>
      </w:pPr>
    </w:p>
    <w:sectPr w:rsidR="00163644"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F5503" w14:textId="77777777" w:rsidR="00E00A68" w:rsidRDefault="00E00A68">
      <w:r>
        <w:separator/>
      </w:r>
    </w:p>
  </w:endnote>
  <w:endnote w:type="continuationSeparator" w:id="0">
    <w:p w14:paraId="71656DAF" w14:textId="77777777" w:rsidR="00E00A68" w:rsidRDefault="00E00A68">
      <w:r>
        <w:continuationSeparator/>
      </w:r>
    </w:p>
  </w:endnote>
  <w:endnote w:type="continuationNotice" w:id="1">
    <w:p w14:paraId="08384B41" w14:textId="77777777" w:rsidR="00E00A68" w:rsidRDefault="00E00A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A769E" w14:textId="77777777" w:rsidR="00E00A68" w:rsidRDefault="00E00A68">
      <w:r>
        <w:separator/>
      </w:r>
    </w:p>
  </w:footnote>
  <w:footnote w:type="continuationSeparator" w:id="0">
    <w:p w14:paraId="4783243F" w14:textId="77777777" w:rsidR="00E00A68" w:rsidRDefault="00E00A68">
      <w:r>
        <w:continuationSeparator/>
      </w:r>
    </w:p>
  </w:footnote>
  <w:footnote w:type="continuationNotice" w:id="1">
    <w:p w14:paraId="13E2E197" w14:textId="77777777" w:rsidR="00E00A68" w:rsidRDefault="00E00A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D603F4"/>
    <w:multiLevelType w:val="hybridMultilevel"/>
    <w:tmpl w:val="BF442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F1372"/>
    <w:multiLevelType w:val="hybridMultilevel"/>
    <w:tmpl w:val="5F50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D1A23"/>
    <w:multiLevelType w:val="hybridMultilevel"/>
    <w:tmpl w:val="C5222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9F4164"/>
    <w:multiLevelType w:val="hybridMultilevel"/>
    <w:tmpl w:val="C0C253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F86C94"/>
    <w:multiLevelType w:val="hybridMultilevel"/>
    <w:tmpl w:val="B77A3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AD7C60"/>
    <w:multiLevelType w:val="hybridMultilevel"/>
    <w:tmpl w:val="8F7A9E92"/>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6"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18C3A9E"/>
    <w:multiLevelType w:val="hybridMultilevel"/>
    <w:tmpl w:val="17AA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F07EFB"/>
    <w:multiLevelType w:val="hybridMultilevel"/>
    <w:tmpl w:val="7D6C30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0C3EB9"/>
    <w:multiLevelType w:val="hybridMultilevel"/>
    <w:tmpl w:val="E74E5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0562AC"/>
    <w:multiLevelType w:val="hybridMultilevel"/>
    <w:tmpl w:val="63A8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7"/>
  </w:num>
  <w:num w:numId="3">
    <w:abstractNumId w:val="18"/>
  </w:num>
  <w:num w:numId="4">
    <w:abstractNumId w:val="19"/>
  </w:num>
  <w:num w:numId="5">
    <w:abstractNumId w:val="12"/>
  </w:num>
  <w:num w:numId="6">
    <w:abstractNumId w:val="21"/>
  </w:num>
  <w:num w:numId="7">
    <w:abstractNumId w:val="35"/>
  </w:num>
  <w:num w:numId="8">
    <w:abstractNumId w:val="14"/>
  </w:num>
  <w:num w:numId="9">
    <w:abstractNumId w:val="45"/>
  </w:num>
  <w:num w:numId="10">
    <w:abstractNumId w:val="17"/>
  </w:num>
  <w:num w:numId="11">
    <w:abstractNumId w:val="37"/>
  </w:num>
  <w:num w:numId="12">
    <w:abstractNumId w:val="31"/>
  </w:num>
  <w:num w:numId="13">
    <w:abstractNumId w:val="46"/>
  </w:num>
  <w:num w:numId="14">
    <w:abstractNumId w:val="16"/>
  </w:num>
  <w:num w:numId="15">
    <w:abstractNumId w:val="10"/>
  </w:num>
  <w:num w:numId="16">
    <w:abstractNumId w:val="43"/>
  </w:num>
  <w:num w:numId="17">
    <w:abstractNumId w:val="8"/>
  </w:num>
  <w:num w:numId="18">
    <w:abstractNumId w:val="38"/>
  </w:num>
  <w:num w:numId="19">
    <w:abstractNumId w:val="2"/>
  </w:num>
  <w:num w:numId="20">
    <w:abstractNumId w:val="34"/>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3"/>
  </w:num>
  <w:num w:numId="28">
    <w:abstractNumId w:val="29"/>
  </w:num>
  <w:num w:numId="29">
    <w:abstractNumId w:val="41"/>
  </w:num>
  <w:num w:numId="30">
    <w:abstractNumId w:val="4"/>
  </w:num>
  <w:num w:numId="31">
    <w:abstractNumId w:val="42"/>
  </w:num>
  <w:num w:numId="32">
    <w:abstractNumId w:val="36"/>
  </w:num>
  <w:num w:numId="33">
    <w:abstractNumId w:val="6"/>
  </w:num>
  <w:num w:numId="34">
    <w:abstractNumId w:val="25"/>
  </w:num>
  <w:num w:numId="35">
    <w:abstractNumId w:val="0"/>
  </w:num>
  <w:num w:numId="36">
    <w:abstractNumId w:val="7"/>
  </w:num>
  <w:num w:numId="37">
    <w:abstractNumId w:val="28"/>
  </w:num>
  <w:num w:numId="38">
    <w:abstractNumId w:val="28"/>
  </w:num>
  <w:num w:numId="39">
    <w:abstractNumId w:val="1"/>
  </w:num>
  <w:num w:numId="40">
    <w:abstractNumId w:val="11"/>
  </w:num>
  <w:num w:numId="41">
    <w:abstractNumId w:val="32"/>
  </w:num>
  <w:num w:numId="42">
    <w:abstractNumId w:val="40"/>
  </w:num>
  <w:num w:numId="43">
    <w:abstractNumId w:val="28"/>
  </w:num>
  <w:num w:numId="44">
    <w:abstractNumId w:val="39"/>
  </w:num>
  <w:num w:numId="45">
    <w:abstractNumId w:val="30"/>
  </w:num>
  <w:num w:numId="46">
    <w:abstractNumId w:val="20"/>
  </w:num>
  <w:num w:numId="47">
    <w:abstractNumId w:val="5"/>
  </w:num>
  <w:num w:numId="48">
    <w:abstractNumId w:val="9"/>
  </w:num>
  <w:num w:numId="49">
    <w:abstractNumId w:val="23"/>
  </w:num>
  <w:num w:numId="50">
    <w:abstractNumId w:val="26"/>
  </w:num>
  <w:num w:numId="51">
    <w:abstractNumId w:val="44"/>
  </w:num>
  <w:num w:numId="52">
    <w:abstractNumId w:val="22"/>
  </w:num>
  <w:num w:numId="53">
    <w:abstractNumId w:val="33"/>
  </w:num>
  <w:num w:numId="54">
    <w:abstractNumId w:val="24"/>
  </w:num>
  <w:num w:numId="55">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4B0"/>
    <w:rsid w:val="00030C64"/>
    <w:rsid w:val="00031297"/>
    <w:rsid w:val="00031598"/>
    <w:rsid w:val="000325B8"/>
    <w:rsid w:val="00032F20"/>
    <w:rsid w:val="00033351"/>
    <w:rsid w:val="0003410A"/>
    <w:rsid w:val="00034C15"/>
    <w:rsid w:val="00034DC4"/>
    <w:rsid w:val="000359A3"/>
    <w:rsid w:val="00035EA8"/>
    <w:rsid w:val="00035F74"/>
    <w:rsid w:val="000363B2"/>
    <w:rsid w:val="000369F9"/>
    <w:rsid w:val="00036BA1"/>
    <w:rsid w:val="0003784D"/>
    <w:rsid w:val="00040254"/>
    <w:rsid w:val="000405A0"/>
    <w:rsid w:val="00040B2C"/>
    <w:rsid w:val="00040B78"/>
    <w:rsid w:val="00040DE9"/>
    <w:rsid w:val="0004110F"/>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325"/>
    <w:rsid w:val="00050717"/>
    <w:rsid w:val="00050D83"/>
    <w:rsid w:val="00050E2C"/>
    <w:rsid w:val="000511FA"/>
    <w:rsid w:val="00051789"/>
    <w:rsid w:val="0005205A"/>
    <w:rsid w:val="000522E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4F3"/>
    <w:rsid w:val="000625C8"/>
    <w:rsid w:val="00063138"/>
    <w:rsid w:val="00063AC3"/>
    <w:rsid w:val="00063EF3"/>
    <w:rsid w:val="000641AA"/>
    <w:rsid w:val="00064542"/>
    <w:rsid w:val="000645B8"/>
    <w:rsid w:val="0006487E"/>
    <w:rsid w:val="00065243"/>
    <w:rsid w:val="00065382"/>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5D23"/>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4E1"/>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212"/>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08F"/>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C85"/>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4ECA"/>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3B3"/>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8C5"/>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355"/>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0F91"/>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E7EA8"/>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6E5"/>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37F"/>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851"/>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3FC6"/>
    <w:rsid w:val="00294544"/>
    <w:rsid w:val="00294D44"/>
    <w:rsid w:val="00295410"/>
    <w:rsid w:val="002955BC"/>
    <w:rsid w:val="00295BE1"/>
    <w:rsid w:val="00295FCF"/>
    <w:rsid w:val="00296227"/>
    <w:rsid w:val="00296314"/>
    <w:rsid w:val="00296AC9"/>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A7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26C"/>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365"/>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195"/>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050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04A"/>
    <w:rsid w:val="00397568"/>
    <w:rsid w:val="00397827"/>
    <w:rsid w:val="003978A8"/>
    <w:rsid w:val="00397B14"/>
    <w:rsid w:val="003A0DAE"/>
    <w:rsid w:val="003A1A59"/>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5F2D"/>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6B5"/>
    <w:rsid w:val="003F2CD4"/>
    <w:rsid w:val="003F370E"/>
    <w:rsid w:val="003F4036"/>
    <w:rsid w:val="003F44C0"/>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AB3"/>
    <w:rsid w:val="00414C64"/>
    <w:rsid w:val="00415E8A"/>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3FF"/>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6A8"/>
    <w:rsid w:val="004677B5"/>
    <w:rsid w:val="00470334"/>
    <w:rsid w:val="00470B4B"/>
    <w:rsid w:val="00470C2E"/>
    <w:rsid w:val="00470C31"/>
    <w:rsid w:val="004726D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28A"/>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5E31"/>
    <w:rsid w:val="0048634B"/>
    <w:rsid w:val="00486739"/>
    <w:rsid w:val="00486CFB"/>
    <w:rsid w:val="00487362"/>
    <w:rsid w:val="00490025"/>
    <w:rsid w:val="004902A7"/>
    <w:rsid w:val="00490AA0"/>
    <w:rsid w:val="00490B24"/>
    <w:rsid w:val="00490BA0"/>
    <w:rsid w:val="00490C61"/>
    <w:rsid w:val="00490C6F"/>
    <w:rsid w:val="00491816"/>
    <w:rsid w:val="00491B36"/>
    <w:rsid w:val="004925EB"/>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F6C"/>
    <w:rsid w:val="004B3B1F"/>
    <w:rsid w:val="004B3DBA"/>
    <w:rsid w:val="004B3FDA"/>
    <w:rsid w:val="004B4459"/>
    <w:rsid w:val="004B44CE"/>
    <w:rsid w:val="004B4593"/>
    <w:rsid w:val="004B4930"/>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96"/>
    <w:rsid w:val="004E45AE"/>
    <w:rsid w:val="004E462E"/>
    <w:rsid w:val="004E53C7"/>
    <w:rsid w:val="004E56DC"/>
    <w:rsid w:val="004E5F91"/>
    <w:rsid w:val="004E5FB7"/>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6F09"/>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770"/>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609"/>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47D"/>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2E31"/>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828"/>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5CBA"/>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50A"/>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9AD"/>
    <w:rsid w:val="00695A30"/>
    <w:rsid w:val="00695A9C"/>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2BFB"/>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69E"/>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0D8"/>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29"/>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1C27"/>
    <w:rsid w:val="007E252D"/>
    <w:rsid w:val="007E2A0C"/>
    <w:rsid w:val="007E2FA0"/>
    <w:rsid w:val="007E385D"/>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820"/>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C2E"/>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2BF"/>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1E82"/>
    <w:rsid w:val="0086242F"/>
    <w:rsid w:val="00862563"/>
    <w:rsid w:val="00862B9A"/>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47E"/>
    <w:rsid w:val="008677EA"/>
    <w:rsid w:val="008677FD"/>
    <w:rsid w:val="00867981"/>
    <w:rsid w:val="00867B26"/>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45E"/>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708"/>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DF6"/>
    <w:rsid w:val="008E4E82"/>
    <w:rsid w:val="008E4F3A"/>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12"/>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2E6"/>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1A9"/>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91E"/>
    <w:rsid w:val="009C5948"/>
    <w:rsid w:val="009C5A31"/>
    <w:rsid w:val="009C62EF"/>
    <w:rsid w:val="009C6698"/>
    <w:rsid w:val="009C742A"/>
    <w:rsid w:val="009C78AC"/>
    <w:rsid w:val="009D111B"/>
    <w:rsid w:val="009D1829"/>
    <w:rsid w:val="009D1AC3"/>
    <w:rsid w:val="009D1B61"/>
    <w:rsid w:val="009D1B8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859"/>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0E6C"/>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1EA"/>
    <w:rsid w:val="00A50F41"/>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4356"/>
    <w:rsid w:val="00A9544C"/>
    <w:rsid w:val="00A956A5"/>
    <w:rsid w:val="00A9594B"/>
    <w:rsid w:val="00A95F85"/>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3D5"/>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2DB"/>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9F5"/>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0CA"/>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99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149"/>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70A"/>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595"/>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37C63"/>
    <w:rsid w:val="00C4082F"/>
    <w:rsid w:val="00C40927"/>
    <w:rsid w:val="00C40976"/>
    <w:rsid w:val="00C40F37"/>
    <w:rsid w:val="00C41535"/>
    <w:rsid w:val="00C41EB7"/>
    <w:rsid w:val="00C4200C"/>
    <w:rsid w:val="00C4217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37B"/>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51B"/>
    <w:rsid w:val="00CB79B1"/>
    <w:rsid w:val="00CB7EEF"/>
    <w:rsid w:val="00CC040E"/>
    <w:rsid w:val="00CC05E6"/>
    <w:rsid w:val="00CC111F"/>
    <w:rsid w:val="00CC1E1C"/>
    <w:rsid w:val="00CC265E"/>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346"/>
    <w:rsid w:val="00CE4955"/>
    <w:rsid w:val="00CE4A12"/>
    <w:rsid w:val="00CE4B16"/>
    <w:rsid w:val="00CE56A9"/>
    <w:rsid w:val="00CE59DC"/>
    <w:rsid w:val="00CE5B18"/>
    <w:rsid w:val="00CE5EBF"/>
    <w:rsid w:val="00CE6233"/>
    <w:rsid w:val="00CE676F"/>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2E6B"/>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00F"/>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3A8E"/>
    <w:rsid w:val="00D341A0"/>
    <w:rsid w:val="00D3467D"/>
    <w:rsid w:val="00D352F6"/>
    <w:rsid w:val="00D353A3"/>
    <w:rsid w:val="00D354FA"/>
    <w:rsid w:val="00D35783"/>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7D2"/>
    <w:rsid w:val="00D54CEE"/>
    <w:rsid w:val="00D54E3E"/>
    <w:rsid w:val="00D55085"/>
    <w:rsid w:val="00D551ED"/>
    <w:rsid w:val="00D5594F"/>
    <w:rsid w:val="00D55AD5"/>
    <w:rsid w:val="00D55DC1"/>
    <w:rsid w:val="00D56361"/>
    <w:rsid w:val="00D570D5"/>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483"/>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4E2F"/>
    <w:rsid w:val="00D85917"/>
    <w:rsid w:val="00D85D70"/>
    <w:rsid w:val="00D871CE"/>
    <w:rsid w:val="00D871F0"/>
    <w:rsid w:val="00D87270"/>
    <w:rsid w:val="00D87C37"/>
    <w:rsid w:val="00D90375"/>
    <w:rsid w:val="00D908D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C8"/>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68"/>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937"/>
    <w:rsid w:val="00E07DCC"/>
    <w:rsid w:val="00E10E81"/>
    <w:rsid w:val="00E110E7"/>
    <w:rsid w:val="00E112D9"/>
    <w:rsid w:val="00E11B20"/>
    <w:rsid w:val="00E12763"/>
    <w:rsid w:val="00E128BD"/>
    <w:rsid w:val="00E12923"/>
    <w:rsid w:val="00E13310"/>
    <w:rsid w:val="00E13AB8"/>
    <w:rsid w:val="00E140BD"/>
    <w:rsid w:val="00E1484A"/>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1E9"/>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3EE1"/>
    <w:rsid w:val="00EB41B5"/>
    <w:rsid w:val="00EB489A"/>
    <w:rsid w:val="00EB48E5"/>
    <w:rsid w:val="00EB4C35"/>
    <w:rsid w:val="00EB4EA2"/>
    <w:rsid w:val="00EB5B44"/>
    <w:rsid w:val="00EB6685"/>
    <w:rsid w:val="00EB6DC8"/>
    <w:rsid w:val="00EB7237"/>
    <w:rsid w:val="00EB73C3"/>
    <w:rsid w:val="00EB7521"/>
    <w:rsid w:val="00EB7B69"/>
    <w:rsid w:val="00EC0893"/>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06A"/>
    <w:rsid w:val="00ED454D"/>
    <w:rsid w:val="00ED4AFA"/>
    <w:rsid w:val="00ED4EED"/>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4E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17"/>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3CC"/>
    <w:rsid w:val="00F8345A"/>
    <w:rsid w:val="00F838AE"/>
    <w:rsid w:val="00F8456C"/>
    <w:rsid w:val="00F851FD"/>
    <w:rsid w:val="00F85233"/>
    <w:rsid w:val="00F8565B"/>
    <w:rsid w:val="00F85825"/>
    <w:rsid w:val="00F8592C"/>
    <w:rsid w:val="00F859D8"/>
    <w:rsid w:val="00F85F8F"/>
    <w:rsid w:val="00F86516"/>
    <w:rsid w:val="00F868F5"/>
    <w:rsid w:val="00F86AC9"/>
    <w:rsid w:val="00F872AD"/>
    <w:rsid w:val="00F874F0"/>
    <w:rsid w:val="00F87948"/>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4C08"/>
    <w:rsid w:val="00F963B0"/>
    <w:rsid w:val="00F963E4"/>
    <w:rsid w:val="00F96985"/>
    <w:rsid w:val="00F96B5B"/>
    <w:rsid w:val="00F96F97"/>
    <w:rsid w:val="00F97838"/>
    <w:rsid w:val="00FA007C"/>
    <w:rsid w:val="00FA00FE"/>
    <w:rsid w:val="00FA070D"/>
    <w:rsid w:val="00FA0CC3"/>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6EF"/>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E7C22"/>
    <w:rsid w:val="00FF07B8"/>
    <w:rsid w:val="00FF0AFB"/>
    <w:rsid w:val="00FF0DB5"/>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4F3"/>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624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24F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qFormat/>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BD092B3F-88EA-4A61-A3E2-8AEEBA595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1383</Words>
  <Characters>7887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2021-10-01T23:04:00Z</dcterms:created>
  <dcterms:modified xsi:type="dcterms:W3CDTF">2021-10-01T23:04:00Z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