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5941BDF" w14:textId="4E70C2D4" w:rsidR="00EF4EB3" w:rsidRPr="0052548E" w:rsidRDefault="00EF4EB3" w:rsidP="00EF4EB3">
      <w:pPr>
        <w:tabs>
          <w:tab w:val="center" w:pos="4536"/>
          <w:tab w:val="right" w:pos="7938"/>
          <w:tab w:val="right" w:pos="9639"/>
        </w:tabs>
        <w:ind w:right="2"/>
        <w:rPr>
          <w:rFonts w:ascii="Arial" w:hAnsi="Arial" w:cs="Arial"/>
          <w:b/>
          <w:bCs/>
          <w:sz w:val="28"/>
        </w:rPr>
      </w:pPr>
      <w:bookmarkStart w:id="0" w:name="_Hlk4231204"/>
      <w:bookmarkStart w:id="1" w:name="_Ref513464071"/>
      <w:r w:rsidRPr="009610D7">
        <w:rPr>
          <w:rFonts w:ascii="Arial" w:hAnsi="Arial" w:cs="Arial"/>
          <w:b/>
          <w:bCs/>
          <w:sz w:val="28"/>
        </w:rPr>
        <w:t>3GPP TSG RAN WG1 #10</w:t>
      </w:r>
      <w:r>
        <w:rPr>
          <w:rFonts w:ascii="Arial" w:hAnsi="Arial" w:cs="Arial"/>
          <w:b/>
          <w:bCs/>
          <w:sz w:val="28"/>
        </w:rPr>
        <w:t>6</w:t>
      </w:r>
      <w:r w:rsidR="00270197">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proofErr w:type="gramStart"/>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ab/>
      </w:r>
      <w:proofErr w:type="gramEnd"/>
      <w:r w:rsidR="00AA60E3">
        <w:rPr>
          <w:rFonts w:ascii="Arial" w:hAnsi="Arial" w:cs="Arial" w:hint="eastAsia"/>
          <w:b/>
          <w:bCs/>
          <w:sz w:val="28"/>
        </w:rPr>
        <w:t xml:space="preserve"> </w:t>
      </w:r>
      <w:r w:rsidRPr="009610D7">
        <w:rPr>
          <w:rFonts w:ascii="Arial" w:hAnsi="Arial" w:cs="Arial"/>
          <w:b/>
          <w:bCs/>
          <w:sz w:val="28"/>
        </w:rPr>
        <w:t>R1-</w:t>
      </w:r>
      <w:r w:rsidR="00AA60E3" w:rsidRPr="009610D7">
        <w:rPr>
          <w:rFonts w:ascii="Arial" w:hAnsi="Arial" w:cs="Arial"/>
          <w:b/>
          <w:bCs/>
          <w:sz w:val="28"/>
        </w:rPr>
        <w:t>210</w:t>
      </w:r>
      <w:r w:rsidR="00AA60E3">
        <w:rPr>
          <w:rFonts w:ascii="Arial" w:hAnsi="Arial" w:cs="Arial"/>
          <w:b/>
          <w:bCs/>
          <w:sz w:val="28"/>
        </w:rPr>
        <w:t>9879</w:t>
      </w:r>
    </w:p>
    <w:p w14:paraId="0DFE0DC9" w14:textId="67D8DCDA" w:rsidR="00EF4EB3" w:rsidRPr="009513AC" w:rsidRDefault="00EF4EB3" w:rsidP="00EF4EB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70197">
        <w:rPr>
          <w:rFonts w:ascii="Arial" w:eastAsia="MS Mincho" w:hAnsi="Arial" w:cs="Arial"/>
          <w:b/>
          <w:bCs/>
          <w:sz w:val="28"/>
          <w:lang w:eastAsia="ja-JP"/>
        </w:rPr>
        <w:t xml:space="preserve">October </w:t>
      </w:r>
      <w:r>
        <w:rPr>
          <w:rFonts w:ascii="Arial" w:eastAsia="MS Mincho" w:hAnsi="Arial" w:cs="Arial"/>
          <w:b/>
          <w:bCs/>
          <w:sz w:val="28"/>
          <w:lang w:eastAsia="ja-JP"/>
        </w:rPr>
        <w:t>1</w:t>
      </w:r>
      <w:r w:rsidR="00270197">
        <w:rPr>
          <w:rFonts w:ascii="Arial" w:eastAsia="MS Mincho" w:hAnsi="Arial" w:cs="Arial"/>
          <w:b/>
          <w:bCs/>
          <w:sz w:val="28"/>
          <w:lang w:eastAsia="ja-JP"/>
        </w:rPr>
        <w:t>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270197">
        <w:rPr>
          <w:rFonts w:ascii="Arial" w:eastAsia="MS Mincho" w:hAnsi="Arial" w:cs="Arial"/>
          <w:b/>
          <w:bCs/>
          <w:sz w:val="28"/>
          <w:lang w:eastAsia="ja-JP"/>
        </w:rPr>
        <w:t>19</w:t>
      </w:r>
      <w:r w:rsidR="00270197" w:rsidRPr="00316FEC">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814E64D" w:rsidR="008F71D4" w:rsidRPr="00F76DA7" w:rsidRDefault="008F71D4" w:rsidP="00316FEC">
      <w:pPr>
        <w:pStyle w:val="CRCoverPage"/>
        <w:tabs>
          <w:tab w:val="left" w:pos="1980"/>
        </w:tabs>
        <w:spacing w:line="360"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78522C">
        <w:rPr>
          <w:rFonts w:cs="Arial"/>
          <w:b/>
          <w:bCs/>
          <w:sz w:val="24"/>
          <w:szCs w:val="24"/>
          <w:lang w:val="en-US"/>
        </w:rPr>
        <w:t>2</w:t>
      </w:r>
    </w:p>
    <w:p w14:paraId="1F4C5309" w14:textId="7CAB9985" w:rsidR="008F71D4" w:rsidRPr="00F76DA7" w:rsidRDefault="008F71D4" w:rsidP="00316FEC">
      <w:pPr>
        <w:tabs>
          <w:tab w:val="left" w:pos="1985"/>
        </w:tabs>
        <w:spacing w:line="360"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3623A440" w:rsidR="008F71D4" w:rsidRPr="00F76DA7" w:rsidRDefault="008F71D4" w:rsidP="00316FEC">
      <w:pPr>
        <w:spacing w:line="360"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UL time/frequency synchronization for NTN</w:t>
      </w:r>
    </w:p>
    <w:p w14:paraId="5FF4E466" w14:textId="77777777" w:rsidR="008F71D4" w:rsidRPr="00F76DA7" w:rsidRDefault="008F71D4" w:rsidP="00316FEC">
      <w:pPr>
        <w:spacing w:line="360"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07A2EE22"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A14EA0">
        <w:rPr>
          <w:rFonts w:ascii="Arial" w:hAnsi="Arial" w:cs="Arial"/>
        </w:rPr>
        <w:t>#10</w:t>
      </w:r>
      <w:r w:rsidR="00270197">
        <w:rPr>
          <w:rFonts w:ascii="Arial" w:hAnsi="Arial" w:cs="Arial"/>
        </w:rPr>
        <w:t>6</w:t>
      </w:r>
      <w:r w:rsidR="009261E9">
        <w:rPr>
          <w:rFonts w:ascii="Arial" w:hAnsi="Arial" w:cs="Arial"/>
        </w:rPr>
        <w:t>-e</w:t>
      </w:r>
      <w:r w:rsidRPr="008924A3">
        <w:rPr>
          <w:rFonts w:ascii="Arial" w:hAnsi="Arial" w:cs="Arial"/>
        </w:rPr>
        <w:t xml:space="preserve">, </w:t>
      </w:r>
      <w:r w:rsidR="0014634B">
        <w:rPr>
          <w:rFonts w:ascii="Arial" w:hAnsi="Arial" w:cs="Arial"/>
        </w:rPr>
        <w:t>the following agreement</w:t>
      </w:r>
      <w:r w:rsidR="009261E9">
        <w:rPr>
          <w:rFonts w:ascii="Arial" w:hAnsi="Arial" w:cs="Arial"/>
        </w:rPr>
        <w:t>s</w:t>
      </w:r>
      <w:r w:rsidR="0014634B">
        <w:rPr>
          <w:rFonts w:ascii="Arial" w:hAnsi="Arial" w:cs="Arial"/>
        </w:rPr>
        <w:t xml:space="preserve"> ha</w:t>
      </w:r>
      <w:r w:rsidR="009261E9">
        <w:rPr>
          <w:rFonts w:ascii="Arial" w:hAnsi="Arial" w:cs="Arial"/>
        </w:rPr>
        <w:t>ve</w:t>
      </w:r>
      <w:r w:rsidR="0014634B">
        <w:rPr>
          <w:rFonts w:ascii="Arial" w:hAnsi="Arial" w:cs="Arial"/>
        </w:rPr>
        <w:t xml:space="preserve"> been made as a progress for the UL time/frequency synchronization</w:t>
      </w:r>
      <w:r w:rsidRPr="008924A3">
        <w:rPr>
          <w:rFonts w:ascii="Arial" w:hAnsi="Arial" w:cs="Arial"/>
        </w:rPr>
        <w:t xml:space="preserve"> [1]: </w:t>
      </w:r>
    </w:p>
    <w:p w14:paraId="05067D13" w14:textId="77777777" w:rsidR="0014634B" w:rsidRDefault="0014634B" w:rsidP="00316FEC">
      <w:pPr>
        <w:spacing w:after="0"/>
        <w:rPr>
          <w:highlight w:val="green"/>
          <w:lang w:eastAsia="x-none"/>
        </w:rPr>
      </w:pPr>
    </w:p>
    <w:p w14:paraId="6666E182" w14:textId="77777777" w:rsidR="00270197" w:rsidRPr="00316FEC" w:rsidRDefault="00270197" w:rsidP="00316FEC">
      <w:pPr>
        <w:spacing w:after="0"/>
        <w:rPr>
          <w:rFonts w:ascii="Times New Roman" w:hAnsi="Times New Roman" w:cs="Times New Roman"/>
          <w:i/>
          <w:iCs/>
          <w:lang w:eastAsia="x-none"/>
        </w:rPr>
      </w:pPr>
      <w:r w:rsidRPr="00316FEC">
        <w:rPr>
          <w:rFonts w:ascii="Times New Roman" w:hAnsi="Times New Roman" w:cs="Times New Roman"/>
          <w:i/>
          <w:iCs/>
          <w:highlight w:val="green"/>
          <w:lang w:eastAsia="x-none"/>
        </w:rPr>
        <w:t>Agreement:</w:t>
      </w:r>
    </w:p>
    <w:p w14:paraId="13E621F4" w14:textId="77777777" w:rsidR="00270197" w:rsidRPr="00316FEC" w:rsidRDefault="00270197" w:rsidP="00316FEC">
      <w:pPr>
        <w:numPr>
          <w:ilvl w:val="0"/>
          <w:numId w:val="18"/>
        </w:numPr>
        <w:spacing w:after="0"/>
        <w:rPr>
          <w:rFonts w:ascii="Times New Roman" w:hAnsi="Times New Roman" w:cs="Times New Roman"/>
          <w:i/>
          <w:iCs/>
          <w:lang w:eastAsia="x-none"/>
        </w:rPr>
      </w:pPr>
      <w:r w:rsidRPr="00316FEC">
        <w:rPr>
          <w:rFonts w:ascii="Times New Roman" w:hAnsi="Times New Roman" w:cs="Times New Roman"/>
          <w:i/>
          <w:iCs/>
          <w:lang w:eastAsia="x-none"/>
        </w:rPr>
        <w:t>A validity duration configured by the network for satellite ephemeris data indicates the maximum time during which the UE can apply the satellite ephemeris without having acquired new satellite ephemeris.</w:t>
      </w:r>
    </w:p>
    <w:p w14:paraId="7EB14C6D" w14:textId="77777777" w:rsidR="00270197" w:rsidRPr="00316FEC" w:rsidRDefault="00270197" w:rsidP="00316FEC">
      <w:pPr>
        <w:numPr>
          <w:ilvl w:val="1"/>
          <w:numId w:val="18"/>
        </w:numPr>
        <w:spacing w:after="0"/>
        <w:rPr>
          <w:rFonts w:ascii="Times New Roman" w:hAnsi="Times New Roman" w:cs="Times New Roman"/>
          <w:i/>
          <w:iCs/>
          <w:lang w:eastAsia="x-none"/>
        </w:rPr>
      </w:pPr>
      <w:r w:rsidRPr="00316FEC">
        <w:rPr>
          <w:rFonts w:ascii="Times New Roman" w:hAnsi="Times New Roman" w:cs="Times New Roman"/>
          <w:i/>
          <w:iCs/>
          <w:lang w:eastAsia="x-none"/>
        </w:rPr>
        <w:t xml:space="preserve">FFS: Associated UE </w:t>
      </w:r>
      <w:proofErr w:type="spellStart"/>
      <w:r w:rsidRPr="00316FEC">
        <w:rPr>
          <w:rFonts w:ascii="Times New Roman" w:hAnsi="Times New Roman" w:cs="Times New Roman"/>
          <w:i/>
          <w:iCs/>
          <w:lang w:eastAsia="x-none"/>
        </w:rPr>
        <w:t>behaviour</w:t>
      </w:r>
      <w:proofErr w:type="spellEnd"/>
      <w:r w:rsidRPr="00316FEC">
        <w:rPr>
          <w:rFonts w:ascii="Times New Roman" w:hAnsi="Times New Roman" w:cs="Times New Roman"/>
          <w:i/>
          <w:iCs/>
          <w:lang w:eastAsia="x-none"/>
        </w:rPr>
        <w:t xml:space="preserve"> if the UE does not read the ephemeris within the validity duration.</w:t>
      </w:r>
    </w:p>
    <w:p w14:paraId="72CDFA0A" w14:textId="77777777" w:rsidR="00270197" w:rsidRPr="00316FEC" w:rsidRDefault="00270197" w:rsidP="00316FEC">
      <w:pPr>
        <w:numPr>
          <w:ilvl w:val="0"/>
          <w:numId w:val="18"/>
        </w:numPr>
        <w:spacing w:after="0"/>
        <w:rPr>
          <w:rFonts w:ascii="Times New Roman" w:hAnsi="Times New Roman" w:cs="Times New Roman"/>
          <w:i/>
          <w:iCs/>
          <w:lang w:eastAsia="x-none"/>
        </w:rPr>
      </w:pPr>
      <w:r w:rsidRPr="00316FEC">
        <w:rPr>
          <w:rFonts w:ascii="Times New Roman" w:hAnsi="Times New Roman" w:cs="Times New Roman"/>
          <w:i/>
          <w:iCs/>
          <w:lang w:eastAsia="x-none"/>
        </w:rPr>
        <w:t>FFS: Whether the same validity duration can be applied for Common TA.</w:t>
      </w:r>
    </w:p>
    <w:p w14:paraId="50431FC0" w14:textId="77777777" w:rsidR="00270197" w:rsidRPr="00316FEC" w:rsidRDefault="00270197" w:rsidP="00316FEC">
      <w:pPr>
        <w:spacing w:after="0"/>
        <w:rPr>
          <w:rFonts w:ascii="Times New Roman" w:hAnsi="Times New Roman" w:cs="Times New Roman"/>
          <w:i/>
          <w:iCs/>
          <w:lang w:eastAsia="x-none"/>
        </w:rPr>
      </w:pPr>
    </w:p>
    <w:p w14:paraId="3A25DCAC" w14:textId="77777777" w:rsidR="00270197" w:rsidRPr="00316FEC" w:rsidRDefault="00270197" w:rsidP="00316FEC">
      <w:pPr>
        <w:spacing w:after="0"/>
        <w:rPr>
          <w:rFonts w:ascii="Times New Roman" w:hAnsi="Times New Roman" w:cs="Times New Roman"/>
          <w:i/>
          <w:iCs/>
          <w:u w:val="single"/>
          <w:lang w:eastAsia="x-none"/>
        </w:rPr>
      </w:pPr>
      <w:r w:rsidRPr="00316FEC">
        <w:rPr>
          <w:rFonts w:ascii="Times New Roman" w:hAnsi="Times New Roman" w:cs="Times New Roman"/>
          <w:i/>
          <w:iCs/>
          <w:u w:val="single"/>
          <w:lang w:eastAsia="x-none"/>
        </w:rPr>
        <w:t>Conclusion:</w:t>
      </w:r>
    </w:p>
    <w:p w14:paraId="598F76BE" w14:textId="77777777" w:rsidR="00270197" w:rsidRPr="00316FEC" w:rsidRDefault="00270197" w:rsidP="00316FEC">
      <w:pPr>
        <w:spacing w:after="0"/>
        <w:rPr>
          <w:rFonts w:ascii="Times New Roman" w:hAnsi="Times New Roman" w:cs="Times New Roman"/>
          <w:i/>
          <w:iCs/>
          <w:lang w:eastAsia="x-none"/>
        </w:rPr>
      </w:pPr>
      <w:r w:rsidRPr="00316FEC">
        <w:rPr>
          <w:rFonts w:ascii="Times New Roman" w:hAnsi="Times New Roman" w:cs="Times New Roman"/>
          <w:i/>
          <w:iCs/>
          <w:lang w:eastAsia="x-none"/>
        </w:rPr>
        <w:t>Indication of common post-compensation frequency offset for Uplink is not needed.</w:t>
      </w:r>
    </w:p>
    <w:p w14:paraId="6FCB4311" w14:textId="77777777" w:rsidR="00270197" w:rsidRPr="00316FEC" w:rsidRDefault="00270197" w:rsidP="00316FEC">
      <w:pPr>
        <w:spacing w:after="0"/>
        <w:rPr>
          <w:rFonts w:ascii="Times New Roman" w:hAnsi="Times New Roman" w:cs="Times New Roman"/>
          <w:i/>
          <w:iCs/>
          <w:lang w:eastAsia="x-none"/>
        </w:rPr>
      </w:pPr>
    </w:p>
    <w:p w14:paraId="63D8E087" w14:textId="77777777" w:rsidR="00270197" w:rsidRPr="00316FEC" w:rsidRDefault="00270197" w:rsidP="00316FEC">
      <w:pPr>
        <w:spacing w:after="0"/>
        <w:rPr>
          <w:rFonts w:ascii="Times New Roman" w:hAnsi="Times New Roman" w:cs="Times New Roman"/>
          <w:i/>
          <w:iCs/>
          <w:lang w:eastAsia="x-none"/>
        </w:rPr>
      </w:pPr>
      <w:r w:rsidRPr="00316FEC">
        <w:rPr>
          <w:rFonts w:ascii="Times New Roman" w:hAnsi="Times New Roman" w:cs="Times New Roman"/>
          <w:i/>
          <w:iCs/>
          <w:highlight w:val="green"/>
          <w:lang w:eastAsia="x-none"/>
        </w:rPr>
        <w:t>Agreement:</w:t>
      </w:r>
    </w:p>
    <w:p w14:paraId="122A96E7" w14:textId="77777777" w:rsidR="00270197" w:rsidRPr="00316FEC" w:rsidRDefault="00270197" w:rsidP="00316FEC">
      <w:pPr>
        <w:spacing w:after="0"/>
        <w:rPr>
          <w:rFonts w:ascii="Times New Roman" w:hAnsi="Times New Roman" w:cs="Times New Roman"/>
          <w:i/>
          <w:iCs/>
          <w:lang w:eastAsia="x-none"/>
        </w:rPr>
      </w:pPr>
      <w:r w:rsidRPr="00316FEC">
        <w:rPr>
          <w:rFonts w:ascii="Times New Roman" w:hAnsi="Times New Roman" w:cs="Times New Roman"/>
          <w:i/>
          <w:iCs/>
          <w:lang w:eastAsia="x-none"/>
        </w:rPr>
        <w:t xml:space="preserve">Confirm the working assumption on non-extension of TAC 12-bit field in msg2 (or </w:t>
      </w:r>
      <w:proofErr w:type="spellStart"/>
      <w:r w:rsidRPr="00316FEC">
        <w:rPr>
          <w:rFonts w:ascii="Times New Roman" w:hAnsi="Times New Roman" w:cs="Times New Roman"/>
          <w:i/>
          <w:iCs/>
          <w:lang w:eastAsia="x-none"/>
        </w:rPr>
        <w:t>msgB</w:t>
      </w:r>
      <w:proofErr w:type="spellEnd"/>
      <w:r w:rsidRPr="00316FEC">
        <w:rPr>
          <w:rFonts w:ascii="Times New Roman" w:hAnsi="Times New Roman" w:cs="Times New Roman"/>
          <w:i/>
          <w:iCs/>
          <w:lang w:eastAsia="x-none"/>
        </w:rPr>
        <w:t>) and that the UE follows the requirements on UL time pre-compensation for Msg1/</w:t>
      </w:r>
      <w:proofErr w:type="spellStart"/>
      <w:r w:rsidRPr="00316FEC">
        <w:rPr>
          <w:rFonts w:ascii="Times New Roman" w:hAnsi="Times New Roman" w:cs="Times New Roman"/>
          <w:i/>
          <w:iCs/>
          <w:lang w:eastAsia="x-none"/>
        </w:rPr>
        <w:t>MsgA</w:t>
      </w:r>
      <w:proofErr w:type="spellEnd"/>
      <w:r w:rsidRPr="00316FEC">
        <w:rPr>
          <w:rFonts w:ascii="Times New Roman" w:hAnsi="Times New Roman" w:cs="Times New Roman"/>
          <w:i/>
          <w:iCs/>
          <w:lang w:eastAsia="x-none"/>
        </w:rPr>
        <w:t xml:space="preserve"> transmission as defined by RAN4.</w:t>
      </w:r>
    </w:p>
    <w:p w14:paraId="20F2F6AF" w14:textId="77777777" w:rsidR="00270197" w:rsidRPr="00316FEC" w:rsidRDefault="00270197" w:rsidP="00316FEC">
      <w:pPr>
        <w:spacing w:after="0"/>
        <w:rPr>
          <w:rFonts w:ascii="Times New Roman" w:hAnsi="Times New Roman" w:cs="Times New Roman"/>
          <w:i/>
          <w:iCs/>
          <w:highlight w:val="cyan"/>
          <w:lang w:eastAsia="x-none"/>
        </w:rPr>
      </w:pPr>
    </w:p>
    <w:p w14:paraId="23EE5012" w14:textId="77777777" w:rsidR="00270197" w:rsidRPr="00316FEC" w:rsidRDefault="00270197" w:rsidP="00316FEC">
      <w:pPr>
        <w:spacing w:after="0"/>
        <w:rPr>
          <w:rFonts w:ascii="Times New Roman" w:hAnsi="Times New Roman" w:cs="Times New Roman"/>
          <w:i/>
          <w:iCs/>
          <w:lang w:eastAsia="x-none"/>
        </w:rPr>
      </w:pPr>
      <w:r w:rsidRPr="00316FEC">
        <w:rPr>
          <w:rFonts w:ascii="Times New Roman" w:hAnsi="Times New Roman" w:cs="Times New Roman"/>
          <w:i/>
          <w:iCs/>
          <w:highlight w:val="green"/>
          <w:lang w:eastAsia="x-none"/>
        </w:rPr>
        <w:t>Agreement:</w:t>
      </w:r>
    </w:p>
    <w:p w14:paraId="08829ABC" w14:textId="77777777" w:rsidR="00270197" w:rsidRPr="00316FEC" w:rsidRDefault="00270197" w:rsidP="00316FEC">
      <w:pPr>
        <w:pStyle w:val="ListParagraph"/>
        <w:spacing w:after="0"/>
        <w:ind w:left="0"/>
        <w:rPr>
          <w:rFonts w:ascii="Times New Roman" w:hAnsi="Times New Roman" w:cs="Times New Roman"/>
          <w:i/>
          <w:iCs/>
        </w:rPr>
      </w:pPr>
      <w:r w:rsidRPr="00316FEC">
        <w:rPr>
          <w:rFonts w:ascii="Times New Roman" w:hAnsi="Times New Roman" w:cs="Times New Roman"/>
          <w:i/>
          <w:iCs/>
        </w:rPr>
        <w:t>Serving satellite ephemeris Epoch time is implicitly known as a reference time defined by the starting time of a DL slot and/or frame.</w:t>
      </w:r>
    </w:p>
    <w:p w14:paraId="1576C9C2" w14:textId="77777777" w:rsidR="00270197" w:rsidRPr="00316FEC" w:rsidRDefault="00270197" w:rsidP="00316FEC">
      <w:pPr>
        <w:pStyle w:val="ListParagraph"/>
        <w:numPr>
          <w:ilvl w:val="0"/>
          <w:numId w:val="19"/>
        </w:numPr>
        <w:spacing w:after="0"/>
        <w:rPr>
          <w:rFonts w:ascii="Times New Roman" w:hAnsi="Times New Roman" w:cs="Times New Roman"/>
          <w:i/>
          <w:iCs/>
          <w:strike/>
        </w:rPr>
      </w:pPr>
      <w:r w:rsidRPr="00316FEC">
        <w:rPr>
          <w:rFonts w:ascii="Times New Roman" w:hAnsi="Times New Roman" w:cs="Times New Roman"/>
          <w:i/>
          <w:iCs/>
        </w:rPr>
        <w:t xml:space="preserve">FFS: Whether this starting time is given by predefined </w:t>
      </w:r>
      <w:proofErr w:type="gramStart"/>
      <w:r w:rsidRPr="00316FEC">
        <w:rPr>
          <w:rFonts w:ascii="Times New Roman" w:hAnsi="Times New Roman" w:cs="Times New Roman"/>
          <w:i/>
          <w:iCs/>
        </w:rPr>
        <w:t>rule</w:t>
      </w:r>
      <w:proofErr w:type="gramEnd"/>
      <w:r w:rsidRPr="00316FEC">
        <w:rPr>
          <w:rFonts w:ascii="Times New Roman" w:hAnsi="Times New Roman" w:cs="Times New Roman"/>
          <w:i/>
          <w:iCs/>
        </w:rPr>
        <w:t xml:space="preserve"> or it is indicated by the Network</w:t>
      </w:r>
    </w:p>
    <w:p w14:paraId="324A2D09" w14:textId="77777777" w:rsidR="00270197" w:rsidRPr="00316FEC" w:rsidRDefault="00270197" w:rsidP="00316FEC">
      <w:pPr>
        <w:pStyle w:val="ListParagraph"/>
        <w:spacing w:after="0"/>
        <w:ind w:left="0"/>
        <w:rPr>
          <w:rFonts w:ascii="Times New Roman" w:hAnsi="Times New Roman" w:cs="Times New Roman"/>
          <w:i/>
          <w:iCs/>
        </w:rPr>
      </w:pPr>
    </w:p>
    <w:p w14:paraId="62AE7EC5" w14:textId="77777777" w:rsidR="00270197" w:rsidRPr="00316FEC" w:rsidRDefault="00270197" w:rsidP="00316FEC">
      <w:pPr>
        <w:pStyle w:val="ListParagraph"/>
        <w:spacing w:after="0"/>
        <w:ind w:left="0"/>
        <w:rPr>
          <w:rFonts w:ascii="Times New Roman" w:hAnsi="Times New Roman" w:cs="Times New Roman"/>
          <w:i/>
          <w:iCs/>
        </w:rPr>
      </w:pPr>
      <w:r w:rsidRPr="00316FEC">
        <w:rPr>
          <w:rFonts w:ascii="Times New Roman" w:hAnsi="Times New Roman" w:cs="Times New Roman"/>
          <w:i/>
          <w:iCs/>
          <w:highlight w:val="green"/>
        </w:rPr>
        <w:t>Agreement:</w:t>
      </w:r>
    </w:p>
    <w:p w14:paraId="5B4236DD" w14:textId="77777777" w:rsidR="00270197" w:rsidRPr="00316FEC" w:rsidRDefault="00270197" w:rsidP="00316FEC">
      <w:pPr>
        <w:spacing w:after="0"/>
        <w:rPr>
          <w:rFonts w:ascii="Times New Roman" w:hAnsi="Times New Roman" w:cs="Times New Roman"/>
          <w:i/>
          <w:iCs/>
          <w:sz w:val="18"/>
        </w:rPr>
      </w:pPr>
      <w:r w:rsidRPr="00316FEC">
        <w:rPr>
          <w:rFonts w:ascii="Times New Roman" w:hAnsi="Times New Roman" w:cs="Times New Roman"/>
          <w:i/>
          <w:iCs/>
        </w:rPr>
        <w:t>In NTN, to avoid that the UE</w:t>
      </w:r>
      <w:r w:rsidRPr="00316FEC">
        <w:rPr>
          <w:rStyle w:val="apple-converted-space"/>
          <w:rFonts w:ascii="Times New Roman" w:hAnsi="Times New Roman" w:cs="Times New Roman"/>
          <w:i/>
          <w:iCs/>
        </w:rPr>
        <w:t> </w:t>
      </w:r>
      <w:r w:rsidRPr="00316FEC">
        <w:rPr>
          <w:rFonts w:ascii="Times New Roman" w:hAnsi="Times New Roman" w:cs="Times New Roman"/>
          <w:i/>
          <w:iCs/>
        </w:rPr>
        <w:t>over pre-compensates its TA</w:t>
      </w:r>
      <w:r w:rsidRPr="00316FEC">
        <w:rPr>
          <w:rStyle w:val="apple-converted-space"/>
          <w:rFonts w:ascii="Times New Roman" w:hAnsi="Times New Roman" w:cs="Times New Roman"/>
          <w:i/>
          <w:iCs/>
        </w:rPr>
        <w:t> </w:t>
      </w:r>
      <w:r w:rsidRPr="00316FEC">
        <w:rPr>
          <w:rFonts w:ascii="Times New Roman" w:hAnsi="Times New Roman" w:cs="Times New Roman"/>
          <w:i/>
          <w:iCs/>
        </w:rPr>
        <w:t>during RACH procedure, down-select one option from below:</w:t>
      </w:r>
    </w:p>
    <w:p w14:paraId="163F9A53" w14:textId="77777777" w:rsidR="00270197" w:rsidRPr="00316FEC" w:rsidRDefault="00270197" w:rsidP="00316FEC">
      <w:pPr>
        <w:pStyle w:val="ListParagraph"/>
        <w:numPr>
          <w:ilvl w:val="0"/>
          <w:numId w:val="19"/>
        </w:numPr>
        <w:spacing w:after="0"/>
        <w:rPr>
          <w:rFonts w:ascii="Times New Roman" w:hAnsi="Times New Roman" w:cs="Times New Roman"/>
          <w:i/>
          <w:iCs/>
          <w:sz w:val="18"/>
        </w:rPr>
      </w:pPr>
      <w:r w:rsidRPr="00316FEC">
        <w:rPr>
          <w:rFonts w:ascii="Times New Roman" w:hAnsi="Times New Roman" w:cs="Times New Roman"/>
          <w:i/>
          <w:iCs/>
        </w:rPr>
        <w:t xml:space="preserve">Option 1: PRACH transmission is delayed by </w:t>
      </w:r>
      <w:r w:rsidRPr="00316FEC">
        <w:rPr>
          <w:rFonts w:ascii="Times New Roman" w:hAnsi="Times New Roman" w:cs="Times New Roman"/>
          <w:i/>
          <w:iCs/>
          <w:sz w:val="18"/>
        </w:rPr>
        <w:fldChar w:fldCharType="begin"/>
      </w:r>
      <w:r w:rsidRPr="00316FEC">
        <w:rPr>
          <w:rFonts w:ascii="Times New Roman" w:hAnsi="Times New Roman" w:cs="Times New Roman"/>
          <w:i/>
          <w:iCs/>
          <w:sz w:val="18"/>
        </w:rPr>
        <w:instrText xml:space="preserve"> QUOTE </w:instrText>
      </w:r>
      <w:r w:rsidR="00316FEC">
        <w:rPr>
          <w:rFonts w:ascii="Times New Roman" w:hAnsi="Times New Roman" w:cs="Times New Roman"/>
          <w:i/>
          <w:noProof/>
          <w:position w:val="-11"/>
        </w:rPr>
        <w:pict w14:anchorId="5B7EE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3pt;height:18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16FEC">
        <w:rPr>
          <w:rFonts w:ascii="Times New Roman" w:hAnsi="Times New Roman" w:cs="Times New Roman"/>
          <w:i/>
          <w:iCs/>
          <w:sz w:val="18"/>
        </w:rPr>
        <w:instrText xml:space="preserve"> </w:instrText>
      </w:r>
      <w:r w:rsidRPr="00316FEC">
        <w:rPr>
          <w:rFonts w:ascii="Times New Roman" w:hAnsi="Times New Roman" w:cs="Times New Roman"/>
          <w:i/>
          <w:iCs/>
          <w:sz w:val="18"/>
        </w:rPr>
        <w:fldChar w:fldCharType="separate"/>
      </w:r>
      <w:r w:rsidR="00316FEC">
        <w:rPr>
          <w:rFonts w:ascii="Times New Roman" w:hAnsi="Times New Roman" w:cs="Times New Roman"/>
          <w:i/>
          <w:noProof/>
          <w:position w:val="-11"/>
        </w:rPr>
        <w:pict w14:anchorId="03F15BFE">
          <v:shape id="_x0000_i1026" type="#_x0000_t75" alt="" style="width:56.3pt;height:18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2F30DD&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47CF7&quot;/&gt;&lt;wsp:rsid wsp:val=&quot;00F52B54&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2F30DD&quot; wsp:rsidP=&quot;002F30DD&quot;&gt;&lt;m:oMathPara&gt;&lt;m:oMath&gt;&lt;m:func&gt;&lt;m:funcPr&gt;&lt;m:ctrlPr&gt;&lt;w:rPr&gt;&lt;w:rFonts w:ascii=&quot;Cambria Math&quot; w:fareast=&quot;SimSun&quot; w:h-ansi=&quot;Cambria Math&quot;/&gt;&lt;wx:font wx:val=&quot;Cambria Math&quot;/&gt;&lt;w:b/&gt;&lt;w:b-cs/&gt;&lt;w:color w:val=&quot;FF0000&quot;/&gt;&lt;w:sz-cs w:val=&quot;22&quot;/&gt;&lt;/w:rPr&gt;&lt;/m:ctrlPr&gt;&lt;/m:funcPr&gt;&lt;m:fName&gt;&lt;m:r&gt;&lt;m:rPr&gt;&lt;m:sty m:val=&quot;b&quot;/&gt;&lt;/m:rPr&gt;&lt;w:rPr&gt;&lt;w:rFonts w:ascii=&quot;Cambria Math&quot; w:h-ansi=&quot;Cambria Math&quot;/&gt;&lt;wx:font wx:val=&quot;Cambria Math&quot;/&gt;&lt;w:b/&gt;&lt;w:color w:val=&quot;FF0000&quot;/&gt;&lt;w:sz-cs w:val=&quot;22&quot;/&gt;&lt;w:lang w:val=&quot;EN-US&quot;/&gt;&lt;/w:rPr&gt;&lt;m:t&gt;min&lt;/m:t&gt;&lt;/m:r&gt;&lt;/m:fName&gt;&lt;m:e&gt;&lt;m:d&gt;&lt;m:dPr&gt;&lt;m:ctrlPr&gt;&lt;w:rPr&gt;&lt;w:rFonts w:ascii=&quot;Cambria Math&quot; w:fareast=&quot;SimSun&quot; w:h-ansi=&quot;Cambria Math&quot;/&gt;&lt;wx:font wx:val=&quot;Cambria Math&quot;/&gt;&lt;w:b/&gt;&lt;w:b-cs/&gt;&lt;w:color w:val=&quot;FF0000&quot;/&gt;&lt;w:sz-cs w:val=&quot;22&quot;/&gt;&lt;/w:rPr&gt;&lt;/m:ctrlPr&gt;&lt;/m:dPr&gt;&lt;m:e&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C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lang w:val=&quot;EN-US&quot;/&gt;&lt;/w:rPr&gt;&lt;m:t&gt;,&lt;/m:t&gt;&lt;/m:r&gt;&lt;m:f&gt;&lt;m:fPr&gt;&lt;m:ctrlPr&gt;&lt;w:rPr&gt;&lt;w:rFonts w:ascii=&quot;Cambria Math&quot; w:fareast=&quot;SimSun&quot; w:h-ansi=&quot;Cambria Math&quot;/&gt;&lt;wx:font wx:val=&quot;Cambria Math&quot;/&gt;&lt;w:b/&gt;&lt;w:b-cs/&gt;&lt;w:color w:val=&quot;FF0000&quot;/&gt;&lt;w:sz-cs w:val=&quot;22&quot;/&gt;&lt;/w:rPr&gt;&lt;/m:ctrlPr&gt;&lt;/m:fPr&gt;&lt;m:num&gt;&lt;m:r&gt;&lt;m:rPr&gt;&lt;m:sty m:val=&quot;bi&quot;/&gt;&lt;/m:rPr&gt;&lt;w:rPr&gt;&lt;w:rFonts w:ascii=&quot;Cambria Math&quot; w:h-ansi=&quot;Cambria Math&quot;/&gt;&lt;wx:font wx:val=&quot;Cambria Math&quot;/&gt;&lt;w:b/&gt;&lt;w:i/&gt;&lt;w:color w:val=&quot;FF0000&quot;/&gt;&lt;w:sz-cs w:val=&quot;22&quot;/&gt;&lt;w:lang w:val=&quot;EN-US&quot;/&gt;&lt;/w:rPr&gt;&lt;m:t&gt;GP&lt;/m:t&gt;&lt;/m:r&gt;&lt;/m:num&gt;&lt;m:den&gt;&lt;m:r&gt;&lt;m:rPr&gt;&lt;m:sty m:val=&quot;b&quot;/&gt;&lt;/m:rPr&gt;&lt;w:rPr&gt;&lt;w:rFonts w:ascii=&quot;Cambria Math&quot; w:h-ansi=&quot;Cambria Math&quot;/&gt;&lt;wx:font wx:val=&quot;Cambria Math&quot;/&gt;&lt;w:b/&gt;&lt;w:color w:val=&quot;FF0000&quot;/&gt;&lt;w:sz-cs w:val=&quot;22&quot;/&gt;&lt;w:lang w:val=&quot;EN-US&quot;/&gt;&lt;/w:rPr&gt;&lt;m:t&gt;2&lt;/m:t&gt;&lt;/m:r&gt;&lt;/m:den&gt;&lt;/m:f&gt;&lt;m:r&gt;&lt;m:rPr&gt;&lt;m:sty m:val=&quot;b&quot;/&gt;&lt;/m:rPr&gt;&lt;w:rPr&gt;&lt;w:rFonts w:ascii=&quot;Cambria Math&quot; w:h-ansi=&quot;Cambria Math&quot;/&gt;&lt;wx:font wx:val=&quot;Cambria Math&quot;/&gt;&lt;w:b/&gt;&lt;w:color w:val=&quot;FF0000&quot;/&gt;&lt;w:sz-cs w:val=&quot;22&quot;/&gt;&lt;/w:rPr&gt;&lt;m:t&gt; &lt;/m:t&gt;&lt;/m: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16FEC">
        <w:rPr>
          <w:rFonts w:ascii="Times New Roman" w:hAnsi="Times New Roman" w:cs="Times New Roman"/>
          <w:i/>
          <w:iCs/>
          <w:sz w:val="18"/>
        </w:rPr>
        <w:fldChar w:fldCharType="end"/>
      </w:r>
    </w:p>
    <w:p w14:paraId="2110140F" w14:textId="77777777" w:rsidR="00270197" w:rsidRPr="00316FEC" w:rsidRDefault="00270197" w:rsidP="00316FEC">
      <w:pPr>
        <w:pStyle w:val="ListParagraph"/>
        <w:numPr>
          <w:ilvl w:val="0"/>
          <w:numId w:val="19"/>
        </w:numPr>
        <w:spacing w:after="0"/>
        <w:rPr>
          <w:rFonts w:ascii="Times New Roman" w:hAnsi="Times New Roman" w:cs="Times New Roman"/>
          <w:i/>
          <w:iCs/>
        </w:rPr>
      </w:pPr>
      <w:r w:rsidRPr="00316FEC">
        <w:rPr>
          <w:rFonts w:ascii="Times New Roman" w:hAnsi="Times New Roman" w:cs="Times New Roman"/>
          <w:i/>
          <w:iCs/>
        </w:rPr>
        <w:t>Option 2: TA margin can be considered, and it is explicitly indicated to the UE</w:t>
      </w:r>
    </w:p>
    <w:p w14:paraId="00DE35E1" w14:textId="77777777" w:rsidR="00270197" w:rsidRPr="00316FEC" w:rsidRDefault="00270197" w:rsidP="00316FEC">
      <w:pPr>
        <w:pStyle w:val="ListParagraph"/>
        <w:numPr>
          <w:ilvl w:val="0"/>
          <w:numId w:val="19"/>
        </w:numPr>
        <w:spacing w:after="0"/>
        <w:rPr>
          <w:rFonts w:ascii="Times New Roman" w:hAnsi="Times New Roman" w:cs="Times New Roman"/>
          <w:i/>
          <w:iCs/>
        </w:rPr>
      </w:pPr>
      <w:r w:rsidRPr="00316FEC">
        <w:rPr>
          <w:rFonts w:ascii="Times New Roman" w:hAnsi="Times New Roman" w:cs="Times New Roman"/>
          <w:i/>
          <w:iCs/>
        </w:rPr>
        <w:t>Option 3: TA margin can be considered, and it is included within the Common TA</w:t>
      </w:r>
    </w:p>
    <w:p w14:paraId="67C5B594" w14:textId="77777777" w:rsidR="00270197" w:rsidRPr="00316FEC" w:rsidRDefault="00270197" w:rsidP="00316FEC">
      <w:pPr>
        <w:pStyle w:val="ListParagraph"/>
        <w:numPr>
          <w:ilvl w:val="0"/>
          <w:numId w:val="19"/>
        </w:numPr>
        <w:spacing w:after="0"/>
        <w:rPr>
          <w:rFonts w:ascii="Times New Roman" w:hAnsi="Times New Roman" w:cs="Times New Roman"/>
          <w:i/>
          <w:iCs/>
        </w:rPr>
      </w:pPr>
      <w:r w:rsidRPr="00316FEC">
        <w:rPr>
          <w:rFonts w:ascii="Times New Roman" w:hAnsi="Times New Roman" w:cs="Times New Roman"/>
          <w:i/>
          <w:iCs/>
        </w:rPr>
        <w:t>Option 4: UE handles it via implementation</w:t>
      </w:r>
    </w:p>
    <w:p w14:paraId="26D3DB7D" w14:textId="77777777" w:rsidR="00270197" w:rsidRPr="00316FEC" w:rsidRDefault="00270197" w:rsidP="00316FEC">
      <w:pPr>
        <w:spacing w:after="0"/>
        <w:rPr>
          <w:rFonts w:ascii="Times New Roman" w:hAnsi="Times New Roman" w:cs="Times New Roman"/>
          <w:i/>
          <w:iCs/>
          <w:highlight w:val="cyan"/>
          <w:lang w:eastAsia="x-none"/>
        </w:rPr>
      </w:pPr>
    </w:p>
    <w:p w14:paraId="28981EDB" w14:textId="77777777" w:rsidR="00270197" w:rsidRPr="00316FEC" w:rsidRDefault="00270197" w:rsidP="00316FEC">
      <w:pPr>
        <w:spacing w:after="0"/>
        <w:rPr>
          <w:rFonts w:ascii="Times New Roman" w:hAnsi="Times New Roman" w:cs="Times New Roman"/>
          <w:i/>
          <w:iCs/>
          <w:highlight w:val="green"/>
          <w:lang w:eastAsia="x-none"/>
        </w:rPr>
      </w:pPr>
      <w:r w:rsidRPr="00316FEC">
        <w:rPr>
          <w:rFonts w:ascii="Times New Roman" w:hAnsi="Times New Roman" w:cs="Times New Roman"/>
          <w:i/>
          <w:iCs/>
          <w:highlight w:val="green"/>
          <w:lang w:eastAsia="x-none"/>
        </w:rPr>
        <w:t>Agreement:</w:t>
      </w:r>
    </w:p>
    <w:p w14:paraId="6EE4863B" w14:textId="77777777" w:rsidR="00270197" w:rsidRPr="00316FEC" w:rsidRDefault="00270197" w:rsidP="00316FEC">
      <w:pPr>
        <w:pStyle w:val="Doc-text2"/>
        <w:tabs>
          <w:tab w:val="clear" w:pos="1622"/>
        </w:tabs>
        <w:spacing w:after="0" w:line="276" w:lineRule="auto"/>
        <w:ind w:left="0" w:firstLine="0"/>
        <w:rPr>
          <w:rFonts w:ascii="Times New Roman" w:hAnsi="Times New Roman" w:cs="Times New Roman"/>
          <w:i/>
          <w:iCs/>
          <w:color w:val="000000"/>
          <w:sz w:val="24"/>
          <w:szCs w:val="24"/>
        </w:rPr>
      </w:pPr>
      <w:r w:rsidRPr="00316FEC">
        <w:rPr>
          <w:rFonts w:ascii="Times New Roman" w:hAnsi="Times New Roman" w:cs="Times New Roman"/>
          <w:i/>
          <w:iCs/>
          <w:sz w:val="24"/>
          <w:szCs w:val="24"/>
          <w:lang w:eastAsia="ko-KR"/>
        </w:rPr>
        <w:lastRenderedPageBreak/>
        <w:t>In NR NTN</w:t>
      </w:r>
      <w:r w:rsidRPr="00316FEC">
        <w:rPr>
          <w:rFonts w:ascii="Times New Roman" w:hAnsi="Times New Roman" w:cs="Times New Roman"/>
          <w:i/>
          <w:iCs/>
          <w:color w:val="000000"/>
          <w:sz w:val="24"/>
          <w:szCs w:val="24"/>
        </w:rPr>
        <w:t>, N</w:t>
      </w:r>
      <w:r w:rsidRPr="00316FEC">
        <w:rPr>
          <w:rFonts w:ascii="Times New Roman" w:hAnsi="Times New Roman" w:cs="Times New Roman"/>
          <w:i/>
          <w:iCs/>
          <w:color w:val="000000"/>
          <w:sz w:val="24"/>
          <w:szCs w:val="24"/>
          <w:vertAlign w:val="subscript"/>
        </w:rPr>
        <w:t>TA</w:t>
      </w:r>
      <w:r w:rsidRPr="00316FEC">
        <w:rPr>
          <w:rFonts w:ascii="Times New Roman" w:hAnsi="Times New Roman" w:cs="Times New Roman"/>
          <w:i/>
          <w:iCs/>
          <w:color w:val="000000"/>
          <w:sz w:val="24"/>
          <w:szCs w:val="24"/>
        </w:rPr>
        <w:t xml:space="preserve"> update based on TA Command field in msg2/</w:t>
      </w:r>
      <w:proofErr w:type="spellStart"/>
      <w:proofErr w:type="gramStart"/>
      <w:r w:rsidRPr="00316FEC">
        <w:rPr>
          <w:rFonts w:ascii="Times New Roman" w:hAnsi="Times New Roman" w:cs="Times New Roman"/>
          <w:i/>
          <w:iCs/>
          <w:color w:val="000000"/>
          <w:sz w:val="24"/>
          <w:szCs w:val="24"/>
        </w:rPr>
        <w:t>msgB</w:t>
      </w:r>
      <w:proofErr w:type="spellEnd"/>
      <w:proofErr w:type="gramEnd"/>
      <w:r w:rsidRPr="00316FEC">
        <w:rPr>
          <w:rFonts w:ascii="Times New Roman" w:hAnsi="Times New Roman" w:cs="Times New Roman"/>
          <w:i/>
          <w:iCs/>
          <w:color w:val="000000"/>
          <w:sz w:val="24"/>
          <w:szCs w:val="24"/>
        </w:rPr>
        <w:t xml:space="preserve"> and MAC CE TA command is used for UL timing alignment correction as follows:</w:t>
      </w:r>
    </w:p>
    <w:p w14:paraId="4FFE7AFF" w14:textId="77777777" w:rsidR="00270197" w:rsidRPr="00316FEC" w:rsidRDefault="00270197" w:rsidP="00316FEC">
      <w:pPr>
        <w:pStyle w:val="ListParagraph"/>
        <w:numPr>
          <w:ilvl w:val="0"/>
          <w:numId w:val="19"/>
        </w:numPr>
        <w:spacing w:after="0"/>
        <w:rPr>
          <w:rFonts w:ascii="Times New Roman" w:hAnsi="Times New Roman" w:cs="Times New Roman"/>
          <w:i/>
          <w:iCs/>
        </w:rPr>
      </w:pPr>
      <w:r w:rsidRPr="00316FEC">
        <w:rPr>
          <w:rFonts w:ascii="Times New Roman" w:hAnsi="Times New Roman" w:cs="Times New Roman"/>
          <w:i/>
          <w:iCs/>
        </w:rPr>
        <w:t>When TAC (</w:t>
      </w:r>
      <w:r w:rsidRPr="00316FEC">
        <w:rPr>
          <w:rFonts w:ascii="Times New Roman" w:hAnsi="Times New Roman" w:cs="Times New Roman"/>
          <w:i/>
          <w:iCs/>
        </w:rPr>
        <w:fldChar w:fldCharType="begin"/>
      </w:r>
      <w:r w:rsidRPr="00316FEC">
        <w:rPr>
          <w:rFonts w:ascii="Times New Roman" w:hAnsi="Times New Roman" w:cs="Times New Roman"/>
          <w:i/>
          <w:iCs/>
        </w:rPr>
        <w:instrText xml:space="preserve"> QUOTE </w:instrText>
      </w:r>
      <w:r w:rsidR="00316FEC">
        <w:rPr>
          <w:rFonts w:ascii="Times New Roman" w:hAnsi="Times New Roman" w:cs="Times New Roman"/>
          <w:i/>
          <w:noProof/>
        </w:rPr>
        <w:pict w14:anchorId="307BA11C">
          <v:shape id="_x0000_i1027" type="#_x0000_t75" alt="" style="width:15.25pt;height:12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614BA&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614BA&quot; wsp:rsidP=&quot;009614B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16FEC">
        <w:rPr>
          <w:rFonts w:ascii="Times New Roman" w:hAnsi="Times New Roman" w:cs="Times New Roman"/>
          <w:i/>
          <w:iCs/>
        </w:rPr>
        <w:instrText xml:space="preserve"> </w:instrText>
      </w:r>
      <w:r w:rsidRPr="00316FEC">
        <w:rPr>
          <w:rFonts w:ascii="Times New Roman" w:hAnsi="Times New Roman" w:cs="Times New Roman"/>
          <w:i/>
          <w:iCs/>
        </w:rPr>
        <w:fldChar w:fldCharType="separate"/>
      </w:r>
      <w:r w:rsidR="00316FEC">
        <w:rPr>
          <w:rFonts w:ascii="Times New Roman" w:hAnsi="Times New Roman" w:cs="Times New Roman"/>
          <w:i/>
          <w:noProof/>
        </w:rPr>
        <w:pict w14:anchorId="69F897AC">
          <v:shape id="_x0000_i1028" type="#_x0000_t75" alt="" style="width:15.25pt;height:12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614BA&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614BA&quot; wsp:rsidP=&quot;009614BA&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16FEC">
        <w:rPr>
          <w:rFonts w:ascii="Times New Roman" w:hAnsi="Times New Roman" w:cs="Times New Roman"/>
          <w:i/>
          <w:iCs/>
        </w:rPr>
        <w:fldChar w:fldCharType="end"/>
      </w:r>
      <w:r w:rsidRPr="00316FEC">
        <w:rPr>
          <w:rFonts w:ascii="Times New Roman" w:hAnsi="Times New Roman" w:cs="Times New Roman"/>
          <w:i/>
          <w:iCs/>
        </w:rPr>
        <w:t xml:space="preserve"> in msg2/</w:t>
      </w:r>
      <w:proofErr w:type="spellStart"/>
      <w:r w:rsidRPr="00316FEC">
        <w:rPr>
          <w:rFonts w:ascii="Times New Roman" w:hAnsi="Times New Roman" w:cs="Times New Roman"/>
          <w:i/>
          <w:iCs/>
        </w:rPr>
        <w:t>msgB</w:t>
      </w:r>
      <w:proofErr w:type="spellEnd"/>
      <w:r w:rsidRPr="00316FEC">
        <w:rPr>
          <w:rFonts w:ascii="Times New Roman" w:hAnsi="Times New Roman" w:cs="Times New Roman"/>
          <w:i/>
          <w:iCs/>
        </w:rPr>
        <w:t xml:space="preserve"> is received, UE receives the first adjustment and </w:t>
      </w:r>
      <w:r w:rsidRPr="00316FEC">
        <w:rPr>
          <w:rFonts w:ascii="Times New Roman" w:hAnsi="Times New Roman" w:cs="Times New Roman"/>
          <w:i/>
          <w:iCs/>
        </w:rPr>
        <w:fldChar w:fldCharType="begin"/>
      </w:r>
      <w:r w:rsidRPr="00316FEC">
        <w:rPr>
          <w:rFonts w:ascii="Times New Roman" w:hAnsi="Times New Roman" w:cs="Times New Roman"/>
          <w:i/>
          <w:iCs/>
        </w:rPr>
        <w:instrText xml:space="preserve"> QUOTE </w:instrText>
      </w:r>
      <w:r w:rsidR="00316FEC">
        <w:rPr>
          <w:rFonts w:ascii="Times New Roman" w:hAnsi="Times New Roman" w:cs="Times New Roman"/>
          <w:i/>
          <w:noProof/>
        </w:rPr>
        <w:pict w14:anchorId="194008AE">
          <v:shape id="_x0000_i1029" type="#_x0000_t75" alt="" style="width:17.55pt;height:12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16FEC">
        <w:rPr>
          <w:rFonts w:ascii="Times New Roman" w:hAnsi="Times New Roman" w:cs="Times New Roman"/>
          <w:i/>
          <w:iCs/>
        </w:rPr>
        <w:instrText xml:space="preserve"> </w:instrText>
      </w:r>
      <w:r w:rsidRPr="00316FEC">
        <w:rPr>
          <w:rFonts w:ascii="Times New Roman" w:hAnsi="Times New Roman" w:cs="Times New Roman"/>
          <w:i/>
          <w:iCs/>
        </w:rPr>
        <w:fldChar w:fldCharType="separate"/>
      </w:r>
      <w:r w:rsidR="00316FEC">
        <w:rPr>
          <w:rFonts w:ascii="Times New Roman" w:hAnsi="Times New Roman" w:cs="Times New Roman"/>
          <w:i/>
          <w:noProof/>
        </w:rPr>
        <w:pict w14:anchorId="4C14447F">
          <v:shape id="_x0000_i1030" type="#_x0000_t75" alt="" style="width:17.55pt;height:12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16FEC">
        <w:rPr>
          <w:rFonts w:ascii="Times New Roman" w:hAnsi="Times New Roman" w:cs="Times New Roman"/>
          <w:i/>
          <w:iCs/>
        </w:rPr>
        <w:fldChar w:fldCharType="end"/>
      </w:r>
      <w:r w:rsidRPr="00316FEC">
        <w:rPr>
          <w:rFonts w:ascii="Times New Roman" w:hAnsi="Times New Roman" w:cs="Times New Roman"/>
          <w:i/>
          <w:iCs/>
        </w:rPr>
        <w:t xml:space="preserve"> is updated as follows:</w:t>
      </w:r>
    </w:p>
    <w:p w14:paraId="70C16253" w14:textId="77777777" w:rsidR="00270197" w:rsidRPr="00316FEC" w:rsidRDefault="00270197" w:rsidP="00316FEC">
      <w:pPr>
        <w:pStyle w:val="ListParagraph"/>
        <w:spacing w:after="0"/>
        <w:ind w:left="800"/>
        <w:rPr>
          <w:rFonts w:ascii="Times New Roman" w:hAnsi="Times New Roman" w:cs="Times New Roman"/>
          <w:i/>
          <w:iCs/>
        </w:rPr>
      </w:pPr>
      <w:r w:rsidRPr="00316FEC">
        <w:rPr>
          <w:rFonts w:ascii="Times New Roman" w:hAnsi="Times New Roman" w:cs="Times New Roman"/>
          <w:i/>
          <w:iCs/>
        </w:rPr>
        <w:fldChar w:fldCharType="begin"/>
      </w:r>
      <w:r w:rsidRPr="00316FEC">
        <w:rPr>
          <w:rFonts w:ascii="Times New Roman" w:hAnsi="Times New Roman" w:cs="Times New Roman"/>
          <w:i/>
          <w:iCs/>
        </w:rPr>
        <w:instrText xml:space="preserve"> QUOTE </w:instrText>
      </w:r>
      <w:r w:rsidR="00316FEC">
        <w:rPr>
          <w:rFonts w:ascii="Times New Roman" w:hAnsi="Times New Roman" w:cs="Times New Roman"/>
          <w:i/>
          <w:noProof/>
          <w:position w:val="-10"/>
        </w:rPr>
        <w:pict w14:anchorId="20A07A1B">
          <v:shape id="_x0000_i1031" type="#_x0000_t75" alt="" style="width:111.25pt;height:17.55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Œº&lt;/m:t&gt;&lt;/m:r&gt;&lt;/m:sup&gt;&lt;/m:sSup&gt;&lt;/m:den&gt;&lt;/m:f&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16FEC">
        <w:rPr>
          <w:rFonts w:ascii="Times New Roman" w:hAnsi="Times New Roman" w:cs="Times New Roman"/>
          <w:i/>
          <w:iCs/>
        </w:rPr>
        <w:instrText xml:space="preserve"> </w:instrText>
      </w:r>
      <w:r w:rsidRPr="00316FEC">
        <w:rPr>
          <w:rFonts w:ascii="Times New Roman" w:hAnsi="Times New Roman" w:cs="Times New Roman"/>
          <w:i/>
          <w:iCs/>
        </w:rPr>
        <w:fldChar w:fldCharType="separate"/>
      </w:r>
      <w:r w:rsidR="00316FEC">
        <w:rPr>
          <w:rFonts w:ascii="Times New Roman" w:hAnsi="Times New Roman" w:cs="Times New Roman"/>
          <w:i/>
          <w:noProof/>
          <w:position w:val="-10"/>
        </w:rPr>
        <w:pict w14:anchorId="0BC6C19E">
          <v:shape id="_x0000_i1032" type="#_x0000_t75" alt="" style="width:111.25pt;height:17.55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B6364&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3B6364&quot; wsp:rsidP=&quot;003B6364&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r&gt;&lt;m:rPr&gt;&lt;m:sty m:val=&quot;bi&quot;/&gt;&lt;/m:rPr&gt;&lt;w:rPr&gt;&lt;w:rFonts w:ascii=&quot;Cambria Math&quot; w:h-ansi=&quot;Cambria Math&quot;/&gt;&lt;wx:font wx:val=&quot;Cambria Math&quot;/&gt;&lt;w:b/&gt;&lt;w:i/&gt;&lt;w:lang w:val=&quot;EN-US&quot;/&gt;&lt;/w:rPr&gt;&lt;m:t&gt;+&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 &lt;/m:t&gt;&lt;/m:r&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SimSun&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Œº&lt;/m:t&gt;&lt;/m:r&gt;&lt;/m:sup&gt;&lt;/m:sSup&gt;&lt;/m:den&gt;&lt;/m:f&gt;&lt;m:r&gt;&lt;m:rPr&gt;&lt;m:sty m:val=&quot;b&quot;/&gt;&lt;/m:rPr&gt;&lt;w:rPr&gt;&lt;w:rFonts w:ascii=&quot;Cambria Math&quot; w:h-ansi=&quot;Cambria Math&quot;/&gt;&lt;wx:font wx:val=&quot;Cambria Math&quot;/&gt;&lt;w:b/&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16FEC">
        <w:rPr>
          <w:rFonts w:ascii="Times New Roman" w:hAnsi="Times New Roman" w:cs="Times New Roman"/>
          <w:i/>
          <w:iCs/>
        </w:rPr>
        <w:fldChar w:fldCharType="end"/>
      </w:r>
      <w:r w:rsidRPr="00316FEC">
        <w:rPr>
          <w:rFonts w:ascii="Times New Roman" w:hAnsi="Times New Roman" w:cs="Times New Roman"/>
          <w:i/>
          <w:iCs/>
        </w:rPr>
        <w:t xml:space="preserve"> , FFS: the value of </w:t>
      </w:r>
      <w:r w:rsidRPr="00316FEC">
        <w:rPr>
          <w:rFonts w:ascii="Times New Roman" w:hAnsi="Times New Roman" w:cs="Times New Roman"/>
          <w:i/>
          <w:iCs/>
        </w:rPr>
        <w:fldChar w:fldCharType="begin"/>
      </w:r>
      <w:r w:rsidRPr="00316FEC">
        <w:rPr>
          <w:rFonts w:ascii="Times New Roman" w:hAnsi="Times New Roman" w:cs="Times New Roman"/>
          <w:i/>
          <w:iCs/>
        </w:rPr>
        <w:instrText xml:space="preserve"> QUOTE </w:instrText>
      </w:r>
      <w:r w:rsidR="00316FEC">
        <w:rPr>
          <w:rFonts w:ascii="Times New Roman" w:hAnsi="Times New Roman" w:cs="Times New Roman"/>
          <w:i/>
          <w:noProof/>
          <w:position w:val="-6"/>
        </w:rPr>
        <w:pict w14:anchorId="56837F51">
          <v:shape id="_x0000_i1033" type="#_x0000_t75" alt="" style="width:30pt;height:12.45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16FEC">
        <w:rPr>
          <w:rFonts w:ascii="Times New Roman" w:hAnsi="Times New Roman" w:cs="Times New Roman"/>
          <w:i/>
          <w:iCs/>
        </w:rPr>
        <w:instrText xml:space="preserve"> </w:instrText>
      </w:r>
      <w:r w:rsidRPr="00316FEC">
        <w:rPr>
          <w:rFonts w:ascii="Times New Roman" w:hAnsi="Times New Roman" w:cs="Times New Roman"/>
          <w:i/>
          <w:iCs/>
        </w:rPr>
        <w:fldChar w:fldCharType="separate"/>
      </w:r>
      <w:r w:rsidR="00316FEC">
        <w:rPr>
          <w:rFonts w:ascii="Times New Roman" w:hAnsi="Times New Roman" w:cs="Times New Roman"/>
          <w:i/>
          <w:noProof/>
          <w:position w:val="-6"/>
        </w:rPr>
        <w:pict w14:anchorId="6BB202C3">
          <v:shape id="_x0000_i1034" type="#_x0000_t75" alt="" style="width:30pt;height:12.45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6F5430&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F5430&quot; wsp:rsidP=&quot;006F5430&quot;&gt;&lt;m:oMathPara&gt;&lt;m:oMath&gt;&lt;m:sSub&gt;&lt;m:sSubPr&gt;&lt;m:ctrlPr&gt;&lt;w:rPr&gt;&lt;w:rFonts w:ascii=&quot;Cambria Math&quot; w:fareast=&quot;SimSun&quot; w:h-ansi=&quot;Cambria Math&quot;/&gt;&lt;wx:font wx:val=&quot;Cambria Math&quot;/&gt;&lt;w:b/&gt;&lt;w:b-cs/&gt;&lt;w:color w:val=&quot;FF0000&quot;/&gt;&lt;/w:rPr&gt;&lt;/m:ctrlPr&gt;&lt;/m:sSubPr&gt;&lt;m:e&gt;&lt;m:r&gt;&lt;m:rPr&gt;&lt;m:sty m:val=&quot;b&quot;/&gt;&lt;/m:rPr&gt;&lt;w:rPr&gt;&lt;w:rFonts w:ascii=&quot;Cambria Math&quot; w:h-ansi=&quot;Cambria Math&quot;/&gt;&lt;wx:font wx:val=&quot;Cambria Math&quot;/&gt;&lt;w:b/&gt;&lt;w:color w:val=&quot;FF0000&quot;/&gt;&lt;/w:rPr&gt;&lt;m:t&gt;N&lt;/m:t&gt;&lt;/m:r&gt;&lt;/m:e&gt;&lt;m:sub&gt;&lt;m:r&gt;&lt;m:rPr&gt;&lt;m:sty m:val=&quot;b&quot;/&gt;&lt;/m:rPr&gt;&lt;w:rPr&gt;&lt;w:rFonts w:ascii=&quot;Cambria Math&quot; w:h-ansi=&quot;Cambria Math&quot;/&gt;&lt;wx:font wx:val=&quot;Cambria Math&quot;/&gt;&lt;w:b/&gt;&lt;w:color w:val=&quot;FF0000&quot;/&gt;&lt;/w:rPr&gt;&lt;m:t&gt;TA&lt;/m:t&gt;&lt;/m:r&gt;&lt;m:r&gt;&lt;m:rPr&gt;&lt;m:sty m:val=&quot;b&quot;/&gt;&lt;/m:rPr&gt;&lt;w:rPr&gt;&lt;w:rFonts w:ascii=&quot;Cambria Math&quot; w:h-ansi=&quot;Cambria Math&quot;/&gt;&lt;wx:font wx:val=&quot;Cambria Math&quot;/&gt;&lt;w:b/&gt;&lt;w:color w:val=&quot;FF0000&quot;/&gt;&lt;w:lang w:val=&quot;EN-US&quot;/&gt;&lt;/w:rPr&gt;&lt;m:t&gt;_&lt;/m:t&gt;&lt;/m:r&gt;&lt;m:r&gt;&lt;m:rPr&gt;&lt;m:sty m:val=&quot;b&quot;/&gt;&lt;/m:rPr&gt;&lt;w:rPr&gt;&lt;w:rFonts w:ascii=&quot;Cambria Math&quot; w:h-ansi=&quot;Cambria Math&quot;/&gt;&lt;wx:font wx:val=&quot;Cambria Math&quot;/&gt;&lt;w:b/&gt;&lt;w:color w:val=&quot;FF0000&quot;/&gt;&lt;/w:rPr&gt;&lt;m:t&gt;ol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16FEC">
        <w:rPr>
          <w:rFonts w:ascii="Times New Roman" w:hAnsi="Times New Roman" w:cs="Times New Roman"/>
          <w:i/>
          <w:iCs/>
        </w:rPr>
        <w:fldChar w:fldCharType="end"/>
      </w:r>
      <w:r w:rsidRPr="00316FEC">
        <w:rPr>
          <w:rFonts w:ascii="Times New Roman" w:hAnsi="Times New Roman" w:cs="Times New Roman"/>
          <w:i/>
          <w:iCs/>
        </w:rPr>
        <w:t>,</w:t>
      </w:r>
    </w:p>
    <w:p w14:paraId="45E5F440" w14:textId="77777777" w:rsidR="00270197" w:rsidRPr="00316FEC" w:rsidRDefault="00316FEC" w:rsidP="00316FEC">
      <w:pPr>
        <w:pStyle w:val="ListParagraph"/>
        <w:spacing w:after="0"/>
        <w:ind w:left="800"/>
        <w:rPr>
          <w:rFonts w:ascii="Times New Roman" w:hAnsi="Times New Roman" w:cs="Times New Roman"/>
          <w:i/>
          <w:iCs/>
          <w:lang w:val="fr-FR"/>
        </w:rPr>
      </w:pPr>
      <w:r>
        <w:rPr>
          <w:rFonts w:ascii="Times New Roman" w:hAnsi="Times New Roman" w:cs="Times New Roman"/>
          <w:i/>
          <w:noProof/>
        </w:rPr>
        <w:pict w14:anchorId="32220C79">
          <v:shape id="_x0000_i1035" type="#_x0000_t75" alt="" style="width:187.85pt;height:12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E7E53&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Pr=&quot;00CE7E53&quot; wsp:rsidRDefault=&quot;00CE7E53&quot; wsp:rsidP=&quot;00CE7E53&quot;&gt;&lt;m:oMathPara&gt;&lt;m:oMathParaPr&gt;&lt;m:jc m:val=&quot;left&quot;/&gt;&lt;/m:oMathParaPr&gt;&lt;m:oMath&gt;&lt;m:r&gt;&lt;m:rPr&gt;&lt;m:sty m:val=&quot;b&quot;/&gt;&lt;/m:rPr&gt;&lt;w:rPr&gt;&lt;w:rFonts w:ascii=&quot;Cambria Math&quot; w:h-ansi=&quot;Cambria Math&quot;/&gt;&lt;wx:font wx:val=&quot;Cambria Math&quot;/&gt;&lt;w:b/&gt;&lt;/w:rPr&gt;&lt;m:t&gt;where, &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rPr&gt;&lt;m:t&gt; is the TAC field in msg2/msgB&lt;/m:t&gt;&lt;/m:r&gt;&lt;/m:oMath&gt;&lt;/m:oMathPara&gt;&lt;/w:p&gt;&lt;w:sectPr wsp:rsidR=&quot;00000000&quot; wsp:rsidRPr=&quot;00CE7E53&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21D81CE2" w14:textId="77777777" w:rsidR="00270197" w:rsidRPr="00316FEC" w:rsidRDefault="00270197" w:rsidP="00316FEC">
      <w:pPr>
        <w:pStyle w:val="ListParagraph"/>
        <w:numPr>
          <w:ilvl w:val="0"/>
          <w:numId w:val="19"/>
        </w:numPr>
        <w:spacing w:after="0"/>
        <w:rPr>
          <w:rFonts w:ascii="Times New Roman" w:hAnsi="Times New Roman" w:cs="Times New Roman"/>
          <w:i/>
          <w:iCs/>
        </w:rPr>
      </w:pPr>
      <w:r w:rsidRPr="00316FEC">
        <w:rPr>
          <w:rFonts w:ascii="Times New Roman" w:hAnsi="Times New Roman" w:cs="Times New Roman"/>
          <w:i/>
          <w:iCs/>
        </w:rPr>
        <w:t>When TACs (</w:t>
      </w:r>
      <w:r w:rsidRPr="00316FEC">
        <w:rPr>
          <w:rFonts w:ascii="Times New Roman" w:hAnsi="Times New Roman" w:cs="Times New Roman"/>
          <w:i/>
          <w:iCs/>
        </w:rPr>
        <w:fldChar w:fldCharType="begin"/>
      </w:r>
      <w:r w:rsidRPr="00316FEC">
        <w:rPr>
          <w:rFonts w:ascii="Times New Roman" w:hAnsi="Times New Roman" w:cs="Times New Roman"/>
          <w:i/>
          <w:iCs/>
        </w:rPr>
        <w:instrText xml:space="preserve"> QUOTE </w:instrText>
      </w:r>
      <w:r w:rsidR="00316FEC">
        <w:rPr>
          <w:rFonts w:ascii="Times New Roman" w:hAnsi="Times New Roman" w:cs="Times New Roman"/>
          <w:i/>
          <w:noProof/>
        </w:rPr>
        <w:pict w14:anchorId="7E15CF04">
          <v:shape id="_x0000_i1036" type="#_x0000_t75" alt="" style="width:15.25pt;height:12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AE7D19&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E7D19&quot; wsp:rsidP=&quot;00AE7D1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16FEC">
        <w:rPr>
          <w:rFonts w:ascii="Times New Roman" w:hAnsi="Times New Roman" w:cs="Times New Roman"/>
          <w:i/>
          <w:iCs/>
        </w:rPr>
        <w:instrText xml:space="preserve"> </w:instrText>
      </w:r>
      <w:r w:rsidRPr="00316FEC">
        <w:rPr>
          <w:rFonts w:ascii="Times New Roman" w:hAnsi="Times New Roman" w:cs="Times New Roman"/>
          <w:i/>
          <w:iCs/>
        </w:rPr>
        <w:fldChar w:fldCharType="separate"/>
      </w:r>
      <w:r w:rsidR="00316FEC">
        <w:rPr>
          <w:rFonts w:ascii="Times New Roman" w:hAnsi="Times New Roman" w:cs="Times New Roman"/>
          <w:i/>
          <w:noProof/>
        </w:rPr>
        <w:pict w14:anchorId="7E1276F3">
          <v:shape id="_x0000_i1037" type="#_x0000_t75" alt="" style="width:15.25pt;height:12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AE7D19&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E7D19&quot; wsp:rsidP=&quot;00AE7D1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16FEC">
        <w:rPr>
          <w:rFonts w:ascii="Times New Roman" w:hAnsi="Times New Roman" w:cs="Times New Roman"/>
          <w:i/>
          <w:iCs/>
        </w:rPr>
        <w:fldChar w:fldCharType="end"/>
      </w:r>
      <w:r w:rsidRPr="00316FEC">
        <w:rPr>
          <w:rFonts w:ascii="Times New Roman" w:hAnsi="Times New Roman" w:cs="Times New Roman"/>
          <w:i/>
          <w:iCs/>
        </w:rPr>
        <w:t xml:space="preserve"> provided within the MAC CE is received, </w:t>
      </w:r>
      <w:r w:rsidRPr="00316FEC">
        <w:rPr>
          <w:rFonts w:ascii="Times New Roman" w:hAnsi="Times New Roman" w:cs="Times New Roman"/>
          <w:i/>
          <w:iCs/>
        </w:rPr>
        <w:fldChar w:fldCharType="begin"/>
      </w:r>
      <w:r w:rsidRPr="00316FEC">
        <w:rPr>
          <w:rFonts w:ascii="Times New Roman" w:hAnsi="Times New Roman" w:cs="Times New Roman"/>
          <w:i/>
          <w:iCs/>
        </w:rPr>
        <w:instrText xml:space="preserve"> QUOTE </w:instrText>
      </w:r>
      <w:r w:rsidR="00316FEC">
        <w:rPr>
          <w:rFonts w:ascii="Times New Roman" w:hAnsi="Times New Roman" w:cs="Times New Roman"/>
          <w:i/>
          <w:noProof/>
        </w:rPr>
        <w:pict w14:anchorId="78B090E9">
          <v:shape id="_x0000_i1038" type="#_x0000_t75" alt="" style="width:17.55pt;height:12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16FEC">
        <w:rPr>
          <w:rFonts w:ascii="Times New Roman" w:hAnsi="Times New Roman" w:cs="Times New Roman"/>
          <w:i/>
          <w:iCs/>
        </w:rPr>
        <w:instrText xml:space="preserve"> </w:instrText>
      </w:r>
      <w:r w:rsidRPr="00316FEC">
        <w:rPr>
          <w:rFonts w:ascii="Times New Roman" w:hAnsi="Times New Roman" w:cs="Times New Roman"/>
          <w:i/>
          <w:iCs/>
        </w:rPr>
        <w:fldChar w:fldCharType="separate"/>
      </w:r>
      <w:r w:rsidR="00316FEC">
        <w:rPr>
          <w:rFonts w:ascii="Times New Roman" w:hAnsi="Times New Roman" w:cs="Times New Roman"/>
          <w:i/>
          <w:noProof/>
        </w:rPr>
        <w:pict w14:anchorId="216E34C2">
          <v:shape id="_x0000_i1039" type="#_x0000_t75" alt="" style="width:17.55pt;height:12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46739&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846739&quot; wsp:rsidP=&quot;00846739&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lang w:val=&quot;EN-US&quot;/&gt;&lt;/w:rPr&gt;&lt;m:t&gt;N&lt;/m:t&gt;&lt;/m:r&gt;&lt;/m:e&gt;&lt;m:sub&gt;&lt;m:r&gt;&lt;m:rPr&gt;&lt;m:sty m:val=&quot;b&quot;/&gt;&lt;/m:rPr&gt;&lt;w:rPr&gt;&lt;w:rFonts w:ascii=&quot;Cambria Math&quot; w:h-ansi=&quot;Cambria Math&quot;/&gt;&lt;wx:font wx:val=&quot;Cambria Math&quot;/&gt;&lt;w:b/&gt;&lt;w:lang w:val=&quot;EN-US&quot;/&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16FEC">
        <w:rPr>
          <w:rFonts w:ascii="Times New Roman" w:hAnsi="Times New Roman" w:cs="Times New Roman"/>
          <w:i/>
          <w:iCs/>
        </w:rPr>
        <w:fldChar w:fldCharType="end"/>
      </w:r>
      <w:r w:rsidRPr="00316FEC">
        <w:rPr>
          <w:rFonts w:ascii="Times New Roman" w:hAnsi="Times New Roman" w:cs="Times New Roman"/>
          <w:i/>
          <w:iCs/>
        </w:rPr>
        <w:t xml:space="preserve"> is updated as follows:</w:t>
      </w:r>
    </w:p>
    <w:p w14:paraId="7AD8D793" w14:textId="77777777" w:rsidR="00270197" w:rsidRPr="00316FEC" w:rsidRDefault="00270197" w:rsidP="00316FEC">
      <w:pPr>
        <w:spacing w:after="0"/>
        <w:ind w:left="720"/>
        <w:rPr>
          <w:rFonts w:ascii="Times New Roman" w:hAnsi="Times New Roman" w:cs="Times New Roman"/>
          <w:i/>
          <w:iCs/>
        </w:rPr>
      </w:pPr>
      <w:r w:rsidRPr="00316FEC">
        <w:rPr>
          <w:rFonts w:ascii="Times New Roman" w:hAnsi="Times New Roman" w:cs="Times New Roman"/>
          <w:i/>
          <w:iCs/>
        </w:rPr>
        <w:fldChar w:fldCharType="begin"/>
      </w:r>
      <w:r w:rsidRPr="00316FEC">
        <w:rPr>
          <w:rFonts w:ascii="Times New Roman" w:hAnsi="Times New Roman" w:cs="Times New Roman"/>
          <w:i/>
          <w:iCs/>
        </w:rPr>
        <w:instrText xml:space="preserve"> QUOTE </w:instrText>
      </w:r>
      <w:r w:rsidR="00316FEC">
        <w:rPr>
          <w:rFonts w:ascii="Times New Roman" w:hAnsi="Times New Roman" w:cs="Times New Roman"/>
          <w:i/>
          <w:noProof/>
          <w:position w:val="-10"/>
        </w:rPr>
        <w:pict w14:anchorId="146CE87B">
          <v:shape id="_x0000_i1040" type="#_x0000_t75" alt="" style="width:152.75pt;height:17.55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Œº&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16FEC">
        <w:rPr>
          <w:rFonts w:ascii="Times New Roman" w:hAnsi="Times New Roman" w:cs="Times New Roman"/>
          <w:i/>
          <w:iCs/>
        </w:rPr>
        <w:instrText xml:space="preserve"> </w:instrText>
      </w:r>
      <w:r w:rsidRPr="00316FEC">
        <w:rPr>
          <w:rFonts w:ascii="Times New Roman" w:hAnsi="Times New Roman" w:cs="Times New Roman"/>
          <w:i/>
          <w:iCs/>
        </w:rPr>
        <w:fldChar w:fldCharType="separate"/>
      </w:r>
      <w:r w:rsidR="00316FEC">
        <w:rPr>
          <w:rFonts w:ascii="Times New Roman" w:hAnsi="Times New Roman" w:cs="Times New Roman"/>
          <w:i/>
          <w:noProof/>
          <w:position w:val="-10"/>
        </w:rPr>
        <w:pict w14:anchorId="1CF65B8B">
          <v:shape id="_x0000_i1041" type="#_x0000_t75" alt="" style="width:152.75pt;height:17.55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0077B&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90077B&quot; wsp:rsidP=&quot;0090077B&quot;&gt;&lt;m:oMathPara&gt;&lt;m:oMath&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new&lt;/m:t&gt;&lt;/m:r&gt;&lt;/m:sub&gt;&lt;/m:sSub&gt;&lt;m:r&gt;&lt;m:rPr&gt;&lt;m:sty m:val=&quot;b&quot;/&gt;&lt;/m:rPr&gt;&lt;w:rPr&gt;&lt;w:rFonts w:ascii=&quot;Cambria Math&quot; w:h-ansi=&quot;Cambria Math&quot;/&gt;&lt;wx:font wx:val=&quot;Cambria Math&quot;/&gt;&lt;w:b/&gt;&lt;w:lang w:val=&quot;EN-US&quot;/&gt;&lt;/w:rPr&gt;&lt;m:t&gt;=&lt;/m:t&gt;&lt;/m:r&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r&gt;&lt;m:rPr&gt;&lt;m:sty m:val=&quot;b&quot;/&gt;&lt;/m:rPr&gt;&lt;w:rPr&gt;&lt;w:rFonts w:ascii=&quot;Cambria Math&quot; w:h-ansi=&quot;Cambria Math&quot;/&gt;&lt;wx:font wx:val=&quot;Cambria Math&quot;/&gt;&lt;w:b/&gt;&lt;w:lang w:val=&quot;EN-US&quot;/&gt;&lt;/w:rPr&gt;&lt;m:t&gt;_&lt;/m:t&gt;&lt;/m:r&gt;&lt;m:r&gt;&lt;m:rPr&gt;&lt;m:sty m:val=&quot;b&quot;/&gt;&lt;/m:rPr&gt;&lt;w:rPr&gt;&lt;w:rFonts w:ascii=&quot;Cambria Math&quot; w:h-ansi=&quot;Cambria Math&quot;/&gt;&lt;wx:font wx:val=&quot;Cambria Math&quot;/&gt;&lt;w:b/&gt;&lt;/w:rPr&gt;&lt;m:t&gt;old&lt;/m:t&gt;&lt;/m:r&gt;&lt;/m:sub&gt;&lt;/m:sSub&gt;&lt;m:r&gt;&lt;m:rPr&gt;&lt;m:sty m:val=&quot;b&quot;/&gt;&lt;/m:rPr&gt;&lt;w:rPr&gt;&lt;w:rFonts w:ascii=&quot;Cambria Math&quot; w:h-ansi=&quot;Cambria Math&quot;/&gt;&lt;wx:font wx:val=&quot;Cambria Math&quot;/&gt;&lt;w:b/&gt;&lt;w:lang w:val=&quot;EN-US&quot;/&gt;&lt;/w:rPr&gt;&lt;m:t&gt;+&lt;/m:t&gt;&lt;/m:r&gt;&lt;m:d&gt;&lt;m:dPr&gt;&lt;m:ctrlPr&gt;&lt;w:rPr&gt;&lt;w:rFonts w:ascii=&quot;Cambria Math&quot; w:fareast=&quot;Calibri&quot; w:h-ansi=&quot;Cambria Math&quot;/&gt;&lt;wx:font wx:val=&quot;Cambria Math&quot;/&gt;&lt;w:b/&gt;&lt;w:b-cs/&gt;&lt;/w:rPr&gt;&lt;/m:ctrlPr&gt;&lt;/m:dPr&gt;&lt;m:e&gt;&lt;m:sSub&gt;&lt;m:sSubPr&gt;&lt;m:ctrlPr&gt;&lt;w:rPr&gt;&lt;w:rFonts w:ascii=&quot;Cambria Math&quot; w:fareast=&quot;Calibri&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31&lt;/m:t&gt;&lt;/m:r&gt;&lt;/m:e&gt;&lt;/m:d&gt;&lt;m:r&gt;&lt;m:rPr&gt;&lt;m:sty m:val=&quot;b&quot;/&gt;&lt;/m:rPr&gt;&lt;w:rPr&gt;&lt;w:rFonts w:ascii=&quot;Cambria Math&quot; w:h-ansi=&quot;Cambria Math&quot;/&gt;&lt;wx:font wx:val=&quot;Cambria Math&quot;/&gt;&lt;w:b/&gt;&lt;w:lang w:val=&quot;EN-US&quot;/&gt;&lt;/w:rPr&gt;&lt;m:t&gt;.&lt;/m:t&gt;&lt;/m:r&gt;&lt;m:f&gt;&lt;m:fPr&gt;&lt;m:ctrlPr&gt;&lt;w:rPr&gt;&lt;w:rFonts w:ascii=&quot;Cambria Math&quot; w:fareast=&quot;Calibri&quot; w:h-ansi=&quot;Cambria Math&quot;/&gt;&lt;wx:font wx:val=&quot;Cambria Math&quot;/&gt;&lt;w:b/&gt;&lt;w:b-cs/&gt;&lt;/w:rPr&gt;&lt;/m:ctrlPr&gt;&lt;/m:fPr&gt;&lt;m:num&gt;&lt;m:r&gt;&lt;m:rPr&gt;&lt;m:sty m:val=&quot;b&quot;/&gt;&lt;/m:rPr&gt;&lt;w:rPr&gt;&lt;w:rFonts w:ascii=&quot;Cambria Math&quot; w:h-ansi=&quot;Cambria Math&quot;/&gt;&lt;wx:font wx:val=&quot;Cambria Math&quot;/&gt;&lt;w:b/&gt;&lt;/w:rPr&gt;&lt;m:t&gt;16&lt;/m:t&gt;&lt;/m:r&gt;&lt;m:r&gt;&lt;m:rPr&gt;&lt;m:sty m:val=&quot;b&quot;/&gt;&lt;/m:rPr&gt;&lt;w:rPr&gt;&lt;w:rFonts w:ascii=&quot;Cambria Math&quot; w:h-ansi=&quot;Cambria Math&quot;/&gt;&lt;wx:font wx:val=&quot;Cambria Math&quot;/&gt;&lt;w:b/&gt;&lt;w:lang w:val=&quot;EN-US&quot;/&gt;&lt;/w:rPr&gt;&lt;m:t&gt;.&lt;/m:t&gt;&lt;/m:r&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gt;&lt;wx:font wx:val=&quot;Cambria Math&quot;/&gt;&lt;w:b/&gt;&lt;w:b-cs/&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Œº&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16FEC">
        <w:rPr>
          <w:rFonts w:ascii="Times New Roman" w:hAnsi="Times New Roman" w:cs="Times New Roman"/>
          <w:i/>
          <w:iCs/>
        </w:rPr>
        <w:fldChar w:fldCharType="end"/>
      </w:r>
      <w:r w:rsidRPr="00316FEC">
        <w:rPr>
          <w:rFonts w:ascii="Times New Roman" w:hAnsi="Times New Roman" w:cs="Times New Roman"/>
          <w:i/>
          <w:iCs/>
        </w:rPr>
        <w:t xml:space="preserve"> ,</w:t>
      </w:r>
    </w:p>
    <w:p w14:paraId="6BD31B8F" w14:textId="77777777" w:rsidR="00270197" w:rsidRPr="00316FEC" w:rsidRDefault="00316FEC" w:rsidP="00316FEC">
      <w:pPr>
        <w:pStyle w:val="ListParagraph"/>
        <w:spacing w:after="0"/>
        <w:ind w:left="800"/>
        <w:rPr>
          <w:rFonts w:ascii="Times New Roman" w:hAnsi="Times New Roman" w:cs="Times New Roman"/>
          <w:i/>
          <w:iCs/>
        </w:rPr>
      </w:pPr>
      <w:r>
        <w:rPr>
          <w:rFonts w:ascii="Times New Roman" w:hAnsi="Times New Roman" w:cs="Times New Roman"/>
          <w:i/>
          <w:noProof/>
        </w:rPr>
        <w:pict w14:anchorId="76AA21BC">
          <v:shape id="_x0000_i1042" type="#_x0000_t75" alt="" style="width:257.55pt;height:12pt;mso-width-percent:0;mso-height-percent:0;mso-width-percent:0;mso-height-percent:0" equationxml="&lt;?xml version=&quot;1.0&quot; encoding=&quot;UTF-8&quot; standalone=&quot;yes&quot;?&gt;&#10;&#10;&#10;&lt;?mso-application progid=&quot;Word.Document&quot;?&gt;&#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57257&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Pr=&quot;00F57257&quot; wsp:rsidRDefault=&quot;00F57257&quot; wsp:rsidP=&quot;00F57257&quot;&gt;&lt;m:oMathPara&gt;&lt;m:oMathParaPr&gt;&lt;m:jc m:val=&quot;left&quot;/&gt;&lt;/m:oMathParaPr&gt;&lt;m:oMath&gt;&lt;m:r&gt;&lt;m:rPr&gt;&lt;m:sty m:val=&quot;b&quot;/&gt;&lt;/m:rPr&gt;&lt;w:rPr&gt;&lt;w:rFonts w:ascii=&quot;Cambria Math&quot; w:h-ansi=&quot;Cambria Math&quot;/&gt;&lt;wx:font wx:val=&quot;Cambria Math&quot;/&gt;&lt;w:b/&gt;&lt;/w:rPr&gt;&lt;m:t&gt;Where, &lt;/m:t&gt;&lt;/m:r&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b&quot;/&gt;&lt;/m:rPr&gt;&lt;w:rPr&gt;&lt;w:rFonts w:ascii=&quot;Cambria Math&quot; w:h-ansi=&quot;Cambria Math&quot;/&gt;&lt;wx:font wx:val=&quot;Cambria Math&quot;/&gt;&lt;w:b/&gt;&lt;/w:rPr&gt;&lt;m:t&gt; is the TAC field receivd in MAC CE¬† command&lt;/m:t&gt;&lt;/m:r&gt;&lt;/m:oMath&gt;&lt;/m:oMathPara&gt;&lt;/w:p&gt;&lt;w:sectPr wsp:rsidR=&quot;00000000&quot; wsp:rsidRPr=&quot;00F572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F425CC" w14:textId="77777777" w:rsidR="00270197" w:rsidRPr="00316FEC" w:rsidRDefault="00270197" w:rsidP="00316FEC">
      <w:pPr>
        <w:spacing w:after="0"/>
        <w:rPr>
          <w:rFonts w:ascii="Times New Roman" w:hAnsi="Times New Roman" w:cs="Times New Roman"/>
          <w:i/>
          <w:iCs/>
          <w:highlight w:val="darkYellow"/>
          <w:lang w:eastAsia="x-none"/>
        </w:rPr>
      </w:pPr>
    </w:p>
    <w:p w14:paraId="665AD754" w14:textId="77777777" w:rsidR="00270197" w:rsidRPr="00316FEC" w:rsidRDefault="00270197" w:rsidP="00316FEC">
      <w:pPr>
        <w:spacing w:after="0"/>
        <w:rPr>
          <w:rFonts w:ascii="Times New Roman" w:hAnsi="Times New Roman" w:cs="Times New Roman"/>
          <w:i/>
          <w:iCs/>
          <w:lang w:eastAsia="x-none"/>
        </w:rPr>
      </w:pPr>
      <w:bookmarkStart w:id="2" w:name="_Hlk81237118"/>
      <w:r w:rsidRPr="00316FEC">
        <w:rPr>
          <w:rFonts w:ascii="Times New Roman" w:hAnsi="Times New Roman" w:cs="Times New Roman"/>
          <w:i/>
          <w:iCs/>
          <w:highlight w:val="darkYellow"/>
          <w:lang w:eastAsia="x-none"/>
        </w:rPr>
        <w:t>Working assumption:</w:t>
      </w:r>
    </w:p>
    <w:p w14:paraId="460391A6" w14:textId="77777777" w:rsidR="00270197" w:rsidRPr="00316FEC" w:rsidRDefault="00270197" w:rsidP="00316FEC">
      <w:pPr>
        <w:spacing w:after="0"/>
        <w:rPr>
          <w:rFonts w:ascii="Times New Roman" w:hAnsi="Times New Roman" w:cs="Times New Roman"/>
          <w:i/>
          <w:iCs/>
          <w:lang w:eastAsia="x-none"/>
        </w:rPr>
      </w:pPr>
      <w:r w:rsidRPr="00316FEC">
        <w:rPr>
          <w:rFonts w:ascii="Times New Roman" w:hAnsi="Times New Roman" w:cs="Times New Roman"/>
          <w:i/>
          <w:iCs/>
          <w:lang w:eastAsia="x-none"/>
        </w:rPr>
        <w:t>Common TA may include parameter(s) indicating timing drift.</w:t>
      </w:r>
    </w:p>
    <w:p w14:paraId="11F768DF" w14:textId="77777777" w:rsidR="00270197" w:rsidRPr="00316FEC" w:rsidRDefault="00270197" w:rsidP="00316FEC">
      <w:pPr>
        <w:numPr>
          <w:ilvl w:val="0"/>
          <w:numId w:val="19"/>
        </w:numPr>
        <w:spacing w:after="0"/>
        <w:rPr>
          <w:rFonts w:ascii="Times New Roman" w:hAnsi="Times New Roman" w:cs="Times New Roman"/>
          <w:i/>
          <w:iCs/>
          <w:lang w:eastAsia="x-none"/>
        </w:rPr>
      </w:pPr>
      <w:r w:rsidRPr="00316FEC">
        <w:rPr>
          <w:rFonts w:ascii="Times New Roman" w:hAnsi="Times New Roman" w:cs="Times New Roman"/>
          <w:i/>
          <w:iCs/>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2"/>
    <w:p w14:paraId="7D1B21AA" w14:textId="77777777" w:rsidR="00EE0CAC" w:rsidRPr="00E43871" w:rsidRDefault="00EE0CAC" w:rsidP="00EE0CAC">
      <w:pPr>
        <w:rPr>
          <w:rFonts w:eastAsia="Batang"/>
          <w:lang w:eastAsia="x-none"/>
        </w:rPr>
      </w:pPr>
    </w:p>
    <w:p w14:paraId="5AA248AD" w14:textId="7754CD86" w:rsidR="00906401" w:rsidRPr="008924A3" w:rsidRDefault="00F23081" w:rsidP="00637413">
      <w:pPr>
        <w:spacing w:line="276" w:lineRule="auto"/>
        <w:jc w:val="both"/>
        <w:rPr>
          <w:rFonts w:ascii="Arial" w:hAnsi="Arial" w:cs="Arial"/>
        </w:rPr>
      </w:pPr>
      <w:bookmarkStart w:id="3" w:name="_Hlk528874692"/>
      <w:r w:rsidRPr="008924A3">
        <w:rPr>
          <w:rFonts w:ascii="Arial" w:hAnsi="Arial" w:cs="Arial"/>
        </w:rPr>
        <w:t xml:space="preserve">In this contribution, </w:t>
      </w:r>
      <w:r w:rsidR="008C00C8" w:rsidRPr="008924A3">
        <w:rPr>
          <w:rFonts w:ascii="Arial" w:hAnsi="Arial" w:cs="Arial"/>
        </w:rPr>
        <w:t xml:space="preserve">we </w:t>
      </w:r>
      <w:r w:rsidR="00A14EA0">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UL time and frequency synchronization enhancements.</w:t>
      </w:r>
    </w:p>
    <w:bookmarkEnd w:id="3"/>
    <w:p w14:paraId="0CE481FD" w14:textId="2ADD6505" w:rsidR="004F0A81" w:rsidRPr="00F76DA7" w:rsidRDefault="00A81C38"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Remaining Issues</w:t>
      </w:r>
    </w:p>
    <w:p w14:paraId="2AA40769" w14:textId="77D56354" w:rsidR="00A81C38" w:rsidRPr="00CF2261" w:rsidRDefault="00A81C38" w:rsidP="00A81C38">
      <w:pPr>
        <w:spacing w:line="276" w:lineRule="auto"/>
        <w:jc w:val="both"/>
        <w:rPr>
          <w:rFonts w:ascii="Arial" w:eastAsia="Calibri" w:hAnsi="Arial" w:cs="Arial"/>
          <w:b/>
          <w:u w:val="single"/>
        </w:rPr>
      </w:pPr>
      <w:r w:rsidRPr="00316FEC">
        <w:rPr>
          <w:rFonts w:ascii="Arial" w:eastAsia="Calibri" w:hAnsi="Arial" w:cs="Arial"/>
          <w:b/>
          <w:u w:val="single"/>
        </w:rPr>
        <w:t>Validity timer for common TA</w:t>
      </w:r>
    </w:p>
    <w:p w14:paraId="5796CC14" w14:textId="74C0A715" w:rsidR="00CF2261" w:rsidRDefault="00C97AA2" w:rsidP="00316FEC">
      <w:pPr>
        <w:spacing w:after="120" w:line="276" w:lineRule="auto"/>
        <w:jc w:val="both"/>
        <w:rPr>
          <w:rFonts w:ascii="Arial" w:eastAsia="Calibri" w:hAnsi="Arial" w:cs="Arial"/>
          <w:bCs/>
        </w:rPr>
      </w:pPr>
      <w:r>
        <w:rPr>
          <w:rFonts w:ascii="Arial" w:eastAsia="Calibri" w:hAnsi="Arial" w:cs="Arial"/>
          <w:bCs/>
        </w:rPr>
        <w:t>In RAN1 #106-e, the support of validity</w:t>
      </w:r>
      <w:r w:rsidR="00336C4A">
        <w:rPr>
          <w:rFonts w:ascii="Arial" w:eastAsia="Calibri" w:hAnsi="Arial" w:cs="Arial"/>
          <w:bCs/>
        </w:rPr>
        <w:t xml:space="preserve"> timer</w:t>
      </w:r>
      <w:r>
        <w:rPr>
          <w:rFonts w:ascii="Arial" w:eastAsia="Calibri" w:hAnsi="Arial" w:cs="Arial"/>
          <w:bCs/>
        </w:rPr>
        <w:t xml:space="preserve"> for satellite ephemeris was agreed, thus a UE doesn’t need to read SIB carrying satellite ephemeris each occasion until the validity timer expires.</w:t>
      </w:r>
      <w:r w:rsidR="005C0572">
        <w:rPr>
          <w:rFonts w:ascii="Arial" w:eastAsia="Calibri" w:hAnsi="Arial" w:cs="Arial"/>
          <w:bCs/>
        </w:rPr>
        <w:t xml:space="preserve"> </w:t>
      </w:r>
      <w:r w:rsidR="00F033DD">
        <w:rPr>
          <w:rFonts w:ascii="Arial" w:eastAsia="Calibri" w:hAnsi="Arial" w:cs="Arial"/>
          <w:bCs/>
        </w:rPr>
        <w:t xml:space="preserve">However, the support of validity timer for common TA is still </w:t>
      </w:r>
      <w:r w:rsidR="00D817A2">
        <w:rPr>
          <w:rFonts w:ascii="Arial" w:eastAsia="Calibri" w:hAnsi="Arial" w:cs="Arial"/>
          <w:bCs/>
        </w:rPr>
        <w:t>open as well as the sharing the validity timer between satellite ephemeris and common TA.</w:t>
      </w:r>
    </w:p>
    <w:p w14:paraId="0E2A81A6" w14:textId="1DD6D82D" w:rsidR="00D620A2" w:rsidRDefault="00D817A2" w:rsidP="00D620A2">
      <w:pPr>
        <w:spacing w:after="120" w:line="276" w:lineRule="auto"/>
        <w:jc w:val="both"/>
        <w:rPr>
          <w:rFonts w:ascii="Arial" w:eastAsia="Calibri" w:hAnsi="Arial" w:cs="Arial"/>
          <w:bCs/>
        </w:rPr>
      </w:pPr>
      <w:r>
        <w:rPr>
          <w:rFonts w:ascii="Arial" w:eastAsia="Calibri" w:hAnsi="Arial" w:cs="Arial"/>
          <w:bCs/>
        </w:rPr>
        <w:t xml:space="preserve">Both satellite ephemeris and common TA parameters are used for UL synchronization and if one of them is outdated or exceed the maximum tolerable error, it will cause UL synchronization error. In addition, satellite ephemeris is closely related to the common TA parameters, therefore, it is straightforward to </w:t>
      </w:r>
      <w:r w:rsidR="00D620A2">
        <w:rPr>
          <w:rFonts w:ascii="Arial" w:eastAsia="Calibri" w:hAnsi="Arial" w:cs="Arial"/>
          <w:bCs/>
        </w:rPr>
        <w:t xml:space="preserve">support a validity timer for </w:t>
      </w:r>
      <w:r>
        <w:rPr>
          <w:rFonts w:ascii="Arial" w:eastAsia="Calibri" w:hAnsi="Arial" w:cs="Arial"/>
          <w:bCs/>
        </w:rPr>
        <w:t xml:space="preserve">common TA parameters </w:t>
      </w:r>
      <w:r w:rsidR="00D620A2">
        <w:rPr>
          <w:rFonts w:ascii="Arial" w:eastAsia="Calibri" w:hAnsi="Arial" w:cs="Arial"/>
          <w:bCs/>
        </w:rPr>
        <w:t>and the validity timer can be reused for the common TA. Therefore, it is proposed to support a single validity timer for both satellite ephemeris and common TA.</w:t>
      </w:r>
    </w:p>
    <w:p w14:paraId="35BFB4C3" w14:textId="0B91D587" w:rsidR="00A81C38" w:rsidRDefault="00A81C38">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-1</w:t>
      </w:r>
      <w:r w:rsidRPr="00AA1247">
        <w:rPr>
          <w:rFonts w:ascii="Arial" w:hAnsi="Arial" w:cs="Arial"/>
          <w:b/>
          <w:i/>
          <w:iCs/>
        </w:rPr>
        <w:t>:</w:t>
      </w:r>
      <w:r>
        <w:rPr>
          <w:rFonts w:ascii="Arial" w:hAnsi="Arial" w:cs="Arial"/>
          <w:bCs/>
          <w:i/>
          <w:iCs/>
        </w:rPr>
        <w:t xml:space="preserve"> </w:t>
      </w:r>
      <w:r w:rsidR="00025408">
        <w:rPr>
          <w:rFonts w:ascii="Arial" w:hAnsi="Arial" w:cs="Arial"/>
          <w:bCs/>
          <w:i/>
          <w:iCs/>
        </w:rPr>
        <w:tab/>
      </w:r>
      <w:r>
        <w:rPr>
          <w:rFonts w:ascii="Arial" w:hAnsi="Arial" w:cs="Arial"/>
          <w:bCs/>
          <w:i/>
          <w:iCs/>
        </w:rPr>
        <w:t>Support a</w:t>
      </w:r>
      <w:r w:rsidR="00336C4A">
        <w:rPr>
          <w:rFonts w:ascii="Arial" w:hAnsi="Arial" w:cs="Arial"/>
          <w:bCs/>
          <w:i/>
          <w:iCs/>
        </w:rPr>
        <w:t xml:space="preserve"> single</w:t>
      </w:r>
      <w:r>
        <w:rPr>
          <w:rFonts w:ascii="Arial" w:hAnsi="Arial" w:cs="Arial"/>
          <w:bCs/>
          <w:i/>
          <w:iCs/>
        </w:rPr>
        <w:t xml:space="preserve"> </w:t>
      </w:r>
      <w:r w:rsidR="00F033DD">
        <w:rPr>
          <w:rFonts w:ascii="Arial" w:hAnsi="Arial" w:cs="Arial"/>
          <w:bCs/>
          <w:i/>
          <w:iCs/>
        </w:rPr>
        <w:t xml:space="preserve">validity timer for both satellite ephemeris and </w:t>
      </w:r>
      <w:r>
        <w:rPr>
          <w:rFonts w:ascii="Arial" w:hAnsi="Arial" w:cs="Arial"/>
          <w:bCs/>
          <w:i/>
          <w:iCs/>
        </w:rPr>
        <w:t>common TA.</w:t>
      </w:r>
    </w:p>
    <w:p w14:paraId="0EBEEF8D" w14:textId="77777777" w:rsidR="00CF2261" w:rsidRPr="00FC3488" w:rsidRDefault="00CF2261" w:rsidP="00A81C38">
      <w:pPr>
        <w:spacing w:after="120" w:line="276" w:lineRule="auto"/>
        <w:jc w:val="both"/>
        <w:rPr>
          <w:rFonts w:ascii="Arial" w:hAnsi="Arial" w:cs="Arial"/>
          <w:bCs/>
          <w:i/>
          <w:iCs/>
        </w:rPr>
      </w:pPr>
    </w:p>
    <w:p w14:paraId="1A3801BD" w14:textId="177983FC" w:rsidR="00A81C38" w:rsidRPr="00316FEC" w:rsidRDefault="00A81C38" w:rsidP="00637413">
      <w:pPr>
        <w:spacing w:line="276" w:lineRule="auto"/>
        <w:jc w:val="both"/>
        <w:rPr>
          <w:rFonts w:ascii="Arial" w:eastAsia="Calibri" w:hAnsi="Arial" w:cs="Arial"/>
          <w:b/>
          <w:u w:val="single"/>
        </w:rPr>
      </w:pPr>
      <w:r w:rsidRPr="00316FEC">
        <w:rPr>
          <w:rFonts w:ascii="Arial" w:eastAsia="Calibri" w:hAnsi="Arial" w:cs="Arial"/>
          <w:b/>
          <w:u w:val="single"/>
        </w:rPr>
        <w:t>Satellite Ephemeris</w:t>
      </w:r>
    </w:p>
    <w:p w14:paraId="647FAC8A" w14:textId="393C6ABB" w:rsidR="00C867A1" w:rsidRDefault="00C867A1" w:rsidP="00AA1247">
      <w:pPr>
        <w:spacing w:after="120" w:line="276" w:lineRule="auto"/>
        <w:jc w:val="both"/>
        <w:rPr>
          <w:rFonts w:ascii="Arial" w:hAnsi="Arial" w:cs="Arial"/>
        </w:rPr>
      </w:pPr>
      <w:r>
        <w:rPr>
          <w:rFonts w:ascii="Arial" w:hAnsi="Arial" w:cs="Arial"/>
        </w:rPr>
        <w:t>In RAN1 #105-e, the support of both ephemeris formats (i.e., state vectors and orbital elements) has been agreed. However, which ephemeris format is used in each scenario is still not decided yet.</w:t>
      </w:r>
    </w:p>
    <w:p w14:paraId="69DED7B5" w14:textId="52171F42" w:rsidR="00AF3C0D" w:rsidRPr="00AA1247" w:rsidRDefault="00AF3C0D" w:rsidP="00AA1247">
      <w:pPr>
        <w:spacing w:after="120" w:line="276" w:lineRule="auto"/>
        <w:jc w:val="both"/>
        <w:rPr>
          <w:rFonts w:ascii="Arial" w:hAnsi="Arial" w:cs="Arial"/>
        </w:rPr>
      </w:pPr>
      <w:r w:rsidRPr="00AA1247">
        <w:rPr>
          <w:rFonts w:ascii="Arial" w:hAnsi="Arial" w:cs="Arial"/>
        </w:rPr>
        <w:t xml:space="preserve">As GEO satellites are relatively stationary and therefore do not require information regarding orbital trajectories to track/predict movement, providing ephemeris location in coordinates seems to be a sufficient solution requiring less </w:t>
      </w:r>
      <w:r w:rsidR="00FE468B" w:rsidRPr="00AA1247">
        <w:rPr>
          <w:rFonts w:ascii="Arial" w:hAnsi="Arial" w:cs="Arial"/>
        </w:rPr>
        <w:t>signaling</w:t>
      </w:r>
      <w:r w:rsidRPr="00AA1247">
        <w:rPr>
          <w:rFonts w:ascii="Arial" w:hAnsi="Arial" w:cs="Arial"/>
        </w:rPr>
        <w:t xml:space="preserve"> overhead than via satellite orbital parameters</w:t>
      </w:r>
    </w:p>
    <w:p w14:paraId="7802BDD9" w14:textId="6ED1A3F5" w:rsidR="00AF3C0D" w:rsidRPr="00AA1247" w:rsidRDefault="00AF3C0D" w:rsidP="00AA1247">
      <w:pPr>
        <w:spacing w:after="120" w:line="276" w:lineRule="auto"/>
        <w:jc w:val="both"/>
        <w:rPr>
          <w:rFonts w:ascii="Arial" w:hAnsi="Arial" w:cs="Arial"/>
        </w:rPr>
      </w:pPr>
      <w:r w:rsidRPr="007C06B2">
        <w:rPr>
          <w:rFonts w:ascii="Arial" w:hAnsi="Arial" w:cs="Arial"/>
        </w:rPr>
        <w:lastRenderedPageBreak/>
        <w:t>However, when considering LEO deployments, satellites orbit the earth with speeds up to 7.56 km/s. Within two times a ty</w:t>
      </w:r>
      <w:r w:rsidRPr="00E4653B">
        <w:rPr>
          <w:rFonts w:ascii="Arial" w:hAnsi="Arial" w:cs="Arial"/>
        </w:rPr>
        <w:t xml:space="preserve">pical RTD (~50ms), the satellite will have moved approximately 380m. Over the duration of several minutes, the satellite will have moved sufficiently to make coordinate-based ephemeris data obsolete, thus requiring frequent updates. One solution mentioned </w:t>
      </w:r>
      <w:r w:rsidRPr="00AA1247">
        <w:rPr>
          <w:rFonts w:ascii="Arial" w:hAnsi="Arial" w:cs="Arial"/>
        </w:rPr>
        <w:t>is to include an additional velocity vector to allow prediction, however as satellites typically travel on an elliptical or circular orbit, over large time scales such additional information is of limited use.</w:t>
      </w:r>
    </w:p>
    <w:p w14:paraId="1C3A35FB" w14:textId="4C67A749" w:rsidR="00AF3C0D" w:rsidRPr="007C06B2" w:rsidRDefault="009C7F0C" w:rsidP="00AA1247">
      <w:pPr>
        <w:spacing w:after="120" w:line="276" w:lineRule="auto"/>
        <w:jc w:val="both"/>
        <w:rPr>
          <w:rFonts w:ascii="Arial" w:hAnsi="Arial" w:cs="Arial"/>
          <w:i/>
          <w:lang w:eastAsia="sv-SE"/>
        </w:rPr>
      </w:pPr>
      <w:r w:rsidRPr="007A6421">
        <w:rPr>
          <w:rFonts w:ascii="Arial" w:eastAsia="Calibri" w:hAnsi="Arial" w:cs="Arial"/>
          <w:b/>
          <w:i/>
          <w:iCs/>
        </w:rPr>
        <w:t>Observation-</w:t>
      </w:r>
      <w:r w:rsidR="00C867A1">
        <w:rPr>
          <w:rFonts w:ascii="Arial" w:eastAsia="Calibri" w:hAnsi="Arial" w:cs="Arial"/>
          <w:b/>
          <w:i/>
          <w:iCs/>
        </w:rPr>
        <w:t>1</w:t>
      </w:r>
      <w:r w:rsidRPr="007A6421">
        <w:rPr>
          <w:rFonts w:ascii="Arial" w:eastAsia="Calibri" w:hAnsi="Arial" w:cs="Arial"/>
          <w:b/>
          <w:i/>
          <w:iCs/>
        </w:rPr>
        <w:t>:</w:t>
      </w:r>
      <w:r w:rsidRPr="007A6421">
        <w:rPr>
          <w:rFonts w:ascii="Arial" w:eastAsia="Calibri" w:hAnsi="Arial" w:cs="Arial"/>
          <w:bCs/>
          <w:i/>
          <w:iCs/>
        </w:rPr>
        <w:t xml:space="preserve"> </w:t>
      </w:r>
      <w:r w:rsidR="00AF3C0D" w:rsidRPr="00AA1247">
        <w:rPr>
          <w:rFonts w:ascii="Arial" w:hAnsi="Arial" w:cs="Arial"/>
          <w:i/>
          <w:lang w:eastAsia="sv-SE"/>
        </w:rPr>
        <w:t>Due to fast movement of LEO satellites, a coordinate-based ephemeris representation will become quickly obsolete and require frequent updates.</w:t>
      </w:r>
    </w:p>
    <w:p w14:paraId="00359350" w14:textId="77777777" w:rsidR="00AF3C0D" w:rsidRPr="002339B1" w:rsidRDefault="00AF3C0D" w:rsidP="00AA1247">
      <w:pPr>
        <w:spacing w:after="120" w:line="276" w:lineRule="auto"/>
        <w:jc w:val="both"/>
        <w:rPr>
          <w:rFonts w:ascii="Arial" w:hAnsi="Arial" w:cs="Arial"/>
        </w:rPr>
      </w:pPr>
      <w:r w:rsidRPr="00AA1247">
        <w:rPr>
          <w:rFonts w:ascii="Arial" w:hAnsi="Arial" w:cs="Arial"/>
          <w:lang w:eastAsia="sv-SE"/>
        </w:rPr>
        <w:t>Alternatively, representing LEO ephemeris data by orbital parameters which describe the general trajectory of the satellite allow the UE to predict the general position of the satellite over time.</w:t>
      </w:r>
      <w:r w:rsidRPr="007C06B2">
        <w:rPr>
          <w:rFonts w:ascii="Arial" w:hAnsi="Arial" w:cs="Arial"/>
          <w:lang w:eastAsia="sv-SE"/>
        </w:rPr>
        <w:t xml:space="preserve"> </w:t>
      </w:r>
      <w:r w:rsidRPr="00E36B10">
        <w:rPr>
          <w:rFonts w:ascii="Arial" w:hAnsi="Arial" w:cs="Arial"/>
        </w:rPr>
        <w:t>Several external influences such as atmospheric drag can cause deviation from the predicted orbit, introducing error</w:t>
      </w:r>
      <w:r w:rsidRPr="002339B1">
        <w:rPr>
          <w:rFonts w:ascii="Arial" w:hAnsi="Arial" w:cs="Arial"/>
        </w:rPr>
        <w:t xml:space="preserve"> to initial time/frequency pre-compensation estimates. However, considering RTD is relatively low in LEO satellites (on the order of tens of milliseconds) the error introduced should be relatively minor for at least the duration of initial access procedure. </w:t>
      </w:r>
    </w:p>
    <w:p w14:paraId="22610F39" w14:textId="17E0D6AA" w:rsidR="00AF3C0D" w:rsidRPr="002339B1" w:rsidRDefault="009C7F0C" w:rsidP="00AA1247">
      <w:pPr>
        <w:spacing w:after="120" w:line="276" w:lineRule="auto"/>
        <w:jc w:val="both"/>
        <w:rPr>
          <w:rFonts w:ascii="Arial" w:hAnsi="Arial" w:cs="Arial"/>
          <w:i/>
          <w:lang w:eastAsia="sv-SE"/>
        </w:rPr>
      </w:pPr>
      <w:r w:rsidRPr="007A6421">
        <w:rPr>
          <w:rFonts w:ascii="Arial" w:eastAsia="Calibri" w:hAnsi="Arial" w:cs="Arial"/>
          <w:b/>
          <w:i/>
          <w:iCs/>
        </w:rPr>
        <w:t>Observation-</w:t>
      </w:r>
      <w:r w:rsidR="00C867A1">
        <w:rPr>
          <w:rFonts w:ascii="Arial" w:eastAsia="Calibri" w:hAnsi="Arial" w:cs="Arial"/>
          <w:b/>
          <w:i/>
          <w:iCs/>
        </w:rPr>
        <w:t>2</w:t>
      </w:r>
      <w:r w:rsidRPr="007A6421">
        <w:rPr>
          <w:rFonts w:ascii="Arial" w:eastAsia="Calibri" w:hAnsi="Arial" w:cs="Arial"/>
          <w:b/>
          <w:i/>
          <w:iCs/>
        </w:rPr>
        <w:t>:</w:t>
      </w:r>
      <w:r w:rsidRPr="007A6421">
        <w:rPr>
          <w:rFonts w:ascii="Arial" w:eastAsia="Calibri" w:hAnsi="Arial" w:cs="Arial"/>
          <w:bCs/>
          <w:i/>
          <w:iCs/>
        </w:rPr>
        <w:t xml:space="preserve"> </w:t>
      </w:r>
      <w:r w:rsidR="00AF3C0D" w:rsidRPr="002339B1">
        <w:rPr>
          <w:rFonts w:ascii="Arial" w:hAnsi="Arial" w:cs="Arial"/>
          <w:i/>
          <w:lang w:eastAsia="sv-SE"/>
        </w:rPr>
        <w:t xml:space="preserve">Over the timescales of initial access, error to orbital prediction introduced by </w:t>
      </w:r>
      <w:r w:rsidR="004449E7" w:rsidRPr="002339B1">
        <w:rPr>
          <w:rFonts w:ascii="Arial" w:hAnsi="Arial" w:cs="Arial"/>
          <w:i/>
          <w:lang w:eastAsia="sv-SE"/>
        </w:rPr>
        <w:t>e.g.,</w:t>
      </w:r>
      <w:r w:rsidR="00AF3C0D" w:rsidRPr="002339B1">
        <w:rPr>
          <w:rFonts w:ascii="Arial" w:hAnsi="Arial" w:cs="Arial"/>
          <w:i/>
          <w:lang w:eastAsia="sv-SE"/>
        </w:rPr>
        <w:t xml:space="preserve"> atmospheric drag is relatively minor and should allow sufficiently accurate estimates for timing pre-compensation.</w:t>
      </w:r>
    </w:p>
    <w:p w14:paraId="0091C92A" w14:textId="53525F78" w:rsidR="00AF3C0D" w:rsidRDefault="00AF3C0D" w:rsidP="00E36B10">
      <w:pPr>
        <w:spacing w:after="120" w:line="276" w:lineRule="auto"/>
        <w:jc w:val="both"/>
        <w:rPr>
          <w:rFonts w:ascii="Arial" w:hAnsi="Arial" w:cs="Arial"/>
        </w:rPr>
      </w:pPr>
      <w:r w:rsidRPr="002339B1">
        <w:rPr>
          <w:rFonts w:ascii="Arial" w:hAnsi="Arial" w:cs="Arial"/>
        </w:rPr>
        <w:t>The main challenge (as described in TR 38.821) is therefore the amount of data necessary to store and track the orbital parameters of many different satellites. However, considering several satellites may share an orbital plane and thus share common parameters, and may be pre-provisioning in e.g.</w:t>
      </w:r>
      <w:r w:rsidR="005E0FA6">
        <w:rPr>
          <w:rFonts w:ascii="Arial" w:hAnsi="Arial" w:cs="Arial"/>
        </w:rPr>
        <w:t>,</w:t>
      </w:r>
      <w:r w:rsidRPr="002339B1">
        <w:rPr>
          <w:rFonts w:ascii="Arial" w:hAnsi="Arial" w:cs="Arial"/>
        </w:rPr>
        <w:t xml:space="preserve"> </w:t>
      </w:r>
      <w:proofErr w:type="spellStart"/>
      <w:r w:rsidRPr="002339B1">
        <w:rPr>
          <w:rFonts w:ascii="Arial" w:hAnsi="Arial" w:cs="Arial"/>
        </w:rPr>
        <w:t>uSIM</w:t>
      </w:r>
      <w:proofErr w:type="spellEnd"/>
      <w:r w:rsidRPr="002339B1">
        <w:rPr>
          <w:rFonts w:ascii="Arial" w:hAnsi="Arial" w:cs="Arial"/>
        </w:rPr>
        <w:t xml:space="preserve"> can help reduce transmission requirements. Such enhancements </w:t>
      </w:r>
      <w:r>
        <w:rPr>
          <w:rFonts w:ascii="Arial" w:hAnsi="Arial" w:cs="Arial"/>
        </w:rPr>
        <w:t>are currently being considered in RAN2.</w:t>
      </w:r>
    </w:p>
    <w:p w14:paraId="1A256DDD" w14:textId="0CE58EEB" w:rsidR="00816C99" w:rsidRDefault="00816C99" w:rsidP="00E36B10">
      <w:pPr>
        <w:spacing w:after="120" w:line="276" w:lineRule="auto"/>
        <w:jc w:val="both"/>
        <w:rPr>
          <w:rFonts w:ascii="Arial" w:hAnsi="Arial" w:cs="Arial"/>
        </w:rPr>
      </w:pPr>
      <w:r>
        <w:rPr>
          <w:rFonts w:ascii="Arial" w:hAnsi="Arial" w:cs="Arial"/>
        </w:rPr>
        <w:t>Based on the above observations, which ephemeris format to use can be determined based on the NTN deployment scenario to optimize the signaling overhead. For example, state vector can be used for the NTN deployment scenarios with low mobility</w:t>
      </w:r>
      <w:r w:rsidR="004F12D0">
        <w:rPr>
          <w:rFonts w:ascii="Arial" w:hAnsi="Arial" w:cs="Arial"/>
        </w:rPr>
        <w:t xml:space="preserve"> (e.g., GEO)</w:t>
      </w:r>
      <w:r>
        <w:rPr>
          <w:rFonts w:ascii="Arial" w:hAnsi="Arial" w:cs="Arial"/>
        </w:rPr>
        <w:t xml:space="preserve"> or </w:t>
      </w:r>
      <w:r w:rsidR="004F12D0">
        <w:rPr>
          <w:rFonts w:ascii="Arial" w:hAnsi="Arial" w:cs="Arial"/>
        </w:rPr>
        <w:t>unpredictable moving direction (e.g., HAPS); while orbital elements can be used for the high mobility NTN deployment scenarios (e.g., LEO)</w:t>
      </w:r>
      <w:r w:rsidR="00FC627B">
        <w:rPr>
          <w:rFonts w:ascii="Arial" w:hAnsi="Arial" w:cs="Arial"/>
        </w:rPr>
        <w:t>.</w:t>
      </w:r>
    </w:p>
    <w:p w14:paraId="7F66CE00" w14:textId="56A87BAF" w:rsidR="00816C99" w:rsidRPr="00316FEC" w:rsidRDefault="00816C99" w:rsidP="00E36B10">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-2</w:t>
      </w:r>
      <w:r w:rsidRPr="00AA1247">
        <w:rPr>
          <w:rFonts w:ascii="Arial" w:hAnsi="Arial" w:cs="Arial"/>
          <w:b/>
          <w:i/>
          <w:iCs/>
        </w:rPr>
        <w:t>:</w:t>
      </w:r>
      <w:r w:rsidRPr="00AA1247">
        <w:rPr>
          <w:rFonts w:ascii="Arial" w:hAnsi="Arial" w:cs="Arial"/>
          <w:bCs/>
          <w:i/>
          <w:iCs/>
        </w:rPr>
        <w:tab/>
      </w:r>
      <w:r>
        <w:rPr>
          <w:rFonts w:ascii="Arial" w:hAnsi="Arial" w:cs="Arial"/>
          <w:bCs/>
          <w:i/>
          <w:iCs/>
        </w:rPr>
        <w:t>Ephemeris format is determined based on NTN scenario without indication.</w:t>
      </w:r>
    </w:p>
    <w:p w14:paraId="5490B344" w14:textId="67B2E143" w:rsidR="00AF3C0D" w:rsidRPr="009C7F0C" w:rsidRDefault="00E36B10" w:rsidP="009C7F0C">
      <w:pPr>
        <w:spacing w:after="120" w:line="276" w:lineRule="auto"/>
        <w:jc w:val="both"/>
        <w:rPr>
          <w:rFonts w:ascii="Arial" w:hAnsi="Arial" w:cs="Arial"/>
          <w:bCs/>
          <w:i/>
          <w:iCs/>
        </w:rPr>
      </w:pPr>
      <w:r w:rsidRPr="00AA1247">
        <w:rPr>
          <w:rFonts w:ascii="Arial" w:hAnsi="Arial" w:cs="Arial"/>
          <w:b/>
          <w:i/>
          <w:iCs/>
        </w:rPr>
        <w:t>Proposal</w:t>
      </w:r>
      <w:r w:rsidR="009C7F0C">
        <w:rPr>
          <w:rFonts w:ascii="Arial" w:hAnsi="Arial" w:cs="Arial"/>
          <w:b/>
          <w:i/>
          <w:iCs/>
        </w:rPr>
        <w:t>-</w:t>
      </w:r>
      <w:r w:rsidR="00816C99">
        <w:rPr>
          <w:rFonts w:ascii="Arial" w:hAnsi="Arial" w:cs="Arial"/>
          <w:b/>
          <w:i/>
          <w:iCs/>
        </w:rPr>
        <w:t>3</w:t>
      </w:r>
      <w:r w:rsidRPr="00AA1247">
        <w:rPr>
          <w:rFonts w:ascii="Arial" w:hAnsi="Arial" w:cs="Arial"/>
          <w:b/>
          <w:i/>
          <w:iCs/>
        </w:rPr>
        <w:t>:</w:t>
      </w:r>
      <w:r w:rsidRPr="00AA1247">
        <w:rPr>
          <w:rFonts w:ascii="Arial" w:hAnsi="Arial" w:cs="Arial"/>
          <w:bCs/>
          <w:i/>
          <w:iCs/>
        </w:rPr>
        <w:tab/>
      </w:r>
      <w:r w:rsidR="00816C99">
        <w:rPr>
          <w:rFonts w:ascii="Arial" w:hAnsi="Arial" w:cs="Arial"/>
          <w:bCs/>
          <w:i/>
          <w:iCs/>
        </w:rPr>
        <w:t>State vector is used for GEO</w:t>
      </w:r>
      <w:r w:rsidR="004F12D0">
        <w:rPr>
          <w:rFonts w:ascii="Arial" w:hAnsi="Arial" w:cs="Arial"/>
          <w:bCs/>
          <w:i/>
          <w:iCs/>
        </w:rPr>
        <w:t>/HAPS</w:t>
      </w:r>
      <w:r w:rsidR="00816C99">
        <w:rPr>
          <w:rFonts w:ascii="Arial" w:hAnsi="Arial" w:cs="Arial"/>
          <w:bCs/>
          <w:i/>
          <w:iCs/>
        </w:rPr>
        <w:t xml:space="preserve"> and orbital elements is used for LEO</w:t>
      </w:r>
      <w:r>
        <w:rPr>
          <w:rFonts w:ascii="Arial" w:hAnsi="Arial" w:cs="Arial"/>
          <w:bCs/>
          <w:i/>
          <w:iCs/>
        </w:rPr>
        <w:t>.</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3B0E90B4" w:rsidR="003F215B" w:rsidRDefault="00E652D4">
      <w:pPr>
        <w:spacing w:after="120"/>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UL time/frequency synchronization issues. Based on the discussions, </w:t>
      </w:r>
      <w:r w:rsidR="004B0EC4">
        <w:rPr>
          <w:rFonts w:ascii="Arial" w:hAnsi="Arial" w:cs="Arial"/>
        </w:rPr>
        <w:t xml:space="preserve">our observations and proposals are as </w:t>
      </w:r>
      <w:r w:rsidR="00D81F21" w:rsidRPr="008924A3">
        <w:rPr>
          <w:rFonts w:ascii="Arial" w:hAnsi="Arial" w:cs="Arial"/>
        </w:rPr>
        <w:t>following</w:t>
      </w:r>
      <w:r w:rsidR="002B075D" w:rsidRPr="008924A3">
        <w:rPr>
          <w:rFonts w:ascii="Arial" w:hAnsi="Arial" w:cs="Arial"/>
        </w:rPr>
        <w:t>:</w:t>
      </w:r>
      <w:r w:rsidRPr="008924A3">
        <w:rPr>
          <w:rFonts w:ascii="Arial" w:hAnsi="Arial" w:cs="Arial"/>
        </w:rPr>
        <w:t xml:space="preserve"> </w:t>
      </w:r>
    </w:p>
    <w:p w14:paraId="50299AF3" w14:textId="1C924C4C" w:rsidR="009C7F0C" w:rsidRPr="007C06B2" w:rsidRDefault="009C7F0C" w:rsidP="009C7F0C">
      <w:pPr>
        <w:spacing w:after="120" w:line="276" w:lineRule="auto"/>
        <w:jc w:val="both"/>
        <w:rPr>
          <w:rFonts w:ascii="Arial" w:hAnsi="Arial" w:cs="Arial"/>
          <w:i/>
          <w:lang w:eastAsia="sv-SE"/>
        </w:rPr>
      </w:pPr>
      <w:r w:rsidRPr="007A6421">
        <w:rPr>
          <w:rFonts w:ascii="Arial" w:eastAsia="Calibri" w:hAnsi="Arial" w:cs="Arial"/>
          <w:b/>
          <w:i/>
          <w:iCs/>
        </w:rPr>
        <w:t>Observation-</w:t>
      </w:r>
      <w:r w:rsidR="00816C99">
        <w:rPr>
          <w:rFonts w:ascii="Arial" w:eastAsia="Calibri" w:hAnsi="Arial" w:cs="Arial"/>
          <w:b/>
          <w:i/>
          <w:iCs/>
        </w:rPr>
        <w:t>1</w:t>
      </w:r>
      <w:r w:rsidRPr="007A6421">
        <w:rPr>
          <w:rFonts w:ascii="Arial" w:eastAsia="Calibri" w:hAnsi="Arial" w:cs="Arial"/>
          <w:b/>
          <w:i/>
          <w:iCs/>
        </w:rPr>
        <w:t>:</w:t>
      </w:r>
      <w:r w:rsidRPr="007A6421">
        <w:rPr>
          <w:rFonts w:ascii="Arial" w:eastAsia="Calibri" w:hAnsi="Arial" w:cs="Arial"/>
          <w:bCs/>
          <w:i/>
          <w:iCs/>
        </w:rPr>
        <w:t xml:space="preserve"> </w:t>
      </w:r>
      <w:r w:rsidRPr="00AA1247">
        <w:rPr>
          <w:rFonts w:ascii="Arial" w:hAnsi="Arial" w:cs="Arial"/>
          <w:i/>
          <w:lang w:eastAsia="sv-SE"/>
        </w:rPr>
        <w:t>Due to fast movement of LEO satellites, a coordinate-based ephemeris representation will become quickly obsolete and require frequent updates.</w:t>
      </w:r>
    </w:p>
    <w:p w14:paraId="58422A00" w14:textId="2AD548EF" w:rsidR="009C7F0C" w:rsidRPr="002339B1" w:rsidRDefault="009C7F0C" w:rsidP="009C7F0C">
      <w:pPr>
        <w:spacing w:after="120" w:line="276" w:lineRule="auto"/>
        <w:jc w:val="both"/>
        <w:rPr>
          <w:rFonts w:ascii="Arial" w:hAnsi="Arial" w:cs="Arial"/>
          <w:i/>
          <w:lang w:eastAsia="sv-SE"/>
        </w:rPr>
      </w:pPr>
      <w:r w:rsidRPr="007A6421">
        <w:rPr>
          <w:rFonts w:ascii="Arial" w:eastAsia="Calibri" w:hAnsi="Arial" w:cs="Arial"/>
          <w:b/>
          <w:i/>
          <w:iCs/>
        </w:rPr>
        <w:t>Observation-</w:t>
      </w:r>
      <w:r w:rsidR="00816C99">
        <w:rPr>
          <w:rFonts w:ascii="Arial" w:eastAsia="Calibri" w:hAnsi="Arial" w:cs="Arial"/>
          <w:b/>
          <w:i/>
          <w:iCs/>
        </w:rPr>
        <w:t>2</w:t>
      </w:r>
      <w:r w:rsidRPr="007A6421">
        <w:rPr>
          <w:rFonts w:ascii="Arial" w:eastAsia="Calibri" w:hAnsi="Arial" w:cs="Arial"/>
          <w:b/>
          <w:i/>
          <w:iCs/>
        </w:rPr>
        <w:t>:</w:t>
      </w:r>
      <w:r w:rsidRPr="007A6421">
        <w:rPr>
          <w:rFonts w:ascii="Arial" w:eastAsia="Calibri" w:hAnsi="Arial" w:cs="Arial"/>
          <w:bCs/>
          <w:i/>
          <w:iCs/>
        </w:rPr>
        <w:t xml:space="preserve"> </w:t>
      </w:r>
      <w:r w:rsidRPr="002339B1">
        <w:rPr>
          <w:rFonts w:ascii="Arial" w:hAnsi="Arial" w:cs="Arial"/>
          <w:i/>
          <w:lang w:eastAsia="sv-SE"/>
        </w:rPr>
        <w:t xml:space="preserve">Over the timescales of initial access, error to orbital prediction introduced by </w:t>
      </w:r>
      <w:r w:rsidR="004449E7" w:rsidRPr="002339B1">
        <w:rPr>
          <w:rFonts w:ascii="Arial" w:hAnsi="Arial" w:cs="Arial"/>
          <w:i/>
          <w:lang w:eastAsia="sv-SE"/>
        </w:rPr>
        <w:t>e.g.,</w:t>
      </w:r>
      <w:r w:rsidRPr="002339B1">
        <w:rPr>
          <w:rFonts w:ascii="Arial" w:hAnsi="Arial" w:cs="Arial"/>
          <w:i/>
          <w:lang w:eastAsia="sv-SE"/>
        </w:rPr>
        <w:t xml:space="preserve"> atmospheric drag is relatively minor and should allow sufficiently accurate estimates for timing pre-compensation.</w:t>
      </w:r>
    </w:p>
    <w:p w14:paraId="060C7F07" w14:textId="77777777" w:rsidR="005C6382" w:rsidRDefault="005C6382">
      <w:pPr>
        <w:spacing w:after="120"/>
        <w:jc w:val="both"/>
        <w:rPr>
          <w:rFonts w:ascii="Arial" w:hAnsi="Arial" w:cs="Arial"/>
        </w:rPr>
      </w:pPr>
    </w:p>
    <w:p w14:paraId="21ED77F2" w14:textId="03762C53" w:rsidR="001A3780" w:rsidRDefault="001A3780" w:rsidP="001A3780">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-1</w:t>
      </w:r>
      <w:r w:rsidRPr="00AA1247">
        <w:rPr>
          <w:rFonts w:ascii="Arial" w:hAnsi="Arial" w:cs="Arial"/>
          <w:b/>
          <w:i/>
          <w:iCs/>
        </w:rPr>
        <w:t>:</w:t>
      </w:r>
      <w:r>
        <w:rPr>
          <w:rFonts w:ascii="Arial" w:hAnsi="Arial" w:cs="Arial"/>
          <w:bCs/>
          <w:i/>
          <w:iCs/>
        </w:rPr>
        <w:t xml:space="preserve"> </w:t>
      </w:r>
      <w:r w:rsidR="00025408">
        <w:rPr>
          <w:rFonts w:ascii="Arial" w:hAnsi="Arial" w:cs="Arial"/>
          <w:bCs/>
          <w:i/>
          <w:iCs/>
        </w:rPr>
        <w:tab/>
      </w:r>
      <w:r>
        <w:rPr>
          <w:rFonts w:ascii="Arial" w:hAnsi="Arial" w:cs="Arial"/>
          <w:bCs/>
          <w:i/>
          <w:iCs/>
        </w:rPr>
        <w:t>Support a same validity timer for both satellite ephemeris and common TA.</w:t>
      </w:r>
    </w:p>
    <w:p w14:paraId="67BA3155" w14:textId="77777777" w:rsidR="00FC627B" w:rsidRPr="00C22381" w:rsidRDefault="00FC627B" w:rsidP="00FC627B">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-2</w:t>
      </w:r>
      <w:r w:rsidRPr="00AA1247">
        <w:rPr>
          <w:rFonts w:ascii="Arial" w:hAnsi="Arial" w:cs="Arial"/>
          <w:b/>
          <w:i/>
          <w:iCs/>
        </w:rPr>
        <w:t>:</w:t>
      </w:r>
      <w:r w:rsidRPr="00AA1247">
        <w:rPr>
          <w:rFonts w:ascii="Arial" w:hAnsi="Arial" w:cs="Arial"/>
          <w:bCs/>
          <w:i/>
          <w:iCs/>
        </w:rPr>
        <w:tab/>
      </w:r>
      <w:r>
        <w:rPr>
          <w:rFonts w:ascii="Arial" w:hAnsi="Arial" w:cs="Arial"/>
          <w:bCs/>
          <w:i/>
          <w:iCs/>
        </w:rPr>
        <w:t>Ephemeris format is determined based on NTN scenario without indication.</w:t>
      </w:r>
    </w:p>
    <w:p w14:paraId="46E654A3" w14:textId="2CA2BCE5" w:rsidR="009C7F0C" w:rsidRPr="009C7F0C" w:rsidRDefault="00FC627B" w:rsidP="009C7F0C">
      <w:pPr>
        <w:spacing w:after="120" w:line="276" w:lineRule="auto"/>
        <w:jc w:val="both"/>
        <w:rPr>
          <w:rFonts w:ascii="Arial" w:hAnsi="Arial" w:cs="Arial"/>
          <w:bCs/>
          <w:i/>
          <w:iCs/>
        </w:rPr>
      </w:pPr>
      <w:r w:rsidRPr="00AA1247">
        <w:rPr>
          <w:rFonts w:ascii="Arial" w:hAnsi="Arial" w:cs="Arial"/>
          <w:b/>
          <w:i/>
          <w:iCs/>
        </w:rPr>
        <w:lastRenderedPageBreak/>
        <w:t>Proposal</w:t>
      </w:r>
      <w:r>
        <w:rPr>
          <w:rFonts w:ascii="Arial" w:hAnsi="Arial" w:cs="Arial"/>
          <w:b/>
          <w:i/>
          <w:iCs/>
        </w:rPr>
        <w:t>-3</w:t>
      </w:r>
      <w:r w:rsidRPr="00AA1247">
        <w:rPr>
          <w:rFonts w:ascii="Arial" w:hAnsi="Arial" w:cs="Arial"/>
          <w:b/>
          <w:i/>
          <w:iCs/>
        </w:rPr>
        <w:t>:</w:t>
      </w:r>
      <w:r w:rsidRPr="00AA1247">
        <w:rPr>
          <w:rFonts w:ascii="Arial" w:hAnsi="Arial" w:cs="Arial"/>
          <w:bCs/>
          <w:i/>
          <w:iCs/>
        </w:rPr>
        <w:tab/>
      </w:r>
      <w:r>
        <w:rPr>
          <w:rFonts w:ascii="Arial" w:hAnsi="Arial" w:cs="Arial"/>
          <w:bCs/>
          <w:i/>
          <w:iCs/>
        </w:rPr>
        <w:t>State vector is used for GEO/HAPS and orbital elements is used for LEO.</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3078C24B" w14:textId="70523D82" w:rsidR="00BF5D4C" w:rsidRPr="008924A3" w:rsidRDefault="00BF5D4C" w:rsidP="00316FEC">
      <w:pPr>
        <w:pStyle w:val="ListParagraph"/>
        <w:numPr>
          <w:ilvl w:val="0"/>
          <w:numId w:val="10"/>
        </w:numPr>
        <w:spacing w:before="120" w:line="360" w:lineRule="auto"/>
        <w:contextualSpacing/>
        <w:jc w:val="both"/>
        <w:rPr>
          <w:rFonts w:ascii="Arial" w:hAnsi="Arial" w:cs="Arial"/>
        </w:rPr>
      </w:pPr>
      <w:bookmarkStart w:id="4" w:name="_Ref521518965"/>
      <w:r>
        <w:rPr>
          <w:rFonts w:ascii="Arial" w:hAnsi="Arial" w:cs="Arial"/>
        </w:rPr>
        <w:t>RAN1 #</w:t>
      </w:r>
      <w:r w:rsidR="00FC627B">
        <w:rPr>
          <w:rFonts w:ascii="Arial" w:hAnsi="Arial" w:cs="Arial"/>
        </w:rPr>
        <w:t>105</w:t>
      </w:r>
      <w:r>
        <w:rPr>
          <w:rFonts w:ascii="Arial" w:hAnsi="Arial" w:cs="Arial"/>
        </w:rPr>
        <w:t>-e Chairman’s note</w:t>
      </w:r>
    </w:p>
    <w:p w14:paraId="40BB4035" w14:textId="129715F4" w:rsidR="00A84253" w:rsidRDefault="00A84253" w:rsidP="00316FEC">
      <w:pPr>
        <w:pStyle w:val="ListParagraph"/>
        <w:numPr>
          <w:ilvl w:val="0"/>
          <w:numId w:val="10"/>
        </w:numPr>
        <w:spacing w:before="120" w:line="360" w:lineRule="auto"/>
        <w:contextualSpacing/>
        <w:jc w:val="both"/>
        <w:rPr>
          <w:rFonts w:ascii="Arial" w:hAnsi="Arial" w:cs="Arial"/>
        </w:rPr>
      </w:pPr>
      <w:r w:rsidRPr="008924A3">
        <w:rPr>
          <w:rFonts w:ascii="Arial" w:hAnsi="Arial" w:cs="Arial"/>
        </w:rPr>
        <w:t>3GPP TR38.821 V16.0.0, “Solutions for NR to support non-terrestrial networks (NTN)”</w:t>
      </w:r>
    </w:p>
    <w:p w14:paraId="16B45EA5" w14:textId="74769503" w:rsidR="00476368" w:rsidRPr="008924A3" w:rsidRDefault="00476368" w:rsidP="00316FEC">
      <w:pPr>
        <w:pStyle w:val="ListParagraph"/>
        <w:numPr>
          <w:ilvl w:val="0"/>
          <w:numId w:val="10"/>
        </w:numPr>
        <w:spacing w:before="120" w:line="360" w:lineRule="auto"/>
        <w:contextualSpacing/>
        <w:jc w:val="both"/>
        <w:rPr>
          <w:rFonts w:ascii="Arial" w:hAnsi="Arial" w:cs="Arial"/>
        </w:rPr>
      </w:pPr>
      <w:r>
        <w:rPr>
          <w:rFonts w:ascii="Arial" w:hAnsi="Arial" w:cs="Arial"/>
        </w:rPr>
        <w:t>R1-</w:t>
      </w:r>
      <w:r w:rsidR="00FC627B">
        <w:rPr>
          <w:rFonts w:ascii="Arial" w:hAnsi="Arial" w:cs="Arial"/>
        </w:rPr>
        <w:t>2106290</w:t>
      </w:r>
      <w:r>
        <w:rPr>
          <w:rFonts w:ascii="Arial" w:hAnsi="Arial" w:cs="Arial"/>
        </w:rPr>
        <w:t>, “</w:t>
      </w:r>
      <w:r w:rsidR="00FC627B">
        <w:rPr>
          <w:rFonts w:ascii="Arial" w:hAnsi="Arial" w:cs="Arial"/>
        </w:rPr>
        <w:t>FL Summary on enhancements on UL time and frequency synchronization for NR</w:t>
      </w:r>
      <w:r>
        <w:rPr>
          <w:rFonts w:ascii="Arial" w:hAnsi="Arial" w:cs="Arial"/>
        </w:rPr>
        <w:t>”</w:t>
      </w:r>
    </w:p>
    <w:bookmarkEnd w:id="4"/>
    <w:p w14:paraId="5AFD0F5D" w14:textId="77777777" w:rsidR="00476368" w:rsidRPr="00E652A0" w:rsidRDefault="00476368" w:rsidP="00DA0B7E">
      <w:pPr>
        <w:spacing w:before="120"/>
        <w:contextualSpacing/>
        <w:jc w:val="both"/>
      </w:pPr>
    </w:p>
    <w:sectPr w:rsidR="00476368" w:rsidRPr="00E652A0" w:rsidSect="00E74F0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12482" w14:textId="77777777" w:rsidR="006E582A" w:rsidRDefault="006E582A">
      <w:r>
        <w:separator/>
      </w:r>
    </w:p>
  </w:endnote>
  <w:endnote w:type="continuationSeparator" w:id="0">
    <w:p w14:paraId="19D4DAF6" w14:textId="77777777" w:rsidR="006E582A" w:rsidRDefault="006E582A">
      <w:r>
        <w:continuationSeparator/>
      </w:r>
    </w:p>
  </w:endnote>
  <w:endnote w:type="continuationNotice" w:id="1">
    <w:p w14:paraId="6D20AD4C" w14:textId="77777777" w:rsidR="006E582A" w:rsidRDefault="006E5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523D" w14:textId="77777777" w:rsidR="00EF4EB3" w:rsidRDefault="00EF4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4FA30" w14:textId="77777777" w:rsidR="00EF4EB3" w:rsidRDefault="00EF4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E2CA" w14:textId="77777777" w:rsidR="00EF4EB3" w:rsidRDefault="00EF4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B16DE" w14:textId="77777777" w:rsidR="006E582A" w:rsidRDefault="006E582A">
      <w:r>
        <w:separator/>
      </w:r>
    </w:p>
  </w:footnote>
  <w:footnote w:type="continuationSeparator" w:id="0">
    <w:p w14:paraId="0FE503A2" w14:textId="77777777" w:rsidR="006E582A" w:rsidRDefault="006E582A">
      <w:r>
        <w:continuationSeparator/>
      </w:r>
    </w:p>
  </w:footnote>
  <w:footnote w:type="continuationNotice" w:id="1">
    <w:p w14:paraId="41905F55" w14:textId="77777777" w:rsidR="006E582A" w:rsidRDefault="006E58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3A1C" w14:textId="77777777" w:rsidR="00796FD4" w:rsidRDefault="00796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4934" w14:textId="77777777" w:rsidR="00796FD4" w:rsidRDefault="00796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431AA1"/>
    <w:multiLevelType w:val="hybridMultilevel"/>
    <w:tmpl w:val="93328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7A53FF"/>
    <w:multiLevelType w:val="multilevel"/>
    <w:tmpl w:val="6DC6B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7"/>
  </w:num>
  <w:num w:numId="4">
    <w:abstractNumId w:val="8"/>
  </w:num>
  <w:num w:numId="5">
    <w:abstractNumId w:val="2"/>
  </w:num>
  <w:num w:numId="6">
    <w:abstractNumId w:val="9"/>
  </w:num>
  <w:num w:numId="7">
    <w:abstractNumId w:val="13"/>
  </w:num>
  <w:num w:numId="8">
    <w:abstractNumId w:val="3"/>
  </w:num>
  <w:num w:numId="9">
    <w:abstractNumId w:val="16"/>
  </w:num>
  <w:num w:numId="10">
    <w:abstractNumId w:val="4"/>
  </w:num>
  <w:num w:numId="11">
    <w:abstractNumId w:val="14"/>
  </w:num>
  <w:num w:numId="12">
    <w:abstractNumId w:val="12"/>
  </w:num>
  <w:num w:numId="13">
    <w:abstractNumId w:val="18"/>
  </w:num>
  <w:num w:numId="14">
    <w:abstractNumId w:val="10"/>
  </w:num>
  <w:num w:numId="15">
    <w:abstractNumId w:val="5"/>
  </w:num>
  <w:num w:numId="16">
    <w:abstractNumId w:val="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5"/>
  </w:num>
  <w:num w:numId="2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6DD"/>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408"/>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85E"/>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77B"/>
    <w:rsid w:val="00061829"/>
    <w:rsid w:val="0006232B"/>
    <w:rsid w:val="000625C8"/>
    <w:rsid w:val="00063138"/>
    <w:rsid w:val="00063AC3"/>
    <w:rsid w:val="00063EF3"/>
    <w:rsid w:val="000641AA"/>
    <w:rsid w:val="000645B8"/>
    <w:rsid w:val="000646E0"/>
    <w:rsid w:val="0006487E"/>
    <w:rsid w:val="00065243"/>
    <w:rsid w:val="00065E1A"/>
    <w:rsid w:val="00065F7E"/>
    <w:rsid w:val="00066C46"/>
    <w:rsid w:val="000674D8"/>
    <w:rsid w:val="00070074"/>
    <w:rsid w:val="00070479"/>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C76"/>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8CA"/>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721"/>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CCA"/>
    <w:rsid w:val="00197DF9"/>
    <w:rsid w:val="001A05D2"/>
    <w:rsid w:val="001A0921"/>
    <w:rsid w:val="001A1457"/>
    <w:rsid w:val="001A1986"/>
    <w:rsid w:val="001A1987"/>
    <w:rsid w:val="001A1F0C"/>
    <w:rsid w:val="001A2564"/>
    <w:rsid w:val="001A2625"/>
    <w:rsid w:val="001A26FB"/>
    <w:rsid w:val="001A2854"/>
    <w:rsid w:val="001A3076"/>
    <w:rsid w:val="001A37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1D29"/>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888"/>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197"/>
    <w:rsid w:val="002704F9"/>
    <w:rsid w:val="0027144F"/>
    <w:rsid w:val="00271A63"/>
    <w:rsid w:val="00271F3A"/>
    <w:rsid w:val="002726AF"/>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288"/>
    <w:rsid w:val="002A7657"/>
    <w:rsid w:val="002A7683"/>
    <w:rsid w:val="002B075D"/>
    <w:rsid w:val="002B10A1"/>
    <w:rsid w:val="002B1780"/>
    <w:rsid w:val="002B24D6"/>
    <w:rsid w:val="002B2876"/>
    <w:rsid w:val="002B2C00"/>
    <w:rsid w:val="002B3A7C"/>
    <w:rsid w:val="002B3B0D"/>
    <w:rsid w:val="002B3FE9"/>
    <w:rsid w:val="002B4A33"/>
    <w:rsid w:val="002B629B"/>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394D"/>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6FEC"/>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0BF"/>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6C4A"/>
    <w:rsid w:val="00337135"/>
    <w:rsid w:val="003402E0"/>
    <w:rsid w:val="00340574"/>
    <w:rsid w:val="00340CA8"/>
    <w:rsid w:val="0034106C"/>
    <w:rsid w:val="0034166C"/>
    <w:rsid w:val="003419A8"/>
    <w:rsid w:val="00342989"/>
    <w:rsid w:val="00342BD7"/>
    <w:rsid w:val="00343C63"/>
    <w:rsid w:val="00343CA5"/>
    <w:rsid w:val="003443F2"/>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759"/>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89"/>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9E7"/>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03"/>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8"/>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68F"/>
    <w:rsid w:val="004D2254"/>
    <w:rsid w:val="004D22B0"/>
    <w:rsid w:val="004D269D"/>
    <w:rsid w:val="004D2D88"/>
    <w:rsid w:val="004D36B1"/>
    <w:rsid w:val="004D3768"/>
    <w:rsid w:val="004D3827"/>
    <w:rsid w:val="004D386C"/>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0A2"/>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2D0"/>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54"/>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134"/>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4C3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476"/>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708"/>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CDC"/>
    <w:rsid w:val="005B6D71"/>
    <w:rsid w:val="005B6F83"/>
    <w:rsid w:val="005B7595"/>
    <w:rsid w:val="005C0572"/>
    <w:rsid w:val="005C0577"/>
    <w:rsid w:val="005C071C"/>
    <w:rsid w:val="005C15E4"/>
    <w:rsid w:val="005C2555"/>
    <w:rsid w:val="005C2834"/>
    <w:rsid w:val="005C2B83"/>
    <w:rsid w:val="005C34D3"/>
    <w:rsid w:val="005C37F3"/>
    <w:rsid w:val="005C3F85"/>
    <w:rsid w:val="005C42CB"/>
    <w:rsid w:val="005C433B"/>
    <w:rsid w:val="005C61AC"/>
    <w:rsid w:val="005C6382"/>
    <w:rsid w:val="005C63F1"/>
    <w:rsid w:val="005C65B6"/>
    <w:rsid w:val="005C6E03"/>
    <w:rsid w:val="005C71A4"/>
    <w:rsid w:val="005C74FB"/>
    <w:rsid w:val="005C76FB"/>
    <w:rsid w:val="005C7D19"/>
    <w:rsid w:val="005D0018"/>
    <w:rsid w:val="005D030D"/>
    <w:rsid w:val="005D1263"/>
    <w:rsid w:val="005D1602"/>
    <w:rsid w:val="005D2406"/>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0FA6"/>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371B"/>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1DB6"/>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47BE4"/>
    <w:rsid w:val="006501E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578D7"/>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3DA4"/>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5F98"/>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C7641"/>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82A"/>
    <w:rsid w:val="006E5A6E"/>
    <w:rsid w:val="006E5C46"/>
    <w:rsid w:val="006E6DFE"/>
    <w:rsid w:val="006E6E5E"/>
    <w:rsid w:val="006E79E6"/>
    <w:rsid w:val="006E7A6D"/>
    <w:rsid w:val="006E7D3B"/>
    <w:rsid w:val="006E7E11"/>
    <w:rsid w:val="006F028F"/>
    <w:rsid w:val="006F0CF9"/>
    <w:rsid w:val="006F0D29"/>
    <w:rsid w:val="006F0E91"/>
    <w:rsid w:val="006F1B70"/>
    <w:rsid w:val="006F2018"/>
    <w:rsid w:val="006F2504"/>
    <w:rsid w:val="006F2884"/>
    <w:rsid w:val="006F3141"/>
    <w:rsid w:val="006F341D"/>
    <w:rsid w:val="006F370B"/>
    <w:rsid w:val="006F3AAC"/>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A67"/>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AEB"/>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2CB"/>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6CD"/>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E8A"/>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0584"/>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6FD4"/>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9E9"/>
    <w:rsid w:val="007A3EBF"/>
    <w:rsid w:val="007A406C"/>
    <w:rsid w:val="007A43A6"/>
    <w:rsid w:val="007A57A2"/>
    <w:rsid w:val="007A58A6"/>
    <w:rsid w:val="007A5B5A"/>
    <w:rsid w:val="007A5EED"/>
    <w:rsid w:val="007A61D2"/>
    <w:rsid w:val="007A6261"/>
    <w:rsid w:val="007A642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6B2"/>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07BC3"/>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6C9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0E1"/>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A0E"/>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577"/>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825"/>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54D"/>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E9"/>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3E0"/>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C94"/>
    <w:rsid w:val="00960BD3"/>
    <w:rsid w:val="00961481"/>
    <w:rsid w:val="009615FF"/>
    <w:rsid w:val="00961921"/>
    <w:rsid w:val="0096240B"/>
    <w:rsid w:val="0096241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7AF"/>
    <w:rsid w:val="009C591E"/>
    <w:rsid w:val="009C5948"/>
    <w:rsid w:val="009C5A31"/>
    <w:rsid w:val="009C62EF"/>
    <w:rsid w:val="009C6698"/>
    <w:rsid w:val="009C67A6"/>
    <w:rsid w:val="009C742A"/>
    <w:rsid w:val="009C78AC"/>
    <w:rsid w:val="009C7F0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96E"/>
    <w:rsid w:val="009E7CEA"/>
    <w:rsid w:val="009E7F06"/>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EA0"/>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2"/>
    <w:rsid w:val="00A6672A"/>
    <w:rsid w:val="00A670EF"/>
    <w:rsid w:val="00A67D49"/>
    <w:rsid w:val="00A67DB6"/>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C3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247"/>
    <w:rsid w:val="00AA1CBE"/>
    <w:rsid w:val="00AA1D8A"/>
    <w:rsid w:val="00AA1EB5"/>
    <w:rsid w:val="00AA1ED6"/>
    <w:rsid w:val="00AA20D3"/>
    <w:rsid w:val="00AA22DC"/>
    <w:rsid w:val="00AA23DA"/>
    <w:rsid w:val="00AA2D9C"/>
    <w:rsid w:val="00AA3748"/>
    <w:rsid w:val="00AA446F"/>
    <w:rsid w:val="00AA497E"/>
    <w:rsid w:val="00AA51D6"/>
    <w:rsid w:val="00AA548E"/>
    <w:rsid w:val="00AA5D17"/>
    <w:rsid w:val="00AA5D4F"/>
    <w:rsid w:val="00AA5F8B"/>
    <w:rsid w:val="00AA60E3"/>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3C0D"/>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47C"/>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27FC1"/>
    <w:rsid w:val="00B30016"/>
    <w:rsid w:val="00B30309"/>
    <w:rsid w:val="00B30462"/>
    <w:rsid w:val="00B30887"/>
    <w:rsid w:val="00B30929"/>
    <w:rsid w:val="00B30D68"/>
    <w:rsid w:val="00B3133B"/>
    <w:rsid w:val="00B318DF"/>
    <w:rsid w:val="00B31A5E"/>
    <w:rsid w:val="00B32210"/>
    <w:rsid w:val="00B3262E"/>
    <w:rsid w:val="00B32958"/>
    <w:rsid w:val="00B32BC1"/>
    <w:rsid w:val="00B337BC"/>
    <w:rsid w:val="00B34A46"/>
    <w:rsid w:val="00B35997"/>
    <w:rsid w:val="00B3635D"/>
    <w:rsid w:val="00B36F25"/>
    <w:rsid w:val="00B36F3A"/>
    <w:rsid w:val="00B372AA"/>
    <w:rsid w:val="00B37C5F"/>
    <w:rsid w:val="00B40445"/>
    <w:rsid w:val="00B41888"/>
    <w:rsid w:val="00B42A36"/>
    <w:rsid w:val="00B44A19"/>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2C8"/>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279A"/>
    <w:rsid w:val="00B8337D"/>
    <w:rsid w:val="00B84089"/>
    <w:rsid w:val="00B8435D"/>
    <w:rsid w:val="00B84373"/>
    <w:rsid w:val="00B84C08"/>
    <w:rsid w:val="00B85203"/>
    <w:rsid w:val="00B852E5"/>
    <w:rsid w:val="00B85920"/>
    <w:rsid w:val="00B85DE5"/>
    <w:rsid w:val="00B85F55"/>
    <w:rsid w:val="00B85F9D"/>
    <w:rsid w:val="00B863E8"/>
    <w:rsid w:val="00B866B2"/>
    <w:rsid w:val="00B86D43"/>
    <w:rsid w:val="00B86FB9"/>
    <w:rsid w:val="00B870C6"/>
    <w:rsid w:val="00B9013B"/>
    <w:rsid w:val="00B9021E"/>
    <w:rsid w:val="00B90355"/>
    <w:rsid w:val="00B909B5"/>
    <w:rsid w:val="00B90BFF"/>
    <w:rsid w:val="00B90F73"/>
    <w:rsid w:val="00B911CA"/>
    <w:rsid w:val="00B91449"/>
    <w:rsid w:val="00B915F9"/>
    <w:rsid w:val="00B9161B"/>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11A"/>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A22"/>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5D4C"/>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8BA"/>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76A"/>
    <w:rsid w:val="00C348D9"/>
    <w:rsid w:val="00C34C4D"/>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2E0"/>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7A1"/>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6B73"/>
    <w:rsid w:val="00C97567"/>
    <w:rsid w:val="00C97A5F"/>
    <w:rsid w:val="00C97AA2"/>
    <w:rsid w:val="00C97BCB"/>
    <w:rsid w:val="00C97EA2"/>
    <w:rsid w:val="00CA0036"/>
    <w:rsid w:val="00CA0A65"/>
    <w:rsid w:val="00CA17EF"/>
    <w:rsid w:val="00CA1ED8"/>
    <w:rsid w:val="00CA29AB"/>
    <w:rsid w:val="00CA2CE3"/>
    <w:rsid w:val="00CA30A3"/>
    <w:rsid w:val="00CA38D6"/>
    <w:rsid w:val="00CA390E"/>
    <w:rsid w:val="00CA39A2"/>
    <w:rsid w:val="00CA3A68"/>
    <w:rsid w:val="00CA3BE0"/>
    <w:rsid w:val="00CA3DFD"/>
    <w:rsid w:val="00CA3E47"/>
    <w:rsid w:val="00CA3FA1"/>
    <w:rsid w:val="00CA42DE"/>
    <w:rsid w:val="00CA4E1A"/>
    <w:rsid w:val="00CA57E7"/>
    <w:rsid w:val="00CA59E2"/>
    <w:rsid w:val="00CA5A5B"/>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2F4"/>
    <w:rsid w:val="00CC5C3E"/>
    <w:rsid w:val="00CC5D4D"/>
    <w:rsid w:val="00CC62AA"/>
    <w:rsid w:val="00CC66FA"/>
    <w:rsid w:val="00CC67A1"/>
    <w:rsid w:val="00CC71A0"/>
    <w:rsid w:val="00CC73CC"/>
    <w:rsid w:val="00CC7B45"/>
    <w:rsid w:val="00CD0B1E"/>
    <w:rsid w:val="00CD0D82"/>
    <w:rsid w:val="00CD0EB6"/>
    <w:rsid w:val="00CD1188"/>
    <w:rsid w:val="00CD15BB"/>
    <w:rsid w:val="00CD1742"/>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2261"/>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4D0"/>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63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0A2"/>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0DD4"/>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A2"/>
    <w:rsid w:val="00D81F21"/>
    <w:rsid w:val="00D823C6"/>
    <w:rsid w:val="00D83480"/>
    <w:rsid w:val="00D83497"/>
    <w:rsid w:val="00D84E2F"/>
    <w:rsid w:val="00D85917"/>
    <w:rsid w:val="00D85D70"/>
    <w:rsid w:val="00D871CE"/>
    <w:rsid w:val="00D87270"/>
    <w:rsid w:val="00D87C37"/>
    <w:rsid w:val="00D90375"/>
    <w:rsid w:val="00D90B09"/>
    <w:rsid w:val="00D91078"/>
    <w:rsid w:val="00D9110B"/>
    <w:rsid w:val="00D9127D"/>
    <w:rsid w:val="00D91733"/>
    <w:rsid w:val="00D9196D"/>
    <w:rsid w:val="00D91D43"/>
    <w:rsid w:val="00D92036"/>
    <w:rsid w:val="00D92982"/>
    <w:rsid w:val="00D92F92"/>
    <w:rsid w:val="00D93601"/>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3D1"/>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DA8"/>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625"/>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3D2B"/>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265E"/>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B10"/>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3871"/>
    <w:rsid w:val="00E44608"/>
    <w:rsid w:val="00E446F1"/>
    <w:rsid w:val="00E44802"/>
    <w:rsid w:val="00E4545A"/>
    <w:rsid w:val="00E4653B"/>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59B4"/>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51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CAC"/>
    <w:rsid w:val="00EE0D13"/>
    <w:rsid w:val="00EE0FE2"/>
    <w:rsid w:val="00EE1034"/>
    <w:rsid w:val="00EE1F98"/>
    <w:rsid w:val="00EE2019"/>
    <w:rsid w:val="00EE280C"/>
    <w:rsid w:val="00EE2897"/>
    <w:rsid w:val="00EE28F5"/>
    <w:rsid w:val="00EE2980"/>
    <w:rsid w:val="00EE35AB"/>
    <w:rsid w:val="00EE4903"/>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4EB3"/>
    <w:rsid w:val="00EF53CD"/>
    <w:rsid w:val="00EF5787"/>
    <w:rsid w:val="00EF5E6B"/>
    <w:rsid w:val="00EF60D0"/>
    <w:rsid w:val="00EF751A"/>
    <w:rsid w:val="00EF7A73"/>
    <w:rsid w:val="00EF7C03"/>
    <w:rsid w:val="00F0000C"/>
    <w:rsid w:val="00F00459"/>
    <w:rsid w:val="00F00A11"/>
    <w:rsid w:val="00F00C12"/>
    <w:rsid w:val="00F01A5F"/>
    <w:rsid w:val="00F01AA2"/>
    <w:rsid w:val="00F033DD"/>
    <w:rsid w:val="00F0404A"/>
    <w:rsid w:val="00F04108"/>
    <w:rsid w:val="00F041D8"/>
    <w:rsid w:val="00F047BD"/>
    <w:rsid w:val="00F04A03"/>
    <w:rsid w:val="00F04AF7"/>
    <w:rsid w:val="00F04D4B"/>
    <w:rsid w:val="00F0528D"/>
    <w:rsid w:val="00F0563C"/>
    <w:rsid w:val="00F056D5"/>
    <w:rsid w:val="00F05A55"/>
    <w:rsid w:val="00F0617C"/>
    <w:rsid w:val="00F061DF"/>
    <w:rsid w:val="00F06B11"/>
    <w:rsid w:val="00F06C67"/>
    <w:rsid w:val="00F06CB0"/>
    <w:rsid w:val="00F06DFD"/>
    <w:rsid w:val="00F07186"/>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36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666"/>
    <w:rsid w:val="00F26E23"/>
    <w:rsid w:val="00F276AD"/>
    <w:rsid w:val="00F27994"/>
    <w:rsid w:val="00F27FAF"/>
    <w:rsid w:val="00F30213"/>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3ACC"/>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B7F3D"/>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27B"/>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0F3E"/>
    <w:rsid w:val="00FE1156"/>
    <w:rsid w:val="00FE1F53"/>
    <w:rsid w:val="00FE220A"/>
    <w:rsid w:val="00FE2365"/>
    <w:rsid w:val="00FE2EB6"/>
    <w:rsid w:val="00FE32C1"/>
    <w:rsid w:val="00FE37D0"/>
    <w:rsid w:val="00FE3FFB"/>
    <w:rsid w:val="00FE468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FEC"/>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16F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6FE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paragraph" w:styleId="NoSpacing">
    <w:name w:val="No Spacing"/>
    <w:basedOn w:val="Normal"/>
    <w:uiPriority w:val="1"/>
    <w:qFormat/>
    <w:rsid w:val="00F07186"/>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qFormat/>
    <w:rsid w:val="00E43871"/>
  </w:style>
  <w:style w:type="paragraph" w:customStyle="1" w:styleId="DraftProposal">
    <w:name w:val="Draft Proposal"/>
    <w:basedOn w:val="Normal"/>
    <w:uiPriority w:val="99"/>
    <w:rsid w:val="009261E9"/>
    <w:pPr>
      <w:tabs>
        <w:tab w:val="num" w:pos="720"/>
      </w:tabs>
      <w:spacing w:line="252" w:lineRule="auto"/>
    </w:pPr>
    <w:rPr>
      <w:rFonts w:ascii="Arial" w:eastAsia="Calibri"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913">
      <w:bodyDiv w:val="1"/>
      <w:marLeft w:val="0"/>
      <w:marRight w:val="0"/>
      <w:marTop w:val="0"/>
      <w:marBottom w:val="0"/>
      <w:divBdr>
        <w:top w:val="none" w:sz="0" w:space="0" w:color="auto"/>
        <w:left w:val="none" w:sz="0" w:space="0" w:color="auto"/>
        <w:bottom w:val="none" w:sz="0" w:space="0" w:color="auto"/>
        <w:right w:val="none" w:sz="0" w:space="0" w:color="auto"/>
      </w:divBdr>
      <w:divsChild>
        <w:div w:id="439640388">
          <w:marLeft w:val="0"/>
          <w:marRight w:val="0"/>
          <w:marTop w:val="0"/>
          <w:marBottom w:val="0"/>
          <w:divBdr>
            <w:top w:val="none" w:sz="0" w:space="0" w:color="auto"/>
            <w:left w:val="none" w:sz="0" w:space="0" w:color="auto"/>
            <w:bottom w:val="none" w:sz="0" w:space="0" w:color="auto"/>
            <w:right w:val="none" w:sz="0" w:space="0" w:color="auto"/>
          </w:divBdr>
          <w:divsChild>
            <w:div w:id="229968037">
              <w:marLeft w:val="0"/>
              <w:marRight w:val="0"/>
              <w:marTop w:val="0"/>
              <w:marBottom w:val="0"/>
              <w:divBdr>
                <w:top w:val="none" w:sz="0" w:space="0" w:color="auto"/>
                <w:left w:val="none" w:sz="0" w:space="0" w:color="auto"/>
                <w:bottom w:val="none" w:sz="0" w:space="0" w:color="auto"/>
                <w:right w:val="none" w:sz="0" w:space="0" w:color="auto"/>
              </w:divBdr>
              <w:divsChild>
                <w:div w:id="65734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16747351">
      <w:bodyDiv w:val="1"/>
      <w:marLeft w:val="0"/>
      <w:marRight w:val="0"/>
      <w:marTop w:val="0"/>
      <w:marBottom w:val="0"/>
      <w:divBdr>
        <w:top w:val="none" w:sz="0" w:space="0" w:color="auto"/>
        <w:left w:val="none" w:sz="0" w:space="0" w:color="auto"/>
        <w:bottom w:val="none" w:sz="0" w:space="0" w:color="auto"/>
        <w:right w:val="none" w:sz="0" w:space="0" w:color="auto"/>
      </w:divBdr>
      <w:divsChild>
        <w:div w:id="302853520">
          <w:marLeft w:val="0"/>
          <w:marRight w:val="0"/>
          <w:marTop w:val="0"/>
          <w:marBottom w:val="0"/>
          <w:divBdr>
            <w:top w:val="none" w:sz="0" w:space="0" w:color="auto"/>
            <w:left w:val="none" w:sz="0" w:space="0" w:color="auto"/>
            <w:bottom w:val="none" w:sz="0" w:space="0" w:color="auto"/>
            <w:right w:val="none" w:sz="0" w:space="0" w:color="auto"/>
          </w:divBdr>
          <w:divsChild>
            <w:div w:id="707296569">
              <w:marLeft w:val="0"/>
              <w:marRight w:val="0"/>
              <w:marTop w:val="0"/>
              <w:marBottom w:val="0"/>
              <w:divBdr>
                <w:top w:val="none" w:sz="0" w:space="0" w:color="auto"/>
                <w:left w:val="none" w:sz="0" w:space="0" w:color="auto"/>
                <w:bottom w:val="none" w:sz="0" w:space="0" w:color="auto"/>
                <w:right w:val="none" w:sz="0" w:space="0" w:color="auto"/>
              </w:divBdr>
              <w:divsChild>
                <w:div w:id="13587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28083458">
      <w:bodyDiv w:val="1"/>
      <w:marLeft w:val="0"/>
      <w:marRight w:val="0"/>
      <w:marTop w:val="0"/>
      <w:marBottom w:val="0"/>
      <w:divBdr>
        <w:top w:val="none" w:sz="0" w:space="0" w:color="auto"/>
        <w:left w:val="none" w:sz="0" w:space="0" w:color="auto"/>
        <w:bottom w:val="none" w:sz="0" w:space="0" w:color="auto"/>
        <w:right w:val="none" w:sz="0" w:space="0" w:color="auto"/>
      </w:divBdr>
      <w:divsChild>
        <w:div w:id="914046591">
          <w:marLeft w:val="0"/>
          <w:marRight w:val="0"/>
          <w:marTop w:val="0"/>
          <w:marBottom w:val="0"/>
          <w:divBdr>
            <w:top w:val="none" w:sz="0" w:space="0" w:color="auto"/>
            <w:left w:val="none" w:sz="0" w:space="0" w:color="auto"/>
            <w:bottom w:val="none" w:sz="0" w:space="0" w:color="auto"/>
            <w:right w:val="none" w:sz="0" w:space="0" w:color="auto"/>
          </w:divBdr>
          <w:divsChild>
            <w:div w:id="1424566887">
              <w:marLeft w:val="0"/>
              <w:marRight w:val="0"/>
              <w:marTop w:val="0"/>
              <w:marBottom w:val="0"/>
              <w:divBdr>
                <w:top w:val="none" w:sz="0" w:space="0" w:color="auto"/>
                <w:left w:val="none" w:sz="0" w:space="0" w:color="auto"/>
                <w:bottom w:val="none" w:sz="0" w:space="0" w:color="auto"/>
                <w:right w:val="none" w:sz="0" w:space="0" w:color="auto"/>
              </w:divBdr>
              <w:divsChild>
                <w:div w:id="22160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596209653">
      <w:bodyDiv w:val="1"/>
      <w:marLeft w:val="0"/>
      <w:marRight w:val="0"/>
      <w:marTop w:val="0"/>
      <w:marBottom w:val="0"/>
      <w:divBdr>
        <w:top w:val="none" w:sz="0" w:space="0" w:color="auto"/>
        <w:left w:val="none" w:sz="0" w:space="0" w:color="auto"/>
        <w:bottom w:val="none" w:sz="0" w:space="0" w:color="auto"/>
        <w:right w:val="none" w:sz="0" w:space="0" w:color="auto"/>
      </w:divBdr>
      <w:divsChild>
        <w:div w:id="550381743">
          <w:marLeft w:val="0"/>
          <w:marRight w:val="0"/>
          <w:marTop w:val="0"/>
          <w:marBottom w:val="0"/>
          <w:divBdr>
            <w:top w:val="none" w:sz="0" w:space="0" w:color="auto"/>
            <w:left w:val="none" w:sz="0" w:space="0" w:color="auto"/>
            <w:bottom w:val="none" w:sz="0" w:space="0" w:color="auto"/>
            <w:right w:val="none" w:sz="0" w:space="0" w:color="auto"/>
          </w:divBdr>
          <w:divsChild>
            <w:div w:id="1509060250">
              <w:marLeft w:val="0"/>
              <w:marRight w:val="0"/>
              <w:marTop w:val="0"/>
              <w:marBottom w:val="0"/>
              <w:divBdr>
                <w:top w:val="none" w:sz="0" w:space="0" w:color="auto"/>
                <w:left w:val="none" w:sz="0" w:space="0" w:color="auto"/>
                <w:bottom w:val="none" w:sz="0" w:space="0" w:color="auto"/>
                <w:right w:val="none" w:sz="0" w:space="0" w:color="auto"/>
              </w:divBdr>
              <w:divsChild>
                <w:div w:id="173234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979307">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3000240">
      <w:bodyDiv w:val="1"/>
      <w:marLeft w:val="0"/>
      <w:marRight w:val="0"/>
      <w:marTop w:val="0"/>
      <w:marBottom w:val="0"/>
      <w:divBdr>
        <w:top w:val="none" w:sz="0" w:space="0" w:color="auto"/>
        <w:left w:val="none" w:sz="0" w:space="0" w:color="auto"/>
        <w:bottom w:val="none" w:sz="0" w:space="0" w:color="auto"/>
        <w:right w:val="none" w:sz="0" w:space="0" w:color="auto"/>
      </w:divBdr>
      <w:divsChild>
        <w:div w:id="1525168565">
          <w:marLeft w:val="0"/>
          <w:marRight w:val="0"/>
          <w:marTop w:val="0"/>
          <w:marBottom w:val="0"/>
          <w:divBdr>
            <w:top w:val="none" w:sz="0" w:space="0" w:color="auto"/>
            <w:left w:val="none" w:sz="0" w:space="0" w:color="auto"/>
            <w:bottom w:val="none" w:sz="0" w:space="0" w:color="auto"/>
            <w:right w:val="none" w:sz="0" w:space="0" w:color="auto"/>
          </w:divBdr>
          <w:divsChild>
            <w:div w:id="1530416739">
              <w:marLeft w:val="0"/>
              <w:marRight w:val="0"/>
              <w:marTop w:val="0"/>
              <w:marBottom w:val="0"/>
              <w:divBdr>
                <w:top w:val="none" w:sz="0" w:space="0" w:color="auto"/>
                <w:left w:val="none" w:sz="0" w:space="0" w:color="auto"/>
                <w:bottom w:val="none" w:sz="0" w:space="0" w:color="auto"/>
                <w:right w:val="none" w:sz="0" w:space="0" w:color="auto"/>
              </w:divBdr>
              <w:divsChild>
                <w:div w:id="159239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6372525">
      <w:bodyDiv w:val="1"/>
      <w:marLeft w:val="0"/>
      <w:marRight w:val="0"/>
      <w:marTop w:val="0"/>
      <w:marBottom w:val="0"/>
      <w:divBdr>
        <w:top w:val="none" w:sz="0" w:space="0" w:color="auto"/>
        <w:left w:val="none" w:sz="0" w:space="0" w:color="auto"/>
        <w:bottom w:val="none" w:sz="0" w:space="0" w:color="auto"/>
        <w:right w:val="none" w:sz="0" w:space="0" w:color="auto"/>
      </w:divBdr>
      <w:divsChild>
        <w:div w:id="1054041091">
          <w:marLeft w:val="0"/>
          <w:marRight w:val="0"/>
          <w:marTop w:val="0"/>
          <w:marBottom w:val="0"/>
          <w:divBdr>
            <w:top w:val="none" w:sz="0" w:space="0" w:color="auto"/>
            <w:left w:val="none" w:sz="0" w:space="0" w:color="auto"/>
            <w:bottom w:val="none" w:sz="0" w:space="0" w:color="auto"/>
            <w:right w:val="none" w:sz="0" w:space="0" w:color="auto"/>
          </w:divBdr>
          <w:divsChild>
            <w:div w:id="1272203274">
              <w:marLeft w:val="0"/>
              <w:marRight w:val="0"/>
              <w:marTop w:val="0"/>
              <w:marBottom w:val="0"/>
              <w:divBdr>
                <w:top w:val="none" w:sz="0" w:space="0" w:color="auto"/>
                <w:left w:val="none" w:sz="0" w:space="0" w:color="auto"/>
                <w:bottom w:val="none" w:sz="0" w:space="0" w:color="auto"/>
                <w:right w:val="none" w:sz="0" w:space="0" w:color="auto"/>
              </w:divBdr>
              <w:divsChild>
                <w:div w:id="148939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182C394-41C6-4415-979A-34BBDBD86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2021-10-01T23:03:00Z</dcterms:created>
  <dcterms:modified xsi:type="dcterms:W3CDTF">2021-10-01T23:03:00Z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