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4050BDED"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sidR="00FA61AA">
        <w:rPr>
          <w:rFonts w:ascii="Arial" w:hAnsi="Arial" w:cs="Arial"/>
          <w:b/>
          <w:bCs/>
          <w:sz w:val="22"/>
        </w:rPr>
        <w:t>1</w:t>
      </w:r>
      <w:r w:rsidRPr="00557D6F">
        <w:rPr>
          <w:rFonts w:ascii="Arial" w:hAnsi="Arial" w:cs="Arial"/>
          <w:b/>
          <w:bCs/>
          <w:sz w:val="22"/>
        </w:rPr>
        <w:t xml:space="preserve"> Meeting #</w:t>
      </w:r>
      <w:r w:rsidR="009B5179">
        <w:rPr>
          <w:rFonts w:ascii="Arial" w:hAnsi="Arial" w:cs="Arial"/>
          <w:b/>
          <w:bCs/>
          <w:sz w:val="22"/>
        </w:rPr>
        <w:t>1</w:t>
      </w:r>
      <w:r w:rsidR="00FA61AA">
        <w:rPr>
          <w:rFonts w:ascii="Arial" w:hAnsi="Arial" w:cs="Arial"/>
          <w:b/>
          <w:bCs/>
          <w:sz w:val="22"/>
        </w:rPr>
        <w:t>06b</w:t>
      </w:r>
      <w:r w:rsidR="006D6DF2">
        <w:rPr>
          <w:rFonts w:ascii="Arial" w:hAnsi="Arial" w:cs="Arial"/>
          <w:b/>
          <w:bCs/>
          <w:sz w:val="22"/>
        </w:rPr>
        <w:t>-e</w:t>
      </w:r>
      <w:r>
        <w:rPr>
          <w:rFonts w:ascii="Arial" w:hAnsi="Arial" w:cs="Arial"/>
          <w:b/>
          <w:bCs/>
          <w:sz w:val="22"/>
        </w:rPr>
        <w:tab/>
      </w:r>
      <w:r w:rsidR="00D402D7" w:rsidRPr="00D402D7">
        <w:rPr>
          <w:rFonts w:ascii="Arial" w:hAnsi="Arial" w:cs="Arial"/>
          <w:b/>
          <w:bCs/>
          <w:sz w:val="22"/>
        </w:rPr>
        <w:t>R1-2109869</w:t>
      </w:r>
    </w:p>
    <w:p w14:paraId="619B785A" w14:textId="56FECC6F" w:rsidR="00463675" w:rsidRDefault="006D6DF2" w:rsidP="00F23FFC">
      <w:pPr>
        <w:pStyle w:val="Header"/>
        <w:rPr>
          <w:rFonts w:ascii="Arial" w:hAnsi="Arial" w:cs="Arial"/>
          <w:b/>
          <w:bCs/>
          <w:sz w:val="22"/>
        </w:rPr>
      </w:pPr>
      <w:r>
        <w:rPr>
          <w:rFonts w:ascii="Arial" w:hAnsi="Arial" w:cs="Arial"/>
          <w:b/>
          <w:bCs/>
          <w:sz w:val="22"/>
        </w:rPr>
        <w:t xml:space="preserve">E-meeting, </w:t>
      </w:r>
      <w:r w:rsidR="009C18CB">
        <w:rPr>
          <w:rFonts w:ascii="Arial" w:hAnsi="Arial" w:cs="Arial"/>
          <w:b/>
          <w:bCs/>
          <w:sz w:val="22"/>
        </w:rPr>
        <w:t>11</w:t>
      </w:r>
      <w:r w:rsidR="009D7275" w:rsidRPr="009D7275">
        <w:rPr>
          <w:rFonts w:ascii="Arial" w:hAnsi="Arial" w:cs="Arial"/>
          <w:b/>
          <w:bCs/>
          <w:sz w:val="22"/>
        </w:rPr>
        <w:t xml:space="preserve"> – 2</w:t>
      </w:r>
      <w:r w:rsidR="009C18CB">
        <w:rPr>
          <w:rFonts w:ascii="Arial" w:hAnsi="Arial" w:cs="Arial"/>
          <w:b/>
          <w:bCs/>
          <w:sz w:val="22"/>
        </w:rPr>
        <w:t>2</w:t>
      </w:r>
      <w:r w:rsidR="009D7275" w:rsidRPr="009D7275">
        <w:rPr>
          <w:rFonts w:ascii="Arial" w:hAnsi="Arial" w:cs="Arial"/>
          <w:b/>
          <w:bCs/>
          <w:sz w:val="22"/>
        </w:rPr>
        <w:t xml:space="preserve"> </w:t>
      </w:r>
      <w:r w:rsidR="009C18CB">
        <w:rPr>
          <w:rFonts w:ascii="Arial" w:hAnsi="Arial" w:cs="Arial"/>
          <w:b/>
          <w:bCs/>
          <w:sz w:val="22"/>
        </w:rPr>
        <w:t>October</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4B9A1FB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23C98" w:rsidRPr="00423C98">
        <w:rPr>
          <w:rFonts w:ascii="Arial" w:hAnsi="Arial" w:cs="Arial"/>
          <w:bCs/>
        </w:rPr>
        <w:t>Draft reply LS to</w:t>
      </w:r>
      <w:r w:rsidR="00FA61AA" w:rsidRPr="00423C98">
        <w:rPr>
          <w:rFonts w:ascii="Arial" w:hAnsi="Arial" w:cs="Arial"/>
          <w:bCs/>
        </w:rPr>
        <w:t xml:space="preserve"> RAN 2</w:t>
      </w:r>
      <w:r w:rsidR="00FA61AA">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071382">
        <w:rPr>
          <w:rFonts w:ascii="Arial" w:hAnsi="Arial" w:cs="Arial"/>
          <w:bCs/>
        </w:rPr>
        <w:t xml:space="preserve">inter-cell beam management </w:t>
      </w:r>
      <w:r w:rsidR="00310EC2">
        <w:rPr>
          <w:rFonts w:ascii="Arial" w:hAnsi="Arial" w:cs="Arial"/>
          <w:bCs/>
        </w:rPr>
        <w:t xml:space="preserve">and multi-TRP </w:t>
      </w:r>
      <w:r w:rsidR="00071382">
        <w:rPr>
          <w:rFonts w:ascii="Arial" w:hAnsi="Arial" w:cs="Arial"/>
          <w:bCs/>
        </w:rPr>
        <w:t>in Rel-17</w:t>
      </w:r>
      <w:r w:rsidR="00224CE6" w:rsidRPr="00224CE6">
        <w:rPr>
          <w:rFonts w:ascii="Arial" w:hAnsi="Arial" w:cs="Arial"/>
          <w:bCs/>
        </w:rPr>
        <w:t xml:space="preserve"> </w:t>
      </w:r>
    </w:p>
    <w:p w14:paraId="4142800B" w14:textId="0BD0D20F" w:rsidR="00463675" w:rsidRPr="00CC4F95"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423C98" w:rsidRPr="00423C98">
        <w:rPr>
          <w:rFonts w:ascii="Arial" w:hAnsi="Arial" w:cs="Arial"/>
          <w:bCs/>
        </w:rPr>
        <w:t>R2-2108925</w:t>
      </w:r>
      <w:r w:rsidR="00CC4F95">
        <w:rPr>
          <w:rFonts w:ascii="Arial" w:hAnsi="Arial" w:cs="Arial"/>
          <w:bCs/>
        </w:rPr>
        <w:t>/</w:t>
      </w:r>
      <w:r w:rsidR="00CC4F95" w:rsidRPr="00CC4F95">
        <w:rPr>
          <w:rFonts w:ascii="Arial" w:hAnsi="Arial" w:cs="Arial"/>
          <w:bCs/>
        </w:rPr>
        <w:t>R1-2108717</w:t>
      </w:r>
    </w:p>
    <w:p w14:paraId="2F36F7AB" w14:textId="51416F9C"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846818">
        <w:rPr>
          <w:rFonts w:ascii="Arial" w:hAnsi="Arial" w:cs="Arial"/>
          <w:bCs/>
        </w:rPr>
        <w:t>7</w:t>
      </w:r>
    </w:p>
    <w:p w14:paraId="6AC83482" w14:textId="52F65A6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224CE6">
        <w:rPr>
          <w:rFonts w:ascii="Arial" w:hAnsi="Arial" w:cs="Arial"/>
          <w:bCs/>
        </w:rPr>
        <w:t>NR_</w:t>
      </w:r>
      <w:r w:rsidR="00071382">
        <w:rPr>
          <w:rFonts w:ascii="Arial" w:hAnsi="Arial" w:cs="Arial"/>
          <w:bCs/>
        </w:rPr>
        <w:t>feMIMO</w:t>
      </w:r>
      <w:proofErr w:type="spellEnd"/>
      <w:r w:rsidR="00071382">
        <w:rPr>
          <w:rFonts w:ascii="Arial" w:hAnsi="Arial" w:cs="Arial"/>
          <w:bCs/>
        </w:rPr>
        <w:t>-Core</w:t>
      </w:r>
    </w:p>
    <w:p w14:paraId="1D9353D1" w14:textId="77777777" w:rsidR="00463675" w:rsidRPr="00385529" w:rsidRDefault="00463675">
      <w:pPr>
        <w:spacing w:after="60"/>
        <w:ind w:left="1985" w:hanging="1985"/>
        <w:rPr>
          <w:rFonts w:ascii="Arial" w:hAnsi="Arial" w:cs="Arial"/>
          <w:b/>
        </w:rPr>
      </w:pPr>
    </w:p>
    <w:p w14:paraId="380344AE" w14:textId="48BF235A"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71382" w:rsidRPr="00117D52">
        <w:rPr>
          <w:rFonts w:ascii="Arial" w:hAnsi="Arial" w:cs="Arial"/>
          <w:bCs/>
        </w:rPr>
        <w:t>RAN</w:t>
      </w:r>
      <w:r w:rsidR="00FA61AA">
        <w:rPr>
          <w:rFonts w:ascii="Arial" w:hAnsi="Arial" w:cs="Arial"/>
          <w:bCs/>
        </w:rPr>
        <w:t>1</w:t>
      </w:r>
    </w:p>
    <w:p w14:paraId="706E9330" w14:textId="2735F3E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24CE6">
        <w:rPr>
          <w:rFonts w:ascii="Arial" w:hAnsi="Arial" w:cs="Arial"/>
          <w:bCs/>
        </w:rPr>
        <w:t>RAN</w:t>
      </w:r>
      <w:r w:rsidR="00FA61AA">
        <w:rPr>
          <w:rFonts w:ascii="Arial" w:hAnsi="Arial" w:cs="Arial"/>
          <w:bCs/>
        </w:rPr>
        <w:t>2</w:t>
      </w:r>
    </w:p>
    <w:p w14:paraId="4EFE95BE" w14:textId="4A779D74"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071382">
        <w:rPr>
          <w:rFonts w:ascii="Arial" w:hAnsi="Arial" w:cs="Arial"/>
          <w:bCs/>
        </w:rPr>
        <w:t>RAN4</w:t>
      </w:r>
      <w:r w:rsidR="00224CE6">
        <w:rPr>
          <w:rFonts w:ascii="Arial" w:hAnsi="Arial" w:cs="Arial"/>
          <w:bCs/>
        </w:rPr>
        <w:t xml:space="preserve"> </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13C1CD9" w:rsidR="00463675" w:rsidRDefault="00463675">
      <w:pPr>
        <w:pStyle w:val="Heading4"/>
        <w:tabs>
          <w:tab w:val="left" w:pos="2268"/>
        </w:tabs>
        <w:ind w:left="567"/>
        <w:rPr>
          <w:rFonts w:cs="Arial"/>
          <w:b w:val="0"/>
          <w:bCs/>
        </w:rPr>
      </w:pPr>
      <w:r>
        <w:rPr>
          <w:rFonts w:cs="Arial"/>
        </w:rPr>
        <w:t>Name:</w:t>
      </w:r>
      <w:r>
        <w:rPr>
          <w:rFonts w:cs="Arial"/>
          <w:b w:val="0"/>
          <w:bCs/>
        </w:rPr>
        <w:tab/>
      </w:r>
      <w:r w:rsidR="00FA61AA">
        <w:rPr>
          <w:rFonts w:cs="Arial"/>
          <w:b w:val="0"/>
          <w:bCs/>
        </w:rPr>
        <w:t>Mihai Enescu</w:t>
      </w:r>
      <w:r w:rsidR="00E7017E">
        <w:rPr>
          <w:rFonts w:cs="Arial"/>
          <w:b w:val="0"/>
          <w:bCs/>
        </w:rPr>
        <w:t xml:space="preserve"> </w:t>
      </w:r>
    </w:p>
    <w:p w14:paraId="2748A78E" w14:textId="1FB004CB"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FA61AA">
        <w:rPr>
          <w:rFonts w:cs="Arial"/>
          <w:b w:val="0"/>
          <w:bCs/>
          <w:lang w:val="en-US"/>
        </w:rPr>
        <w:t>mihai.enescu</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231E968D" w14:textId="6D8568FA" w:rsidR="00071382" w:rsidRDefault="00071382" w:rsidP="00071382">
      <w:pPr>
        <w:pStyle w:val="Header"/>
        <w:spacing w:after="120"/>
        <w:rPr>
          <w:rFonts w:ascii="Arial" w:hAnsi="Arial" w:cs="Arial"/>
          <w:lang w:val="en-US"/>
        </w:rPr>
      </w:pPr>
      <w:r>
        <w:rPr>
          <w:rFonts w:ascii="Arial" w:hAnsi="Arial" w:cs="Arial"/>
          <w:lang w:val="en-US"/>
        </w:rPr>
        <w:t xml:space="preserve">RAN2 has continued the discussion on inter-cell beam management </w:t>
      </w:r>
      <w:r w:rsidR="00A26CBC">
        <w:rPr>
          <w:rFonts w:ascii="Arial" w:hAnsi="Arial" w:cs="Arial"/>
          <w:lang w:val="en-US"/>
        </w:rPr>
        <w:t xml:space="preserve">(including </w:t>
      </w:r>
      <w:r w:rsidR="000203AF">
        <w:rPr>
          <w:rFonts w:ascii="Arial" w:hAnsi="Arial" w:cs="Arial"/>
          <w:lang w:val="en-US"/>
        </w:rPr>
        <w:t xml:space="preserve">multi-TRP </w:t>
      </w:r>
      <w:r>
        <w:rPr>
          <w:rFonts w:ascii="Arial" w:hAnsi="Arial" w:cs="Arial"/>
          <w:lang w:val="en-US"/>
        </w:rPr>
        <w:t xml:space="preserve">in the context of the Rel-17 </w:t>
      </w:r>
      <w:proofErr w:type="spellStart"/>
      <w:r>
        <w:rPr>
          <w:rFonts w:ascii="Arial" w:hAnsi="Arial" w:cs="Arial"/>
          <w:lang w:val="en-US"/>
        </w:rPr>
        <w:t>FeMIMO</w:t>
      </w:r>
      <w:proofErr w:type="spellEnd"/>
      <w:r>
        <w:rPr>
          <w:rFonts w:ascii="Arial" w:hAnsi="Arial" w:cs="Arial"/>
          <w:lang w:val="en-US"/>
        </w:rPr>
        <w:t xml:space="preserve"> WI, would like to request some clarifications on various areas to better understand the required RAN2 work. </w:t>
      </w:r>
    </w:p>
    <w:p w14:paraId="103DBF79" w14:textId="3E7BC593" w:rsidR="00071382" w:rsidRDefault="00071382" w:rsidP="00071382">
      <w:pPr>
        <w:pStyle w:val="Header"/>
        <w:spacing w:after="120"/>
        <w:rPr>
          <w:rFonts w:ascii="Arial" w:hAnsi="Arial" w:cs="Arial"/>
          <w:lang w:val="en-US"/>
        </w:rPr>
      </w:pPr>
      <w:r>
        <w:rPr>
          <w:rFonts w:ascii="Arial" w:hAnsi="Arial" w:cs="Arial"/>
          <w:lang w:val="en-US"/>
        </w:rPr>
        <w:t xml:space="preserve">First, RAN2 would like to note that as the term "non-serving cell" has been problematic, the following questions use </w:t>
      </w:r>
      <w:r w:rsidR="00223041">
        <w:rPr>
          <w:rFonts w:ascii="Arial" w:hAnsi="Arial" w:cs="Arial"/>
          <w:lang w:val="en-US"/>
        </w:rPr>
        <w:t>"</w:t>
      </w:r>
      <w:r w:rsidR="00223041" w:rsidRPr="00223041">
        <w:rPr>
          <w:rFonts w:ascii="Arial" w:hAnsi="Arial" w:cs="Arial"/>
          <w:b/>
          <w:bCs/>
          <w:lang w:val="en-US"/>
        </w:rPr>
        <w:t>serving cell TRP</w:t>
      </w:r>
      <w:r w:rsidR="00223041">
        <w:rPr>
          <w:rFonts w:ascii="Arial" w:hAnsi="Arial" w:cs="Arial"/>
          <w:lang w:val="en-US"/>
        </w:rPr>
        <w:t xml:space="preserve">" to denote the "legacy" TRP and </w:t>
      </w:r>
      <w:r>
        <w:rPr>
          <w:rFonts w:ascii="Arial" w:hAnsi="Arial" w:cs="Arial"/>
          <w:lang w:val="en-US"/>
        </w:rPr>
        <w:t>"</w:t>
      </w:r>
      <w:r w:rsidRPr="00223041">
        <w:rPr>
          <w:rFonts w:ascii="Arial" w:hAnsi="Arial" w:cs="Arial"/>
          <w:b/>
          <w:bCs/>
          <w:lang w:val="en-US"/>
        </w:rPr>
        <w:t xml:space="preserve">TRP </w:t>
      </w:r>
      <w:r w:rsidR="00223041" w:rsidRPr="00223041">
        <w:rPr>
          <w:rFonts w:ascii="Arial" w:hAnsi="Arial" w:cs="Arial"/>
          <w:b/>
          <w:bCs/>
          <w:lang w:val="en-US"/>
        </w:rPr>
        <w:t xml:space="preserve">with different </w:t>
      </w:r>
      <w:r w:rsidRPr="00223041">
        <w:rPr>
          <w:rFonts w:ascii="Arial" w:hAnsi="Arial" w:cs="Arial"/>
          <w:b/>
          <w:bCs/>
          <w:lang w:val="en-US"/>
        </w:rPr>
        <w:t>PCI</w:t>
      </w:r>
      <w:r>
        <w:rPr>
          <w:rFonts w:ascii="Arial" w:hAnsi="Arial" w:cs="Arial"/>
          <w:lang w:val="en-US"/>
        </w:rPr>
        <w:t xml:space="preserve">" to denote </w:t>
      </w:r>
      <w:r w:rsidR="00223041">
        <w:rPr>
          <w:rFonts w:ascii="Arial" w:hAnsi="Arial" w:cs="Arial"/>
          <w:lang w:val="en-US"/>
        </w:rPr>
        <w:t>the "non-serving cell" configured for the UE.</w:t>
      </w:r>
      <w:r w:rsidR="00915862">
        <w:rPr>
          <w:rFonts w:ascii="Arial" w:hAnsi="Arial" w:cs="Arial"/>
          <w:lang w:val="en-US"/>
        </w:rPr>
        <w:t xml:space="preserve"> </w:t>
      </w:r>
    </w:p>
    <w:p w14:paraId="442BD048" w14:textId="6D0A065D" w:rsidR="00071382" w:rsidRPr="00071382" w:rsidRDefault="00071382" w:rsidP="00071382">
      <w:pPr>
        <w:pStyle w:val="Header"/>
        <w:spacing w:after="120"/>
        <w:rPr>
          <w:rFonts w:ascii="Arial" w:hAnsi="Arial" w:cs="Arial"/>
          <w:lang w:val="en-US"/>
        </w:rPr>
      </w:pPr>
      <w:r>
        <w:rPr>
          <w:rFonts w:ascii="Arial" w:hAnsi="Arial" w:cs="Arial"/>
          <w:lang w:val="en-US"/>
        </w:rPr>
        <w:t>Consequently, RAN2 would request answers to the following questions:</w:t>
      </w:r>
    </w:p>
    <w:p w14:paraId="6C87E58E" w14:textId="52F82A23" w:rsidR="00DF3C5B" w:rsidRDefault="00DF3C5B" w:rsidP="00C32408">
      <w:pPr>
        <w:pStyle w:val="Doc-text2"/>
        <w:numPr>
          <w:ilvl w:val="0"/>
          <w:numId w:val="14"/>
        </w:numPr>
      </w:pPr>
      <w:r>
        <w:t xml:space="preserve">1) </w:t>
      </w:r>
      <w:r w:rsidR="00377B01">
        <w:rPr>
          <w:b/>
          <w:bCs/>
        </w:rPr>
        <w:t>Applicability of i</w:t>
      </w:r>
      <w:r w:rsidRPr="00C32408">
        <w:rPr>
          <w:b/>
          <w:bCs/>
        </w:rPr>
        <w:t>nter-cell beam management</w:t>
      </w:r>
      <w:r w:rsidR="00F3584B">
        <w:rPr>
          <w:b/>
          <w:bCs/>
        </w:rPr>
        <w:t xml:space="preserve"> </w:t>
      </w:r>
      <w:r w:rsidR="00377B01">
        <w:rPr>
          <w:b/>
          <w:bCs/>
        </w:rPr>
        <w:t xml:space="preserve">to </w:t>
      </w:r>
      <w:proofErr w:type="spellStart"/>
      <w:r w:rsidR="00F3584B">
        <w:rPr>
          <w:b/>
          <w:bCs/>
        </w:rPr>
        <w:t>mTRP</w:t>
      </w:r>
      <w:proofErr w:type="spellEnd"/>
      <w:r w:rsidRPr="00C32408">
        <w:rPr>
          <w:b/>
          <w:bCs/>
        </w:rPr>
        <w:t>:</w:t>
      </w:r>
      <w:r>
        <w:t xml:space="preserve"> RAN2 </w:t>
      </w:r>
      <w:r w:rsidR="000D5072">
        <w:t xml:space="preserve">notes </w:t>
      </w:r>
      <w:r>
        <w:t>that WI objective 1</w:t>
      </w:r>
      <w:r w:rsidR="00E62B68">
        <w:t xml:space="preserve"> </w:t>
      </w:r>
      <w:proofErr w:type="gramStart"/>
      <w:r w:rsidR="000D5072">
        <w:t xml:space="preserve">states </w:t>
      </w:r>
      <w:r>
        <w:t xml:space="preserve"> "</w:t>
      </w:r>
      <w:proofErr w:type="gramEnd"/>
      <w:r w:rsidR="00C32408" w:rsidRPr="00C32408">
        <w:rPr>
          <w:i/>
          <w:iCs/>
        </w:rPr>
        <w:t xml:space="preserve"> </w:t>
      </w:r>
      <w:r w:rsidR="00C32408" w:rsidRPr="00A53AE7">
        <w:rPr>
          <w:i/>
          <w:iCs/>
        </w:rPr>
        <w:t xml:space="preserve">The same beam measurement/reporting mechanism will be reused for inter-cell </w:t>
      </w:r>
      <w:proofErr w:type="spellStart"/>
      <w:r w:rsidR="00C32408" w:rsidRPr="00A53AE7">
        <w:rPr>
          <w:i/>
          <w:iCs/>
        </w:rPr>
        <w:t>mTRP</w:t>
      </w:r>
      <w:proofErr w:type="spellEnd"/>
      <w:r w:rsidR="00C32408">
        <w:t xml:space="preserve"> </w:t>
      </w:r>
      <w:r>
        <w:t>").</w:t>
      </w:r>
      <w:bookmarkStart w:id="0" w:name="_Hlk81856130"/>
      <w:r w:rsidR="009D0DA8">
        <w:t xml:space="preserve"> </w:t>
      </w:r>
      <w:r w:rsidR="00C32408">
        <w:t xml:space="preserve">RAN2 would like to understand if the entire inter-cell </w:t>
      </w:r>
      <w:r w:rsidR="00E62B68">
        <w:t>BM is also</w:t>
      </w:r>
      <w:r w:rsidR="00C32408">
        <w:t xml:space="preserve"> applicable to inter-cell </w:t>
      </w:r>
      <w:proofErr w:type="spellStart"/>
      <w:r w:rsidR="00C32408">
        <w:t>mTRP</w:t>
      </w:r>
      <w:proofErr w:type="spellEnd"/>
      <w:r w:rsidR="00C32408">
        <w:t>?</w:t>
      </w:r>
      <w:r w:rsidR="003B0A61">
        <w:t xml:space="preserve"> I</w:t>
      </w:r>
      <w:r w:rsidR="003B0A61" w:rsidRPr="003B0A61">
        <w:t xml:space="preserve">f not, which part is not applicable to </w:t>
      </w:r>
      <w:proofErr w:type="spellStart"/>
      <w:r w:rsidR="003B0A61" w:rsidRPr="003B0A61">
        <w:t>mTRP</w:t>
      </w:r>
      <w:proofErr w:type="spellEnd"/>
      <w:r w:rsidR="003B0A61">
        <w:t xml:space="preserve"> and how does that work</w:t>
      </w:r>
      <w:r w:rsidR="003B0A61" w:rsidRPr="003B0A61">
        <w:t>?</w:t>
      </w:r>
      <w:bookmarkEnd w:id="0"/>
    </w:p>
    <w:p w14:paraId="63E52519" w14:textId="2D2BD8F2" w:rsidR="009C18CB" w:rsidRDefault="009C18CB" w:rsidP="009C18CB">
      <w:pPr>
        <w:pStyle w:val="Doc-text2"/>
        <w:ind w:left="0" w:firstLine="0"/>
      </w:pPr>
    </w:p>
    <w:p w14:paraId="2948F738" w14:textId="77777777" w:rsidR="00D450BE" w:rsidRPr="00007968" w:rsidRDefault="00D450BE" w:rsidP="009C18CB">
      <w:pPr>
        <w:pStyle w:val="Doc-text2"/>
        <w:ind w:left="0" w:firstLine="0"/>
        <w:rPr>
          <w:b/>
          <w:bCs/>
        </w:rPr>
      </w:pPr>
    </w:p>
    <w:p w14:paraId="294FB7D5" w14:textId="77777777" w:rsidR="003E64AC" w:rsidRPr="003146B1" w:rsidRDefault="003E64AC" w:rsidP="003E64AC">
      <w:pPr>
        <w:pStyle w:val="Doc-text2"/>
        <w:ind w:left="0" w:firstLine="0"/>
        <w:rPr>
          <w:rFonts w:ascii="Times New Roman" w:hAnsi="Times New Roman"/>
          <w:szCs w:val="22"/>
        </w:rPr>
      </w:pPr>
      <w:r w:rsidRPr="003146B1">
        <w:rPr>
          <w:rFonts w:ascii="Times New Roman" w:hAnsi="Times New Roman"/>
          <w:szCs w:val="22"/>
        </w:rPr>
        <w:t xml:space="preserve">As the </w:t>
      </w:r>
      <w:proofErr w:type="spellStart"/>
      <w:r w:rsidRPr="003146B1">
        <w:rPr>
          <w:rFonts w:ascii="Times New Roman" w:hAnsi="Times New Roman"/>
          <w:szCs w:val="22"/>
        </w:rPr>
        <w:t>mTRP</w:t>
      </w:r>
      <w:proofErr w:type="spellEnd"/>
      <w:r w:rsidRPr="003146B1">
        <w:rPr>
          <w:rFonts w:ascii="Times New Roman" w:hAnsi="Times New Roman"/>
          <w:szCs w:val="22"/>
        </w:rPr>
        <w:t xml:space="preserve"> and inter-cell beam management are considered to have mechanism the entire inter-cell beam management is not applicable for inter-cell </w:t>
      </w:r>
      <w:proofErr w:type="spellStart"/>
      <w:r w:rsidRPr="003146B1">
        <w:rPr>
          <w:rFonts w:ascii="Times New Roman" w:hAnsi="Times New Roman"/>
          <w:szCs w:val="22"/>
        </w:rPr>
        <w:t>mTRP</w:t>
      </w:r>
      <w:proofErr w:type="spellEnd"/>
      <w:r w:rsidRPr="003146B1">
        <w:rPr>
          <w:rFonts w:ascii="Times New Roman" w:hAnsi="Times New Roman"/>
          <w:szCs w:val="22"/>
        </w:rPr>
        <w:t xml:space="preserve"> (and vice versa). Only beam measurement and reporting. The inter-cell </w:t>
      </w:r>
      <w:proofErr w:type="spellStart"/>
      <w:r w:rsidRPr="003146B1">
        <w:rPr>
          <w:rFonts w:ascii="Times New Roman" w:hAnsi="Times New Roman"/>
          <w:szCs w:val="22"/>
        </w:rPr>
        <w:t>mTRP</w:t>
      </w:r>
      <w:proofErr w:type="spellEnd"/>
      <w:r w:rsidRPr="003146B1">
        <w:rPr>
          <w:rFonts w:ascii="Times New Roman" w:hAnsi="Times New Roman"/>
          <w:szCs w:val="22"/>
        </w:rPr>
        <w:t xml:space="preserve"> expand the Rel-16 </w:t>
      </w:r>
      <w:proofErr w:type="spellStart"/>
      <w:r w:rsidRPr="003146B1">
        <w:rPr>
          <w:rFonts w:ascii="Times New Roman" w:hAnsi="Times New Roman"/>
          <w:szCs w:val="22"/>
        </w:rPr>
        <w:t>mTRP</w:t>
      </w:r>
      <w:proofErr w:type="spellEnd"/>
      <w:r w:rsidRPr="003146B1">
        <w:rPr>
          <w:rFonts w:ascii="Times New Roman" w:hAnsi="Times New Roman"/>
          <w:szCs w:val="22"/>
        </w:rPr>
        <w:t xml:space="preserve"> operation and is based on the use CORESET pool index whereas the inter-cell beam management does not. UE capabilities are also assumed to be different for </w:t>
      </w:r>
      <w:proofErr w:type="spellStart"/>
      <w:r w:rsidRPr="003146B1">
        <w:rPr>
          <w:rFonts w:ascii="Times New Roman" w:hAnsi="Times New Roman"/>
          <w:szCs w:val="22"/>
        </w:rPr>
        <w:t>mTRP</w:t>
      </w:r>
      <w:proofErr w:type="spellEnd"/>
      <w:r w:rsidRPr="003146B1">
        <w:rPr>
          <w:rFonts w:ascii="Times New Roman" w:hAnsi="Times New Roman"/>
          <w:szCs w:val="22"/>
        </w:rPr>
        <w:t xml:space="preserve"> operation and inter-cell beam management. There are also differences in beam indication, </w:t>
      </w:r>
      <w:proofErr w:type="spellStart"/>
      <w:r w:rsidRPr="003146B1">
        <w:rPr>
          <w:rFonts w:ascii="Times New Roman" w:hAnsi="Times New Roman"/>
          <w:szCs w:val="22"/>
        </w:rPr>
        <w:t>mTRP</w:t>
      </w:r>
      <w:proofErr w:type="spellEnd"/>
      <w:r w:rsidRPr="003146B1">
        <w:rPr>
          <w:rFonts w:ascii="Times New Roman" w:hAnsi="Times New Roman"/>
          <w:szCs w:val="22"/>
        </w:rPr>
        <w:t xml:space="preserve"> also uses only legacy TCI framework while inter-cell beam management will use the Rel-17 unified TCI framework.</w:t>
      </w:r>
    </w:p>
    <w:p w14:paraId="724C20E5" w14:textId="77777777" w:rsidR="003E64AC" w:rsidRPr="00007968" w:rsidRDefault="003E64AC" w:rsidP="003E64AC">
      <w:pPr>
        <w:pStyle w:val="Doc-text2"/>
        <w:ind w:left="0" w:firstLine="0"/>
        <w:rPr>
          <w:rFonts w:ascii="Times New Roman" w:hAnsi="Times New Roman"/>
          <w:b/>
          <w:bCs/>
          <w:color w:val="ED7D31" w:themeColor="accent2"/>
          <w:szCs w:val="22"/>
        </w:rPr>
      </w:pPr>
    </w:p>
    <w:p w14:paraId="6D96EC12" w14:textId="01633D0F" w:rsidR="003E64AC" w:rsidRDefault="00007968" w:rsidP="00007968">
      <w:pPr>
        <w:pStyle w:val="Doc-text2"/>
        <w:ind w:left="0" w:firstLine="0"/>
        <w:rPr>
          <w:rFonts w:ascii="Times New Roman" w:hAnsi="Times New Roman"/>
          <w:b/>
          <w:bCs/>
        </w:rPr>
      </w:pPr>
      <w:r w:rsidRPr="00007968">
        <w:rPr>
          <w:rFonts w:ascii="Times New Roman" w:hAnsi="Times New Roman"/>
          <w:b/>
          <w:bCs/>
        </w:rPr>
        <w:t>A1</w:t>
      </w:r>
      <w:r>
        <w:rPr>
          <w:rFonts w:ascii="Times New Roman" w:hAnsi="Times New Roman"/>
          <w:b/>
          <w:bCs/>
        </w:rPr>
        <w:t xml:space="preserve">: </w:t>
      </w:r>
      <w:r w:rsidR="00C53861">
        <w:rPr>
          <w:rFonts w:ascii="Times New Roman" w:hAnsi="Times New Roman"/>
          <w:b/>
          <w:bCs/>
        </w:rPr>
        <w:t>T</w:t>
      </w:r>
      <w:r w:rsidR="003E64AC" w:rsidRPr="00007968">
        <w:rPr>
          <w:rFonts w:ascii="Times New Roman" w:hAnsi="Times New Roman"/>
          <w:b/>
          <w:bCs/>
        </w:rPr>
        <w:t xml:space="preserve">he inter-cell </w:t>
      </w:r>
      <w:proofErr w:type="spellStart"/>
      <w:r w:rsidR="003E64AC" w:rsidRPr="00007968">
        <w:rPr>
          <w:rFonts w:ascii="Times New Roman" w:hAnsi="Times New Roman"/>
          <w:b/>
          <w:bCs/>
        </w:rPr>
        <w:t>mTRP</w:t>
      </w:r>
      <w:proofErr w:type="spellEnd"/>
      <w:r w:rsidR="003E64AC" w:rsidRPr="00007968">
        <w:rPr>
          <w:rFonts w:ascii="Times New Roman" w:hAnsi="Times New Roman"/>
          <w:b/>
          <w:bCs/>
        </w:rPr>
        <w:t xml:space="preserve"> and inter-cell beam management</w:t>
      </w:r>
      <w:r w:rsidR="00797525">
        <w:rPr>
          <w:rFonts w:ascii="Times New Roman" w:hAnsi="Times New Roman"/>
          <w:b/>
          <w:bCs/>
        </w:rPr>
        <w:t>,</w:t>
      </w:r>
      <w:r w:rsidR="003E64AC" w:rsidRPr="00007968">
        <w:rPr>
          <w:rFonts w:ascii="Times New Roman" w:hAnsi="Times New Roman"/>
          <w:b/>
          <w:bCs/>
        </w:rPr>
        <w:t xml:space="preserve"> have same L1 measurement and reporting mechanism but have difference in terms of beam indication (Unified TCI / legacy TCI framework), UE capabilities, RRC configuration </w:t>
      </w:r>
      <w:proofErr w:type="gramStart"/>
      <w:r w:rsidR="003E64AC" w:rsidRPr="00007968">
        <w:rPr>
          <w:rFonts w:ascii="Times New Roman" w:hAnsi="Times New Roman"/>
          <w:b/>
          <w:bCs/>
        </w:rPr>
        <w:t xml:space="preserve">( </w:t>
      </w:r>
      <w:proofErr w:type="spellStart"/>
      <w:r w:rsidR="003E64AC" w:rsidRPr="00007968">
        <w:rPr>
          <w:rFonts w:ascii="Times New Roman" w:hAnsi="Times New Roman"/>
          <w:b/>
          <w:bCs/>
        </w:rPr>
        <w:t>CORESETPoolIndex</w:t>
      </w:r>
      <w:proofErr w:type="spellEnd"/>
      <w:proofErr w:type="gramEnd"/>
      <w:r w:rsidR="003E64AC" w:rsidRPr="00007968">
        <w:rPr>
          <w:rFonts w:ascii="Times New Roman" w:hAnsi="Times New Roman"/>
          <w:b/>
          <w:bCs/>
        </w:rPr>
        <w:t>/</w:t>
      </w:r>
      <w:proofErr w:type="spellStart"/>
      <w:r w:rsidR="003E64AC" w:rsidRPr="00007968">
        <w:rPr>
          <w:rFonts w:ascii="Times New Roman" w:hAnsi="Times New Roman"/>
          <w:b/>
          <w:bCs/>
        </w:rPr>
        <w:t>mTRP</w:t>
      </w:r>
      <w:proofErr w:type="spellEnd"/>
      <w:r w:rsidR="003E64AC" w:rsidRPr="00007968">
        <w:rPr>
          <w:rFonts w:ascii="Times New Roman" w:hAnsi="Times New Roman"/>
          <w:b/>
          <w:bCs/>
        </w:rPr>
        <w:t xml:space="preserve"> framework).</w:t>
      </w:r>
    </w:p>
    <w:p w14:paraId="4E52283F" w14:textId="77777777" w:rsidR="00007968" w:rsidRPr="00007968" w:rsidRDefault="00007968" w:rsidP="00007968">
      <w:pPr>
        <w:pStyle w:val="Doc-text2"/>
        <w:ind w:left="0" w:firstLine="0"/>
        <w:rPr>
          <w:rFonts w:ascii="Times New Roman" w:hAnsi="Times New Roman"/>
          <w:b/>
          <w:bCs/>
        </w:rPr>
      </w:pPr>
    </w:p>
    <w:p w14:paraId="1770B17B" w14:textId="77777777" w:rsidR="00394FB5" w:rsidRPr="00394FB5" w:rsidRDefault="00394FB5" w:rsidP="007B5DC4">
      <w:pPr>
        <w:pStyle w:val="Doc-text2"/>
        <w:ind w:left="360" w:firstLine="0"/>
        <w:rPr>
          <w:color w:val="7030A0"/>
        </w:rPr>
      </w:pPr>
    </w:p>
    <w:p w14:paraId="23F2DA06" w14:textId="4AD77183" w:rsidR="00223041" w:rsidRPr="00223041" w:rsidRDefault="00DF3C5B" w:rsidP="00071382">
      <w:pPr>
        <w:pStyle w:val="Doc-text2"/>
        <w:numPr>
          <w:ilvl w:val="0"/>
          <w:numId w:val="14"/>
        </w:numPr>
      </w:pPr>
      <w:r>
        <w:rPr>
          <w:b/>
          <w:bCs/>
        </w:rPr>
        <w:t>2</w:t>
      </w:r>
      <w:r w:rsidR="00676CB8">
        <w:rPr>
          <w:b/>
          <w:bCs/>
        </w:rPr>
        <w:t xml:space="preserve">) </w:t>
      </w:r>
      <w:r w:rsidR="00071382" w:rsidRPr="00223041">
        <w:rPr>
          <w:b/>
          <w:bCs/>
        </w:rPr>
        <w:t xml:space="preserve">Basic Tx/Rx operation with </w:t>
      </w:r>
      <w:r w:rsidR="005466ED">
        <w:rPr>
          <w:b/>
          <w:bCs/>
        </w:rPr>
        <w:t>inter-cell beam management</w:t>
      </w:r>
      <w:r w:rsidR="00071382" w:rsidRPr="00223041">
        <w:rPr>
          <w:b/>
          <w:bCs/>
        </w:rPr>
        <w:t>:</w:t>
      </w:r>
      <w:r w:rsidR="00071382">
        <w:t xml:space="preserve"> </w:t>
      </w:r>
      <w:r w:rsidR="00223041">
        <w:t xml:space="preserve">The WI states that </w:t>
      </w:r>
      <w:r w:rsidR="005466ED">
        <w:t>"</w:t>
      </w:r>
      <w:r w:rsidR="005466ED" w:rsidRPr="005466ED">
        <w:rPr>
          <w:i/>
          <w:iCs/>
          <w:lang w:eastAsia="zh-CN"/>
        </w:rPr>
        <w:t>For inter-cell beam management, a UE can transmit to or receive from only a single cell (i.e. serving cell does not change when beam selection is done)</w:t>
      </w:r>
      <w:r w:rsidR="005466ED">
        <w:t>"</w:t>
      </w:r>
      <w:r w:rsidR="008E35E6">
        <w:t>. Then, w</w:t>
      </w:r>
      <w:r w:rsidR="00071382">
        <w:t xml:space="preserve">hen </w:t>
      </w:r>
      <w:r w:rsidR="008E35E6">
        <w:t xml:space="preserve">the </w:t>
      </w:r>
      <w:r w:rsidR="00071382">
        <w:t xml:space="preserve">UE is configured </w:t>
      </w:r>
      <w:r w:rsidR="00223041">
        <w:t xml:space="preserve">to </w:t>
      </w:r>
      <w:r w:rsidR="00223041" w:rsidRPr="00223041">
        <w:t xml:space="preserve">use both </w:t>
      </w:r>
      <w:r w:rsidR="00223041" w:rsidRPr="00223041">
        <w:rPr>
          <w:i/>
          <w:iCs/>
        </w:rPr>
        <w:t>serving cell TRP</w:t>
      </w:r>
      <w:r w:rsidR="00223041" w:rsidRPr="00223041">
        <w:t xml:space="preserve"> and </w:t>
      </w:r>
      <w:r w:rsidR="00071382" w:rsidRPr="00223041">
        <w:rPr>
          <w:i/>
          <w:iCs/>
        </w:rPr>
        <w:t xml:space="preserve">TRP </w:t>
      </w:r>
      <w:r w:rsidR="00223041" w:rsidRPr="00223041">
        <w:rPr>
          <w:i/>
          <w:iCs/>
        </w:rPr>
        <w:t>with different PCI</w:t>
      </w:r>
      <w:r w:rsidR="00223041" w:rsidRPr="00223041">
        <w:t xml:space="preserve">, </w:t>
      </w:r>
      <w:r w:rsidR="009F296A">
        <w:t>RAN2 would like to understand</w:t>
      </w:r>
      <w:r w:rsidR="008964C1">
        <w:t xml:space="preserve"> the corresponding behaviour for</w:t>
      </w:r>
      <w:r w:rsidR="009F296A">
        <w:t>:</w:t>
      </w:r>
      <w:r w:rsidR="00223041">
        <w:t xml:space="preserve"> </w:t>
      </w:r>
    </w:p>
    <w:p w14:paraId="2AC1C3D6" w14:textId="255454EA" w:rsidR="00071382" w:rsidRDefault="00676CB8" w:rsidP="00223041">
      <w:pPr>
        <w:pStyle w:val="Doc-text2"/>
        <w:numPr>
          <w:ilvl w:val="1"/>
          <w:numId w:val="14"/>
        </w:numPr>
      </w:pPr>
      <w:r>
        <w:t xml:space="preserve">a) </w:t>
      </w:r>
      <w:r w:rsidR="00F51ABC" w:rsidRPr="00F51ABC">
        <w:rPr>
          <w:b/>
          <w:bCs/>
        </w:rPr>
        <w:t>UL and DL:</w:t>
      </w:r>
      <w:r w:rsidR="00F51ABC">
        <w:t xml:space="preserve"> </w:t>
      </w:r>
      <w:r w:rsidR="00223041" w:rsidRPr="00223041">
        <w:t>Are UL and DL always processed at the same TRP or can</w:t>
      </w:r>
      <w:r w:rsidR="008E35E6">
        <w:t xml:space="preserve"> the</w:t>
      </w:r>
      <w:r w:rsidR="00223041" w:rsidRPr="00223041">
        <w:t xml:space="preserve"> UE use </w:t>
      </w:r>
      <w:r w:rsidR="00223041">
        <w:t xml:space="preserve">e.g. </w:t>
      </w:r>
      <w:r w:rsidR="00223041" w:rsidRPr="00223041">
        <w:rPr>
          <w:i/>
          <w:iCs/>
        </w:rPr>
        <w:t>serving cell TRP</w:t>
      </w:r>
      <w:r w:rsidR="00223041" w:rsidRPr="00223041">
        <w:t xml:space="preserve"> for UL </w:t>
      </w:r>
      <w:r w:rsidR="00223041">
        <w:t xml:space="preserve">transmissions </w:t>
      </w:r>
      <w:r w:rsidR="00223041" w:rsidRPr="00223041">
        <w:t xml:space="preserve">and </w:t>
      </w:r>
      <w:r w:rsidR="00223041" w:rsidRPr="00223041">
        <w:rPr>
          <w:i/>
          <w:iCs/>
        </w:rPr>
        <w:t>TRP with different PCI</w:t>
      </w:r>
      <w:r w:rsidR="00223041" w:rsidRPr="00223041">
        <w:t xml:space="preserve"> for DL</w:t>
      </w:r>
      <w:r w:rsidR="00223041">
        <w:t xml:space="preserve"> reception</w:t>
      </w:r>
      <w:r w:rsidR="008E35E6">
        <w:t xml:space="preserve"> or vice-versa</w:t>
      </w:r>
      <w:r w:rsidR="00223041" w:rsidRPr="00223041">
        <w:t>?</w:t>
      </w:r>
    </w:p>
    <w:p w14:paraId="2F4A6CD3" w14:textId="77777777" w:rsidR="009C18CB" w:rsidRDefault="009C18CB" w:rsidP="009C18CB">
      <w:pPr>
        <w:pStyle w:val="Doc-text2"/>
        <w:ind w:left="1080" w:firstLine="0"/>
      </w:pPr>
    </w:p>
    <w:p w14:paraId="2A81A7E9" w14:textId="0595032A" w:rsidR="007E76C3" w:rsidRDefault="007E76C3" w:rsidP="009C18CB">
      <w:pPr>
        <w:pStyle w:val="Doc-text2"/>
        <w:rPr>
          <w:color w:val="7030A0"/>
        </w:rPr>
      </w:pPr>
    </w:p>
    <w:p w14:paraId="48CFD6BA" w14:textId="2BEFEA31" w:rsidR="00E621B9" w:rsidRPr="00007968" w:rsidRDefault="00007968" w:rsidP="00007968">
      <w:pPr>
        <w:pStyle w:val="Doc-text2"/>
        <w:ind w:left="0" w:firstLine="0"/>
        <w:rPr>
          <w:b/>
          <w:bCs/>
        </w:rPr>
      </w:pPr>
      <w:r w:rsidRPr="00007968">
        <w:rPr>
          <w:rFonts w:ascii="Times New Roman" w:hAnsi="Times New Roman"/>
          <w:b/>
          <w:bCs/>
        </w:rPr>
        <w:t xml:space="preserve">A2: </w:t>
      </w:r>
      <w:r w:rsidR="00E621B9" w:rsidRPr="00007968">
        <w:rPr>
          <w:rFonts w:ascii="Times New Roman" w:hAnsi="Times New Roman"/>
          <w:b/>
          <w:bCs/>
        </w:rPr>
        <w:t xml:space="preserve">RAN1 has agreed to support both joint and separate TCI state for inter-cell beam management, for </w:t>
      </w:r>
      <w:proofErr w:type="gramStart"/>
      <w:r w:rsidR="00E621B9" w:rsidRPr="00007968">
        <w:rPr>
          <w:rFonts w:ascii="Times New Roman" w:hAnsi="Times New Roman"/>
          <w:b/>
          <w:bCs/>
        </w:rPr>
        <w:t>non UE</w:t>
      </w:r>
      <w:proofErr w:type="gramEnd"/>
      <w:r w:rsidR="00E621B9" w:rsidRPr="00007968">
        <w:rPr>
          <w:rFonts w:ascii="Times New Roman" w:hAnsi="Times New Roman"/>
          <w:b/>
          <w:bCs/>
        </w:rPr>
        <w:t>-dedicated channels and signals.</w:t>
      </w:r>
      <w:r w:rsidR="00E621B9" w:rsidRPr="00007968">
        <w:rPr>
          <w:rFonts w:ascii="Times New Roman" w:eastAsia="Times New Roman" w:hAnsi="Times New Roman"/>
          <w:b/>
          <w:bCs/>
        </w:rPr>
        <w:t xml:space="preserve"> For both joint and separate DL/UL TCI, the indicated TCI are associated with SSBs of a same PCI.</w:t>
      </w:r>
    </w:p>
    <w:p w14:paraId="717C3AB3" w14:textId="77777777" w:rsidR="00D612B4" w:rsidRDefault="00D612B4" w:rsidP="009C18CB">
      <w:pPr>
        <w:pStyle w:val="Doc-text2"/>
        <w:rPr>
          <w:color w:val="7030A0"/>
        </w:rPr>
      </w:pPr>
    </w:p>
    <w:p w14:paraId="75C481F1" w14:textId="77777777" w:rsidR="00A42347" w:rsidRPr="00394FB5" w:rsidRDefault="00A42347" w:rsidP="00394FB5">
      <w:pPr>
        <w:pStyle w:val="Doc-text2"/>
        <w:ind w:left="1080" w:firstLine="0"/>
        <w:rPr>
          <w:color w:val="7030A0"/>
        </w:rPr>
      </w:pPr>
    </w:p>
    <w:p w14:paraId="7E707F69" w14:textId="22BAED37" w:rsidR="00223041" w:rsidRDefault="00676CB8" w:rsidP="00223041">
      <w:pPr>
        <w:pStyle w:val="Doc-text2"/>
        <w:numPr>
          <w:ilvl w:val="1"/>
          <w:numId w:val="14"/>
        </w:numPr>
      </w:pPr>
      <w:r>
        <w:lastRenderedPageBreak/>
        <w:t xml:space="preserve">b) </w:t>
      </w:r>
      <w:r w:rsidR="00F51ABC" w:rsidRPr="00F51ABC">
        <w:rPr>
          <w:b/>
          <w:bCs/>
        </w:rPr>
        <w:t>System information</w:t>
      </w:r>
      <w:r w:rsidR="009F296A">
        <w:rPr>
          <w:b/>
          <w:bCs/>
        </w:rPr>
        <w:t xml:space="preserve"> and </w:t>
      </w:r>
      <w:r w:rsidR="000D5072">
        <w:rPr>
          <w:b/>
          <w:bCs/>
        </w:rPr>
        <w:t xml:space="preserve">short message (e.g. </w:t>
      </w:r>
      <w:r w:rsidR="009F296A">
        <w:rPr>
          <w:b/>
          <w:bCs/>
        </w:rPr>
        <w:t>paging</w:t>
      </w:r>
      <w:r w:rsidR="000D5072">
        <w:rPr>
          <w:b/>
          <w:bCs/>
        </w:rPr>
        <w:t>)</w:t>
      </w:r>
      <w:r w:rsidR="00F51ABC" w:rsidRPr="00F51ABC">
        <w:rPr>
          <w:b/>
          <w:bCs/>
        </w:rPr>
        <w:t>:</w:t>
      </w:r>
      <w:r w:rsidR="00F51ABC">
        <w:t xml:space="preserve"> </w:t>
      </w:r>
      <w:r w:rsidR="00223041" w:rsidRPr="00223041">
        <w:t xml:space="preserve">If UE is </w:t>
      </w:r>
      <w:r w:rsidR="00DC7978">
        <w:t xml:space="preserve">receiving </w:t>
      </w:r>
      <w:r w:rsidR="00185E80">
        <w:t xml:space="preserve">DL </w:t>
      </w:r>
      <w:r w:rsidR="00C32408">
        <w:t xml:space="preserve">data </w:t>
      </w:r>
      <w:r w:rsidR="00DC7978">
        <w:t xml:space="preserve">from </w:t>
      </w:r>
      <w:r w:rsidR="00DC7978" w:rsidRPr="008964C2">
        <w:rPr>
          <w:i/>
          <w:iCs/>
        </w:rPr>
        <w:t>TRP with different PCI</w:t>
      </w:r>
      <w:r w:rsidR="00DC7978">
        <w:t xml:space="preserve"> on dedicated channels</w:t>
      </w:r>
      <w:r w:rsidR="00223041" w:rsidRPr="00223041">
        <w:t xml:space="preserve">, is </w:t>
      </w:r>
      <w:r w:rsidR="00CD2B5E">
        <w:t xml:space="preserve">the </w:t>
      </w:r>
      <w:r w:rsidR="00223041" w:rsidRPr="00223041">
        <w:t xml:space="preserve">UE still </w:t>
      </w:r>
      <w:r w:rsidR="005A35AF">
        <w:t xml:space="preserve">able </w:t>
      </w:r>
      <w:r w:rsidR="00223041" w:rsidRPr="00223041">
        <w:t xml:space="preserve">to receive </w:t>
      </w:r>
      <w:r w:rsidR="00FC66FB">
        <w:t xml:space="preserve">short message </w:t>
      </w:r>
      <w:r w:rsidR="000D5072">
        <w:t xml:space="preserve">(e.g. paging) </w:t>
      </w:r>
      <w:r w:rsidR="00FC66FB">
        <w:t xml:space="preserve">and </w:t>
      </w:r>
      <w:r w:rsidR="00223041" w:rsidRPr="00223041">
        <w:t xml:space="preserve">system information </w:t>
      </w:r>
      <w:r w:rsidR="00FC66FB">
        <w:t xml:space="preserve"> </w:t>
      </w:r>
      <w:r w:rsidR="00223041" w:rsidRPr="00223041">
        <w:t xml:space="preserve">from </w:t>
      </w:r>
      <w:r w:rsidR="00223041" w:rsidRPr="00223041">
        <w:rPr>
          <w:i/>
          <w:iCs/>
        </w:rPr>
        <w:t>serving cell TRP</w:t>
      </w:r>
      <w:r w:rsidR="00C32408">
        <w:t xml:space="preserve"> at the same time</w:t>
      </w:r>
      <w:r w:rsidR="00223041" w:rsidRPr="00223041">
        <w:t>?</w:t>
      </w:r>
    </w:p>
    <w:p w14:paraId="54CC2DAC" w14:textId="77777777" w:rsidR="009C18CB" w:rsidRDefault="009C18CB" w:rsidP="00394FB5">
      <w:pPr>
        <w:pStyle w:val="Doc-text2"/>
        <w:ind w:left="1080" w:firstLine="0"/>
        <w:rPr>
          <w:color w:val="7030A0"/>
        </w:rPr>
      </w:pPr>
    </w:p>
    <w:p w14:paraId="70B78AFB" w14:textId="3E6005AC" w:rsidR="00A42347" w:rsidRDefault="00007968" w:rsidP="00007968">
      <w:pPr>
        <w:pStyle w:val="Doc-text2"/>
        <w:ind w:left="0" w:firstLine="0"/>
        <w:rPr>
          <w:rFonts w:ascii="Times New Roman" w:hAnsi="Times New Roman"/>
          <w:b/>
          <w:bCs/>
        </w:rPr>
      </w:pPr>
      <w:r w:rsidRPr="00007968">
        <w:rPr>
          <w:rFonts w:ascii="Times New Roman" w:hAnsi="Times New Roman"/>
          <w:b/>
          <w:bCs/>
        </w:rPr>
        <w:t>A2b:</w:t>
      </w:r>
      <w:r>
        <w:rPr>
          <w:rFonts w:ascii="Times New Roman" w:hAnsi="Times New Roman"/>
          <w:b/>
          <w:bCs/>
        </w:rPr>
        <w:t xml:space="preserve"> </w:t>
      </w:r>
      <w:r w:rsidRPr="00007968">
        <w:rPr>
          <w:rFonts w:ascii="Times New Roman" w:hAnsi="Times New Roman"/>
          <w:b/>
          <w:bCs/>
        </w:rPr>
        <w:t>RAN1 has agreed that for inter-cell beam management the beam indication applies to UE dedicated channels/signal and UE is assumed receive common channels/signals from serving cell.</w:t>
      </w:r>
    </w:p>
    <w:p w14:paraId="2C46A294" w14:textId="77777777" w:rsidR="00007968" w:rsidRPr="00007968" w:rsidRDefault="00007968" w:rsidP="00007968">
      <w:pPr>
        <w:pStyle w:val="Doc-text2"/>
        <w:ind w:left="0" w:firstLine="0"/>
        <w:rPr>
          <w:b/>
          <w:bCs/>
        </w:rPr>
      </w:pPr>
    </w:p>
    <w:p w14:paraId="68B3D563" w14:textId="77777777" w:rsidR="00D450BE" w:rsidRDefault="00D450BE" w:rsidP="00394FB5">
      <w:pPr>
        <w:pStyle w:val="Doc-text2"/>
        <w:ind w:left="1080" w:firstLine="0"/>
      </w:pPr>
    </w:p>
    <w:p w14:paraId="0BD978F0" w14:textId="742A867C" w:rsidR="00DC35BC" w:rsidRDefault="00676CB8" w:rsidP="00EA73F5">
      <w:pPr>
        <w:pStyle w:val="Doc-text2"/>
        <w:numPr>
          <w:ilvl w:val="1"/>
          <w:numId w:val="14"/>
        </w:numPr>
      </w:pPr>
      <w:r>
        <w:t xml:space="preserve">c) </w:t>
      </w:r>
      <w:r w:rsidR="009F296A" w:rsidRPr="009F296A">
        <w:rPr>
          <w:b/>
          <w:bCs/>
        </w:rPr>
        <w:t>SSB reception:</w:t>
      </w:r>
      <w:r w:rsidR="009F296A">
        <w:t xml:space="preserve"> </w:t>
      </w:r>
      <w:r w:rsidR="00DC35BC">
        <w:t xml:space="preserve">is </w:t>
      </w:r>
      <w:r w:rsidR="00CD2B5E">
        <w:t xml:space="preserve">the </w:t>
      </w:r>
      <w:r w:rsidR="00223041">
        <w:t xml:space="preserve">UE </w:t>
      </w:r>
      <w:r w:rsidR="00DC35BC">
        <w:t xml:space="preserve">able to </w:t>
      </w:r>
      <w:r w:rsidR="00223041">
        <w:t xml:space="preserve">always receive CD-SSB from </w:t>
      </w:r>
      <w:r w:rsidR="00223041" w:rsidRPr="00223041">
        <w:rPr>
          <w:i/>
          <w:iCs/>
        </w:rPr>
        <w:t>serving cell TRP</w:t>
      </w:r>
      <w:r w:rsidR="00223041">
        <w:t xml:space="preserve"> </w:t>
      </w:r>
      <w:r w:rsidR="00DC35BC">
        <w:t xml:space="preserve">when needed </w:t>
      </w:r>
      <w:r w:rsidR="001A279D">
        <w:t xml:space="preserve">and is there any impact to </w:t>
      </w:r>
      <w:r w:rsidR="00223041">
        <w:t>RRM measurement</w:t>
      </w:r>
      <w:r w:rsidR="001A279D">
        <w:t>s of serving or neighbour cells</w:t>
      </w:r>
      <w:r w:rsidR="00223041">
        <w:t>?</w:t>
      </w:r>
    </w:p>
    <w:p w14:paraId="339F2D9C" w14:textId="7CA581F9" w:rsidR="007764BC" w:rsidRPr="00034E6B" w:rsidRDefault="007764BC" w:rsidP="00394FB5">
      <w:pPr>
        <w:pStyle w:val="Doc-text2"/>
        <w:ind w:left="1080" w:firstLine="0"/>
        <w:rPr>
          <w:color w:val="ED7D31" w:themeColor="accent2"/>
        </w:rPr>
      </w:pPr>
    </w:p>
    <w:p w14:paraId="0BA85DC6" w14:textId="77777777" w:rsidR="002508CC" w:rsidRPr="005A170D" w:rsidRDefault="002508CC" w:rsidP="002508CC">
      <w:pPr>
        <w:pStyle w:val="Doc-text2"/>
        <w:ind w:left="0" w:firstLine="0"/>
        <w:rPr>
          <w:rFonts w:ascii="Times New Roman" w:hAnsi="Times New Roman"/>
          <w:szCs w:val="22"/>
        </w:rPr>
      </w:pPr>
      <w:r>
        <w:rPr>
          <w:rFonts w:ascii="Times New Roman" w:hAnsi="Times New Roman"/>
          <w:szCs w:val="22"/>
        </w:rPr>
        <w:t xml:space="preserve">The </w:t>
      </w:r>
      <w:r w:rsidRPr="005A170D">
        <w:rPr>
          <w:rFonts w:ascii="Times New Roman" w:hAnsi="Times New Roman"/>
          <w:szCs w:val="22"/>
        </w:rPr>
        <w:t>release-</w:t>
      </w:r>
      <w:proofErr w:type="gramStart"/>
      <w:r w:rsidRPr="005A170D">
        <w:rPr>
          <w:rFonts w:ascii="Times New Roman" w:hAnsi="Times New Roman"/>
          <w:szCs w:val="22"/>
        </w:rPr>
        <w:t xml:space="preserve">17  </w:t>
      </w:r>
      <w:r>
        <w:rPr>
          <w:rFonts w:ascii="Times New Roman" w:hAnsi="Times New Roman"/>
          <w:szCs w:val="22"/>
        </w:rPr>
        <w:t>unified</w:t>
      </w:r>
      <w:proofErr w:type="gramEnd"/>
      <w:r>
        <w:rPr>
          <w:rFonts w:ascii="Times New Roman" w:hAnsi="Times New Roman"/>
          <w:szCs w:val="22"/>
        </w:rPr>
        <w:t xml:space="preserve"> TCI state</w:t>
      </w:r>
      <w:r w:rsidRPr="005A170D">
        <w:rPr>
          <w:rFonts w:ascii="Times New Roman" w:hAnsi="Times New Roman"/>
          <w:szCs w:val="22"/>
        </w:rPr>
        <w:t xml:space="preserve"> beam indication for inter-cell beam management does not differentiate between CD-SSB and SSB. RAN1 has agreed that SSB can be used as QCL reference for DL TCI (indirect) and for UL TCI (direct/indirect)</w:t>
      </w:r>
    </w:p>
    <w:p w14:paraId="55223E0F" w14:textId="77777777" w:rsidR="002508CC" w:rsidRPr="0070226D" w:rsidRDefault="002508CC" w:rsidP="002508CC">
      <w:pPr>
        <w:pStyle w:val="Doc-text2"/>
        <w:ind w:left="1080" w:firstLine="0"/>
        <w:rPr>
          <w:color w:val="7030A0"/>
        </w:rPr>
      </w:pPr>
    </w:p>
    <w:p w14:paraId="1DB3AA15" w14:textId="77777777" w:rsidR="002508CC" w:rsidRPr="0070226D" w:rsidRDefault="002508CC" w:rsidP="002508CC">
      <w:pPr>
        <w:pStyle w:val="Doc-text2"/>
        <w:ind w:left="1803"/>
        <w:rPr>
          <w:rFonts w:ascii="Times New Roman" w:hAnsi="Times New Roman"/>
          <w:sz w:val="18"/>
          <w:szCs w:val="22"/>
        </w:rPr>
      </w:pPr>
      <w:r w:rsidRPr="00C569BB">
        <w:rPr>
          <w:rFonts w:ascii="Times New Roman" w:hAnsi="Times New Roman"/>
          <w:b/>
          <w:bCs/>
          <w:sz w:val="18"/>
          <w:szCs w:val="22"/>
          <w:highlight w:val="green"/>
        </w:rPr>
        <w:t>Agreement</w:t>
      </w:r>
    </w:p>
    <w:p w14:paraId="109098EF" w14:textId="77777777" w:rsidR="002508CC" w:rsidRPr="0070226D" w:rsidRDefault="002508CC" w:rsidP="002508CC">
      <w:pPr>
        <w:pStyle w:val="Doc-text2"/>
        <w:ind w:left="1803"/>
        <w:rPr>
          <w:rFonts w:ascii="Times New Roman" w:hAnsi="Times New Roman"/>
          <w:sz w:val="18"/>
          <w:szCs w:val="22"/>
        </w:rPr>
      </w:pPr>
      <w:r w:rsidRPr="0070226D">
        <w:rPr>
          <w:rFonts w:ascii="Times New Roman" w:hAnsi="Times New Roman"/>
          <w:sz w:val="18"/>
          <w:szCs w:val="22"/>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1647D03C" w14:textId="77777777" w:rsidR="002508CC" w:rsidRPr="0070226D" w:rsidRDefault="002508CC" w:rsidP="002508CC">
      <w:pPr>
        <w:pStyle w:val="Doc-text2"/>
        <w:numPr>
          <w:ilvl w:val="0"/>
          <w:numId w:val="23"/>
        </w:numPr>
        <w:tabs>
          <w:tab w:val="num" w:pos="1443"/>
        </w:tabs>
        <w:ind w:left="2520"/>
        <w:rPr>
          <w:rFonts w:ascii="Times New Roman" w:hAnsi="Times New Roman"/>
          <w:sz w:val="18"/>
          <w:szCs w:val="22"/>
        </w:rPr>
      </w:pPr>
      <w:r w:rsidRPr="2048A1C6">
        <w:rPr>
          <w:rFonts w:ascii="Times New Roman" w:hAnsi="Times New Roman"/>
          <w:sz w:val="18"/>
          <w:szCs w:val="18"/>
        </w:rPr>
        <w:t xml:space="preserve">The channels and signals as for intra-cell beam management except for non-UE dedicated channels/signals </w:t>
      </w:r>
    </w:p>
    <w:p w14:paraId="5C0C453E" w14:textId="77777777" w:rsidR="002508CC" w:rsidRPr="0070226D" w:rsidRDefault="002508CC" w:rsidP="002508CC">
      <w:pPr>
        <w:pStyle w:val="Doc-text2"/>
        <w:numPr>
          <w:ilvl w:val="0"/>
          <w:numId w:val="23"/>
        </w:numPr>
        <w:tabs>
          <w:tab w:val="num" w:pos="1443"/>
        </w:tabs>
        <w:ind w:left="2520"/>
        <w:rPr>
          <w:rFonts w:ascii="Times New Roman" w:hAnsi="Times New Roman"/>
          <w:sz w:val="18"/>
          <w:szCs w:val="22"/>
        </w:rPr>
      </w:pPr>
      <w:r w:rsidRPr="2048A1C6">
        <w:rPr>
          <w:rFonts w:ascii="Times New Roman" w:hAnsi="Times New Roman"/>
          <w:sz w:val="18"/>
          <w:szCs w:val="18"/>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DC9453F" w14:textId="77777777" w:rsidR="002508CC" w:rsidRPr="0070226D" w:rsidRDefault="002508CC" w:rsidP="002508CC">
      <w:pPr>
        <w:pStyle w:val="Doc-text2"/>
        <w:numPr>
          <w:ilvl w:val="1"/>
          <w:numId w:val="23"/>
        </w:numPr>
        <w:tabs>
          <w:tab w:val="num" w:pos="2163"/>
        </w:tabs>
        <w:ind w:left="3240"/>
        <w:rPr>
          <w:rFonts w:ascii="Times New Roman" w:hAnsi="Times New Roman"/>
          <w:sz w:val="18"/>
          <w:szCs w:val="22"/>
        </w:rPr>
      </w:pPr>
      <w:r w:rsidRPr="2048A1C6">
        <w:rPr>
          <w:rFonts w:ascii="Times New Roman" w:hAnsi="Times New Roman"/>
          <w:sz w:val="18"/>
          <w:szCs w:val="18"/>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0D72670B" w14:textId="77777777" w:rsidR="002508CC" w:rsidRPr="0070226D" w:rsidRDefault="002508CC" w:rsidP="002508CC">
      <w:pPr>
        <w:pStyle w:val="Doc-text2"/>
        <w:ind w:left="1080" w:firstLine="0"/>
        <w:rPr>
          <w:color w:val="7030A0"/>
        </w:rPr>
      </w:pPr>
    </w:p>
    <w:p w14:paraId="78E7CCB6" w14:textId="77777777" w:rsidR="002508CC" w:rsidRPr="0070226D" w:rsidRDefault="002508CC" w:rsidP="002508CC">
      <w:pPr>
        <w:pStyle w:val="Doc-text2"/>
        <w:ind w:left="1080" w:firstLine="0"/>
        <w:rPr>
          <w:color w:val="7030A0"/>
        </w:rPr>
      </w:pPr>
    </w:p>
    <w:p w14:paraId="6FA55967" w14:textId="77777777" w:rsidR="002508CC" w:rsidRPr="005A170D" w:rsidRDefault="002508CC" w:rsidP="002508CC">
      <w:pPr>
        <w:pStyle w:val="0Maintext"/>
        <w:ind w:firstLine="0"/>
        <w:rPr>
          <w:lang w:val="en-GB"/>
        </w:rPr>
      </w:pPr>
      <w:r w:rsidRPr="00C569BB">
        <w:rPr>
          <w:lang w:val="en-GB"/>
        </w:rPr>
        <w:t xml:space="preserve">As per updated </w:t>
      </w:r>
      <w:proofErr w:type="spellStart"/>
      <w:r w:rsidRPr="00C569BB">
        <w:rPr>
          <w:lang w:val="en-GB"/>
        </w:rPr>
        <w:t>FeMIMO</w:t>
      </w:r>
      <w:proofErr w:type="spellEnd"/>
      <w:r w:rsidRPr="00C569BB">
        <w:rPr>
          <w:lang w:val="en-GB"/>
        </w:rPr>
        <w:t xml:space="preserve"> WID the assumption is that the L3 RRM measurements and mobility is not</w:t>
      </w:r>
      <w:r>
        <w:rPr>
          <w:lang w:val="en-GB"/>
        </w:rPr>
        <w:t xml:space="preserve"> </w:t>
      </w:r>
      <w:r w:rsidRPr="00C569BB">
        <w:rPr>
          <w:lang w:val="en-GB"/>
        </w:rPr>
        <w:t xml:space="preserve">impacted by the inter-cell beam management and the beam indication. Thus, from RAN1 perspective there should be no impact to L3 RRM measurements for serving and non-serving cells. </w:t>
      </w:r>
    </w:p>
    <w:p w14:paraId="3563A4DA" w14:textId="77777777" w:rsidR="002508CC" w:rsidRPr="00C569BB" w:rsidRDefault="002508CC" w:rsidP="002508CC">
      <w:pPr>
        <w:pStyle w:val="ListParagraph"/>
        <w:numPr>
          <w:ilvl w:val="2"/>
          <w:numId w:val="16"/>
        </w:numPr>
        <w:snapToGrid w:val="0"/>
        <w:spacing w:after="0"/>
        <w:ind w:left="2160"/>
        <w:jc w:val="both"/>
        <w:rPr>
          <w:sz w:val="16"/>
          <w:szCs w:val="16"/>
          <w:lang w:val="en-GB"/>
        </w:rPr>
      </w:pPr>
      <w:r w:rsidRPr="00C569BB">
        <w:rPr>
          <w:sz w:val="16"/>
          <w:szCs w:val="16"/>
          <w:lang w:val="en-GB"/>
        </w:rPr>
        <w:t xml:space="preserve">For inter-cell beam management, a UE can transmit to or receive from only a single cell (i.e. serving cell does not change when beam selection is done). This includes L1-only measurement/reporting </w:t>
      </w:r>
      <w:r w:rsidRPr="00C569BB">
        <w:rPr>
          <w:sz w:val="16"/>
          <w:szCs w:val="16"/>
          <w:highlight w:val="yellow"/>
          <w:lang w:val="en-GB"/>
        </w:rPr>
        <w:t>(i.e. no L3 impact</w:t>
      </w:r>
      <w:r w:rsidRPr="00C569BB">
        <w:rPr>
          <w:sz w:val="16"/>
          <w:szCs w:val="16"/>
          <w:lang w:val="en-GB"/>
        </w:rPr>
        <w:t xml:space="preserve">) and beam indication associated with cell(s) with any Physical Cell ID(s) </w:t>
      </w:r>
    </w:p>
    <w:p w14:paraId="4AB81058" w14:textId="77777777" w:rsidR="002508CC" w:rsidRPr="00C569BB" w:rsidRDefault="002508CC" w:rsidP="002508CC">
      <w:pPr>
        <w:numPr>
          <w:ilvl w:val="3"/>
          <w:numId w:val="17"/>
        </w:numPr>
        <w:overflowPunct w:val="0"/>
        <w:autoSpaceDE w:val="0"/>
        <w:autoSpaceDN w:val="0"/>
        <w:snapToGrid w:val="0"/>
        <w:textAlignment w:val="baseline"/>
        <w:rPr>
          <w:sz w:val="16"/>
          <w:szCs w:val="16"/>
        </w:rPr>
      </w:pPr>
      <w:r w:rsidRPr="00C569BB">
        <w:rPr>
          <w:sz w:val="16"/>
          <w:szCs w:val="16"/>
        </w:rPr>
        <w:t>The beam indication is based on Rel-17 unified TCI framework</w:t>
      </w:r>
    </w:p>
    <w:p w14:paraId="1257CEF2" w14:textId="77777777" w:rsidR="002508CC" w:rsidRPr="00C569BB" w:rsidRDefault="002508CC" w:rsidP="002508CC">
      <w:pPr>
        <w:numPr>
          <w:ilvl w:val="3"/>
          <w:numId w:val="17"/>
        </w:numPr>
        <w:overflowPunct w:val="0"/>
        <w:autoSpaceDE w:val="0"/>
        <w:autoSpaceDN w:val="0"/>
        <w:snapToGrid w:val="0"/>
        <w:textAlignment w:val="baseline"/>
        <w:rPr>
          <w:sz w:val="16"/>
          <w:szCs w:val="16"/>
        </w:rPr>
      </w:pPr>
      <w:r w:rsidRPr="00C569BB">
        <w:rPr>
          <w:sz w:val="16"/>
          <w:szCs w:val="16"/>
        </w:rPr>
        <w:t xml:space="preserve">The same beam measurement/reporting mechanism will be reused for inter-cell </w:t>
      </w:r>
      <w:proofErr w:type="spellStart"/>
      <w:r w:rsidRPr="00C569BB">
        <w:rPr>
          <w:sz w:val="16"/>
          <w:szCs w:val="16"/>
        </w:rPr>
        <w:t>mTRP</w:t>
      </w:r>
      <w:proofErr w:type="spellEnd"/>
    </w:p>
    <w:p w14:paraId="4DAADE9F" w14:textId="77777777" w:rsidR="002508CC" w:rsidRPr="00C569BB" w:rsidRDefault="002508CC" w:rsidP="002508CC">
      <w:pPr>
        <w:numPr>
          <w:ilvl w:val="3"/>
          <w:numId w:val="17"/>
        </w:numPr>
        <w:overflowPunct w:val="0"/>
        <w:autoSpaceDE w:val="0"/>
        <w:autoSpaceDN w:val="0"/>
        <w:snapToGrid w:val="0"/>
        <w:textAlignment w:val="baseline"/>
        <w:rPr>
          <w:sz w:val="16"/>
          <w:szCs w:val="16"/>
        </w:rPr>
      </w:pPr>
      <w:r w:rsidRPr="00C569BB">
        <w:rPr>
          <w:sz w:val="16"/>
          <w:szCs w:val="16"/>
        </w:rPr>
        <w:t>This work shall only consider intra-DU and intra-frequency cases</w:t>
      </w:r>
    </w:p>
    <w:p w14:paraId="2F2B6942" w14:textId="77777777" w:rsidR="002508CC" w:rsidRPr="0070226D" w:rsidRDefault="002508CC" w:rsidP="002508CC">
      <w:pPr>
        <w:pStyle w:val="Doc-text2"/>
        <w:ind w:left="0" w:firstLine="0"/>
        <w:rPr>
          <w:color w:val="7030A0"/>
        </w:rPr>
      </w:pPr>
    </w:p>
    <w:p w14:paraId="2F71C73E" w14:textId="5F2E8235" w:rsidR="002508CC" w:rsidRPr="005A170D" w:rsidRDefault="002508CC" w:rsidP="002508CC">
      <w:pPr>
        <w:pStyle w:val="Caption"/>
        <w:rPr>
          <w:rFonts w:ascii="Times New Roman" w:hAnsi="Times New Roman" w:cs="Times New Roman"/>
          <w:lang w:val="en-GB"/>
        </w:rPr>
      </w:pPr>
      <w:r>
        <w:rPr>
          <w:rFonts w:ascii="Times New Roman" w:hAnsi="Times New Roman" w:cs="Times New Roman"/>
          <w:lang w:val="en-GB"/>
        </w:rPr>
        <w:t>A</w:t>
      </w:r>
      <w:r w:rsidRPr="005A170D">
        <w:rPr>
          <w:rFonts w:ascii="Times New Roman" w:hAnsi="Times New Roman" w:cs="Times New Roman"/>
          <w:lang w:val="en-GB"/>
        </w:rPr>
        <w:t>2c: The release-</w:t>
      </w:r>
      <w:proofErr w:type="gramStart"/>
      <w:r w:rsidRPr="005A170D">
        <w:rPr>
          <w:rFonts w:ascii="Times New Roman" w:hAnsi="Times New Roman" w:cs="Times New Roman"/>
          <w:lang w:val="en-GB"/>
        </w:rPr>
        <w:t>17  unified</w:t>
      </w:r>
      <w:proofErr w:type="gramEnd"/>
      <w:r w:rsidRPr="005A170D">
        <w:rPr>
          <w:rFonts w:ascii="Times New Roman" w:hAnsi="Times New Roman" w:cs="Times New Roman"/>
          <w:lang w:val="en-GB"/>
        </w:rPr>
        <w:t xml:space="preserve"> TCI state beam indication for inter-cell beam management does not differentiate between CD-SSB and SSB</w:t>
      </w:r>
      <w:r w:rsidR="00D4175E">
        <w:rPr>
          <w:rFonts w:ascii="Times New Roman" w:hAnsi="Times New Roman" w:cs="Times New Roman"/>
          <w:lang w:val="en-GB"/>
        </w:rPr>
        <w:t>.</w:t>
      </w:r>
    </w:p>
    <w:p w14:paraId="3AF56D31" w14:textId="08C47CF8" w:rsidR="002508CC" w:rsidRPr="00365C47" w:rsidRDefault="002508CC" w:rsidP="002508CC">
      <w:pPr>
        <w:pStyle w:val="Caption"/>
        <w:rPr>
          <w:rFonts w:ascii="Times New Roman" w:hAnsi="Times New Roman" w:cs="Times New Roman"/>
          <w:lang w:val="en-GB"/>
        </w:rPr>
      </w:pPr>
      <w:r>
        <w:rPr>
          <w:rFonts w:ascii="Times New Roman" w:hAnsi="Times New Roman" w:cs="Times New Roman"/>
          <w:lang w:val="en-GB"/>
        </w:rPr>
        <w:t>A</w:t>
      </w:r>
      <w:r w:rsidRPr="005A170D">
        <w:rPr>
          <w:rFonts w:ascii="Times New Roman" w:hAnsi="Times New Roman" w:cs="Times New Roman"/>
          <w:lang w:val="en-GB"/>
        </w:rPr>
        <w:t xml:space="preserve">2c: RAN1 </w:t>
      </w:r>
      <w:r>
        <w:rPr>
          <w:rFonts w:ascii="Times New Roman" w:hAnsi="Times New Roman" w:cs="Times New Roman"/>
          <w:lang w:val="en-GB"/>
        </w:rPr>
        <w:t xml:space="preserve">assumes </w:t>
      </w:r>
      <w:r w:rsidRPr="005A170D">
        <w:rPr>
          <w:rFonts w:ascii="Times New Roman" w:hAnsi="Times New Roman" w:cs="Times New Roman"/>
          <w:lang w:val="en-GB"/>
        </w:rPr>
        <w:t>L3 RRM measurements</w:t>
      </w:r>
      <w:r>
        <w:rPr>
          <w:rFonts w:ascii="Times New Roman" w:hAnsi="Times New Roman" w:cs="Times New Roman"/>
          <w:lang w:val="en-GB"/>
        </w:rPr>
        <w:t xml:space="preserve"> to be conducted as in legacy </w:t>
      </w:r>
      <w:r w:rsidRPr="005A170D">
        <w:rPr>
          <w:rFonts w:ascii="Times New Roman" w:hAnsi="Times New Roman" w:cs="Times New Roman"/>
          <w:lang w:val="en-GB"/>
        </w:rPr>
        <w:t xml:space="preserve">for serving and </w:t>
      </w:r>
      <w:r>
        <w:rPr>
          <w:rFonts w:ascii="Times New Roman" w:hAnsi="Times New Roman" w:cs="Times New Roman"/>
          <w:lang w:val="en-GB"/>
        </w:rPr>
        <w:t>neighbour cells</w:t>
      </w:r>
      <w:r w:rsidRPr="005A170D">
        <w:rPr>
          <w:rFonts w:ascii="Times New Roman" w:hAnsi="Times New Roman" w:cs="Times New Roman"/>
          <w:lang w:val="en-GB"/>
        </w:rPr>
        <w:t xml:space="preserve">. </w:t>
      </w:r>
    </w:p>
    <w:p w14:paraId="0FD846A1" w14:textId="77777777" w:rsidR="00034E6B" w:rsidRDefault="00034E6B" w:rsidP="00007968">
      <w:pPr>
        <w:pStyle w:val="Doc-text2"/>
        <w:ind w:left="0" w:firstLine="0"/>
        <w:rPr>
          <w:color w:val="7030A0"/>
        </w:rPr>
      </w:pPr>
    </w:p>
    <w:p w14:paraId="53CE5272" w14:textId="77777777" w:rsidR="007764BC" w:rsidRDefault="007764BC" w:rsidP="00394FB5">
      <w:pPr>
        <w:pStyle w:val="Doc-text2"/>
        <w:ind w:left="1080" w:firstLine="0"/>
        <w:rPr>
          <w:color w:val="7030A0"/>
        </w:rPr>
      </w:pPr>
    </w:p>
    <w:p w14:paraId="0E51813F" w14:textId="77777777" w:rsidR="00A42347" w:rsidRDefault="00A42347" w:rsidP="00394FB5">
      <w:pPr>
        <w:pStyle w:val="Doc-text2"/>
        <w:ind w:left="1080" w:firstLine="0"/>
      </w:pPr>
    </w:p>
    <w:p w14:paraId="51A4C81B" w14:textId="391BAA24" w:rsidR="00C32408" w:rsidRDefault="005466ED" w:rsidP="00EA73F5">
      <w:pPr>
        <w:pStyle w:val="Doc-text2"/>
        <w:numPr>
          <w:ilvl w:val="1"/>
          <w:numId w:val="14"/>
        </w:numPr>
      </w:pPr>
      <w:r w:rsidRPr="008618E8">
        <w:t xml:space="preserve">d) </w:t>
      </w:r>
      <w:r w:rsidRPr="009F296A">
        <w:rPr>
          <w:b/>
          <w:bCs/>
        </w:rPr>
        <w:t xml:space="preserve">Number of TRPs: </w:t>
      </w:r>
      <w:r>
        <w:t xml:space="preserve">Is the number of TRPs involved in the operation restricted to two (i.e. </w:t>
      </w:r>
      <w:r w:rsidRPr="005466ED">
        <w:rPr>
          <w:i/>
          <w:iCs/>
        </w:rPr>
        <w:t>serving cell TRP</w:t>
      </w:r>
      <w:r>
        <w:t xml:space="preserve"> and </w:t>
      </w:r>
      <w:r w:rsidRPr="005466ED">
        <w:rPr>
          <w:i/>
          <w:iCs/>
        </w:rPr>
        <w:t>TRP with different PCI</w:t>
      </w:r>
      <w:r>
        <w:t>?</w:t>
      </w:r>
      <w:r w:rsidR="00A20786">
        <w:t xml:space="preserve"> </w:t>
      </w:r>
      <w:r w:rsidR="000D5072">
        <w:t>Are</w:t>
      </w:r>
      <w:r w:rsidR="00A20786">
        <w:t xml:space="preserve"> there </w:t>
      </w:r>
      <w:r w:rsidR="000D5072">
        <w:t>any</w:t>
      </w:r>
      <w:r w:rsidR="00A20786">
        <w:t xml:space="preserve"> restriction</w:t>
      </w:r>
      <w:r w:rsidR="000D5072">
        <w:t>s</w:t>
      </w:r>
      <w:r w:rsidR="00A20786">
        <w:t xml:space="preserve"> on TRPs from which UE may send/receive data</w:t>
      </w:r>
      <w:r w:rsidR="000D5072">
        <w:t>,</w:t>
      </w:r>
      <w:r w:rsidR="00A20786">
        <w:t xml:space="preserve"> </w:t>
      </w:r>
      <w:r w:rsidR="000D5072">
        <w:t>or</w:t>
      </w:r>
      <w:r w:rsidR="00A20786">
        <w:t xml:space="preserve"> TRPs </w:t>
      </w:r>
      <w:r w:rsidR="000D5072">
        <w:t xml:space="preserve">from which </w:t>
      </w:r>
      <w:r w:rsidR="002C7F27">
        <w:t xml:space="preserve">the </w:t>
      </w:r>
      <w:r w:rsidR="00A20786">
        <w:t>UE is assumed to be able to make L1 measurements?</w:t>
      </w:r>
    </w:p>
    <w:p w14:paraId="755AECC2" w14:textId="5957D421" w:rsidR="002B1681" w:rsidRDefault="002B1681" w:rsidP="002B1681">
      <w:pPr>
        <w:pStyle w:val="Doc-text2"/>
        <w:ind w:left="1080" w:firstLine="0"/>
      </w:pPr>
    </w:p>
    <w:p w14:paraId="1971D586" w14:textId="3F193FDC" w:rsidR="002508CC" w:rsidRDefault="002508CC" w:rsidP="002B1681">
      <w:pPr>
        <w:pStyle w:val="Doc-text2"/>
        <w:ind w:left="1080" w:firstLine="0"/>
      </w:pPr>
    </w:p>
    <w:p w14:paraId="46B3AE04" w14:textId="5E60A221" w:rsidR="002508CC" w:rsidRPr="00F47F93" w:rsidRDefault="00F47F93" w:rsidP="00561602">
      <w:pPr>
        <w:pStyle w:val="Doc-text2"/>
        <w:ind w:left="0" w:firstLine="0"/>
        <w:rPr>
          <w:b/>
          <w:bCs/>
        </w:rPr>
      </w:pPr>
      <w:r w:rsidRPr="00F47F93">
        <w:rPr>
          <w:rFonts w:ascii="Times New Roman" w:hAnsi="Times New Roman"/>
          <w:b/>
          <w:bCs/>
        </w:rPr>
        <w:t xml:space="preserve">A2d: </w:t>
      </w:r>
      <w:r>
        <w:rPr>
          <w:rFonts w:ascii="Times New Roman" w:hAnsi="Times New Roman"/>
          <w:b/>
          <w:bCs/>
        </w:rPr>
        <w:t xml:space="preserve">For inter-cell beam management and inter-cell </w:t>
      </w:r>
      <w:proofErr w:type="spellStart"/>
      <w:r>
        <w:rPr>
          <w:rFonts w:ascii="Times New Roman" w:hAnsi="Times New Roman"/>
          <w:b/>
          <w:bCs/>
        </w:rPr>
        <w:t>mTRP</w:t>
      </w:r>
      <w:proofErr w:type="spellEnd"/>
      <w:r>
        <w:rPr>
          <w:rFonts w:ascii="Times New Roman" w:hAnsi="Times New Roman"/>
          <w:b/>
          <w:bCs/>
        </w:rPr>
        <w:t xml:space="preserve"> m</w:t>
      </w:r>
      <w:r w:rsidRPr="00F47F93">
        <w:rPr>
          <w:rFonts w:ascii="Times New Roman" w:hAnsi="Times New Roman"/>
          <w:b/>
          <w:bCs/>
        </w:rPr>
        <w:t xml:space="preserve">aximum of </w:t>
      </w:r>
      <w:r>
        <w:rPr>
          <w:rFonts w:ascii="Times New Roman" w:hAnsi="Times New Roman"/>
          <w:b/>
          <w:bCs/>
        </w:rPr>
        <w:t xml:space="preserve">1 additional </w:t>
      </w:r>
      <w:r w:rsidRPr="00F47F93">
        <w:rPr>
          <w:rFonts w:ascii="Times New Roman" w:hAnsi="Times New Roman"/>
          <w:b/>
          <w:bCs/>
        </w:rPr>
        <w:t>PCI</w:t>
      </w:r>
      <w:r>
        <w:rPr>
          <w:rFonts w:ascii="Times New Roman" w:hAnsi="Times New Roman"/>
          <w:b/>
          <w:bCs/>
        </w:rPr>
        <w:t xml:space="preserve"> </w:t>
      </w:r>
      <w:r w:rsidR="001145F3">
        <w:rPr>
          <w:rFonts w:ascii="Times New Roman" w:hAnsi="Times New Roman"/>
          <w:b/>
          <w:bCs/>
        </w:rPr>
        <w:t xml:space="preserve">to serving cell </w:t>
      </w:r>
      <w:r>
        <w:rPr>
          <w:rFonts w:ascii="Times New Roman" w:hAnsi="Times New Roman"/>
          <w:b/>
          <w:bCs/>
        </w:rPr>
        <w:t>is</w:t>
      </w:r>
      <w:r w:rsidRPr="00F47F93">
        <w:rPr>
          <w:rFonts w:ascii="Times New Roman" w:hAnsi="Times New Roman"/>
          <w:b/>
          <w:bCs/>
        </w:rPr>
        <w:t xml:space="preserve"> considered for reporting and being active for communication</w:t>
      </w:r>
    </w:p>
    <w:p w14:paraId="6D1D36D1" w14:textId="77777777" w:rsidR="002508CC" w:rsidRDefault="002508CC" w:rsidP="002B1681">
      <w:pPr>
        <w:pStyle w:val="Doc-text2"/>
        <w:ind w:left="1080" w:firstLine="0"/>
      </w:pPr>
    </w:p>
    <w:p w14:paraId="678A9DFE" w14:textId="77777777" w:rsidR="00A42347" w:rsidRDefault="00A42347" w:rsidP="00C61BFC">
      <w:pPr>
        <w:pStyle w:val="Doc-text2"/>
        <w:ind w:left="1080" w:firstLine="0"/>
      </w:pPr>
    </w:p>
    <w:p w14:paraId="6FD0057D" w14:textId="32771312" w:rsidR="00EA73F5" w:rsidRDefault="00362170" w:rsidP="00EA73F5">
      <w:pPr>
        <w:pStyle w:val="Doc-text2"/>
        <w:numPr>
          <w:ilvl w:val="1"/>
          <w:numId w:val="14"/>
        </w:numPr>
      </w:pPr>
      <w:r w:rsidRPr="008618E8">
        <w:rPr>
          <w:rFonts w:ascii="DengXian" w:eastAsia="DengXian" w:hAnsi="DengXian"/>
          <w:lang w:eastAsia="zh-CN"/>
        </w:rPr>
        <w:t>e</w:t>
      </w:r>
      <w:r w:rsidRPr="008618E8">
        <w:t>)</w:t>
      </w:r>
      <w:r>
        <w:rPr>
          <w:b/>
          <w:bCs/>
        </w:rPr>
        <w:t xml:space="preserve"> </w:t>
      </w:r>
      <w:proofErr w:type="spellStart"/>
      <w:r w:rsidR="00F073E6">
        <w:rPr>
          <w:b/>
          <w:bCs/>
        </w:rPr>
        <w:t>PCell</w:t>
      </w:r>
      <w:proofErr w:type="spellEnd"/>
      <w:r w:rsidR="00F073E6">
        <w:rPr>
          <w:b/>
          <w:bCs/>
        </w:rPr>
        <w:t>/</w:t>
      </w:r>
      <w:proofErr w:type="spellStart"/>
      <w:r w:rsidR="001A279D">
        <w:rPr>
          <w:b/>
          <w:bCs/>
        </w:rPr>
        <w:t>PSCell</w:t>
      </w:r>
      <w:proofErr w:type="spellEnd"/>
      <w:r w:rsidR="001A279D">
        <w:rPr>
          <w:b/>
          <w:bCs/>
        </w:rPr>
        <w:t>/</w:t>
      </w:r>
      <w:proofErr w:type="spellStart"/>
      <w:r w:rsidR="00F073E6">
        <w:rPr>
          <w:b/>
          <w:bCs/>
        </w:rPr>
        <w:t>SCell</w:t>
      </w:r>
      <w:proofErr w:type="spellEnd"/>
      <w:r w:rsidR="00F073E6">
        <w:rPr>
          <w:b/>
          <w:bCs/>
        </w:rPr>
        <w:t xml:space="preserve">: </w:t>
      </w:r>
      <w:r w:rsidR="00F073E6" w:rsidRPr="008964C2">
        <w:t xml:space="preserve">Is the inter-cell beam management applicable to </w:t>
      </w:r>
      <w:r w:rsidR="006D76C3" w:rsidRPr="008964C2">
        <w:t xml:space="preserve">any serving cell (i.e. </w:t>
      </w:r>
      <w:proofErr w:type="spellStart"/>
      <w:r w:rsidR="00F073E6" w:rsidRPr="008964C2">
        <w:t>PCell</w:t>
      </w:r>
      <w:proofErr w:type="spellEnd"/>
      <w:r w:rsidR="00F073E6" w:rsidRPr="008964C2">
        <w:t>/</w:t>
      </w:r>
      <w:proofErr w:type="spellStart"/>
      <w:r w:rsidR="001A279D" w:rsidRPr="008964C2">
        <w:t>PSCell</w:t>
      </w:r>
      <w:proofErr w:type="spellEnd"/>
      <w:r w:rsidR="001A279D" w:rsidRPr="008964C2">
        <w:t>/</w:t>
      </w:r>
      <w:proofErr w:type="spellStart"/>
      <w:r w:rsidR="00F073E6" w:rsidRPr="008964C2">
        <w:t>SCell</w:t>
      </w:r>
      <w:proofErr w:type="spellEnd"/>
      <w:r w:rsidR="006D76C3" w:rsidRPr="008964C2">
        <w:t>)</w:t>
      </w:r>
      <w:r w:rsidR="00F073E6" w:rsidRPr="008964C2">
        <w:t>?</w:t>
      </w:r>
      <w:r w:rsidR="00EA73F5" w:rsidRPr="008A77A8">
        <w:t xml:space="preserve"> </w:t>
      </w:r>
      <w:r w:rsidR="00FC66FB">
        <w:t xml:space="preserve">That is, can intercell </w:t>
      </w:r>
      <w:r w:rsidR="00AE0560">
        <w:t>beam management</w:t>
      </w:r>
      <w:r w:rsidR="00FC66FB">
        <w:t xml:space="preserve"> or intercell </w:t>
      </w:r>
      <w:proofErr w:type="spellStart"/>
      <w:r w:rsidR="00FC66FB">
        <w:t>mTRP</w:t>
      </w:r>
      <w:proofErr w:type="spellEnd"/>
      <w:r w:rsidR="00FC66FB">
        <w:t xml:space="preserve"> be configured for </w:t>
      </w:r>
      <w:proofErr w:type="spellStart"/>
      <w:r w:rsidR="00FC66FB">
        <w:t>SCell</w:t>
      </w:r>
      <w:proofErr w:type="spellEnd"/>
      <w:r w:rsidR="00FC66FB">
        <w:t xml:space="preserve"> and/or </w:t>
      </w:r>
      <w:proofErr w:type="spellStart"/>
      <w:r w:rsidR="00FC66FB">
        <w:t>PSCell</w:t>
      </w:r>
      <w:proofErr w:type="spellEnd"/>
      <w:r w:rsidR="00FC66FB">
        <w:t xml:space="preserve"> in addition to PCell?</w:t>
      </w:r>
    </w:p>
    <w:p w14:paraId="1D236EF6" w14:textId="7364898A" w:rsidR="00BC10DC" w:rsidRDefault="00BC10DC" w:rsidP="00BC10DC">
      <w:pPr>
        <w:pStyle w:val="Doc-text2"/>
        <w:ind w:left="1080" w:firstLine="0"/>
      </w:pPr>
    </w:p>
    <w:p w14:paraId="624590EC" w14:textId="1AB2FA06" w:rsidR="00A1200D" w:rsidRPr="00561602" w:rsidRDefault="00561602" w:rsidP="00561602">
      <w:pPr>
        <w:pStyle w:val="Doc-text2"/>
        <w:ind w:left="0" w:firstLine="0"/>
        <w:rPr>
          <w:b/>
          <w:bCs/>
        </w:rPr>
      </w:pPr>
      <w:r>
        <w:rPr>
          <w:rFonts w:ascii="Times New Roman" w:hAnsi="Times New Roman"/>
          <w:b/>
          <w:bCs/>
        </w:rPr>
        <w:t xml:space="preserve">A2e: </w:t>
      </w:r>
      <w:r w:rsidRPr="00561602">
        <w:rPr>
          <w:rFonts w:ascii="Times New Roman" w:hAnsi="Times New Roman"/>
          <w:b/>
          <w:bCs/>
        </w:rPr>
        <w:t>In release 17, inter-cell beam management is applicable only for PCell/</w:t>
      </w:r>
      <w:r w:rsidRPr="00561602">
        <w:rPr>
          <w:b/>
          <w:bCs/>
        </w:rPr>
        <w:t xml:space="preserve"> </w:t>
      </w:r>
    </w:p>
    <w:p w14:paraId="4D91826E" w14:textId="77777777" w:rsidR="00A1200D" w:rsidRDefault="00A1200D" w:rsidP="00A1200D">
      <w:pPr>
        <w:pStyle w:val="Doc-text2"/>
        <w:ind w:left="1080" w:firstLine="0"/>
      </w:pPr>
    </w:p>
    <w:p w14:paraId="76498775" w14:textId="654415A2" w:rsidR="00394FB5" w:rsidRDefault="00394FB5" w:rsidP="00394FB5">
      <w:pPr>
        <w:pStyle w:val="Doc-text2"/>
        <w:ind w:left="1080" w:firstLine="0"/>
      </w:pPr>
    </w:p>
    <w:p w14:paraId="0AB3CF04" w14:textId="77777777" w:rsidR="00932903" w:rsidRDefault="00932903" w:rsidP="00394FB5">
      <w:pPr>
        <w:pStyle w:val="Doc-text2"/>
        <w:ind w:left="1080" w:firstLine="0"/>
      </w:pPr>
    </w:p>
    <w:p w14:paraId="7D239E5B" w14:textId="481A57B6" w:rsidR="00EA73F5" w:rsidRPr="001E1282" w:rsidRDefault="004D2FE6" w:rsidP="00EA73F5">
      <w:pPr>
        <w:pStyle w:val="Doc-text2"/>
        <w:numPr>
          <w:ilvl w:val="1"/>
          <w:numId w:val="14"/>
        </w:numPr>
        <w:rPr>
          <w:rFonts w:eastAsia="SimSun"/>
          <w:lang w:eastAsia="zh-CN"/>
        </w:rPr>
      </w:pPr>
      <w:r>
        <w:t>f</w:t>
      </w:r>
      <w:r w:rsidR="007312A3">
        <w:t xml:space="preserve">) </w:t>
      </w:r>
      <w:r w:rsidR="00CE5C17" w:rsidRPr="007B5DC4">
        <w:rPr>
          <w:b/>
          <w:bCs/>
        </w:rPr>
        <w:t>TCI switch</w:t>
      </w:r>
      <w:r w:rsidR="00661F0D">
        <w:rPr>
          <w:b/>
          <w:bCs/>
        </w:rPr>
        <w:t>ing signalling</w:t>
      </w:r>
      <w:r w:rsidR="00CE5C17" w:rsidRPr="007B5DC4">
        <w:rPr>
          <w:b/>
          <w:bCs/>
        </w:rPr>
        <w:t>:</w:t>
      </w:r>
      <w:r w:rsidR="00CE5C17">
        <w:t xml:space="preserve"> </w:t>
      </w:r>
      <w:r w:rsidR="00EA73F5">
        <w:t>Which signalling should be used for TCI switch</w:t>
      </w:r>
      <w:r w:rsidR="002C7F27">
        <w:t>ing</w:t>
      </w:r>
      <w:r w:rsidR="00EA73F5">
        <w:t xml:space="preserve"> for inter-cell </w:t>
      </w:r>
      <w:r w:rsidR="00AE0560">
        <w:t>beam management</w:t>
      </w:r>
      <w:r w:rsidR="00C32408">
        <w:t>?</w:t>
      </w:r>
    </w:p>
    <w:p w14:paraId="107389B5" w14:textId="2790275C" w:rsidR="001E1282" w:rsidRDefault="001E1282" w:rsidP="001E1282">
      <w:pPr>
        <w:pStyle w:val="Doc-text2"/>
      </w:pPr>
    </w:p>
    <w:p w14:paraId="72443ADF" w14:textId="7A8A31A4" w:rsidR="00A40335" w:rsidRPr="00454BD0" w:rsidRDefault="002C02BA" w:rsidP="00A40335">
      <w:pPr>
        <w:pStyle w:val="0Maintext"/>
        <w:ind w:firstLine="0"/>
        <w:rPr>
          <w:rFonts w:eastAsia="SimSun"/>
          <w:b/>
          <w:bCs/>
          <w:lang w:val="en-GB" w:eastAsia="zh-CN"/>
        </w:rPr>
      </w:pPr>
      <w:r w:rsidRPr="00454BD0">
        <w:rPr>
          <w:rFonts w:cs="Times New Roman"/>
          <w:b/>
          <w:bCs/>
          <w:lang w:val="en-GB"/>
        </w:rPr>
        <w:t xml:space="preserve">A2f: </w:t>
      </w:r>
      <w:r w:rsidR="00A40335" w:rsidRPr="00454BD0">
        <w:rPr>
          <w:b/>
          <w:bCs/>
          <w:lang w:val="en-GB"/>
        </w:rPr>
        <w:t xml:space="preserve">For inter-cell beam management RAN1 has agreed that same rel-17 unified TCI state beam indication used for intra-cell beam management except for non-UE dedicated channels/signals. For inter-cell </w:t>
      </w:r>
      <w:proofErr w:type="spellStart"/>
      <w:r w:rsidR="00A40335" w:rsidRPr="00454BD0">
        <w:rPr>
          <w:b/>
          <w:bCs/>
          <w:lang w:val="en-GB"/>
        </w:rPr>
        <w:t>mTRP</w:t>
      </w:r>
      <w:proofErr w:type="spellEnd"/>
      <w:r w:rsidR="00A40335" w:rsidRPr="00454BD0">
        <w:rPr>
          <w:b/>
          <w:bCs/>
          <w:lang w:val="en-GB"/>
        </w:rPr>
        <w:t>, the legacy beam indication framework is used.</w:t>
      </w:r>
    </w:p>
    <w:p w14:paraId="6042B0D0" w14:textId="77777777" w:rsidR="006B72AB" w:rsidRDefault="006B72AB" w:rsidP="001E1282">
      <w:pPr>
        <w:pStyle w:val="Doc-text2"/>
      </w:pPr>
    </w:p>
    <w:p w14:paraId="784A88AA" w14:textId="77777777" w:rsidR="00394FB5" w:rsidRPr="008964C2" w:rsidRDefault="00394FB5" w:rsidP="00394FB5">
      <w:pPr>
        <w:pStyle w:val="Doc-text2"/>
        <w:ind w:left="1080" w:firstLine="0"/>
        <w:rPr>
          <w:rFonts w:eastAsia="SimSun"/>
          <w:lang w:eastAsia="zh-CN"/>
        </w:rPr>
      </w:pPr>
    </w:p>
    <w:p w14:paraId="63FA47B3" w14:textId="0C26762B" w:rsidR="00C07BCE" w:rsidRPr="00BC10DC" w:rsidRDefault="00C32408" w:rsidP="00EA73F5">
      <w:pPr>
        <w:pStyle w:val="Doc-text2"/>
        <w:numPr>
          <w:ilvl w:val="1"/>
          <w:numId w:val="14"/>
        </w:numPr>
      </w:pPr>
      <w:r>
        <w:rPr>
          <w:rFonts w:eastAsia="SimSun"/>
          <w:lang w:eastAsia="zh-CN"/>
        </w:rPr>
        <w:t>h</w:t>
      </w:r>
      <w:r w:rsidR="00C07BCE">
        <w:rPr>
          <w:rFonts w:eastAsia="SimSun" w:hint="eastAsia"/>
          <w:lang w:eastAsia="zh-CN"/>
        </w:rPr>
        <w:t xml:space="preserve">) </w:t>
      </w:r>
      <w:r w:rsidR="00C07BCE" w:rsidRPr="007B5DC4">
        <w:rPr>
          <w:rFonts w:eastAsia="SimSun"/>
          <w:b/>
          <w:bCs/>
          <w:lang w:eastAsia="zh-CN"/>
        </w:rPr>
        <w:t>Simu</w:t>
      </w:r>
      <w:r w:rsidRPr="007B5DC4">
        <w:rPr>
          <w:rFonts w:eastAsia="SimSun"/>
          <w:b/>
          <w:bCs/>
          <w:lang w:eastAsia="zh-CN"/>
        </w:rPr>
        <w:t>l</w:t>
      </w:r>
      <w:r w:rsidR="00C07BCE" w:rsidRPr="007B5DC4">
        <w:rPr>
          <w:rFonts w:eastAsia="SimSun"/>
          <w:b/>
          <w:bCs/>
          <w:lang w:eastAsia="zh-CN"/>
        </w:rPr>
        <w:t>taneous Tx/Rx from and to “serving cell TRP” and “TRP with different PCI”:</w:t>
      </w:r>
      <w:r w:rsidR="00C07BCE">
        <w:rPr>
          <w:rFonts w:eastAsia="SimSun" w:hint="eastAsia"/>
          <w:lang w:eastAsia="zh-CN"/>
        </w:rPr>
        <w:t xml:space="preserve"> Is it correct understanding that such </w:t>
      </w:r>
      <w:r w:rsidR="00C07BCE">
        <w:rPr>
          <w:rFonts w:eastAsia="SimSun"/>
          <w:lang w:eastAsia="zh-CN"/>
        </w:rPr>
        <w:t>simultaneous</w:t>
      </w:r>
      <w:r w:rsidR="00C07BCE">
        <w:rPr>
          <w:rFonts w:eastAsia="SimSun" w:hint="eastAsia"/>
          <w:lang w:eastAsia="zh-CN"/>
        </w:rPr>
        <w:t xml:space="preserve"> Tx/Rx is not supported for </w:t>
      </w:r>
      <w:r w:rsidR="00C07BCE">
        <w:rPr>
          <w:rFonts w:eastAsia="SimSun"/>
          <w:lang w:eastAsia="zh-CN"/>
        </w:rPr>
        <w:t>“</w:t>
      </w:r>
      <w:r w:rsidR="00C07BCE">
        <w:rPr>
          <w:rFonts w:eastAsia="SimSun" w:hint="eastAsia"/>
          <w:lang w:eastAsia="zh-CN"/>
        </w:rPr>
        <w:t>inter-cell beam management</w:t>
      </w:r>
      <w:r w:rsidR="00C07BCE">
        <w:rPr>
          <w:rFonts w:eastAsia="SimSun"/>
          <w:lang w:eastAsia="zh-CN"/>
        </w:rPr>
        <w:t>”</w:t>
      </w:r>
      <w:r w:rsidR="00C07BCE">
        <w:rPr>
          <w:rFonts w:eastAsia="SimSun" w:hint="eastAsia"/>
          <w:lang w:eastAsia="zh-CN"/>
        </w:rPr>
        <w:t xml:space="preserve">, but is supported for </w:t>
      </w:r>
      <w:r w:rsidR="00C07BCE">
        <w:rPr>
          <w:rFonts w:eastAsia="SimSun"/>
          <w:lang w:eastAsia="zh-CN"/>
        </w:rPr>
        <w:t>“</w:t>
      </w:r>
      <w:r w:rsidR="00C07BCE">
        <w:rPr>
          <w:rFonts w:eastAsia="SimSun" w:hint="eastAsia"/>
          <w:lang w:eastAsia="zh-CN"/>
        </w:rPr>
        <w:t xml:space="preserve">inter-cell </w:t>
      </w:r>
      <w:proofErr w:type="spellStart"/>
      <w:r w:rsidR="00C07BCE">
        <w:rPr>
          <w:rFonts w:eastAsia="SimSun" w:hint="eastAsia"/>
          <w:lang w:eastAsia="zh-CN"/>
        </w:rPr>
        <w:t>mTRP</w:t>
      </w:r>
      <w:proofErr w:type="spellEnd"/>
      <w:r w:rsidR="00C07BCE">
        <w:rPr>
          <w:rFonts w:eastAsia="SimSun"/>
          <w:lang w:eastAsia="zh-CN"/>
        </w:rPr>
        <w:t>”</w:t>
      </w:r>
      <w:r w:rsidR="00C07BCE">
        <w:rPr>
          <w:rFonts w:eastAsia="SimSun" w:hint="eastAsia"/>
          <w:lang w:eastAsia="zh-CN"/>
        </w:rPr>
        <w:t xml:space="preserve">? If so, what is the difference regarding </w:t>
      </w:r>
      <w:r w:rsidR="008749FA">
        <w:rPr>
          <w:rFonts w:eastAsia="SimSun" w:hint="eastAsia"/>
          <w:lang w:eastAsia="zh-CN"/>
        </w:rPr>
        <w:t>their configuration that need</w:t>
      </w:r>
      <w:r w:rsidR="00B231B0">
        <w:rPr>
          <w:rFonts w:eastAsia="SimSun"/>
          <w:lang w:eastAsia="zh-CN"/>
        </w:rPr>
        <w:t>s</w:t>
      </w:r>
      <w:r w:rsidR="008749FA">
        <w:rPr>
          <w:rFonts w:eastAsia="SimSun" w:hint="eastAsia"/>
          <w:lang w:eastAsia="zh-CN"/>
        </w:rPr>
        <w:t xml:space="preserve"> to be introduced by RAN2?</w:t>
      </w:r>
    </w:p>
    <w:p w14:paraId="3A8FFD2E" w14:textId="3C46AD35" w:rsidR="00BC10DC" w:rsidRDefault="00BC10DC" w:rsidP="00BC10DC">
      <w:pPr>
        <w:pStyle w:val="Doc-text2"/>
        <w:rPr>
          <w:rFonts w:eastAsia="SimSun"/>
          <w:lang w:eastAsia="zh-CN"/>
        </w:rPr>
      </w:pPr>
    </w:p>
    <w:p w14:paraId="7E6FA60A" w14:textId="77777777" w:rsidR="002C02BA" w:rsidRDefault="002C02BA" w:rsidP="00BC10DC">
      <w:pPr>
        <w:pStyle w:val="Doc-text2"/>
        <w:rPr>
          <w:rFonts w:eastAsia="SimSun"/>
          <w:lang w:eastAsia="zh-CN"/>
        </w:rPr>
      </w:pPr>
    </w:p>
    <w:p w14:paraId="51F3E9C7" w14:textId="77777777" w:rsidR="00492B97" w:rsidRDefault="00492B97" w:rsidP="00492B97">
      <w:pPr>
        <w:pStyle w:val="Doc-text2"/>
        <w:ind w:left="0" w:firstLine="0"/>
      </w:pPr>
    </w:p>
    <w:p w14:paraId="155C4C44" w14:textId="77777777" w:rsidR="00492B97" w:rsidRDefault="00492B97" w:rsidP="00492B97">
      <w:pPr>
        <w:pStyle w:val="Doc-text2"/>
        <w:ind w:left="0" w:firstLine="0"/>
      </w:pPr>
    </w:p>
    <w:p w14:paraId="01030417" w14:textId="256C2C4B" w:rsidR="00492B97" w:rsidRDefault="00492B97" w:rsidP="00492B97">
      <w:pPr>
        <w:pStyle w:val="Doc-text2"/>
        <w:ind w:left="0" w:firstLine="0"/>
        <w:rPr>
          <w:rFonts w:ascii="Times New Roman" w:hAnsi="Times New Roman"/>
        </w:rPr>
      </w:pPr>
      <w:r w:rsidRPr="005E70AD">
        <w:rPr>
          <w:rFonts w:ascii="Times New Roman" w:hAnsi="Times New Roman"/>
        </w:rPr>
        <w:t xml:space="preserve">In inter-cell </w:t>
      </w:r>
      <w:proofErr w:type="spellStart"/>
      <w:r w:rsidRPr="005E70AD">
        <w:rPr>
          <w:rFonts w:ascii="Times New Roman" w:hAnsi="Times New Roman"/>
        </w:rPr>
        <w:t>mTRP</w:t>
      </w:r>
      <w:proofErr w:type="spellEnd"/>
      <w:r w:rsidRPr="005E70AD">
        <w:rPr>
          <w:rFonts w:ascii="Times New Roman" w:hAnsi="Times New Roman"/>
        </w:rPr>
        <w:t xml:space="preserve">, since it extends the Rel-16 intra-cell </w:t>
      </w:r>
      <w:proofErr w:type="spellStart"/>
      <w:r w:rsidRPr="005E70AD">
        <w:rPr>
          <w:rFonts w:ascii="Times New Roman" w:hAnsi="Times New Roman"/>
        </w:rPr>
        <w:t>mTRP</w:t>
      </w:r>
      <w:proofErr w:type="spellEnd"/>
      <w:r w:rsidRPr="005E70AD">
        <w:rPr>
          <w:rFonts w:ascii="Times New Roman" w:hAnsi="Times New Roman"/>
        </w:rPr>
        <w:t xml:space="preserve"> framework to cover inter-cell operation (M-DCI) the UE can be assumed to receive simultaneously at least PDSCH scheduled from TRPs with different PCIs. This operation is configured by using the </w:t>
      </w:r>
      <w:proofErr w:type="spellStart"/>
      <w:r w:rsidRPr="005E70AD">
        <w:rPr>
          <w:rFonts w:ascii="Times New Roman" w:hAnsi="Times New Roman"/>
        </w:rPr>
        <w:t>CORESETPoolIndex</w:t>
      </w:r>
      <w:proofErr w:type="spellEnd"/>
      <w:r w:rsidRPr="005E70AD">
        <w:rPr>
          <w:rFonts w:ascii="Times New Roman" w:hAnsi="Times New Roman"/>
        </w:rPr>
        <w:t xml:space="preserve"> i.e. </w:t>
      </w:r>
      <w:proofErr w:type="spellStart"/>
      <w:r w:rsidRPr="005E70AD">
        <w:rPr>
          <w:rFonts w:ascii="Times New Roman" w:hAnsi="Times New Roman"/>
        </w:rPr>
        <w:t>CORESETPoolindex</w:t>
      </w:r>
      <w:proofErr w:type="spellEnd"/>
      <w:r w:rsidRPr="005E70AD">
        <w:rPr>
          <w:rFonts w:ascii="Times New Roman" w:hAnsi="Times New Roman"/>
        </w:rPr>
        <w:t xml:space="preserve"> values are for CORESETs associated with respective PCIs, which is not used</w:t>
      </w:r>
      <w:r>
        <w:rPr>
          <w:rFonts w:ascii="Times New Roman" w:hAnsi="Times New Roman"/>
        </w:rPr>
        <w:t xml:space="preserve"> </w:t>
      </w:r>
      <w:r w:rsidRPr="005E70AD">
        <w:rPr>
          <w:rFonts w:ascii="Times New Roman" w:hAnsi="Times New Roman"/>
        </w:rPr>
        <w:t xml:space="preserve">in inter-cell beam management. </w:t>
      </w:r>
      <w:r w:rsidRPr="004422F0">
        <w:rPr>
          <w:rFonts w:ascii="Times New Roman" w:hAnsi="Times New Roman"/>
        </w:rPr>
        <w:t xml:space="preserve">For inter-cell </w:t>
      </w:r>
      <w:proofErr w:type="spellStart"/>
      <w:r w:rsidRPr="004422F0">
        <w:rPr>
          <w:rFonts w:ascii="Times New Roman" w:hAnsi="Times New Roman"/>
        </w:rPr>
        <w:t>mTRP</w:t>
      </w:r>
      <w:proofErr w:type="spellEnd"/>
      <w:r w:rsidRPr="004422F0">
        <w:rPr>
          <w:rFonts w:ascii="Times New Roman" w:hAnsi="Times New Roman"/>
        </w:rPr>
        <w:t xml:space="preserve">, the reception and transmission assumptions follow the same </w:t>
      </w:r>
      <w:proofErr w:type="spellStart"/>
      <w:r w:rsidRPr="004422F0">
        <w:rPr>
          <w:rFonts w:ascii="Times New Roman" w:hAnsi="Times New Roman"/>
        </w:rPr>
        <w:t>behavior</w:t>
      </w:r>
      <w:proofErr w:type="spellEnd"/>
      <w:r w:rsidRPr="004422F0">
        <w:rPr>
          <w:rFonts w:ascii="Times New Roman" w:hAnsi="Times New Roman"/>
        </w:rPr>
        <w:t xml:space="preserve"> specified in Rel-15/Rel-16. Inter-cell </w:t>
      </w:r>
      <w:proofErr w:type="spellStart"/>
      <w:r w:rsidRPr="004422F0">
        <w:rPr>
          <w:rFonts w:ascii="Times New Roman" w:hAnsi="Times New Roman"/>
        </w:rPr>
        <w:t>mTRP</w:t>
      </w:r>
      <w:proofErr w:type="spellEnd"/>
      <w:r w:rsidRPr="004422F0">
        <w:rPr>
          <w:rFonts w:ascii="Times New Roman" w:hAnsi="Times New Roman"/>
        </w:rPr>
        <w:t xml:space="preserve"> requires (more than one value of) </w:t>
      </w:r>
      <w:proofErr w:type="spellStart"/>
      <w:r w:rsidRPr="004422F0">
        <w:rPr>
          <w:rFonts w:ascii="Times New Roman" w:hAnsi="Times New Roman"/>
        </w:rPr>
        <w:t>CORESETPoolIndex</w:t>
      </w:r>
      <w:proofErr w:type="spellEnd"/>
      <w:r w:rsidRPr="004422F0">
        <w:rPr>
          <w:rFonts w:ascii="Times New Roman" w:hAnsi="Times New Roman"/>
        </w:rPr>
        <w:t xml:space="preserve"> to be configured for operation.</w:t>
      </w:r>
    </w:p>
    <w:p w14:paraId="41EBF27E" w14:textId="13C29CEC" w:rsidR="009027E1" w:rsidRDefault="009027E1" w:rsidP="00492B97">
      <w:pPr>
        <w:pStyle w:val="Doc-text2"/>
        <w:ind w:left="0" w:firstLine="0"/>
        <w:rPr>
          <w:rFonts w:ascii="Times New Roman" w:hAnsi="Times New Roman"/>
        </w:rPr>
      </w:pPr>
    </w:p>
    <w:p w14:paraId="372882D4" w14:textId="54E75C8A" w:rsidR="009027E1" w:rsidRPr="00C33B9E" w:rsidRDefault="00397CE2" w:rsidP="009027E1">
      <w:pPr>
        <w:pStyle w:val="Doc-text2"/>
        <w:ind w:left="0" w:firstLine="0"/>
      </w:pPr>
      <w:r>
        <w:rPr>
          <w:rFonts w:ascii="Times New Roman" w:hAnsi="Times New Roman"/>
        </w:rPr>
        <w:t>In inter-cell beam management, a</w:t>
      </w:r>
      <w:r w:rsidR="003D5529">
        <w:rPr>
          <w:rFonts w:ascii="Times New Roman" w:hAnsi="Times New Roman"/>
        </w:rPr>
        <w:t xml:space="preserve">s per plenary agreement, </w:t>
      </w:r>
      <w:r>
        <w:rPr>
          <w:rFonts w:ascii="Times New Roman" w:hAnsi="Times New Roman"/>
        </w:rPr>
        <w:t xml:space="preserve">the </w:t>
      </w:r>
      <w:r w:rsidR="002B23B9">
        <w:rPr>
          <w:rFonts w:ascii="Times New Roman" w:hAnsi="Times New Roman"/>
        </w:rPr>
        <w:t xml:space="preserve">UE’s </w:t>
      </w:r>
      <w:r>
        <w:rPr>
          <w:rFonts w:ascii="Times New Roman" w:hAnsi="Times New Roman"/>
        </w:rPr>
        <w:t>serving cell does not</w:t>
      </w:r>
      <w:r w:rsidR="002B23B9">
        <w:rPr>
          <w:rFonts w:ascii="Times New Roman" w:hAnsi="Times New Roman"/>
        </w:rPr>
        <w:t xml:space="preserve"> change. </w:t>
      </w:r>
      <w:r w:rsidR="003D5529">
        <w:rPr>
          <w:rFonts w:ascii="Times New Roman" w:hAnsi="Times New Roman"/>
        </w:rPr>
        <w:t xml:space="preserve">UE receives common channels (e.g. paging/SI) from the serving cell and </w:t>
      </w:r>
      <w:r w:rsidR="003573D5">
        <w:rPr>
          <w:rFonts w:ascii="Times New Roman" w:hAnsi="Times New Roman"/>
        </w:rPr>
        <w:t>can be</w:t>
      </w:r>
      <w:r w:rsidR="003D5529">
        <w:rPr>
          <w:rFonts w:ascii="Times New Roman" w:hAnsi="Times New Roman"/>
        </w:rPr>
        <w:t xml:space="preserve"> indicated</w:t>
      </w:r>
      <w:r w:rsidR="003573D5">
        <w:rPr>
          <w:rFonts w:ascii="Times New Roman" w:hAnsi="Times New Roman"/>
        </w:rPr>
        <w:t xml:space="preserve"> to</w:t>
      </w:r>
      <w:r w:rsidR="003D5529">
        <w:rPr>
          <w:rFonts w:ascii="Times New Roman" w:hAnsi="Times New Roman"/>
        </w:rPr>
        <w:t xml:space="preserve"> UE receive and transmit dedicated channels/signals from/to different cell (PCI). </w:t>
      </w:r>
      <w:r w:rsidR="009027E1">
        <w:rPr>
          <w:rFonts w:ascii="Times New Roman" w:hAnsi="Times New Roman"/>
        </w:rPr>
        <w:t xml:space="preserve">In inter-cell beam management, in some occasions the serving cell common channel reception (scheduled by CSS) and UE dedicated channel reception (scheduled by USS) from cell with different PCI may overlap and UE may not be capable of simultaneous reception.  </w:t>
      </w:r>
    </w:p>
    <w:p w14:paraId="282FC826" w14:textId="77777777" w:rsidR="009027E1" w:rsidRPr="00C33B9E" w:rsidRDefault="009027E1" w:rsidP="009027E1">
      <w:pPr>
        <w:pStyle w:val="Doc-text2"/>
        <w:ind w:left="0" w:firstLine="0"/>
      </w:pPr>
    </w:p>
    <w:p w14:paraId="4C1E1812" w14:textId="77777777" w:rsidR="009027E1" w:rsidRDefault="009027E1" w:rsidP="009027E1">
      <w:pPr>
        <w:pStyle w:val="Doc-text2"/>
        <w:ind w:left="0" w:firstLine="0"/>
      </w:pPr>
    </w:p>
    <w:p w14:paraId="398E4235" w14:textId="77777777" w:rsidR="009027E1" w:rsidRPr="005E70AD" w:rsidRDefault="009027E1" w:rsidP="009027E1">
      <w:pPr>
        <w:snapToGrid w:val="0"/>
        <w:ind w:left="1704"/>
        <w:jc w:val="both"/>
        <w:rPr>
          <w:rFonts w:ascii="Arial" w:hAnsi="Arial" w:cs="Arial"/>
          <w:i/>
          <w:iCs/>
          <w:sz w:val="16"/>
          <w:szCs w:val="16"/>
        </w:rPr>
      </w:pPr>
      <w:r w:rsidRPr="005E70AD">
        <w:rPr>
          <w:rFonts w:ascii="Arial" w:hAnsi="Arial" w:cs="Arial"/>
          <w:i/>
          <w:iCs/>
          <w:sz w:val="16"/>
          <w:szCs w:val="16"/>
        </w:rPr>
        <w:t>iv.</w:t>
      </w:r>
      <w:r w:rsidRPr="005E70AD">
        <w:rPr>
          <w:rFonts w:ascii="Arial" w:hAnsi="Arial" w:cs="Arial"/>
          <w:i/>
          <w:iCs/>
          <w:sz w:val="16"/>
          <w:szCs w:val="16"/>
        </w:rPr>
        <w:tab/>
      </w:r>
      <w:r w:rsidRPr="005E70AD">
        <w:rPr>
          <w:rFonts w:ascii="Arial" w:hAnsi="Arial" w:cs="Arial"/>
          <w:i/>
          <w:iCs/>
          <w:sz w:val="16"/>
          <w:szCs w:val="16"/>
        </w:rPr>
        <w:tab/>
        <w:t xml:space="preserve">For inter-cell beam management, </w:t>
      </w:r>
      <w:r w:rsidRPr="005E70AD">
        <w:rPr>
          <w:rFonts w:ascii="Arial" w:hAnsi="Arial" w:cs="Arial"/>
          <w:i/>
          <w:iCs/>
          <w:sz w:val="16"/>
          <w:szCs w:val="16"/>
          <w:highlight w:val="yellow"/>
        </w:rPr>
        <w:t>a UE can transmit to or receive from only a single cell</w:t>
      </w:r>
      <w:r w:rsidRPr="005E70AD">
        <w:rPr>
          <w:rFonts w:ascii="Arial" w:hAnsi="Arial" w:cs="Arial"/>
          <w:i/>
          <w:iCs/>
          <w:sz w:val="16"/>
          <w:szCs w:val="16"/>
        </w:rPr>
        <w:t xml:space="preserve"> (i.e. serving cell does not change when beam selection is done). This includes L1-only measurement/reporting (i.e. no L3 impact) and beam indication associated with cell(s) with any Physical Cell ID(s) </w:t>
      </w:r>
    </w:p>
    <w:p w14:paraId="23AE439E" w14:textId="77777777" w:rsidR="009027E1" w:rsidRPr="005E70AD" w:rsidRDefault="009027E1" w:rsidP="009027E1"/>
    <w:p w14:paraId="2C0AD8B6" w14:textId="747A9534" w:rsidR="009027E1" w:rsidRDefault="00933BA2" w:rsidP="00492B97">
      <w:pPr>
        <w:pStyle w:val="Doc-text2"/>
        <w:ind w:left="0" w:firstLine="0"/>
        <w:rPr>
          <w:rFonts w:ascii="Times New Roman" w:hAnsi="Times New Roman"/>
          <w:b/>
          <w:bCs/>
        </w:rPr>
      </w:pPr>
      <w:r w:rsidRPr="00933BA2">
        <w:rPr>
          <w:rFonts w:ascii="Times New Roman" w:hAnsi="Times New Roman"/>
          <w:b/>
          <w:bCs/>
        </w:rPr>
        <w:t>A2h</w:t>
      </w:r>
      <w:r w:rsidR="004157E2">
        <w:rPr>
          <w:rFonts w:ascii="Times New Roman" w:hAnsi="Times New Roman"/>
          <w:b/>
          <w:bCs/>
        </w:rPr>
        <w:t>:</w:t>
      </w:r>
      <w:r w:rsidRPr="00933BA2">
        <w:rPr>
          <w:rFonts w:ascii="Times New Roman" w:hAnsi="Times New Roman"/>
          <w:b/>
          <w:bCs/>
        </w:rPr>
        <w:t xml:space="preserve"> </w:t>
      </w:r>
      <w:r w:rsidR="001C5F18" w:rsidRPr="00933BA2">
        <w:rPr>
          <w:rFonts w:ascii="Times New Roman" w:hAnsi="Times New Roman"/>
          <w:b/>
          <w:bCs/>
        </w:rPr>
        <w:t>For inter-cell beam management, for Rel-17 UE can be assumed to receive and transmit dedicated channels associated with the same PCI and receive common channels associated with the same PCI as serving cell. UE may not be capable of simultaneous reception of common and dedicated channels in this case.</w:t>
      </w:r>
    </w:p>
    <w:p w14:paraId="1D38E3D6" w14:textId="2A893F97" w:rsidR="00DF6AD2" w:rsidRDefault="00DF6AD2" w:rsidP="00492B97">
      <w:pPr>
        <w:pStyle w:val="Doc-text2"/>
        <w:ind w:left="0" w:firstLine="0"/>
        <w:rPr>
          <w:rFonts w:ascii="Times New Roman" w:hAnsi="Times New Roman"/>
          <w:b/>
          <w:bCs/>
        </w:rPr>
      </w:pPr>
    </w:p>
    <w:p w14:paraId="6E595C32" w14:textId="541F4AD4" w:rsidR="00DF6AD2" w:rsidRPr="00933BA2" w:rsidRDefault="00DF6AD2" w:rsidP="00492B97">
      <w:pPr>
        <w:pStyle w:val="Doc-text2"/>
        <w:ind w:left="0" w:firstLine="0"/>
        <w:rPr>
          <w:rFonts w:ascii="Times New Roman" w:hAnsi="Times New Roman"/>
          <w:b/>
          <w:bCs/>
        </w:rPr>
      </w:pPr>
      <w:r w:rsidRPr="00DF6AD2">
        <w:rPr>
          <w:rFonts w:ascii="Times New Roman" w:hAnsi="Times New Roman"/>
          <w:b/>
          <w:bCs/>
        </w:rPr>
        <w:t>A2h</w:t>
      </w:r>
      <w:r w:rsidR="004157E2">
        <w:rPr>
          <w:rFonts w:ascii="Times New Roman" w:hAnsi="Times New Roman"/>
          <w:b/>
          <w:bCs/>
        </w:rPr>
        <w:t>:</w:t>
      </w:r>
      <w:r w:rsidRPr="00DF6AD2">
        <w:rPr>
          <w:rFonts w:ascii="Times New Roman" w:hAnsi="Times New Roman"/>
          <w:b/>
          <w:bCs/>
        </w:rPr>
        <w:t xml:space="preserve"> For inter-cell </w:t>
      </w:r>
      <w:proofErr w:type="spellStart"/>
      <w:r w:rsidRPr="00DF6AD2">
        <w:rPr>
          <w:rFonts w:ascii="Times New Roman" w:hAnsi="Times New Roman"/>
          <w:b/>
          <w:bCs/>
        </w:rPr>
        <w:t>mTRP</w:t>
      </w:r>
      <w:proofErr w:type="spellEnd"/>
      <w:r w:rsidRPr="00DF6AD2">
        <w:rPr>
          <w:rFonts w:ascii="Times New Roman" w:hAnsi="Times New Roman"/>
          <w:b/>
          <w:bCs/>
        </w:rPr>
        <w:t xml:space="preserve">, the reception and transmission assumptions follow the same </w:t>
      </w:r>
      <w:proofErr w:type="spellStart"/>
      <w:r w:rsidRPr="00DF6AD2">
        <w:rPr>
          <w:rFonts w:ascii="Times New Roman" w:hAnsi="Times New Roman"/>
          <w:b/>
          <w:bCs/>
        </w:rPr>
        <w:t>behavior</w:t>
      </w:r>
      <w:proofErr w:type="spellEnd"/>
      <w:r w:rsidRPr="00DF6AD2">
        <w:rPr>
          <w:rFonts w:ascii="Times New Roman" w:hAnsi="Times New Roman"/>
          <w:b/>
          <w:bCs/>
        </w:rPr>
        <w:t xml:space="preserve"> specified in Rel-15/Rel-16. Inter-cell </w:t>
      </w:r>
      <w:proofErr w:type="spellStart"/>
      <w:r w:rsidRPr="00DF6AD2">
        <w:rPr>
          <w:rFonts w:ascii="Times New Roman" w:hAnsi="Times New Roman"/>
          <w:b/>
          <w:bCs/>
        </w:rPr>
        <w:t>mTRP</w:t>
      </w:r>
      <w:proofErr w:type="spellEnd"/>
      <w:r w:rsidRPr="00DF6AD2">
        <w:rPr>
          <w:rFonts w:ascii="Times New Roman" w:hAnsi="Times New Roman"/>
          <w:b/>
          <w:bCs/>
        </w:rPr>
        <w:t xml:space="preserve"> requires (more than one value of) </w:t>
      </w:r>
      <w:proofErr w:type="spellStart"/>
      <w:r w:rsidRPr="00DF6AD2">
        <w:rPr>
          <w:rFonts w:ascii="Times New Roman" w:hAnsi="Times New Roman"/>
          <w:b/>
          <w:bCs/>
        </w:rPr>
        <w:t>CORESETPoolIndex</w:t>
      </w:r>
      <w:proofErr w:type="spellEnd"/>
      <w:r w:rsidRPr="00DF6AD2">
        <w:rPr>
          <w:rFonts w:ascii="Times New Roman" w:hAnsi="Times New Roman"/>
          <w:b/>
          <w:bCs/>
        </w:rPr>
        <w:t xml:space="preserve"> to be configured for operation</w:t>
      </w:r>
      <w:r w:rsidRPr="004422F0">
        <w:rPr>
          <w:rFonts w:ascii="Times New Roman" w:hAnsi="Times New Roman"/>
        </w:rPr>
        <w:t>.</w:t>
      </w:r>
    </w:p>
    <w:p w14:paraId="11F468BF" w14:textId="77777777" w:rsidR="00492B97" w:rsidRPr="004422F0" w:rsidRDefault="00492B97" w:rsidP="00492B97">
      <w:pPr>
        <w:pStyle w:val="Doc-text2"/>
        <w:ind w:left="0" w:firstLine="0"/>
        <w:rPr>
          <w:rFonts w:ascii="Times New Roman" w:hAnsi="Times New Roman"/>
        </w:rPr>
      </w:pPr>
    </w:p>
    <w:p w14:paraId="7EEF06DF" w14:textId="5A7F09DC" w:rsidR="00362170" w:rsidRPr="00223041" w:rsidRDefault="00362170" w:rsidP="00EA73F5">
      <w:pPr>
        <w:pStyle w:val="Doc-text2"/>
        <w:ind w:left="0" w:firstLine="0"/>
      </w:pPr>
    </w:p>
    <w:p w14:paraId="10EF3B7D" w14:textId="1748B048" w:rsidR="00676CB8" w:rsidRDefault="00DF3C5B" w:rsidP="00223041">
      <w:pPr>
        <w:pStyle w:val="Doc-text2"/>
        <w:numPr>
          <w:ilvl w:val="0"/>
          <w:numId w:val="14"/>
        </w:numPr>
      </w:pPr>
      <w:r>
        <w:rPr>
          <w:b/>
          <w:bCs/>
        </w:rPr>
        <w:t>3</w:t>
      </w:r>
      <w:r w:rsidR="00676CB8">
        <w:rPr>
          <w:b/>
          <w:bCs/>
        </w:rPr>
        <w:t>) MAC aspects:</w:t>
      </w:r>
      <w:r w:rsidR="00676CB8">
        <w:t xml:space="preserve"> RAN2 would like to understand the impacts to MAC operation, in particular:</w:t>
      </w:r>
    </w:p>
    <w:p w14:paraId="4E71A290" w14:textId="0334D590" w:rsidR="00676CB8" w:rsidRDefault="00676CB8" w:rsidP="00676CB8">
      <w:pPr>
        <w:pStyle w:val="Doc-text2"/>
        <w:numPr>
          <w:ilvl w:val="1"/>
          <w:numId w:val="14"/>
        </w:numPr>
      </w:pPr>
      <w:r>
        <w:t xml:space="preserve">a) </w:t>
      </w:r>
      <w:r w:rsidR="00F51ABC" w:rsidRPr="00F51ABC">
        <w:rPr>
          <w:b/>
          <w:bCs/>
        </w:rPr>
        <w:t>Timing advance:</w:t>
      </w:r>
      <w:r w:rsidR="00F51ABC">
        <w:t xml:space="preserve"> </w:t>
      </w:r>
      <w:r>
        <w:t xml:space="preserve">Is it assumed that TA is the same for both </w:t>
      </w:r>
      <w:r w:rsidRPr="00676CB8">
        <w:rPr>
          <w:i/>
          <w:iCs/>
        </w:rPr>
        <w:t>serving cell TRP</w:t>
      </w:r>
      <w:r>
        <w:t xml:space="preserve"> and </w:t>
      </w:r>
      <w:r w:rsidRPr="00676CB8">
        <w:rPr>
          <w:i/>
          <w:iCs/>
        </w:rPr>
        <w:t>TRP with different PCI</w:t>
      </w:r>
      <w:r>
        <w:t xml:space="preserve">, or does UE maintain different TAs for each? </w:t>
      </w:r>
    </w:p>
    <w:p w14:paraId="1CF1B8AD" w14:textId="77777777" w:rsidR="00BC10DC" w:rsidRDefault="00BC10DC" w:rsidP="006106C7">
      <w:pPr>
        <w:pStyle w:val="Doc-text2"/>
        <w:ind w:left="1080" w:firstLine="0"/>
      </w:pPr>
    </w:p>
    <w:p w14:paraId="287313C7" w14:textId="77777777" w:rsidR="006106C7" w:rsidRPr="00365C47" w:rsidRDefault="006106C7" w:rsidP="006106C7">
      <w:pPr>
        <w:pStyle w:val="Doc-text2"/>
        <w:ind w:left="0" w:firstLine="0"/>
        <w:rPr>
          <w:rFonts w:ascii="Times New Roman" w:hAnsi="Times New Roman"/>
        </w:rPr>
      </w:pPr>
      <w:r w:rsidRPr="00365C47">
        <w:rPr>
          <w:rFonts w:ascii="Times New Roman" w:hAnsi="Times New Roman"/>
        </w:rPr>
        <w:t xml:space="preserve">RAN1#106 concluded that it cannot reach consensus whether to support different TA for the TRPs in Rel-17, thus the assumption is that both TRPs use the same TA. </w:t>
      </w:r>
    </w:p>
    <w:p w14:paraId="61CA83C5" w14:textId="77777777" w:rsidR="006106C7" w:rsidRPr="0082703C" w:rsidRDefault="006106C7" w:rsidP="006106C7">
      <w:pPr>
        <w:snapToGrid w:val="0"/>
        <w:jc w:val="both"/>
        <w:rPr>
          <w:color w:val="7030A0"/>
        </w:rPr>
      </w:pPr>
    </w:p>
    <w:p w14:paraId="312E0B89" w14:textId="77777777" w:rsidR="006106C7" w:rsidRPr="00401B8C" w:rsidRDefault="006106C7" w:rsidP="006106C7">
      <w:pPr>
        <w:snapToGrid w:val="0"/>
        <w:ind w:left="720" w:firstLine="720"/>
        <w:jc w:val="both"/>
        <w:rPr>
          <w:rFonts w:eastAsia="Malgun Gothic"/>
        </w:rPr>
      </w:pPr>
      <w:r w:rsidRPr="00401B8C">
        <w:rPr>
          <w:rFonts w:eastAsia="Malgun Gothic"/>
          <w:b/>
          <w:highlight w:val="lightGray"/>
        </w:rPr>
        <w:t>RAN1#106 Conclusion</w:t>
      </w:r>
    </w:p>
    <w:p w14:paraId="4E7D60FC" w14:textId="77777777" w:rsidR="006106C7" w:rsidRPr="00401B8C" w:rsidRDefault="006106C7" w:rsidP="006106C7">
      <w:pPr>
        <w:snapToGrid w:val="0"/>
        <w:ind w:left="1440"/>
        <w:jc w:val="both"/>
      </w:pPr>
      <w:r w:rsidRPr="00401B8C">
        <w:t xml:space="preserve">On Rel.17 enhancements for inter-cell beam management, </w:t>
      </w:r>
    </w:p>
    <w:p w14:paraId="3AFE71B3" w14:textId="77777777" w:rsidR="006106C7" w:rsidRPr="00401B8C" w:rsidRDefault="006106C7" w:rsidP="006106C7">
      <w:pPr>
        <w:pStyle w:val="ListParagraph"/>
        <w:numPr>
          <w:ilvl w:val="0"/>
          <w:numId w:val="20"/>
        </w:numPr>
        <w:snapToGrid w:val="0"/>
        <w:spacing w:after="0"/>
        <w:ind w:left="2160"/>
        <w:jc w:val="both"/>
        <w:rPr>
          <w:lang w:val="en-GB"/>
        </w:rPr>
      </w:pPr>
      <w:r w:rsidRPr="00401B8C">
        <w:rPr>
          <w:lang w:val="en-GB"/>
        </w:rPr>
        <w:t xml:space="preserve">In Rel-17, RAN1 cannot reach consensus in supporting same or different TA values across the serving cell and TRPs with different PCIs from that of the serving cell </w:t>
      </w:r>
    </w:p>
    <w:p w14:paraId="4E5CA4D0" w14:textId="77777777" w:rsidR="006106C7" w:rsidRPr="0082703C" w:rsidRDefault="006106C7" w:rsidP="006106C7">
      <w:pPr>
        <w:pStyle w:val="Doc-text2"/>
        <w:ind w:left="1080" w:firstLine="0"/>
        <w:rPr>
          <w:color w:val="ED7D31" w:themeColor="accent2"/>
        </w:rPr>
      </w:pPr>
    </w:p>
    <w:p w14:paraId="532B8FA9" w14:textId="194CC924" w:rsidR="006106C7" w:rsidRPr="006E3856" w:rsidRDefault="006106C7" w:rsidP="006106C7">
      <w:pPr>
        <w:pStyle w:val="Caption"/>
        <w:rPr>
          <w:rFonts w:ascii="Times New Roman" w:hAnsi="Times New Roman" w:cs="Times New Roman"/>
          <w:lang w:val="en-GB"/>
        </w:rPr>
      </w:pPr>
      <w:r>
        <w:rPr>
          <w:rFonts w:ascii="Times New Roman" w:hAnsi="Times New Roman" w:cs="Times New Roman"/>
          <w:lang w:val="en-GB"/>
        </w:rPr>
        <w:t>A</w:t>
      </w:r>
      <w:r w:rsidRPr="00401B8C">
        <w:rPr>
          <w:rFonts w:ascii="Times New Roman" w:hAnsi="Times New Roman" w:cs="Times New Roman"/>
          <w:lang w:val="en-GB"/>
        </w:rPr>
        <w:t>3a</w:t>
      </w:r>
      <w:r>
        <w:rPr>
          <w:rFonts w:ascii="Times New Roman" w:hAnsi="Times New Roman" w:cs="Times New Roman"/>
          <w:lang w:val="en-GB"/>
        </w:rPr>
        <w:t>)</w:t>
      </w:r>
      <w:r w:rsidRPr="00401B8C">
        <w:rPr>
          <w:rFonts w:ascii="Times New Roman" w:hAnsi="Times New Roman" w:cs="Times New Roman"/>
          <w:lang w:val="en-GB"/>
        </w:rPr>
        <w:t xml:space="preserve"> UE assumes </w:t>
      </w:r>
      <w:r>
        <w:rPr>
          <w:rFonts w:ascii="Times New Roman" w:hAnsi="Times New Roman" w:cs="Times New Roman"/>
          <w:lang w:val="en-GB"/>
        </w:rPr>
        <w:t xml:space="preserve">that </w:t>
      </w:r>
      <w:r w:rsidRPr="00401B8C">
        <w:rPr>
          <w:rFonts w:ascii="Times New Roman" w:hAnsi="Times New Roman" w:cs="Times New Roman"/>
          <w:lang w:val="en-GB"/>
        </w:rPr>
        <w:t xml:space="preserve">single TA </w:t>
      </w:r>
      <w:r>
        <w:rPr>
          <w:rFonts w:ascii="Times New Roman" w:hAnsi="Times New Roman" w:cs="Times New Roman"/>
          <w:lang w:val="en-GB"/>
        </w:rPr>
        <w:t xml:space="preserve">is </w:t>
      </w:r>
      <w:r w:rsidRPr="00401B8C">
        <w:rPr>
          <w:rFonts w:ascii="Times New Roman" w:hAnsi="Times New Roman" w:cs="Times New Roman"/>
          <w:lang w:val="en-GB"/>
        </w:rPr>
        <w:t>maintained in Rel-17</w:t>
      </w:r>
      <w:r>
        <w:rPr>
          <w:rFonts w:ascii="Times New Roman" w:hAnsi="Times New Roman" w:cs="Times New Roman"/>
          <w:lang w:val="en-GB"/>
        </w:rPr>
        <w:t xml:space="preserve"> inter-cell beam </w:t>
      </w:r>
      <w:proofErr w:type="spellStart"/>
      <w:r>
        <w:rPr>
          <w:rFonts w:ascii="Times New Roman" w:hAnsi="Times New Roman" w:cs="Times New Roman"/>
          <w:lang w:val="en-GB"/>
        </w:rPr>
        <w:t>mangement</w:t>
      </w:r>
      <w:proofErr w:type="spellEnd"/>
      <w:r>
        <w:rPr>
          <w:rFonts w:ascii="Times New Roman" w:hAnsi="Times New Roman" w:cs="Times New Roman"/>
          <w:lang w:val="en-GB"/>
        </w:rPr>
        <w:t xml:space="preserve"> </w:t>
      </w:r>
    </w:p>
    <w:p w14:paraId="07E63AD6" w14:textId="6C5C1A60" w:rsidR="00BC10DC" w:rsidRPr="006106C7" w:rsidRDefault="00BC10DC" w:rsidP="000A3781">
      <w:pPr>
        <w:pStyle w:val="Doc-text2"/>
        <w:ind w:left="1080" w:firstLine="0"/>
        <w:rPr>
          <w:color w:val="7030A0"/>
        </w:rPr>
      </w:pPr>
    </w:p>
    <w:p w14:paraId="081AA49C" w14:textId="77777777" w:rsidR="000A3781" w:rsidRDefault="000A3781" w:rsidP="000A3781">
      <w:pPr>
        <w:pStyle w:val="Doc-text2"/>
        <w:ind w:left="1080" w:firstLine="0"/>
      </w:pPr>
    </w:p>
    <w:p w14:paraId="19520C69" w14:textId="012998B7" w:rsidR="00676CB8" w:rsidRDefault="00676CB8" w:rsidP="00676CB8">
      <w:pPr>
        <w:pStyle w:val="Doc-text2"/>
        <w:numPr>
          <w:ilvl w:val="1"/>
          <w:numId w:val="14"/>
        </w:numPr>
      </w:pPr>
      <w:r>
        <w:t xml:space="preserve">b) </w:t>
      </w:r>
      <w:r w:rsidR="00F51ABC" w:rsidRPr="00F51ABC">
        <w:rPr>
          <w:b/>
          <w:bCs/>
        </w:rPr>
        <w:t>RACH:</w:t>
      </w:r>
      <w:r w:rsidR="00F51ABC">
        <w:t xml:space="preserve"> </w:t>
      </w:r>
      <w:r>
        <w:t xml:space="preserve">Are there any impacts to RACH operation </w:t>
      </w:r>
      <w:r w:rsidR="009F296A">
        <w:t xml:space="preserve">with inter-cell beam </w:t>
      </w:r>
      <w:proofErr w:type="gramStart"/>
      <w:r w:rsidR="009F296A">
        <w:t>management</w:t>
      </w:r>
      <w:r w:rsidR="009F296A" w:rsidDel="009F296A">
        <w:t xml:space="preserve">  </w:t>
      </w:r>
      <w:r>
        <w:t>?</w:t>
      </w:r>
      <w:proofErr w:type="gramEnd"/>
      <w:r w:rsidR="007B77B3">
        <w:t xml:space="preserve"> That is, is it necessary to perform RACH toward TRP with different PCI e.g. for TA, BFR, etc? </w:t>
      </w:r>
    </w:p>
    <w:p w14:paraId="2EE0DAC0" w14:textId="77777777" w:rsidR="00BC10DC" w:rsidRDefault="00BC10DC" w:rsidP="000A3781">
      <w:pPr>
        <w:pStyle w:val="Doc-text2"/>
        <w:ind w:left="1080" w:firstLine="0"/>
        <w:rPr>
          <w:color w:val="7030A0"/>
        </w:rPr>
      </w:pPr>
    </w:p>
    <w:p w14:paraId="0F6005E7" w14:textId="357C1BBE" w:rsidR="005342FE" w:rsidRPr="00E634B6" w:rsidRDefault="005342FE" w:rsidP="005342FE">
      <w:pPr>
        <w:pStyle w:val="0Maintext"/>
        <w:ind w:firstLine="0"/>
        <w:rPr>
          <w:lang w:val="en-GB"/>
        </w:rPr>
      </w:pPr>
      <w:r>
        <w:rPr>
          <w:lang w:val="en-GB"/>
        </w:rPr>
        <w:t>There is no conclusion in RAN1 on supporting multiple TA values across serving cell and other PCIs.</w:t>
      </w:r>
    </w:p>
    <w:p w14:paraId="71CF16ED" w14:textId="348E5981" w:rsidR="005342FE" w:rsidRPr="006E3856" w:rsidRDefault="005342FE" w:rsidP="005342FE">
      <w:pPr>
        <w:pStyle w:val="Caption"/>
        <w:rPr>
          <w:rFonts w:ascii="Times New Roman" w:hAnsi="Times New Roman" w:cs="Times New Roman"/>
          <w:lang w:val="en-GB"/>
        </w:rPr>
      </w:pPr>
      <w:r>
        <w:rPr>
          <w:rFonts w:ascii="Times New Roman" w:hAnsi="Times New Roman" w:cs="Times New Roman"/>
          <w:lang w:val="en-GB"/>
        </w:rPr>
        <w:t>A</w:t>
      </w:r>
      <w:r w:rsidRPr="00BB3AED">
        <w:rPr>
          <w:rFonts w:ascii="Times New Roman" w:hAnsi="Times New Roman" w:cs="Times New Roman"/>
          <w:lang w:val="en-GB"/>
        </w:rPr>
        <w:t>3b: RACH is performed towards serving cell.</w:t>
      </w:r>
    </w:p>
    <w:p w14:paraId="6C9BC9A9" w14:textId="77777777" w:rsidR="0002108F" w:rsidRDefault="0002108F" w:rsidP="000A3781">
      <w:pPr>
        <w:pStyle w:val="Doc-text2"/>
        <w:ind w:left="1080" w:firstLine="0"/>
        <w:rPr>
          <w:color w:val="7030A0"/>
        </w:rPr>
      </w:pPr>
    </w:p>
    <w:p w14:paraId="02C8DB0C" w14:textId="77777777" w:rsidR="007A113E" w:rsidRDefault="007A113E" w:rsidP="000A3781">
      <w:pPr>
        <w:pStyle w:val="Doc-text2"/>
        <w:ind w:left="1080" w:firstLine="0"/>
      </w:pPr>
    </w:p>
    <w:p w14:paraId="10C4EE75" w14:textId="723BFCD0" w:rsidR="00676CB8" w:rsidRDefault="00676CB8" w:rsidP="00676CB8">
      <w:pPr>
        <w:pStyle w:val="Doc-text2"/>
        <w:numPr>
          <w:ilvl w:val="1"/>
          <w:numId w:val="14"/>
        </w:numPr>
      </w:pPr>
      <w:r>
        <w:t xml:space="preserve">c) </w:t>
      </w:r>
      <w:r w:rsidR="001A279D" w:rsidRPr="001A279D">
        <w:rPr>
          <w:b/>
          <w:bCs/>
        </w:rPr>
        <w:t>UL</w:t>
      </w:r>
      <w:r w:rsidR="00406B55">
        <w:rPr>
          <w:b/>
          <w:bCs/>
        </w:rPr>
        <w:t xml:space="preserve"> </w:t>
      </w:r>
      <w:r w:rsidR="001A279D" w:rsidRPr="001A279D">
        <w:rPr>
          <w:b/>
          <w:bCs/>
        </w:rPr>
        <w:t>PC/</w:t>
      </w:r>
      <w:r w:rsidR="00F51ABC" w:rsidRPr="00F51ABC">
        <w:rPr>
          <w:b/>
          <w:bCs/>
        </w:rPr>
        <w:t>PHR:</w:t>
      </w:r>
      <w:r w:rsidR="00F51ABC">
        <w:t xml:space="preserve"> </w:t>
      </w:r>
      <w:r>
        <w:t xml:space="preserve">When UE is configured for </w:t>
      </w:r>
      <w:r w:rsidRPr="00676CB8">
        <w:rPr>
          <w:i/>
          <w:iCs/>
        </w:rPr>
        <w:t>TRP with different PCI</w:t>
      </w:r>
      <w:r>
        <w:t xml:space="preserve"> for a cell with UL, is there an impact to </w:t>
      </w:r>
      <w:r w:rsidR="001A279D">
        <w:t xml:space="preserve">UL power control or </w:t>
      </w:r>
      <w:r>
        <w:t>PHR?</w:t>
      </w:r>
    </w:p>
    <w:p w14:paraId="025E9B99" w14:textId="0283DC95" w:rsidR="002B1681" w:rsidRDefault="002B1681" w:rsidP="002B1681">
      <w:pPr>
        <w:pStyle w:val="Doc-text2"/>
      </w:pPr>
    </w:p>
    <w:p w14:paraId="0BBF6396" w14:textId="12C4FC06" w:rsidR="001A1535" w:rsidRPr="00BB3AED" w:rsidRDefault="001A1535" w:rsidP="001A1535">
      <w:pPr>
        <w:pStyle w:val="Caption"/>
        <w:rPr>
          <w:rFonts w:ascii="Times New Roman" w:hAnsi="Times New Roman" w:cs="Times New Roman"/>
          <w:color w:val="ED7D31" w:themeColor="accent2"/>
          <w:lang w:val="en-GB"/>
        </w:rPr>
      </w:pPr>
      <w:r>
        <w:rPr>
          <w:rFonts w:ascii="Times New Roman" w:hAnsi="Times New Roman" w:cs="Times New Roman"/>
          <w:lang w:val="en-GB"/>
        </w:rPr>
        <w:t xml:space="preserve">A3c: </w:t>
      </w:r>
      <w:r w:rsidRPr="00BB3AED">
        <w:rPr>
          <w:rFonts w:ascii="Times New Roman" w:hAnsi="Times New Roman" w:cs="Times New Roman"/>
          <w:lang w:val="en-GB"/>
        </w:rPr>
        <w:t>PUSCH power control and PHR are calculated based on the TRP (serving cell/other PCI) used for PUSCH</w:t>
      </w:r>
    </w:p>
    <w:p w14:paraId="14D49418" w14:textId="77777777" w:rsidR="000A3781" w:rsidRPr="00676CB8" w:rsidRDefault="000A3781" w:rsidP="000A3781">
      <w:pPr>
        <w:pStyle w:val="Doc-text2"/>
        <w:ind w:left="1080" w:firstLine="0"/>
      </w:pPr>
    </w:p>
    <w:p w14:paraId="50D84477" w14:textId="5A9F878E" w:rsidR="00223041" w:rsidRDefault="00DF3C5B" w:rsidP="00223041">
      <w:pPr>
        <w:pStyle w:val="Doc-text2"/>
        <w:numPr>
          <w:ilvl w:val="0"/>
          <w:numId w:val="14"/>
        </w:numPr>
      </w:pPr>
      <w:r>
        <w:rPr>
          <w:b/>
          <w:bCs/>
        </w:rPr>
        <w:t>4</w:t>
      </w:r>
      <w:r w:rsidR="00676CB8">
        <w:rPr>
          <w:b/>
          <w:bCs/>
        </w:rPr>
        <w:t xml:space="preserve">) </w:t>
      </w:r>
      <w:r w:rsidR="00071382" w:rsidRPr="00071382">
        <w:rPr>
          <w:b/>
          <w:bCs/>
        </w:rPr>
        <w:t>HARQ operation:</w:t>
      </w:r>
      <w:r w:rsidR="00071382">
        <w:t xml:space="preserve"> How does the HARQ operation work with the multi-beam operation? In particular</w:t>
      </w:r>
      <w:r w:rsidR="00223041">
        <w:t>:</w:t>
      </w:r>
    </w:p>
    <w:p w14:paraId="2544C379" w14:textId="3D11B1B3" w:rsidR="00071382" w:rsidRDefault="00676CB8" w:rsidP="00223041">
      <w:pPr>
        <w:pStyle w:val="Doc-text2"/>
        <w:numPr>
          <w:ilvl w:val="1"/>
          <w:numId w:val="14"/>
        </w:numPr>
      </w:pPr>
      <w:r>
        <w:t xml:space="preserve">a) </w:t>
      </w:r>
      <w:r w:rsidR="00F51ABC" w:rsidRPr="00F51ABC">
        <w:rPr>
          <w:b/>
          <w:bCs/>
        </w:rPr>
        <w:t>HARQ entity:</w:t>
      </w:r>
      <w:r w:rsidR="00F51ABC">
        <w:t xml:space="preserve"> </w:t>
      </w:r>
      <w:r w:rsidR="00223041">
        <w:t>I</w:t>
      </w:r>
      <w:r w:rsidR="00071382">
        <w:t xml:space="preserve">s there a single HARQ entity </w:t>
      </w:r>
      <w:r w:rsidR="002F3B55">
        <w:t xml:space="preserve">handling </w:t>
      </w:r>
      <w:r w:rsidR="00071382">
        <w:t xml:space="preserve">both the </w:t>
      </w:r>
      <w:r w:rsidR="00071382" w:rsidRPr="00223041">
        <w:rPr>
          <w:i/>
          <w:iCs/>
        </w:rPr>
        <w:t xml:space="preserve">serving cell </w:t>
      </w:r>
      <w:r w:rsidR="00223041" w:rsidRPr="00223041">
        <w:rPr>
          <w:i/>
          <w:iCs/>
        </w:rPr>
        <w:t>TRP</w:t>
      </w:r>
      <w:r w:rsidR="00223041">
        <w:t xml:space="preserve"> and </w:t>
      </w:r>
      <w:r w:rsidR="00223041" w:rsidRPr="00223041">
        <w:rPr>
          <w:i/>
          <w:iCs/>
        </w:rPr>
        <w:t>TRP with different PCI</w:t>
      </w:r>
      <w:r w:rsidR="00223041">
        <w:t>?</w:t>
      </w:r>
    </w:p>
    <w:p w14:paraId="45B8A03D" w14:textId="678FA9E3" w:rsidR="002B1681" w:rsidRDefault="002B1681" w:rsidP="002B1681">
      <w:pPr>
        <w:pStyle w:val="Doc-text2"/>
        <w:ind w:left="0" w:firstLine="0"/>
      </w:pPr>
    </w:p>
    <w:p w14:paraId="0D7548ED" w14:textId="77777777" w:rsidR="00235931" w:rsidRDefault="00235931" w:rsidP="002B1681">
      <w:pPr>
        <w:pStyle w:val="Doc-text2"/>
        <w:ind w:left="0" w:firstLine="0"/>
      </w:pPr>
    </w:p>
    <w:p w14:paraId="62CC5559" w14:textId="53406D2E" w:rsidR="000A3781" w:rsidRPr="000D0F93" w:rsidRDefault="00235931" w:rsidP="00235931">
      <w:pPr>
        <w:pStyle w:val="Doc-text2"/>
        <w:ind w:left="0" w:firstLine="0"/>
        <w:rPr>
          <w:b/>
          <w:bCs/>
          <w:color w:val="ED7D31" w:themeColor="accent2"/>
          <w:sz w:val="22"/>
          <w:szCs w:val="28"/>
        </w:rPr>
      </w:pPr>
      <w:r w:rsidRPr="000D0F93">
        <w:rPr>
          <w:rFonts w:ascii="Times New Roman" w:hAnsi="Times New Roman"/>
          <w:b/>
          <w:bCs/>
          <w:sz w:val="22"/>
          <w:szCs w:val="28"/>
        </w:rPr>
        <w:t>A4a: RAN1 assumes single HARQ entity is used for both TRPs.</w:t>
      </w:r>
    </w:p>
    <w:p w14:paraId="57A8AE0C" w14:textId="77777777" w:rsidR="002B1681" w:rsidRDefault="002B1681" w:rsidP="000A3781">
      <w:pPr>
        <w:pStyle w:val="Doc-text2"/>
        <w:ind w:left="1080" w:firstLine="0"/>
      </w:pPr>
    </w:p>
    <w:p w14:paraId="75CAE0F8" w14:textId="543893AA" w:rsidR="00676CB8" w:rsidRDefault="00676CB8" w:rsidP="00676CB8">
      <w:pPr>
        <w:pStyle w:val="Doc-text2"/>
        <w:numPr>
          <w:ilvl w:val="1"/>
          <w:numId w:val="14"/>
        </w:numPr>
      </w:pPr>
      <w:r>
        <w:t xml:space="preserve">b) </w:t>
      </w:r>
      <w:r w:rsidR="00F51ABC" w:rsidRPr="00F51ABC">
        <w:rPr>
          <w:b/>
          <w:bCs/>
        </w:rPr>
        <w:t>HARQ retransmissions:</w:t>
      </w:r>
      <w:r w:rsidR="00F51ABC">
        <w:t xml:space="preserve"> </w:t>
      </w:r>
      <w:r w:rsidR="00223041">
        <w:t>Can retransmission occur from different TRP than initial transmission</w:t>
      </w:r>
      <w:r w:rsidR="00F93164">
        <w:t xml:space="preserve"> for the same HARQ process</w:t>
      </w:r>
      <w:r w:rsidR="00223041">
        <w:t xml:space="preserve">? E.g. can initial transmission be done from </w:t>
      </w:r>
      <w:r w:rsidR="00223041" w:rsidRPr="00223041">
        <w:rPr>
          <w:i/>
          <w:iCs/>
        </w:rPr>
        <w:t>serving cell TRP</w:t>
      </w:r>
      <w:r w:rsidR="00223041">
        <w:t xml:space="preserve"> and retransmission from </w:t>
      </w:r>
      <w:r w:rsidR="00223041" w:rsidRPr="00223041">
        <w:rPr>
          <w:i/>
          <w:iCs/>
        </w:rPr>
        <w:t>TRP with different PCI</w:t>
      </w:r>
      <w:r w:rsidR="00223041">
        <w:t>?</w:t>
      </w:r>
    </w:p>
    <w:p w14:paraId="1985CCE2" w14:textId="77777777" w:rsidR="002B1681" w:rsidRDefault="002B1681" w:rsidP="002B1681">
      <w:pPr>
        <w:pStyle w:val="Doc-text2"/>
        <w:ind w:left="1080" w:firstLine="0"/>
      </w:pPr>
    </w:p>
    <w:p w14:paraId="0C0B9235" w14:textId="72479EC8" w:rsidR="000A3781" w:rsidRPr="000D0F93" w:rsidRDefault="004157E2" w:rsidP="004157E2">
      <w:pPr>
        <w:pStyle w:val="Doc-text2"/>
        <w:ind w:left="0" w:firstLine="0"/>
        <w:rPr>
          <w:b/>
          <w:bCs/>
          <w:color w:val="ED7D31" w:themeColor="accent2"/>
          <w:sz w:val="22"/>
          <w:szCs w:val="28"/>
        </w:rPr>
      </w:pPr>
      <w:r w:rsidRPr="000D0F93">
        <w:rPr>
          <w:rFonts w:ascii="Times New Roman" w:hAnsi="Times New Roman"/>
          <w:b/>
          <w:bCs/>
          <w:sz w:val="22"/>
          <w:szCs w:val="28"/>
        </w:rPr>
        <w:t>A4b: RAN1 assumes no restriction on HARQ retransmissions.</w:t>
      </w:r>
    </w:p>
    <w:p w14:paraId="5BB7427D" w14:textId="3F522ABA" w:rsidR="00223041" w:rsidRDefault="00223041" w:rsidP="007B5DC4">
      <w:pPr>
        <w:pStyle w:val="Doc-text2"/>
        <w:ind w:left="360" w:firstLine="0"/>
      </w:pPr>
    </w:p>
    <w:p w14:paraId="32A28C52" w14:textId="4673A445" w:rsidR="00AE0560" w:rsidRDefault="00723B12" w:rsidP="005E2FB6">
      <w:pPr>
        <w:pStyle w:val="Doc-text2"/>
        <w:numPr>
          <w:ilvl w:val="0"/>
          <w:numId w:val="14"/>
        </w:numPr>
      </w:pPr>
      <w:r>
        <w:rPr>
          <w:b/>
          <w:bCs/>
        </w:rPr>
        <w:t>5</w:t>
      </w:r>
      <w:r>
        <w:rPr>
          <w:rFonts w:hint="eastAsia"/>
          <w:b/>
          <w:bCs/>
          <w:lang w:eastAsia="zh-CN"/>
        </w:rPr>
        <w:t>）</w:t>
      </w:r>
      <w:r w:rsidR="0037679B">
        <w:rPr>
          <w:rFonts w:eastAsia="SimSun"/>
          <w:b/>
          <w:bCs/>
          <w:lang w:val="en-US" w:eastAsia="zh-CN"/>
        </w:rPr>
        <w:t xml:space="preserve">Physical layer </w:t>
      </w:r>
      <w:proofErr w:type="gramStart"/>
      <w:r w:rsidR="000B3933">
        <w:rPr>
          <w:rFonts w:eastAsia="SimSun" w:hint="eastAsia"/>
          <w:b/>
          <w:bCs/>
          <w:lang w:val="en-US" w:eastAsia="zh-CN"/>
        </w:rPr>
        <w:t>configuration</w:t>
      </w:r>
      <w:proofErr w:type="gramEnd"/>
      <w:r>
        <w:rPr>
          <w:b/>
          <w:bCs/>
          <w:lang w:val="en-US" w:eastAsia="zh-CN"/>
        </w:rPr>
        <w:t>:</w:t>
      </w:r>
      <w:r>
        <w:t xml:space="preserve"> </w:t>
      </w:r>
      <w:r w:rsidR="0037679B">
        <w:t>Does</w:t>
      </w:r>
      <w:r w:rsidR="005E2FB6" w:rsidRPr="005E2FB6">
        <w:t xml:space="preserve"> the </w:t>
      </w:r>
      <w:r w:rsidR="005E2FB6" w:rsidRPr="007B5DC4">
        <w:rPr>
          <w:i/>
          <w:iCs/>
        </w:rPr>
        <w:t>TRP with different PCI</w:t>
      </w:r>
      <w:r w:rsidR="005E2FB6" w:rsidRPr="005E2FB6">
        <w:t xml:space="preserve"> have an independent physical layer configuration, e.g.</w:t>
      </w:r>
      <w:r w:rsidR="005E2FB6">
        <w:t xml:space="preserve"> for</w:t>
      </w:r>
      <w:r w:rsidR="00474F0C">
        <w:t xml:space="preserve"> PUSCH/PDSCH/PDCCH/PU</w:t>
      </w:r>
      <w:r w:rsidR="00F4097C">
        <w:t>C</w:t>
      </w:r>
      <w:r w:rsidR="00474F0C">
        <w:t>CH</w:t>
      </w:r>
      <w:r w:rsidR="00F4097C">
        <w:t xml:space="preserve"> and PRACH</w:t>
      </w:r>
      <w:r w:rsidR="00AE0560">
        <w:t>?</w:t>
      </w:r>
    </w:p>
    <w:p w14:paraId="6DB08E1E" w14:textId="169BA88D" w:rsidR="00AE0560" w:rsidRPr="002B1681" w:rsidRDefault="00AE0560" w:rsidP="00AE0560">
      <w:pPr>
        <w:pStyle w:val="Doc-text2"/>
        <w:numPr>
          <w:ilvl w:val="1"/>
          <w:numId w:val="14"/>
        </w:numPr>
      </w:pPr>
      <w:r>
        <w:t xml:space="preserve">a) </w:t>
      </w:r>
      <w:r w:rsidRPr="007B5DC4">
        <w:rPr>
          <w:b/>
          <w:bCs/>
        </w:rPr>
        <w:t>Configuration differences:</w:t>
      </w:r>
      <w:r>
        <w:t xml:space="preserve"> D</w:t>
      </w:r>
      <w:r w:rsidR="005E2FB6" w:rsidRPr="005E2FB6">
        <w:t>oes RAN1 assume that only certain parameters can be different</w:t>
      </w:r>
      <w:r w:rsidR="00474F0C" w:rsidRPr="00474F0C">
        <w:t xml:space="preserve"> from the serving cell</w:t>
      </w:r>
      <w:r w:rsidR="005E2FB6">
        <w:t xml:space="preserve"> and if so, which ones</w:t>
      </w:r>
      <w:r w:rsidR="00474F0C" w:rsidRPr="00474F0C">
        <w:t>?</w:t>
      </w:r>
      <w:r w:rsidR="000B3933">
        <w:rPr>
          <w:rFonts w:eastAsia="SimSun" w:hint="eastAsia"/>
          <w:lang w:eastAsia="zh-CN"/>
        </w:rPr>
        <w:t xml:space="preserve"> </w:t>
      </w:r>
    </w:p>
    <w:p w14:paraId="6C9DE790" w14:textId="77777777" w:rsidR="002B1681" w:rsidRPr="000A3781" w:rsidRDefault="002B1681" w:rsidP="00A066C6">
      <w:pPr>
        <w:pStyle w:val="Doc-text2"/>
        <w:ind w:left="1080" w:firstLine="0"/>
      </w:pPr>
    </w:p>
    <w:p w14:paraId="64EC3879" w14:textId="77777777" w:rsidR="000A3781" w:rsidRPr="007B5DC4" w:rsidRDefault="000A3781" w:rsidP="000A3781">
      <w:pPr>
        <w:pStyle w:val="Doc-text2"/>
        <w:ind w:left="1080" w:firstLine="0"/>
      </w:pPr>
    </w:p>
    <w:p w14:paraId="6152CF6C" w14:textId="025EFD05" w:rsidR="00AE0560" w:rsidRDefault="00AE0560" w:rsidP="00AE0560">
      <w:pPr>
        <w:pStyle w:val="Doc-text2"/>
        <w:numPr>
          <w:ilvl w:val="1"/>
          <w:numId w:val="14"/>
        </w:numPr>
      </w:pPr>
      <w:r>
        <w:rPr>
          <w:rFonts w:eastAsia="SimSun"/>
          <w:lang w:eastAsia="zh-CN"/>
        </w:rPr>
        <w:t>b)</w:t>
      </w:r>
      <w:r w:rsidR="000B3933">
        <w:rPr>
          <w:rFonts w:eastAsia="SimSun" w:hint="eastAsia"/>
          <w:lang w:eastAsia="zh-CN"/>
        </w:rPr>
        <w:t xml:space="preserve"> </w:t>
      </w:r>
      <w:r w:rsidRPr="007B5DC4">
        <w:rPr>
          <w:rFonts w:eastAsia="SimSun"/>
          <w:b/>
          <w:bCs/>
          <w:lang w:eastAsia="zh-CN"/>
        </w:rPr>
        <w:t>Configuration of inter-cell beam management measurements and reporting:</w:t>
      </w:r>
      <w:r>
        <w:rPr>
          <w:rFonts w:eastAsia="SimSun"/>
          <w:lang w:eastAsia="zh-CN"/>
        </w:rPr>
        <w:t xml:space="preserve"> Which</w:t>
      </w:r>
      <w:r w:rsidR="000B3933">
        <w:rPr>
          <w:rFonts w:eastAsia="SimSun" w:hint="eastAsia"/>
          <w:lang w:eastAsia="zh-CN"/>
        </w:rPr>
        <w:t xml:space="preserve"> </w:t>
      </w:r>
      <w:r w:rsidR="00C32408">
        <w:rPr>
          <w:rFonts w:eastAsia="SimSun"/>
          <w:lang w:eastAsia="zh-CN"/>
        </w:rPr>
        <w:t xml:space="preserve">RRC </w:t>
      </w:r>
      <w:r w:rsidR="00CE0682">
        <w:rPr>
          <w:rFonts w:eastAsia="SimSun" w:hint="eastAsia"/>
          <w:lang w:eastAsia="zh-CN"/>
        </w:rPr>
        <w:t xml:space="preserve">configuration(s) need to be provided for </w:t>
      </w:r>
      <w:r>
        <w:rPr>
          <w:rFonts w:eastAsia="SimSun"/>
          <w:lang w:eastAsia="zh-CN"/>
        </w:rPr>
        <w:t xml:space="preserve">inter-cell </w:t>
      </w:r>
      <w:r w:rsidR="00CE0682">
        <w:rPr>
          <w:lang w:eastAsia="zh-CN"/>
        </w:rPr>
        <w:t>beam</w:t>
      </w:r>
      <w:r w:rsidR="00CE0682">
        <w:rPr>
          <w:rFonts w:eastAsia="SimSun" w:hint="eastAsia"/>
          <w:lang w:eastAsia="zh-CN"/>
        </w:rPr>
        <w:t xml:space="preserve"> </w:t>
      </w:r>
      <w:r w:rsidR="00CE0682">
        <w:rPr>
          <w:lang w:eastAsia="zh-CN"/>
        </w:rPr>
        <w:t>measurement</w:t>
      </w:r>
      <w:r w:rsidR="00CE0682">
        <w:rPr>
          <w:rFonts w:eastAsia="SimSun" w:hint="eastAsia"/>
          <w:lang w:eastAsia="zh-CN"/>
        </w:rPr>
        <w:t xml:space="preserve"> and </w:t>
      </w:r>
      <w:r w:rsidR="00CE0682" w:rsidRPr="00AE2DD1">
        <w:rPr>
          <w:lang w:eastAsia="zh-CN"/>
        </w:rPr>
        <w:t>reporting</w:t>
      </w:r>
      <w:r w:rsidR="00CE0682">
        <w:rPr>
          <w:rFonts w:eastAsia="SimSun" w:hint="eastAsia"/>
          <w:lang w:eastAsia="zh-CN"/>
        </w:rPr>
        <w:t xml:space="preserve">? </w:t>
      </w:r>
      <w:r w:rsidR="00CE0682" w:rsidRPr="00CE0682">
        <w:rPr>
          <w:rFonts w:eastAsia="SimSun"/>
          <w:lang w:eastAsia="zh-CN"/>
        </w:rPr>
        <w:t>‎</w:t>
      </w:r>
      <w:r w:rsidR="00CE0682">
        <w:rPr>
          <w:rFonts w:hint="eastAsia"/>
          <w:lang w:eastAsia="zh-CN"/>
        </w:rPr>
        <w:t xml:space="preserve"> </w:t>
      </w:r>
    </w:p>
    <w:p w14:paraId="111D5447" w14:textId="77777777" w:rsidR="002B1681" w:rsidRDefault="002B1681" w:rsidP="002B1681">
      <w:pPr>
        <w:pStyle w:val="Doc-text2"/>
        <w:ind w:left="720" w:firstLine="0"/>
      </w:pPr>
    </w:p>
    <w:p w14:paraId="51B25A9B" w14:textId="2EB31CC3" w:rsidR="000A2750" w:rsidRPr="000D0F93" w:rsidRDefault="000A2750" w:rsidP="000A2750">
      <w:pPr>
        <w:pStyle w:val="Caption"/>
        <w:rPr>
          <w:rFonts w:ascii="Times New Roman" w:hAnsi="Times New Roman" w:cs="Times New Roman"/>
          <w:color w:val="ED7D31" w:themeColor="accent2"/>
          <w:lang w:val="en-GB"/>
        </w:rPr>
      </w:pPr>
      <w:r w:rsidRPr="000D0F93">
        <w:rPr>
          <w:rFonts w:ascii="Times New Roman" w:hAnsi="Times New Roman" w:cs="Times New Roman"/>
          <w:lang w:val="en-GB"/>
        </w:rPr>
        <w:t>A5b: L1 CSI measurement and reporting are configured by RRC. See RRC parameter list.</w:t>
      </w:r>
    </w:p>
    <w:p w14:paraId="2B1FD306" w14:textId="77777777" w:rsidR="000A3781" w:rsidRDefault="000A3781" w:rsidP="000A3781">
      <w:pPr>
        <w:pStyle w:val="Doc-text2"/>
        <w:ind w:left="1080" w:firstLine="0"/>
      </w:pPr>
    </w:p>
    <w:p w14:paraId="16085035" w14:textId="082F7185" w:rsidR="00AE0560" w:rsidRDefault="00AE0560" w:rsidP="00AE0560">
      <w:pPr>
        <w:pStyle w:val="Doc-text2"/>
        <w:numPr>
          <w:ilvl w:val="1"/>
          <w:numId w:val="14"/>
        </w:numPr>
      </w:pPr>
      <w:r>
        <w:rPr>
          <w:lang w:eastAsia="zh-CN"/>
        </w:rPr>
        <w:t xml:space="preserve">c) </w:t>
      </w:r>
      <w:r w:rsidR="000D5072" w:rsidRPr="008618E8">
        <w:rPr>
          <w:b/>
          <w:bCs/>
          <w:lang w:eastAsia="zh-CN"/>
        </w:rPr>
        <w:t>Feature differences:</w:t>
      </w:r>
      <w:r w:rsidR="000D5072">
        <w:rPr>
          <w:lang w:eastAsia="zh-CN"/>
        </w:rPr>
        <w:t xml:space="preserve"> </w:t>
      </w:r>
      <w:r>
        <w:rPr>
          <w:lang w:eastAsia="zh-CN"/>
        </w:rPr>
        <w:t>A</w:t>
      </w:r>
      <w:r w:rsidR="00A20786">
        <w:rPr>
          <w:lang w:eastAsia="zh-CN"/>
        </w:rPr>
        <w:t xml:space="preserve">re the RRC parameters/configurations </w:t>
      </w:r>
      <w:r w:rsidR="00A0333D">
        <w:rPr>
          <w:lang w:eastAsia="zh-CN"/>
        </w:rPr>
        <w:t>different</w:t>
      </w:r>
      <w:r w:rsidR="00A20786">
        <w:rPr>
          <w:lang w:eastAsia="zh-CN"/>
        </w:rPr>
        <w:t xml:space="preserve"> for </w:t>
      </w:r>
      <w:r w:rsidR="00DC35BC">
        <w:rPr>
          <w:lang w:eastAsia="zh-CN"/>
        </w:rPr>
        <w:t xml:space="preserve">inter-cell </w:t>
      </w:r>
      <w:proofErr w:type="spellStart"/>
      <w:r w:rsidR="00A20786">
        <w:rPr>
          <w:lang w:eastAsia="zh-CN"/>
        </w:rPr>
        <w:t>mTRP</w:t>
      </w:r>
      <w:proofErr w:type="spellEnd"/>
      <w:r w:rsidR="00A20786">
        <w:rPr>
          <w:lang w:eastAsia="zh-CN"/>
        </w:rPr>
        <w:t xml:space="preserve"> </w:t>
      </w:r>
      <w:r w:rsidR="00A0333D">
        <w:rPr>
          <w:lang w:eastAsia="zh-CN"/>
        </w:rPr>
        <w:t>and</w:t>
      </w:r>
      <w:r w:rsidR="00A20786">
        <w:rPr>
          <w:lang w:eastAsia="zh-CN"/>
        </w:rPr>
        <w:t xml:space="preserve"> </w:t>
      </w:r>
      <w:r>
        <w:rPr>
          <w:lang w:eastAsia="zh-CN"/>
        </w:rPr>
        <w:t>inter-cell beam management</w:t>
      </w:r>
      <w:r w:rsidR="00A20786">
        <w:rPr>
          <w:lang w:eastAsia="zh-CN"/>
        </w:rPr>
        <w:t xml:space="preserve">? </w:t>
      </w:r>
    </w:p>
    <w:p w14:paraId="1F22B730" w14:textId="77777777" w:rsidR="002B1681" w:rsidRDefault="002B1681" w:rsidP="002B1681">
      <w:pPr>
        <w:pStyle w:val="Doc-text2"/>
        <w:ind w:left="1080" w:firstLine="0"/>
      </w:pPr>
    </w:p>
    <w:p w14:paraId="601596DF" w14:textId="1A8387F8" w:rsidR="00AE2DD1" w:rsidRPr="000D0F93" w:rsidRDefault="005469DA" w:rsidP="003D3AD1">
      <w:pPr>
        <w:pStyle w:val="Doc-text2"/>
        <w:ind w:left="0" w:firstLine="0"/>
        <w:rPr>
          <w:rFonts w:eastAsia="DengXian"/>
          <w:b/>
          <w:bCs/>
          <w:sz w:val="22"/>
          <w:szCs w:val="28"/>
          <w:lang w:eastAsia="zh-CN"/>
        </w:rPr>
      </w:pPr>
      <w:r w:rsidRPr="000D0F93">
        <w:rPr>
          <w:rFonts w:ascii="Times New Roman" w:hAnsi="Times New Roman"/>
          <w:b/>
          <w:bCs/>
          <w:sz w:val="22"/>
          <w:szCs w:val="28"/>
        </w:rPr>
        <w:t>A5c: Most parameters are the same but there are some differences. See RRC parameter list.</w:t>
      </w:r>
    </w:p>
    <w:p w14:paraId="44DB9993" w14:textId="77777777" w:rsidR="00071382" w:rsidRDefault="00071382" w:rsidP="00071382">
      <w:pPr>
        <w:pStyle w:val="EmailDiscussion2"/>
      </w:pPr>
    </w:p>
    <w:p w14:paraId="6B163D57" w14:textId="77777777" w:rsidR="00D4753F" w:rsidRDefault="00D4753F">
      <w:pPr>
        <w:spacing w:after="120"/>
        <w:rPr>
          <w:rFonts w:ascii="Arial" w:hAnsi="Arial" w:cs="Arial"/>
          <w:b/>
        </w:rPr>
      </w:pPr>
    </w:p>
    <w:p w14:paraId="25682587" w14:textId="43388A16" w:rsidR="00463675" w:rsidRDefault="00463675">
      <w:pPr>
        <w:spacing w:after="120"/>
        <w:rPr>
          <w:rFonts w:ascii="Arial" w:hAnsi="Arial" w:cs="Arial"/>
          <w:b/>
        </w:rPr>
      </w:pPr>
      <w:r>
        <w:rPr>
          <w:rFonts w:ascii="Arial" w:hAnsi="Arial" w:cs="Arial"/>
          <w:b/>
        </w:rPr>
        <w:t>2. Actions:</w:t>
      </w:r>
    </w:p>
    <w:p w14:paraId="27747B2B" w14:textId="4FC44B9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8405F">
        <w:rPr>
          <w:rFonts w:ascii="Arial" w:hAnsi="Arial" w:cs="Arial"/>
          <w:b/>
        </w:rPr>
        <w:t>RAN</w:t>
      </w:r>
      <w:r w:rsidR="00D4753F">
        <w:rPr>
          <w:rFonts w:ascii="Arial" w:hAnsi="Arial" w:cs="Arial"/>
          <w:b/>
        </w:rPr>
        <w:t>2</w:t>
      </w:r>
      <w:r>
        <w:rPr>
          <w:rFonts w:ascii="Arial" w:hAnsi="Arial" w:cs="Arial"/>
          <w:b/>
        </w:rPr>
        <w:t xml:space="preserve"> group.</w:t>
      </w:r>
    </w:p>
    <w:p w14:paraId="61BB3C70" w14:textId="4D6EFDC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5830F1">
        <w:rPr>
          <w:rFonts w:ascii="Arial" w:hAnsi="Arial" w:cs="Arial"/>
        </w:rPr>
        <w:t xml:space="preserve">RAN1 requests RAN2 to kindly take the above information into </w:t>
      </w:r>
      <w:proofErr w:type="gramStart"/>
      <w:r w:rsidR="005830F1">
        <w:rPr>
          <w:rFonts w:ascii="Arial" w:hAnsi="Arial" w:cs="Arial"/>
        </w:rPr>
        <w:t>account.</w:t>
      </w:r>
      <w:r w:rsidR="00D8405F">
        <w:rPr>
          <w:rFonts w:ascii="Arial" w:hAnsi="Arial" w:cs="Arial"/>
          <w:b/>
          <w:bCs/>
        </w:rPr>
        <w:t>.</w:t>
      </w:r>
      <w:proofErr w:type="gramEnd"/>
    </w:p>
    <w:p w14:paraId="3FBE9166" w14:textId="77777777" w:rsidR="00E57BA2" w:rsidRDefault="00E57BA2">
      <w:pPr>
        <w:spacing w:after="120"/>
        <w:rPr>
          <w:rFonts w:ascii="Arial" w:hAnsi="Arial" w:cs="Arial"/>
          <w:b/>
        </w:rPr>
      </w:pPr>
    </w:p>
    <w:p w14:paraId="3C2472DD" w14:textId="76B0C137"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7B1537">
        <w:rPr>
          <w:rFonts w:ascii="Arial" w:hAnsi="Arial" w:cs="Arial"/>
          <w:b/>
        </w:rPr>
        <w:t>1</w:t>
      </w:r>
      <w:r>
        <w:rPr>
          <w:rFonts w:ascii="Arial" w:hAnsi="Arial" w:cs="Arial"/>
          <w:b/>
        </w:rPr>
        <w:t xml:space="preserve"> Meeting:</w:t>
      </w:r>
    </w:p>
    <w:p w14:paraId="7C4809DA" w14:textId="77777777" w:rsidR="007B1537" w:rsidRDefault="007B1537" w:rsidP="007B1537">
      <w:pPr>
        <w:tabs>
          <w:tab w:val="left" w:pos="5103"/>
        </w:tabs>
        <w:spacing w:after="120"/>
        <w:ind w:left="2268" w:hanging="2268"/>
        <w:rPr>
          <w:bCs/>
          <w:lang w:val="it-IT"/>
        </w:rPr>
      </w:pPr>
      <w:r>
        <w:rPr>
          <w:bCs/>
          <w:lang w:val="it-IT"/>
        </w:rPr>
        <w:t>RAN1#107-e</w:t>
      </w:r>
      <w:r>
        <w:rPr>
          <w:bCs/>
          <w:lang w:val="it-IT"/>
        </w:rPr>
        <w:tab/>
      </w:r>
      <w:proofErr w:type="spellStart"/>
      <w:r>
        <w:rPr>
          <w:bCs/>
          <w:lang w:val="it-IT"/>
        </w:rPr>
        <w:t>Novermber</w:t>
      </w:r>
      <w:proofErr w:type="spellEnd"/>
      <w:r>
        <w:rPr>
          <w:bCs/>
          <w:lang w:val="it-IT"/>
        </w:rPr>
        <w:t xml:space="preserve"> 11th – </w:t>
      </w:r>
      <w:proofErr w:type="spellStart"/>
      <w:r>
        <w:rPr>
          <w:bCs/>
          <w:lang w:val="it-IT"/>
        </w:rPr>
        <w:t>November</w:t>
      </w:r>
      <w:proofErr w:type="spellEnd"/>
      <w:r>
        <w:rPr>
          <w:bCs/>
          <w:lang w:val="it-IT"/>
        </w:rPr>
        <w:t xml:space="preserve"> 19th, 2021</w:t>
      </w:r>
      <w:r>
        <w:rPr>
          <w:bCs/>
          <w:lang w:val="it-IT"/>
        </w:rPr>
        <w:tab/>
        <w:t>E-meeting</w:t>
      </w:r>
    </w:p>
    <w:p w14:paraId="1D37281D" w14:textId="5E04E167" w:rsidR="00AA3789" w:rsidRPr="007B1537" w:rsidRDefault="00AA3789" w:rsidP="007B1537">
      <w:pPr>
        <w:tabs>
          <w:tab w:val="left" w:pos="3119"/>
        </w:tabs>
        <w:spacing w:after="120"/>
        <w:ind w:left="2268" w:hanging="2268"/>
        <w:rPr>
          <w:rFonts w:ascii="Arial" w:hAnsi="Arial" w:cs="Arial"/>
          <w:bCs/>
          <w:lang w:val="it-IT"/>
        </w:rPr>
      </w:pPr>
    </w:p>
    <w:sectPr w:rsidR="00AA3789" w:rsidRPr="007B15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53382" w14:textId="77777777" w:rsidR="007E76C3" w:rsidRDefault="007E76C3">
      <w:r>
        <w:separator/>
      </w:r>
    </w:p>
  </w:endnote>
  <w:endnote w:type="continuationSeparator" w:id="0">
    <w:p w14:paraId="276348B4" w14:textId="77777777" w:rsidR="007E76C3" w:rsidRDefault="007E76C3">
      <w:r>
        <w:continuationSeparator/>
      </w:r>
    </w:p>
  </w:endnote>
  <w:endnote w:type="continuationNotice" w:id="1">
    <w:p w14:paraId="4E5A8D63" w14:textId="77777777" w:rsidR="007E76C3" w:rsidRDefault="007E7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B9220" w14:textId="77777777" w:rsidR="007E76C3" w:rsidRDefault="007E76C3">
      <w:r>
        <w:separator/>
      </w:r>
    </w:p>
  </w:footnote>
  <w:footnote w:type="continuationSeparator" w:id="0">
    <w:p w14:paraId="61C5D763" w14:textId="77777777" w:rsidR="007E76C3" w:rsidRDefault="007E76C3">
      <w:r>
        <w:continuationSeparator/>
      </w:r>
    </w:p>
  </w:footnote>
  <w:footnote w:type="continuationNotice" w:id="1">
    <w:p w14:paraId="500832B1" w14:textId="77777777" w:rsidR="007E76C3" w:rsidRDefault="007E76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012CC"/>
    <w:multiLevelType w:val="hybridMultilevel"/>
    <w:tmpl w:val="7388AE76"/>
    <w:lvl w:ilvl="0" w:tplc="2702C15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1"/>
  </w:num>
  <w:num w:numId="4">
    <w:abstractNumId w:val="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0"/>
  </w:num>
  <w:num w:numId="9">
    <w:abstractNumId w:val="14"/>
  </w:num>
  <w:num w:numId="10">
    <w:abstractNumId w:val="13"/>
  </w:num>
  <w:num w:numId="11">
    <w:abstractNumId w:val="9"/>
  </w:num>
  <w:num w:numId="12">
    <w:abstractNumId w:val="4"/>
  </w:num>
  <w:num w:numId="13">
    <w:abstractNumId w:val="15"/>
  </w:num>
  <w:num w:numId="14">
    <w:abstractNumId w:val="6"/>
  </w:num>
  <w:num w:numId="15">
    <w:abstractNumId w:val="10"/>
  </w:num>
  <w:num w:numId="16">
    <w:abstractNumId w:val="12"/>
  </w:num>
  <w:num w:numId="17">
    <w:abstractNumId w:val="2"/>
  </w:num>
  <w:num w:numId="18">
    <w:abstractNumId w:val="21"/>
  </w:num>
  <w:num w:numId="19">
    <w:abstractNumId w:val="22"/>
  </w:num>
  <w:num w:numId="20">
    <w:abstractNumId w:val="24"/>
  </w:num>
  <w:num w:numId="21">
    <w:abstractNumId w:val="23"/>
  </w:num>
  <w:num w:numId="22">
    <w:abstractNumId w:val="8"/>
  </w:num>
  <w:num w:numId="23">
    <w:abstractNumId w:val="1"/>
  </w:num>
  <w:num w:numId="24">
    <w:abstractNumId w:val="18"/>
  </w:num>
  <w:num w:numId="2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07968"/>
    <w:rsid w:val="000203AF"/>
    <w:rsid w:val="0002108F"/>
    <w:rsid w:val="000226F3"/>
    <w:rsid w:val="00027F74"/>
    <w:rsid w:val="00034E6B"/>
    <w:rsid w:val="0003565A"/>
    <w:rsid w:val="0003719B"/>
    <w:rsid w:val="00045511"/>
    <w:rsid w:val="00056B97"/>
    <w:rsid w:val="00071382"/>
    <w:rsid w:val="00072DC0"/>
    <w:rsid w:val="00086D22"/>
    <w:rsid w:val="000A2750"/>
    <w:rsid w:val="000A370A"/>
    <w:rsid w:val="000A3781"/>
    <w:rsid w:val="000B3933"/>
    <w:rsid w:val="000B7FA1"/>
    <w:rsid w:val="000C1160"/>
    <w:rsid w:val="000D0F93"/>
    <w:rsid w:val="000D113A"/>
    <w:rsid w:val="000D5072"/>
    <w:rsid w:val="000F12FD"/>
    <w:rsid w:val="000F7E59"/>
    <w:rsid w:val="00100352"/>
    <w:rsid w:val="001063EA"/>
    <w:rsid w:val="001131BD"/>
    <w:rsid w:val="00114570"/>
    <w:rsid w:val="001145F3"/>
    <w:rsid w:val="00117D52"/>
    <w:rsid w:val="00120CFE"/>
    <w:rsid w:val="00124701"/>
    <w:rsid w:val="00126857"/>
    <w:rsid w:val="00126CCE"/>
    <w:rsid w:val="00126CD8"/>
    <w:rsid w:val="001478C3"/>
    <w:rsid w:val="001576BB"/>
    <w:rsid w:val="00157C30"/>
    <w:rsid w:val="00163412"/>
    <w:rsid w:val="00164304"/>
    <w:rsid w:val="00170806"/>
    <w:rsid w:val="00177DA3"/>
    <w:rsid w:val="00185E80"/>
    <w:rsid w:val="00193164"/>
    <w:rsid w:val="001A1535"/>
    <w:rsid w:val="001A279D"/>
    <w:rsid w:val="001A7080"/>
    <w:rsid w:val="001B008D"/>
    <w:rsid w:val="001B754F"/>
    <w:rsid w:val="001C5F18"/>
    <w:rsid w:val="001D12FB"/>
    <w:rsid w:val="001D2108"/>
    <w:rsid w:val="001D25F3"/>
    <w:rsid w:val="001E1282"/>
    <w:rsid w:val="001E13DA"/>
    <w:rsid w:val="001F173B"/>
    <w:rsid w:val="0021544D"/>
    <w:rsid w:val="00216EF2"/>
    <w:rsid w:val="00220708"/>
    <w:rsid w:val="00222A4F"/>
    <w:rsid w:val="00223041"/>
    <w:rsid w:val="0022310E"/>
    <w:rsid w:val="00224CE6"/>
    <w:rsid w:val="002264AF"/>
    <w:rsid w:val="00234DB7"/>
    <w:rsid w:val="00235931"/>
    <w:rsid w:val="0024067D"/>
    <w:rsid w:val="002428E6"/>
    <w:rsid w:val="002431E8"/>
    <w:rsid w:val="002508CC"/>
    <w:rsid w:val="00254238"/>
    <w:rsid w:val="00261C78"/>
    <w:rsid w:val="00261C7D"/>
    <w:rsid w:val="002633C1"/>
    <w:rsid w:val="00264616"/>
    <w:rsid w:val="00270DF0"/>
    <w:rsid w:val="0027716B"/>
    <w:rsid w:val="00282B21"/>
    <w:rsid w:val="00282DA9"/>
    <w:rsid w:val="00283A52"/>
    <w:rsid w:val="00285C19"/>
    <w:rsid w:val="00285C9F"/>
    <w:rsid w:val="002A02E7"/>
    <w:rsid w:val="002A0310"/>
    <w:rsid w:val="002A0970"/>
    <w:rsid w:val="002A542F"/>
    <w:rsid w:val="002A6E4C"/>
    <w:rsid w:val="002B1681"/>
    <w:rsid w:val="002B23B9"/>
    <w:rsid w:val="002C02BA"/>
    <w:rsid w:val="002C7F27"/>
    <w:rsid w:val="002D095E"/>
    <w:rsid w:val="002F3B55"/>
    <w:rsid w:val="0030138D"/>
    <w:rsid w:val="00301999"/>
    <w:rsid w:val="003020FD"/>
    <w:rsid w:val="0030356A"/>
    <w:rsid w:val="003100EB"/>
    <w:rsid w:val="00310EC2"/>
    <w:rsid w:val="00312B58"/>
    <w:rsid w:val="003146B1"/>
    <w:rsid w:val="003156D6"/>
    <w:rsid w:val="00317F7C"/>
    <w:rsid w:val="00320C11"/>
    <w:rsid w:val="003212BA"/>
    <w:rsid w:val="003221D8"/>
    <w:rsid w:val="00324418"/>
    <w:rsid w:val="003277A4"/>
    <w:rsid w:val="003341F9"/>
    <w:rsid w:val="00335FAB"/>
    <w:rsid w:val="00343101"/>
    <w:rsid w:val="00353FB7"/>
    <w:rsid w:val="003573D5"/>
    <w:rsid w:val="00361D8A"/>
    <w:rsid w:val="00362170"/>
    <w:rsid w:val="00362849"/>
    <w:rsid w:val="003632EE"/>
    <w:rsid w:val="00373000"/>
    <w:rsid w:val="00373701"/>
    <w:rsid w:val="0037679B"/>
    <w:rsid w:val="00377907"/>
    <w:rsid w:val="00377B01"/>
    <w:rsid w:val="00380437"/>
    <w:rsid w:val="003807F6"/>
    <w:rsid w:val="00385529"/>
    <w:rsid w:val="00385646"/>
    <w:rsid w:val="00390712"/>
    <w:rsid w:val="0039329B"/>
    <w:rsid w:val="003945F8"/>
    <w:rsid w:val="003946BE"/>
    <w:rsid w:val="00394FB5"/>
    <w:rsid w:val="00397CE2"/>
    <w:rsid w:val="003A38C1"/>
    <w:rsid w:val="003A5929"/>
    <w:rsid w:val="003A6724"/>
    <w:rsid w:val="003B0A61"/>
    <w:rsid w:val="003B117D"/>
    <w:rsid w:val="003B7F92"/>
    <w:rsid w:val="003C05F8"/>
    <w:rsid w:val="003C3065"/>
    <w:rsid w:val="003C44A3"/>
    <w:rsid w:val="003D3AD1"/>
    <w:rsid w:val="003D4144"/>
    <w:rsid w:val="003D5529"/>
    <w:rsid w:val="003E0EE0"/>
    <w:rsid w:val="003E52D0"/>
    <w:rsid w:val="003E64AC"/>
    <w:rsid w:val="004028F5"/>
    <w:rsid w:val="00406B55"/>
    <w:rsid w:val="004120BA"/>
    <w:rsid w:val="004123D0"/>
    <w:rsid w:val="004147C2"/>
    <w:rsid w:val="004157E2"/>
    <w:rsid w:val="00417F6D"/>
    <w:rsid w:val="00423C98"/>
    <w:rsid w:val="00426735"/>
    <w:rsid w:val="00430F70"/>
    <w:rsid w:val="00437F70"/>
    <w:rsid w:val="00452B0D"/>
    <w:rsid w:val="00454BD0"/>
    <w:rsid w:val="00463675"/>
    <w:rsid w:val="004725A9"/>
    <w:rsid w:val="00474F0C"/>
    <w:rsid w:val="004755F4"/>
    <w:rsid w:val="00492B97"/>
    <w:rsid w:val="00496D50"/>
    <w:rsid w:val="004A03EC"/>
    <w:rsid w:val="004B56BB"/>
    <w:rsid w:val="004C01A3"/>
    <w:rsid w:val="004C3D8E"/>
    <w:rsid w:val="004C6071"/>
    <w:rsid w:val="004C7B9E"/>
    <w:rsid w:val="004D050D"/>
    <w:rsid w:val="004D1605"/>
    <w:rsid w:val="004D2FE6"/>
    <w:rsid w:val="004D734D"/>
    <w:rsid w:val="004E1640"/>
    <w:rsid w:val="004E2356"/>
    <w:rsid w:val="004E6A35"/>
    <w:rsid w:val="004F3AA9"/>
    <w:rsid w:val="0050174F"/>
    <w:rsid w:val="00501F64"/>
    <w:rsid w:val="00505F59"/>
    <w:rsid w:val="00506014"/>
    <w:rsid w:val="00524050"/>
    <w:rsid w:val="0052729E"/>
    <w:rsid w:val="005342FE"/>
    <w:rsid w:val="005466ED"/>
    <w:rsid w:val="005469DA"/>
    <w:rsid w:val="005514A8"/>
    <w:rsid w:val="00556448"/>
    <w:rsid w:val="00557D6F"/>
    <w:rsid w:val="00561602"/>
    <w:rsid w:val="00562A4E"/>
    <w:rsid w:val="0058264E"/>
    <w:rsid w:val="005830F1"/>
    <w:rsid w:val="0058337B"/>
    <w:rsid w:val="00591547"/>
    <w:rsid w:val="005921A6"/>
    <w:rsid w:val="00594DA5"/>
    <w:rsid w:val="005A08CC"/>
    <w:rsid w:val="005A1961"/>
    <w:rsid w:val="005A35AF"/>
    <w:rsid w:val="005C304B"/>
    <w:rsid w:val="005C373E"/>
    <w:rsid w:val="005C609C"/>
    <w:rsid w:val="005C7689"/>
    <w:rsid w:val="005D1733"/>
    <w:rsid w:val="005D2454"/>
    <w:rsid w:val="005D3735"/>
    <w:rsid w:val="005D558D"/>
    <w:rsid w:val="005D5906"/>
    <w:rsid w:val="005E2FB6"/>
    <w:rsid w:val="005E5DB4"/>
    <w:rsid w:val="005F0845"/>
    <w:rsid w:val="005F7506"/>
    <w:rsid w:val="005F7637"/>
    <w:rsid w:val="006106C7"/>
    <w:rsid w:val="006168B8"/>
    <w:rsid w:val="006249D2"/>
    <w:rsid w:val="00627B71"/>
    <w:rsid w:val="00633743"/>
    <w:rsid w:val="00642CAC"/>
    <w:rsid w:val="006431E6"/>
    <w:rsid w:val="00646836"/>
    <w:rsid w:val="00661F0D"/>
    <w:rsid w:val="0066291F"/>
    <w:rsid w:val="0066467A"/>
    <w:rsid w:val="00667F66"/>
    <w:rsid w:val="0067303B"/>
    <w:rsid w:val="00676CB8"/>
    <w:rsid w:val="006775AB"/>
    <w:rsid w:val="00687829"/>
    <w:rsid w:val="006A1918"/>
    <w:rsid w:val="006A2E30"/>
    <w:rsid w:val="006A36E9"/>
    <w:rsid w:val="006A473B"/>
    <w:rsid w:val="006A6FB2"/>
    <w:rsid w:val="006B012A"/>
    <w:rsid w:val="006B2129"/>
    <w:rsid w:val="006B72AB"/>
    <w:rsid w:val="006D1114"/>
    <w:rsid w:val="006D5FCC"/>
    <w:rsid w:val="006D6DF2"/>
    <w:rsid w:val="006D76C3"/>
    <w:rsid w:val="006E0925"/>
    <w:rsid w:val="006E53E7"/>
    <w:rsid w:val="006E66AC"/>
    <w:rsid w:val="006F5FF9"/>
    <w:rsid w:val="006F7688"/>
    <w:rsid w:val="00700F47"/>
    <w:rsid w:val="00701A2B"/>
    <w:rsid w:val="007141F1"/>
    <w:rsid w:val="00720EB9"/>
    <w:rsid w:val="00723B12"/>
    <w:rsid w:val="007261FF"/>
    <w:rsid w:val="00727DFC"/>
    <w:rsid w:val="007312A3"/>
    <w:rsid w:val="007517B5"/>
    <w:rsid w:val="0076766B"/>
    <w:rsid w:val="00771348"/>
    <w:rsid w:val="007764BC"/>
    <w:rsid w:val="0078035C"/>
    <w:rsid w:val="007822EF"/>
    <w:rsid w:val="00787EAC"/>
    <w:rsid w:val="007971BC"/>
    <w:rsid w:val="00797525"/>
    <w:rsid w:val="007A113E"/>
    <w:rsid w:val="007A1DF0"/>
    <w:rsid w:val="007A671D"/>
    <w:rsid w:val="007B1537"/>
    <w:rsid w:val="007B18A7"/>
    <w:rsid w:val="007B5DC4"/>
    <w:rsid w:val="007B77B3"/>
    <w:rsid w:val="007C620A"/>
    <w:rsid w:val="007E720D"/>
    <w:rsid w:val="007E76C3"/>
    <w:rsid w:val="007E79B3"/>
    <w:rsid w:val="008016B4"/>
    <w:rsid w:val="00806E3A"/>
    <w:rsid w:val="008150C2"/>
    <w:rsid w:val="0084501F"/>
    <w:rsid w:val="00845F63"/>
    <w:rsid w:val="0084604E"/>
    <w:rsid w:val="00846818"/>
    <w:rsid w:val="00847CE4"/>
    <w:rsid w:val="008612CD"/>
    <w:rsid w:val="008618E8"/>
    <w:rsid w:val="00865ED7"/>
    <w:rsid w:val="00871C7A"/>
    <w:rsid w:val="008735D2"/>
    <w:rsid w:val="008749FA"/>
    <w:rsid w:val="00876787"/>
    <w:rsid w:val="00881F64"/>
    <w:rsid w:val="008831D9"/>
    <w:rsid w:val="00883DB4"/>
    <w:rsid w:val="00892B0D"/>
    <w:rsid w:val="00894F7E"/>
    <w:rsid w:val="008950AC"/>
    <w:rsid w:val="008964C1"/>
    <w:rsid w:val="008964C2"/>
    <w:rsid w:val="008A01E2"/>
    <w:rsid w:val="008A66F8"/>
    <w:rsid w:val="008A77A8"/>
    <w:rsid w:val="008C09A8"/>
    <w:rsid w:val="008C4193"/>
    <w:rsid w:val="008D0BBC"/>
    <w:rsid w:val="008D1B54"/>
    <w:rsid w:val="008D2503"/>
    <w:rsid w:val="008E01DB"/>
    <w:rsid w:val="008E35E6"/>
    <w:rsid w:val="008F358E"/>
    <w:rsid w:val="008F581B"/>
    <w:rsid w:val="008F7B41"/>
    <w:rsid w:val="009027E1"/>
    <w:rsid w:val="0090607D"/>
    <w:rsid w:val="00907392"/>
    <w:rsid w:val="0091232C"/>
    <w:rsid w:val="00914D3C"/>
    <w:rsid w:val="00915862"/>
    <w:rsid w:val="00916145"/>
    <w:rsid w:val="00917FF5"/>
    <w:rsid w:val="00923E7C"/>
    <w:rsid w:val="00932903"/>
    <w:rsid w:val="00933BA2"/>
    <w:rsid w:val="00934D85"/>
    <w:rsid w:val="00941A45"/>
    <w:rsid w:val="00945096"/>
    <w:rsid w:val="00950DE4"/>
    <w:rsid w:val="00952417"/>
    <w:rsid w:val="00955602"/>
    <w:rsid w:val="0096221E"/>
    <w:rsid w:val="009656D2"/>
    <w:rsid w:val="0097179C"/>
    <w:rsid w:val="009778A3"/>
    <w:rsid w:val="00977DB0"/>
    <w:rsid w:val="00977F69"/>
    <w:rsid w:val="00984727"/>
    <w:rsid w:val="009B2EB9"/>
    <w:rsid w:val="009B3E3C"/>
    <w:rsid w:val="009B5179"/>
    <w:rsid w:val="009B5425"/>
    <w:rsid w:val="009C18CB"/>
    <w:rsid w:val="009C7046"/>
    <w:rsid w:val="009D0DA8"/>
    <w:rsid w:val="009D594E"/>
    <w:rsid w:val="009D7275"/>
    <w:rsid w:val="009E0233"/>
    <w:rsid w:val="009E27E2"/>
    <w:rsid w:val="009E5C7E"/>
    <w:rsid w:val="009F296A"/>
    <w:rsid w:val="00A0333D"/>
    <w:rsid w:val="00A066C6"/>
    <w:rsid w:val="00A1200D"/>
    <w:rsid w:val="00A1282E"/>
    <w:rsid w:val="00A12ABA"/>
    <w:rsid w:val="00A1443B"/>
    <w:rsid w:val="00A151A0"/>
    <w:rsid w:val="00A15510"/>
    <w:rsid w:val="00A20786"/>
    <w:rsid w:val="00A22CCD"/>
    <w:rsid w:val="00A23E49"/>
    <w:rsid w:val="00A245CA"/>
    <w:rsid w:val="00A26CBC"/>
    <w:rsid w:val="00A30807"/>
    <w:rsid w:val="00A3255D"/>
    <w:rsid w:val="00A3454C"/>
    <w:rsid w:val="00A36A72"/>
    <w:rsid w:val="00A40236"/>
    <w:rsid w:val="00A40335"/>
    <w:rsid w:val="00A42347"/>
    <w:rsid w:val="00A43037"/>
    <w:rsid w:val="00A45BD7"/>
    <w:rsid w:val="00A479BE"/>
    <w:rsid w:val="00A54CCB"/>
    <w:rsid w:val="00A56D45"/>
    <w:rsid w:val="00A6412A"/>
    <w:rsid w:val="00A64F79"/>
    <w:rsid w:val="00A71915"/>
    <w:rsid w:val="00A80A6F"/>
    <w:rsid w:val="00A8524C"/>
    <w:rsid w:val="00A87B43"/>
    <w:rsid w:val="00A87ECD"/>
    <w:rsid w:val="00A917E3"/>
    <w:rsid w:val="00AA3789"/>
    <w:rsid w:val="00AA5834"/>
    <w:rsid w:val="00AA637B"/>
    <w:rsid w:val="00AB22E6"/>
    <w:rsid w:val="00AC248A"/>
    <w:rsid w:val="00AD35B0"/>
    <w:rsid w:val="00AD61FA"/>
    <w:rsid w:val="00AD7991"/>
    <w:rsid w:val="00AE0560"/>
    <w:rsid w:val="00AE2DD1"/>
    <w:rsid w:val="00AE30EA"/>
    <w:rsid w:val="00AE5661"/>
    <w:rsid w:val="00AF0950"/>
    <w:rsid w:val="00AF32F2"/>
    <w:rsid w:val="00AF3D59"/>
    <w:rsid w:val="00AF3FA4"/>
    <w:rsid w:val="00AF4189"/>
    <w:rsid w:val="00B00A33"/>
    <w:rsid w:val="00B21191"/>
    <w:rsid w:val="00B21864"/>
    <w:rsid w:val="00B218A7"/>
    <w:rsid w:val="00B231B0"/>
    <w:rsid w:val="00B255A7"/>
    <w:rsid w:val="00B314CA"/>
    <w:rsid w:val="00B33A9B"/>
    <w:rsid w:val="00B503EF"/>
    <w:rsid w:val="00B544D2"/>
    <w:rsid w:val="00B5648B"/>
    <w:rsid w:val="00B66CC7"/>
    <w:rsid w:val="00B70E77"/>
    <w:rsid w:val="00B7368D"/>
    <w:rsid w:val="00B821CD"/>
    <w:rsid w:val="00BA2AD5"/>
    <w:rsid w:val="00BA4EDA"/>
    <w:rsid w:val="00BB01AC"/>
    <w:rsid w:val="00BB0CAD"/>
    <w:rsid w:val="00BB7D23"/>
    <w:rsid w:val="00BC10DC"/>
    <w:rsid w:val="00BC2519"/>
    <w:rsid w:val="00BD604A"/>
    <w:rsid w:val="00BE1F84"/>
    <w:rsid w:val="00BE7CC9"/>
    <w:rsid w:val="00BF32CE"/>
    <w:rsid w:val="00BF37A7"/>
    <w:rsid w:val="00BF7EFE"/>
    <w:rsid w:val="00C021DE"/>
    <w:rsid w:val="00C0661A"/>
    <w:rsid w:val="00C07BCE"/>
    <w:rsid w:val="00C13B0A"/>
    <w:rsid w:val="00C231ED"/>
    <w:rsid w:val="00C2354D"/>
    <w:rsid w:val="00C32408"/>
    <w:rsid w:val="00C50228"/>
    <w:rsid w:val="00C51C0C"/>
    <w:rsid w:val="00C52AEB"/>
    <w:rsid w:val="00C53861"/>
    <w:rsid w:val="00C6178C"/>
    <w:rsid w:val="00C61BFC"/>
    <w:rsid w:val="00C72711"/>
    <w:rsid w:val="00C750D8"/>
    <w:rsid w:val="00CA0491"/>
    <w:rsid w:val="00CB2DDF"/>
    <w:rsid w:val="00CC4F95"/>
    <w:rsid w:val="00CC7915"/>
    <w:rsid w:val="00CD2B5E"/>
    <w:rsid w:val="00CE0682"/>
    <w:rsid w:val="00CE5C17"/>
    <w:rsid w:val="00CE5DC7"/>
    <w:rsid w:val="00CF075B"/>
    <w:rsid w:val="00CF5C1A"/>
    <w:rsid w:val="00CF669B"/>
    <w:rsid w:val="00D11EA9"/>
    <w:rsid w:val="00D12EE0"/>
    <w:rsid w:val="00D24338"/>
    <w:rsid w:val="00D269BE"/>
    <w:rsid w:val="00D402D7"/>
    <w:rsid w:val="00D40BEF"/>
    <w:rsid w:val="00D4175E"/>
    <w:rsid w:val="00D42DF3"/>
    <w:rsid w:val="00D43394"/>
    <w:rsid w:val="00D450BE"/>
    <w:rsid w:val="00D4753F"/>
    <w:rsid w:val="00D5116F"/>
    <w:rsid w:val="00D53B06"/>
    <w:rsid w:val="00D563DA"/>
    <w:rsid w:val="00D612B4"/>
    <w:rsid w:val="00D648FD"/>
    <w:rsid w:val="00D65530"/>
    <w:rsid w:val="00D74A1C"/>
    <w:rsid w:val="00D755E9"/>
    <w:rsid w:val="00D75660"/>
    <w:rsid w:val="00D76D66"/>
    <w:rsid w:val="00D77F5C"/>
    <w:rsid w:val="00D8405F"/>
    <w:rsid w:val="00D876BF"/>
    <w:rsid w:val="00DA23AC"/>
    <w:rsid w:val="00DA7691"/>
    <w:rsid w:val="00DB3B26"/>
    <w:rsid w:val="00DC35BC"/>
    <w:rsid w:val="00DC6C67"/>
    <w:rsid w:val="00DC7978"/>
    <w:rsid w:val="00DF3C5B"/>
    <w:rsid w:val="00DF6AD2"/>
    <w:rsid w:val="00DF75D3"/>
    <w:rsid w:val="00DF7F04"/>
    <w:rsid w:val="00E12531"/>
    <w:rsid w:val="00E22660"/>
    <w:rsid w:val="00E248C3"/>
    <w:rsid w:val="00E3480D"/>
    <w:rsid w:val="00E402C5"/>
    <w:rsid w:val="00E40BC3"/>
    <w:rsid w:val="00E4172E"/>
    <w:rsid w:val="00E42E49"/>
    <w:rsid w:val="00E5415D"/>
    <w:rsid w:val="00E560E7"/>
    <w:rsid w:val="00E5655D"/>
    <w:rsid w:val="00E57BA2"/>
    <w:rsid w:val="00E621B9"/>
    <w:rsid w:val="00E62B68"/>
    <w:rsid w:val="00E7017E"/>
    <w:rsid w:val="00E73827"/>
    <w:rsid w:val="00E838C0"/>
    <w:rsid w:val="00E83F3C"/>
    <w:rsid w:val="00E93FD1"/>
    <w:rsid w:val="00EA73F5"/>
    <w:rsid w:val="00EB7FE2"/>
    <w:rsid w:val="00EC1D33"/>
    <w:rsid w:val="00EC2503"/>
    <w:rsid w:val="00ED133C"/>
    <w:rsid w:val="00ED4B16"/>
    <w:rsid w:val="00F073E6"/>
    <w:rsid w:val="00F1130C"/>
    <w:rsid w:val="00F11820"/>
    <w:rsid w:val="00F17587"/>
    <w:rsid w:val="00F23FFC"/>
    <w:rsid w:val="00F3181D"/>
    <w:rsid w:val="00F32CDF"/>
    <w:rsid w:val="00F3584B"/>
    <w:rsid w:val="00F4097C"/>
    <w:rsid w:val="00F47F93"/>
    <w:rsid w:val="00F51ABC"/>
    <w:rsid w:val="00F534BA"/>
    <w:rsid w:val="00F54C66"/>
    <w:rsid w:val="00F54D56"/>
    <w:rsid w:val="00F565FB"/>
    <w:rsid w:val="00F61A73"/>
    <w:rsid w:val="00F93164"/>
    <w:rsid w:val="00F9583D"/>
    <w:rsid w:val="00F96A9D"/>
    <w:rsid w:val="00FA42DE"/>
    <w:rsid w:val="00FA61AA"/>
    <w:rsid w:val="00FA7745"/>
    <w:rsid w:val="00FB159D"/>
    <w:rsid w:val="00FC164C"/>
    <w:rsid w:val="00FC66FB"/>
    <w:rsid w:val="00FD3596"/>
    <w:rsid w:val="00FE3117"/>
    <w:rsid w:val="00FE7C70"/>
    <w:rsid w:val="00FF54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F840B0E"/>
  <w15:docId w15:val="{0D5E7623-844F-45BD-9DBB-DA08EC0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3"/>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リスト段落,列,列出段落,列表段落11"/>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rsid w:val="00D43394"/>
  </w:style>
  <w:style w:type="paragraph" w:customStyle="1" w:styleId="xxxmsonormal">
    <w:name w:val="x_xxmsonormal"/>
    <w:basedOn w:val="Normal"/>
    <w:uiPriority w:val="99"/>
    <w:rsid w:val="009C18CB"/>
    <w:rPr>
      <w:rFonts w:eastAsia="Malgun Gothic"/>
      <w:sz w:val="24"/>
      <w:szCs w:val="24"/>
      <w:lang w:val="en-US" w:eastAsia="ko-KR"/>
    </w:rPr>
  </w:style>
  <w:style w:type="paragraph" w:customStyle="1" w:styleId="TdocHeader1">
    <w:name w:val="Tdoc_Header_1"/>
    <w:basedOn w:val="Header"/>
    <w:rsid w:val="007E76C3"/>
    <w:pPr>
      <w:tabs>
        <w:tab w:val="clear" w:pos="4153"/>
        <w:tab w:val="clear" w:pos="8306"/>
        <w:tab w:val="center" w:pos="4680"/>
        <w:tab w:val="right" w:pos="9360"/>
      </w:tabs>
    </w:pPr>
    <w:rPr>
      <w:rFonts w:ascii="Times" w:eastAsia="Batang" w:hAnsi="Times"/>
      <w:szCs w:val="24"/>
    </w:rPr>
  </w:style>
  <w:style w:type="paragraph" w:styleId="NormalWeb">
    <w:name w:val="Normal (Web)"/>
    <w:basedOn w:val="Normal"/>
    <w:uiPriority w:val="99"/>
    <w:semiHidden/>
    <w:unhideWhenUsed/>
    <w:rsid w:val="004C7B9E"/>
    <w:pPr>
      <w:spacing w:before="100" w:beforeAutospacing="1" w:after="100" w:afterAutospacing="1"/>
    </w:pPr>
    <w:rPr>
      <w:rFonts w:eastAsia="Times New Roman"/>
      <w:sz w:val="24"/>
      <w:szCs w:val="24"/>
      <w:lang w:val="fi-FI" w:eastAsia="fi-FI"/>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3E64AC"/>
    <w:pPr>
      <w:spacing w:before="120" w:after="120" w:line="259" w:lineRule="auto"/>
    </w:pPr>
    <w:rPr>
      <w:rFonts w:asciiTheme="minorHAnsi" w:eastAsiaTheme="minorHAnsi" w:hAnsiTheme="minorHAnsi" w:cstheme="minorBidi"/>
      <w:b/>
      <w:sz w:val="22"/>
      <w:szCs w:val="22"/>
      <w:lang w:val="fi-FI"/>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3E64AC"/>
    <w:rPr>
      <w:rFonts w:asciiTheme="minorHAnsi" w:eastAsiaTheme="minorHAnsi" w:hAnsiTheme="minorHAnsi" w:cstheme="minorBidi"/>
      <w:b/>
      <w:sz w:val="22"/>
      <w:szCs w:val="22"/>
      <w:lang w:val="fi-FI"/>
    </w:rPr>
  </w:style>
  <w:style w:type="paragraph" w:customStyle="1" w:styleId="0Maintext">
    <w:name w:val="0 Main text"/>
    <w:basedOn w:val="Normal"/>
    <w:link w:val="0MaintextChar"/>
    <w:qFormat/>
    <w:rsid w:val="002508CC"/>
    <w:pPr>
      <w:spacing w:after="100" w:afterAutospacing="1" w:line="288" w:lineRule="auto"/>
      <w:ind w:firstLine="360"/>
    </w:pPr>
    <w:rPr>
      <w:rFonts w:eastAsia="Malgun Gothic" w:cs="Batang"/>
      <w:sz w:val="22"/>
      <w:lang w:val="fi-FI"/>
    </w:rPr>
  </w:style>
  <w:style w:type="character" w:customStyle="1" w:styleId="0MaintextChar">
    <w:name w:val="0 Main text Char"/>
    <w:link w:val="0Maintext"/>
    <w:rsid w:val="002508CC"/>
    <w:rPr>
      <w:rFonts w:eastAsia="Malgun Gothic" w:cs="Batang"/>
      <w:sz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31509513">
      <w:bodyDiv w:val="1"/>
      <w:marLeft w:val="0"/>
      <w:marRight w:val="0"/>
      <w:marTop w:val="0"/>
      <w:marBottom w:val="0"/>
      <w:divBdr>
        <w:top w:val="none" w:sz="0" w:space="0" w:color="auto"/>
        <w:left w:val="none" w:sz="0" w:space="0" w:color="auto"/>
        <w:bottom w:val="none" w:sz="0" w:space="0" w:color="auto"/>
        <w:right w:val="none" w:sz="0" w:space="0" w:color="auto"/>
      </w:divBdr>
      <w:divsChild>
        <w:div w:id="1348867726">
          <w:marLeft w:val="547"/>
          <w:marRight w:val="0"/>
          <w:marTop w:val="0"/>
          <w:marBottom w:val="0"/>
          <w:divBdr>
            <w:top w:val="none" w:sz="0" w:space="0" w:color="auto"/>
            <w:left w:val="none" w:sz="0" w:space="0" w:color="auto"/>
            <w:bottom w:val="none" w:sz="0" w:space="0" w:color="auto"/>
            <w:right w:val="none" w:sz="0" w:space="0" w:color="auto"/>
          </w:divBdr>
        </w:div>
        <w:div w:id="178930113">
          <w:marLeft w:val="547"/>
          <w:marRight w:val="0"/>
          <w:marTop w:val="0"/>
          <w:marBottom w:val="0"/>
          <w:divBdr>
            <w:top w:val="none" w:sz="0" w:space="0" w:color="auto"/>
            <w:left w:val="none" w:sz="0" w:space="0" w:color="auto"/>
            <w:bottom w:val="none" w:sz="0" w:space="0" w:color="auto"/>
            <w:right w:val="none" w:sz="0" w:space="0" w:color="auto"/>
          </w:divBdr>
        </w:div>
        <w:div w:id="1496146005">
          <w:marLeft w:val="1166"/>
          <w:marRight w:val="0"/>
          <w:marTop w:val="0"/>
          <w:marBottom w:val="0"/>
          <w:divBdr>
            <w:top w:val="none" w:sz="0" w:space="0" w:color="auto"/>
            <w:left w:val="none" w:sz="0" w:space="0" w:color="auto"/>
            <w:bottom w:val="none" w:sz="0" w:space="0" w:color="auto"/>
            <w:right w:val="none" w:sz="0" w:space="0" w:color="auto"/>
          </w:divBdr>
        </w:div>
      </w:divsChild>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453401212">
      <w:bodyDiv w:val="1"/>
      <w:marLeft w:val="0"/>
      <w:marRight w:val="0"/>
      <w:marTop w:val="0"/>
      <w:marBottom w:val="0"/>
      <w:divBdr>
        <w:top w:val="none" w:sz="0" w:space="0" w:color="auto"/>
        <w:left w:val="none" w:sz="0" w:space="0" w:color="auto"/>
        <w:bottom w:val="none" w:sz="0" w:space="0" w:color="auto"/>
        <w:right w:val="none" w:sz="0" w:space="0" w:color="auto"/>
      </w:divBdr>
      <w:divsChild>
        <w:div w:id="677194419">
          <w:marLeft w:val="547"/>
          <w:marRight w:val="0"/>
          <w:marTop w:val="0"/>
          <w:marBottom w:val="0"/>
          <w:divBdr>
            <w:top w:val="none" w:sz="0" w:space="0" w:color="auto"/>
            <w:left w:val="none" w:sz="0" w:space="0" w:color="auto"/>
            <w:bottom w:val="none" w:sz="0" w:space="0" w:color="auto"/>
            <w:right w:val="none" w:sz="0" w:space="0" w:color="auto"/>
          </w:divBdr>
        </w:div>
        <w:div w:id="1693997099">
          <w:marLeft w:val="1166"/>
          <w:marRight w:val="0"/>
          <w:marTop w:val="0"/>
          <w:marBottom w:val="0"/>
          <w:divBdr>
            <w:top w:val="none" w:sz="0" w:space="0" w:color="auto"/>
            <w:left w:val="none" w:sz="0" w:space="0" w:color="auto"/>
            <w:bottom w:val="none" w:sz="0" w:space="0" w:color="auto"/>
            <w:right w:val="none" w:sz="0" w:space="0" w:color="auto"/>
          </w:divBdr>
        </w:div>
        <w:div w:id="1958412459">
          <w:marLeft w:val="1166"/>
          <w:marRight w:val="0"/>
          <w:marTop w:val="0"/>
          <w:marBottom w:val="0"/>
          <w:divBdr>
            <w:top w:val="none" w:sz="0" w:space="0" w:color="auto"/>
            <w:left w:val="none" w:sz="0" w:space="0" w:color="auto"/>
            <w:bottom w:val="none" w:sz="0" w:space="0" w:color="auto"/>
            <w:right w:val="none" w:sz="0" w:space="0" w:color="auto"/>
          </w:divBdr>
        </w:div>
        <w:div w:id="682829682">
          <w:marLeft w:val="1166"/>
          <w:marRight w:val="0"/>
          <w:marTop w:val="0"/>
          <w:marBottom w:val="0"/>
          <w:divBdr>
            <w:top w:val="none" w:sz="0" w:space="0" w:color="auto"/>
            <w:left w:val="none" w:sz="0" w:space="0" w:color="auto"/>
            <w:bottom w:val="none" w:sz="0" w:space="0" w:color="auto"/>
            <w:right w:val="none" w:sz="0" w:space="0" w:color="auto"/>
          </w:divBdr>
        </w:div>
        <w:div w:id="543250268">
          <w:marLeft w:val="547"/>
          <w:marRight w:val="0"/>
          <w:marTop w:val="0"/>
          <w:marBottom w:val="0"/>
          <w:divBdr>
            <w:top w:val="none" w:sz="0" w:space="0" w:color="auto"/>
            <w:left w:val="none" w:sz="0" w:space="0" w:color="auto"/>
            <w:bottom w:val="none" w:sz="0" w:space="0" w:color="auto"/>
            <w:right w:val="none" w:sz="0" w:space="0" w:color="auto"/>
          </w:divBdr>
        </w:div>
        <w:div w:id="1988706414">
          <w:marLeft w:val="1166"/>
          <w:marRight w:val="0"/>
          <w:marTop w:val="0"/>
          <w:marBottom w:val="0"/>
          <w:divBdr>
            <w:top w:val="none" w:sz="0" w:space="0" w:color="auto"/>
            <w:left w:val="none" w:sz="0" w:space="0" w:color="auto"/>
            <w:bottom w:val="none" w:sz="0" w:space="0" w:color="auto"/>
            <w:right w:val="none" w:sz="0" w:space="0" w:color="auto"/>
          </w:divBdr>
        </w:div>
        <w:div w:id="2011591432">
          <w:marLeft w:val="1166"/>
          <w:marRight w:val="0"/>
          <w:marTop w:val="0"/>
          <w:marBottom w:val="0"/>
          <w:divBdr>
            <w:top w:val="none" w:sz="0" w:space="0" w:color="auto"/>
            <w:left w:val="none" w:sz="0" w:space="0" w:color="auto"/>
            <w:bottom w:val="none" w:sz="0" w:space="0" w:color="auto"/>
            <w:right w:val="none" w:sz="0" w:space="0" w:color="auto"/>
          </w:divBdr>
        </w:div>
        <w:div w:id="1974017579">
          <w:marLeft w:val="547"/>
          <w:marRight w:val="0"/>
          <w:marTop w:val="0"/>
          <w:marBottom w:val="0"/>
          <w:divBdr>
            <w:top w:val="none" w:sz="0" w:space="0" w:color="auto"/>
            <w:left w:val="none" w:sz="0" w:space="0" w:color="auto"/>
            <w:bottom w:val="none" w:sz="0" w:space="0" w:color="auto"/>
            <w:right w:val="none" w:sz="0" w:space="0" w:color="auto"/>
          </w:divBdr>
        </w:div>
      </w:divsChild>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189145354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5AIRPNAIUNRU-1830940522-11818</_dlc_DocId>
    <_dlc_DocIdUrl xmlns="71c5aaf6-e6ce-465b-b873-5148d2a4c105">
      <Url>https://nokia.sharepoint.com/sites/c5g/5gradio/_layouts/15/DocIdRedir.aspx?ID=5AIRPNAIUNRU-1830940522-11818</Url>
      <Description>5AIRPNAIUNRU-1830940522-11818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9D7CA0AD-7519-40E1-ACE7-0F9617512985}">
  <ds:schemaRefs>
    <ds:schemaRef ds:uri="http://schemas.openxmlformats.org/officeDocument/2006/bibliography"/>
  </ds:schemaRefs>
</ds:datastoreItem>
</file>

<file path=customXml/itemProps6.xml><?xml version="1.0" encoding="utf-8"?>
<ds:datastoreItem xmlns:ds="http://schemas.openxmlformats.org/officeDocument/2006/customXml" ds:itemID="{86A40D3B-FCE6-4415-BE30-823A10286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1807</Words>
  <Characters>10304</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12087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Enescu, Mihai (Nokia - FI/Espoo)</cp:lastModifiedBy>
  <cp:revision>2</cp:revision>
  <cp:lastPrinted>2002-04-23T00:10:00Z</cp:lastPrinted>
  <dcterms:created xsi:type="dcterms:W3CDTF">2021-10-01T18:48:00Z</dcterms:created>
  <dcterms:modified xsi:type="dcterms:W3CDTF">2021-10-01T18:48:00Z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fa1476de-25c8-46e9-b14d-1ae26fb56f8e</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ies>
</file>