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78D8C95E" w:rsidR="00B95DF2" w:rsidRPr="00857B36"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A84751">
        <w:rPr>
          <w:rFonts w:cs="Arial"/>
          <w:bCs/>
          <w:sz w:val="20"/>
          <w:lang w:val="de-DE" w:eastAsia="ja-JP"/>
        </w:rPr>
        <w:t>6</w:t>
      </w:r>
      <w:r w:rsidR="0018577A">
        <w:rPr>
          <w:rFonts w:cs="Arial"/>
          <w:bCs/>
          <w:sz w:val="20"/>
          <w:lang w:val="de-DE" w:eastAsia="ja-JP"/>
        </w:rPr>
        <w:t>bis</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2D2F3A" w:rsidRPr="00522AE3">
        <w:rPr>
          <w:sz w:val="20"/>
          <w:lang w:val="de-DE"/>
        </w:rPr>
        <w:t>R1-</w:t>
      </w:r>
      <w:r w:rsidR="00857B36" w:rsidRPr="00857B36">
        <w:rPr>
          <w:sz w:val="20"/>
          <w:lang w:val="de-DE"/>
        </w:rPr>
        <w:t>2109821</w:t>
      </w:r>
    </w:p>
    <w:p w14:paraId="325AC92C" w14:textId="01F2344C" w:rsidR="00B95DF2" w:rsidRDefault="00B95DF2" w:rsidP="00B95DF2">
      <w:pPr>
        <w:pStyle w:val="TdocHeader2"/>
        <w:jc w:val="left"/>
        <w:rPr>
          <w:rFonts w:eastAsiaTheme="minorEastAsia"/>
        </w:rPr>
      </w:pPr>
      <w:r>
        <w:rPr>
          <w:rFonts w:eastAsia="MS Mincho" w:cs="Arial"/>
          <w:bCs/>
          <w:sz w:val="20"/>
          <w:lang w:eastAsia="ja-JP"/>
        </w:rPr>
        <w:t xml:space="preserve">e-Meeting, </w:t>
      </w:r>
      <w:r w:rsidR="00BA5521">
        <w:rPr>
          <w:rFonts w:eastAsia="MS Mincho" w:cs="Arial"/>
          <w:bCs/>
          <w:sz w:val="20"/>
          <w:lang w:eastAsia="ja-JP"/>
        </w:rPr>
        <w:t>October</w:t>
      </w:r>
      <w:r>
        <w:rPr>
          <w:rFonts w:eastAsia="MS Mincho" w:cs="Arial"/>
          <w:bCs/>
          <w:sz w:val="20"/>
          <w:lang w:eastAsia="ja-JP"/>
        </w:rPr>
        <w:t xml:space="preserve"> </w:t>
      </w:r>
      <w:r w:rsidR="00175131">
        <w:rPr>
          <w:rFonts w:eastAsia="MS Mincho" w:cs="Arial"/>
          <w:bCs/>
          <w:sz w:val="20"/>
          <w:lang w:eastAsia="ja-JP"/>
        </w:rPr>
        <w:t>1</w:t>
      </w:r>
      <w:r w:rsidR="006F2A17">
        <w:rPr>
          <w:rFonts w:eastAsia="MS Mincho" w:cs="Arial"/>
          <w:bCs/>
          <w:sz w:val="20"/>
          <w:lang w:eastAsia="ja-JP"/>
        </w:rPr>
        <w:t>1</w:t>
      </w:r>
      <w:r>
        <w:rPr>
          <w:rFonts w:eastAsia="MS Mincho" w:cs="Arial"/>
          <w:bCs/>
          <w:sz w:val="20"/>
          <w:lang w:eastAsia="ja-JP"/>
        </w:rPr>
        <w:t xml:space="preserve">th </w:t>
      </w:r>
      <w:r>
        <w:rPr>
          <w:rFonts w:cs="Arial"/>
          <w:bCs/>
          <w:sz w:val="20"/>
          <w:lang w:eastAsia="ja-JP"/>
        </w:rPr>
        <w:t xml:space="preserve">– </w:t>
      </w:r>
      <w:r w:rsidR="006F2A17">
        <w:rPr>
          <w:rFonts w:cs="Arial"/>
          <w:bCs/>
          <w:sz w:val="20"/>
          <w:lang w:eastAsia="ja-JP"/>
        </w:rPr>
        <w:t>19</w:t>
      </w:r>
      <w:r>
        <w:rPr>
          <w:rFonts w:eastAsiaTheme="minorEastAsia" w:cs="Arial"/>
          <w:bCs/>
          <w:sz w:val="20"/>
          <w:lang w:eastAsia="ja-JP"/>
        </w:rPr>
        <w:t>th,</w:t>
      </w:r>
      <w:r>
        <w:rPr>
          <w:rFonts w:cs="Arial"/>
          <w:bCs/>
          <w:sz w:val="20"/>
          <w:lang w:eastAsia="ja-JP"/>
        </w:rPr>
        <w:t xml:space="preserve"> </w:t>
      </w:r>
      <w:r>
        <w:rPr>
          <w:rFonts w:eastAsiaTheme="minorEastAsia" w:cs="Arial"/>
          <w:bCs/>
          <w:sz w:val="20"/>
          <w:lang w:eastAsia="ja-JP"/>
        </w:rPr>
        <w:t>2021</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34B604AD" w:rsidR="002E009A"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of this work item is to study, identify</w:t>
      </w:r>
      <w:r w:rsidR="006F68CC">
        <w:rPr>
          <w:lang w:eastAsia="ja-JP"/>
        </w:rPr>
        <w:t xml:space="preserve">, </w:t>
      </w:r>
      <w:r>
        <w:rPr>
          <w:lang w:eastAsia="ja-JP"/>
        </w:rPr>
        <w:t>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64163BC4" w14:textId="661095DC" w:rsidR="00832E97" w:rsidRDefault="00A301DC" w:rsidP="00832E97">
      <w:pPr>
        <w:pStyle w:val="Heading1"/>
        <w:tabs>
          <w:tab w:val="num" w:pos="426"/>
        </w:tabs>
        <w:ind w:left="426" w:hanging="426"/>
        <w:rPr>
          <w:lang w:val="en-US" w:eastAsia="ja-JP"/>
        </w:rPr>
      </w:pPr>
      <w:r>
        <w:rPr>
          <w:lang w:val="en-US" w:eastAsia="ja-JP"/>
        </w:rPr>
        <w:t>SPS HARQ-ACK dropping for TDD</w:t>
      </w:r>
    </w:p>
    <w:p w14:paraId="697CB00F" w14:textId="75FA97BE" w:rsidR="00C6028B" w:rsidRPr="00C6028B" w:rsidRDefault="00F75EAA" w:rsidP="00C6028B">
      <w:pPr>
        <w:rPr>
          <w:lang w:eastAsia="ja-JP"/>
        </w:rPr>
      </w:pPr>
      <w:r>
        <w:rPr>
          <w:lang w:eastAsia="ja-JP"/>
        </w:rPr>
        <w:t>In RAN1#10</w:t>
      </w:r>
      <w:r w:rsidR="00AD43CD">
        <w:rPr>
          <w:lang w:eastAsia="ja-JP"/>
        </w:rPr>
        <w:t>6</w:t>
      </w:r>
      <w:r>
        <w:rPr>
          <w:lang w:eastAsia="ja-JP"/>
        </w:rPr>
        <w:t>-e, the following agreements were made.</w:t>
      </w:r>
    </w:p>
    <w:tbl>
      <w:tblPr>
        <w:tblStyle w:val="TableGrid"/>
        <w:tblW w:w="0" w:type="auto"/>
        <w:tblLook w:val="04A0" w:firstRow="1" w:lastRow="0" w:firstColumn="1" w:lastColumn="0" w:noHBand="0" w:noVBand="1"/>
      </w:tblPr>
      <w:tblGrid>
        <w:gridCol w:w="9630"/>
      </w:tblGrid>
      <w:tr w:rsidR="00C6028B" w14:paraId="3EAC1E21" w14:textId="77777777" w:rsidTr="00C6028B">
        <w:tc>
          <w:tcPr>
            <w:tcW w:w="9630" w:type="dxa"/>
          </w:tcPr>
          <w:p w14:paraId="4FD31837" w14:textId="77777777" w:rsidR="00AD43CD" w:rsidRPr="004545FA" w:rsidRDefault="00AD43CD" w:rsidP="00AD43CD">
            <w:pPr>
              <w:spacing w:after="0"/>
              <w:jc w:val="both"/>
              <w:rPr>
                <w:rFonts w:ascii="Times" w:eastAsia="Batang" w:hAnsi="Times"/>
                <w:b/>
                <w:bCs/>
                <w:highlight w:val="green"/>
                <w:lang w:eastAsia="zh-CN"/>
              </w:rPr>
            </w:pPr>
            <w:r w:rsidRPr="004545FA">
              <w:rPr>
                <w:rFonts w:ascii="Times" w:eastAsia="Batang" w:hAnsi="Times"/>
                <w:b/>
                <w:bCs/>
                <w:highlight w:val="green"/>
                <w:lang w:eastAsia="zh-CN"/>
              </w:rPr>
              <w:t>Agreement</w:t>
            </w:r>
          </w:p>
          <w:p w14:paraId="7054DBE1" w14:textId="77777777" w:rsidR="00AD43CD" w:rsidRPr="004545FA" w:rsidRDefault="00AD43CD" w:rsidP="00AD43CD">
            <w:pPr>
              <w:spacing w:after="0"/>
              <w:jc w:val="both"/>
              <w:rPr>
                <w:rFonts w:ascii="Times" w:eastAsia="Batang" w:hAnsi="Times"/>
              </w:rPr>
            </w:pPr>
            <w:r w:rsidRPr="004545FA">
              <w:rPr>
                <w:rFonts w:ascii="Times" w:eastAsia="Batang" w:hAnsi="Times"/>
              </w:rPr>
              <w:t>The SPS HARQ-ACK deferral is enabled per SPS configuration</w:t>
            </w:r>
          </w:p>
          <w:p w14:paraId="02844825" w14:textId="77777777" w:rsidR="00AD43CD" w:rsidRPr="004545FA" w:rsidRDefault="00AD43CD" w:rsidP="00AD43CD">
            <w:pPr>
              <w:numPr>
                <w:ilvl w:val="0"/>
                <w:numId w:val="42"/>
              </w:numPr>
              <w:spacing w:after="0"/>
              <w:contextualSpacing/>
              <w:jc w:val="both"/>
              <w:rPr>
                <w:rFonts w:ascii="Times" w:eastAsia="Batang" w:hAnsi="Times"/>
                <w:lang w:eastAsia="x-none"/>
              </w:rPr>
            </w:pPr>
            <w:r w:rsidRPr="004545FA">
              <w:rPr>
                <w:rFonts w:ascii="Times" w:eastAsia="Batang" w:hAnsi="Times"/>
                <w:lang w:eastAsia="x-none"/>
              </w:rPr>
              <w:t>Note: part of sps-config, only HARQ-ACK of SPS PDSCH configurations enabled for deferral is in principle subject to deferral</w:t>
            </w:r>
          </w:p>
          <w:p w14:paraId="27D05B3B" w14:textId="77777777" w:rsidR="00AD43CD" w:rsidRPr="004545FA" w:rsidRDefault="00AD43CD" w:rsidP="00AD43CD">
            <w:pPr>
              <w:spacing w:after="0"/>
              <w:rPr>
                <w:rFonts w:ascii="Times" w:eastAsia="Batang" w:hAnsi="Times"/>
                <w:lang w:eastAsia="x-none"/>
              </w:rPr>
            </w:pPr>
          </w:p>
          <w:p w14:paraId="7F48AB37" w14:textId="77777777" w:rsidR="00AD43CD" w:rsidRPr="004545FA" w:rsidRDefault="00AD43CD" w:rsidP="00AD43CD">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21DD6A72" w14:textId="77777777" w:rsidR="00AD43CD" w:rsidRPr="004545FA" w:rsidRDefault="00AD43CD" w:rsidP="00AD43CD">
            <w:pPr>
              <w:spacing w:after="0"/>
              <w:rPr>
                <w:rFonts w:ascii="Times" w:eastAsia="Batang" w:hAnsi="Times"/>
                <w:lang w:eastAsia="zh-CN"/>
              </w:rPr>
            </w:pPr>
            <w:r w:rsidRPr="004545FA">
              <w:rPr>
                <w:rFonts w:ascii="Times" w:eastAsia="Batang" w:hAnsi="Times"/>
                <w:lang w:eastAsia="zh-CN"/>
              </w:rPr>
              <w:t xml:space="preserve">Definition of when to defer from the initial slot: </w:t>
            </w:r>
          </w:p>
          <w:p w14:paraId="46496EDB" w14:textId="77777777" w:rsidR="00AD43CD" w:rsidRPr="004545FA" w:rsidRDefault="00AD43CD" w:rsidP="00AD43CD">
            <w:pPr>
              <w:numPr>
                <w:ilvl w:val="0"/>
                <w:numId w:val="42"/>
              </w:numPr>
              <w:spacing w:after="0"/>
              <w:contextualSpacing/>
              <w:rPr>
                <w:rFonts w:ascii="Times" w:eastAsia="Malgun Gothic" w:hAnsi="Times"/>
                <w:lang w:eastAsia="zh-CN"/>
              </w:rPr>
            </w:pPr>
            <w:r w:rsidRPr="004545FA">
              <w:rPr>
                <w:rFonts w:ascii="Times" w:eastAsia="Malgun Gothic" w:hAnsi="Times"/>
                <w:iCs/>
                <w:lang w:eastAsia="zh-CN"/>
              </w:rPr>
              <w:t>Alt1: Deferral only, if the SPS HARQ-ACK in the initial slot/sub-slot cannot be transmitted as the resulting PUCCH resource for transmission using the PUCCH by</w:t>
            </w:r>
            <w:r w:rsidRPr="004545FA">
              <w:rPr>
                <w:rFonts w:ascii="Times" w:eastAsia="Malgun Gothic" w:hAnsi="Times"/>
                <w:lang w:eastAsia="zh-CN"/>
              </w:rPr>
              <w:t xml:space="preserve"> SPS-PUCCH-AN-List-r16 </w:t>
            </w:r>
            <w:r w:rsidRPr="004545FA">
              <w:rPr>
                <w:rFonts w:ascii="Times" w:eastAsia="Malgun Gothic" w:hAnsi="Times"/>
                <w:iCs/>
                <w:lang w:eastAsia="zh-CN"/>
              </w:rPr>
              <w:t>or</w:t>
            </w:r>
            <w:r w:rsidRPr="004545FA">
              <w:rPr>
                <w:rFonts w:ascii="Times" w:eastAsia="Malgun Gothic" w:hAnsi="Times"/>
                <w:lang w:eastAsia="zh-CN"/>
              </w:rPr>
              <w:t xml:space="preserve"> n1PUCCH-AN </w:t>
            </w:r>
            <w:r w:rsidRPr="004545FA">
              <w:rPr>
                <w:rFonts w:ascii="Times" w:eastAsia="Malgun Gothic" w:hAnsi="Times"/>
                <w:iCs/>
                <w:lang w:eastAsia="zh-CN"/>
              </w:rPr>
              <w:t>is not valid</w:t>
            </w:r>
          </w:p>
          <w:p w14:paraId="0A2EA06D" w14:textId="77777777" w:rsidR="00AD43CD" w:rsidRDefault="00AD43CD" w:rsidP="00AD43CD">
            <w:pPr>
              <w:rPr>
                <w:lang w:eastAsia="zh-CN"/>
              </w:rPr>
            </w:pPr>
          </w:p>
          <w:p w14:paraId="39CD3969" w14:textId="77777777" w:rsidR="00AD43CD" w:rsidRPr="004545FA" w:rsidRDefault="00AD43CD" w:rsidP="00AD43CD">
            <w:pPr>
              <w:spacing w:after="0"/>
              <w:jc w:val="both"/>
              <w:rPr>
                <w:rFonts w:ascii="Times" w:eastAsia="Malgun Gothic"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14:paraId="11203362" w14:textId="77777777" w:rsidR="00AD43CD" w:rsidRPr="004545FA" w:rsidRDefault="00AD43CD" w:rsidP="00AD43CD">
            <w:pPr>
              <w:spacing w:after="0"/>
              <w:jc w:val="both"/>
              <w:rPr>
                <w:rFonts w:ascii="Times" w:eastAsia="Batang" w:hAnsi="Times" w:cs="Times"/>
                <w:bCs/>
                <w:lang w:eastAsia="zh-CN"/>
              </w:rPr>
            </w:pPr>
            <w:r w:rsidRPr="004545FA">
              <w:rPr>
                <w:rFonts w:ascii="Times" w:eastAsia="Batang" w:hAnsi="Times" w:cs="Times"/>
                <w:bCs/>
                <w:lang w:eastAsia="zh-CN"/>
              </w:rPr>
              <w:t>For SPS HARQ-ACK deferral, the maximum deferral value in terms of k1+k1</w:t>
            </w:r>
            <w:r w:rsidRPr="004545FA">
              <w:rPr>
                <w:rFonts w:ascii="Times" w:eastAsia="Batang" w:hAnsi="Times" w:cs="Times"/>
                <w:bCs/>
                <w:vertAlign w:val="subscript"/>
                <w:lang w:eastAsia="zh-CN"/>
              </w:rPr>
              <w:t xml:space="preserve">def </w:t>
            </w:r>
            <w:r w:rsidRPr="004545FA">
              <w:rPr>
                <w:rFonts w:ascii="Times" w:eastAsia="Batang" w:hAnsi="Times" w:cs="Times"/>
                <w:bCs/>
                <w:lang w:eastAsia="zh-CN"/>
              </w:rPr>
              <w:t>is RRC configured per SPS configuration.</w:t>
            </w:r>
          </w:p>
          <w:p w14:paraId="1B5FFFF5" w14:textId="77777777" w:rsidR="00AD43CD" w:rsidRPr="004545FA" w:rsidRDefault="00AD43CD" w:rsidP="00AD43CD">
            <w:pPr>
              <w:spacing w:after="0"/>
              <w:jc w:val="both"/>
              <w:rPr>
                <w:rFonts w:ascii="Times" w:eastAsia="Batang" w:hAnsi="Times" w:cs="Times"/>
                <w:b/>
                <w:bCs/>
                <w:color w:val="0070C0"/>
                <w:highlight w:val="yellow"/>
                <w:lang w:eastAsia="zh-CN"/>
              </w:rPr>
            </w:pPr>
          </w:p>
          <w:p w14:paraId="4CEB2D2D" w14:textId="77777777" w:rsidR="00AD43CD" w:rsidRPr="004545FA" w:rsidRDefault="00AD43CD" w:rsidP="00AD43CD">
            <w:pPr>
              <w:spacing w:after="0"/>
              <w:jc w:val="both"/>
              <w:rPr>
                <w:rFonts w:ascii="Times" w:eastAsia="Batang" w:hAnsi="Times" w:cs="Times"/>
                <w:b/>
                <w:bCs/>
                <w:lang w:eastAsia="zh-CN"/>
              </w:rPr>
            </w:pPr>
            <w:r w:rsidRPr="004545FA">
              <w:rPr>
                <w:rFonts w:ascii="Times" w:eastAsia="Batang" w:hAnsi="Times" w:cs="Times"/>
                <w:b/>
                <w:bCs/>
                <w:highlight w:val="green"/>
                <w:lang w:eastAsia="zh-CN"/>
              </w:rPr>
              <w:t>Agreement</w:t>
            </w:r>
          </w:p>
          <w:p w14:paraId="7530E2A6" w14:textId="77777777" w:rsidR="00AD43CD" w:rsidRPr="004545FA" w:rsidRDefault="00AD43CD" w:rsidP="00AD43CD">
            <w:pPr>
              <w:spacing w:after="0"/>
              <w:jc w:val="both"/>
              <w:rPr>
                <w:rFonts w:ascii="Times" w:eastAsia="Batang" w:hAnsi="Times" w:cs="Times"/>
                <w:bCs/>
                <w:lang w:eastAsia="zh-CN"/>
              </w:rPr>
            </w:pPr>
            <w:r w:rsidRPr="004545FA">
              <w:rPr>
                <w:rFonts w:ascii="Times" w:eastAsia="Batang" w:hAnsi="Times" w:cs="Times"/>
                <w:bCs/>
                <w:lang w:eastAsia="zh-CN"/>
              </w:rPr>
              <w:t>For SPS HARQ-ACK deferral, only SPS HARQ bits subject to deferral from HARQ-ACK codebook from an initial PUCCH slot are deferred to the target PUCCH slot</w:t>
            </w:r>
          </w:p>
          <w:p w14:paraId="6F73E932" w14:textId="77777777" w:rsidR="00AD43CD" w:rsidRPr="004545FA" w:rsidRDefault="00AD43CD" w:rsidP="00AD43CD">
            <w:pPr>
              <w:spacing w:after="0"/>
              <w:rPr>
                <w:rFonts w:ascii="Times" w:eastAsia="Batang" w:hAnsi="Times" w:cs="Times"/>
                <w:color w:val="000000"/>
                <w:lang w:eastAsia="ko-KR"/>
              </w:rPr>
            </w:pPr>
          </w:p>
          <w:p w14:paraId="4CC61CC6" w14:textId="77777777" w:rsidR="00AD43CD" w:rsidRPr="004545FA" w:rsidRDefault="00AD43CD" w:rsidP="00AD43CD">
            <w:pPr>
              <w:spacing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14:paraId="674AAA46" w14:textId="77777777" w:rsidR="00AD43CD" w:rsidRPr="004545FA" w:rsidRDefault="00AD43CD" w:rsidP="00AD43CD">
            <w:pPr>
              <w:spacing w:after="0"/>
              <w:jc w:val="both"/>
              <w:rPr>
                <w:rFonts w:ascii="Times" w:eastAsia="Batang" w:hAnsi="Times" w:cs="Times"/>
                <w:bCs/>
                <w:lang w:eastAsia="zh-CN"/>
              </w:rPr>
            </w:pPr>
            <w:r w:rsidRPr="004545FA">
              <w:rPr>
                <w:rFonts w:ascii="Times" w:eastAsia="Batang" w:hAnsi="Times" w:cs="Times"/>
                <w:bCs/>
                <w:lang w:eastAsia="zh-CN"/>
              </w:rPr>
              <w:t xml:space="preserve">For SPS HARQ-ACK deferral, deferred SPS HARQ bits from more than one ‘initial PUCCH slot’ can be jointly deferred to a target PUCCH slot </w:t>
            </w:r>
          </w:p>
          <w:p w14:paraId="3673312C" w14:textId="77777777" w:rsidR="00AD43CD" w:rsidRDefault="00AD43CD" w:rsidP="00AD43CD">
            <w:pPr>
              <w:rPr>
                <w:lang w:eastAsia="zh-CN"/>
              </w:rPr>
            </w:pPr>
          </w:p>
          <w:p w14:paraId="7C32347B" w14:textId="77777777" w:rsidR="00AD43CD" w:rsidRPr="004545FA" w:rsidRDefault="00AD43CD" w:rsidP="00AD43CD">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2D14482C" w14:textId="77777777" w:rsidR="00AD43CD" w:rsidRPr="004545FA" w:rsidRDefault="00AD43CD" w:rsidP="00AD43CD">
            <w:pPr>
              <w:spacing w:after="0"/>
              <w:rPr>
                <w:rFonts w:ascii="Times" w:eastAsia="Batang" w:hAnsi="Times"/>
                <w:szCs w:val="24"/>
              </w:rPr>
            </w:pPr>
            <w:r w:rsidRPr="004545FA">
              <w:rPr>
                <w:rFonts w:ascii="Times" w:eastAsia="Batang" w:hAnsi="Times"/>
                <w:szCs w:val="24"/>
              </w:rPr>
              <w:t>For SPS HARQ-ACK deferral, the target PUCCH slot is defined as the next PUCCH slot where</w:t>
            </w:r>
            <w:r w:rsidRPr="004545FA">
              <w:rPr>
                <w:rFonts w:ascii="Times" w:eastAsia="Batang" w:hAnsi="Times"/>
                <w:i/>
                <w:iCs/>
                <w:szCs w:val="24"/>
              </w:rPr>
              <w:t xml:space="preserve"> sps-PUCCH-AN-List-r16</w:t>
            </w:r>
            <w:r w:rsidRPr="004545FA">
              <w:rPr>
                <w:rFonts w:ascii="Times" w:eastAsia="Batang" w:hAnsi="Times"/>
                <w:szCs w:val="24"/>
              </w:rPr>
              <w:t> or</w:t>
            </w:r>
            <w:r w:rsidRPr="004545FA">
              <w:rPr>
                <w:rFonts w:ascii="Times" w:eastAsia="Batang" w:hAnsi="Times"/>
                <w:i/>
                <w:iCs/>
                <w:szCs w:val="24"/>
              </w:rPr>
              <w:t> n1PUCCH-AN</w:t>
            </w:r>
            <w:r w:rsidRPr="004545FA">
              <w:rPr>
                <w:rFonts w:ascii="Times" w:eastAsia="Batang" w:hAnsi="Times"/>
                <w:szCs w:val="24"/>
              </w:rPr>
              <w:t> PUCCH resource is regarded as valid</w:t>
            </w:r>
            <w:r w:rsidRPr="004545FA">
              <w:rPr>
                <w:rFonts w:ascii="Times" w:eastAsia="Batang" w:hAnsi="Times"/>
                <w:i/>
                <w:iCs/>
                <w:szCs w:val="24"/>
              </w:rPr>
              <w:t>, </w:t>
            </w:r>
            <w:r w:rsidRPr="004545FA">
              <w:rPr>
                <w:rFonts w:ascii="Times" w:eastAsia="Batang" w:hAnsi="Times"/>
                <w:szCs w:val="24"/>
              </w:rPr>
              <w:t>or a PUCCH resource</w:t>
            </w:r>
            <w:r w:rsidRPr="004545FA">
              <w:rPr>
                <w:rFonts w:ascii="Times" w:eastAsia="Batang" w:hAnsi="Times"/>
                <w:i/>
                <w:iCs/>
                <w:szCs w:val="24"/>
              </w:rPr>
              <w:t> (from PUCCH-ResourceSet, i.e. DG PDSCH HARQ multiplexed</w:t>
            </w:r>
            <w:r w:rsidRPr="004545FA">
              <w:rPr>
                <w:rFonts w:ascii="Times" w:eastAsia="Batang" w:hAnsi="Times"/>
                <w:szCs w:val="24"/>
              </w:rPr>
              <w:t>) is dynamically indicated</w:t>
            </w:r>
          </w:p>
          <w:p w14:paraId="7E2192A0" w14:textId="77777777" w:rsidR="00AD43CD" w:rsidRPr="00BB1372" w:rsidRDefault="00AD43CD" w:rsidP="00AD43CD">
            <w:pPr>
              <w:numPr>
                <w:ilvl w:val="0"/>
                <w:numId w:val="43"/>
              </w:numPr>
              <w:spacing w:after="0"/>
              <w:jc w:val="both"/>
              <w:rPr>
                <w:rFonts w:ascii="Times" w:eastAsia="Times New Roman" w:hAnsi="Times"/>
                <w:szCs w:val="24"/>
              </w:rPr>
            </w:pPr>
            <w:r w:rsidRPr="00BB1372">
              <w:rPr>
                <w:rFonts w:ascii="Times" w:eastAsia="Times New Roman" w:hAnsi="Times"/>
                <w:szCs w:val="24"/>
              </w:rPr>
              <w:t>The target PUCCH slot determination is based on the total HARQ-ACK payload size including deferred SPS HARQ-ACK information and non-deferred HARQ-ACK information (if any) of a candidate target PUCCH slot</w:t>
            </w:r>
          </w:p>
          <w:p w14:paraId="690311BD" w14:textId="77777777" w:rsidR="00AD43CD" w:rsidRPr="00BB1372" w:rsidRDefault="00AD43CD" w:rsidP="00AD43CD">
            <w:pPr>
              <w:numPr>
                <w:ilvl w:val="0"/>
                <w:numId w:val="43"/>
              </w:numPr>
              <w:spacing w:after="0"/>
              <w:jc w:val="both"/>
              <w:rPr>
                <w:rFonts w:ascii="Times" w:eastAsia="Times New Roman" w:hAnsi="Times"/>
                <w:szCs w:val="24"/>
              </w:rPr>
            </w:pPr>
            <w:r w:rsidRPr="00BB1372">
              <w:rPr>
                <w:rFonts w:ascii="Times" w:eastAsia="Times New Roman" w:hAnsi="Times"/>
                <w:szCs w:val="24"/>
              </w:rPr>
              <w:t>The final PUCCH resource selection in the target PUCCH slot in terms of PUCCH resource set and PUCCH resource ID follows the Rel-16 procedures.</w:t>
            </w:r>
          </w:p>
          <w:p w14:paraId="35CC6530" w14:textId="77777777" w:rsidR="00AD43CD" w:rsidRPr="004545FA" w:rsidRDefault="00AD43CD" w:rsidP="00AD43CD">
            <w:pPr>
              <w:spacing w:after="0"/>
              <w:rPr>
                <w:rFonts w:ascii="Times" w:eastAsia="Batang" w:hAnsi="Times"/>
                <w:b/>
                <w:bCs/>
                <w:highlight w:val="green"/>
                <w:lang w:eastAsia="x-none"/>
              </w:rPr>
            </w:pPr>
          </w:p>
          <w:p w14:paraId="7D52C0FE" w14:textId="77777777" w:rsidR="00AD43CD" w:rsidRPr="004545FA" w:rsidRDefault="00AD43CD" w:rsidP="00AD43CD">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6AC2D951" w14:textId="77777777" w:rsidR="00AD43CD" w:rsidRPr="004545FA" w:rsidRDefault="00AD43CD" w:rsidP="00AD43CD">
            <w:pPr>
              <w:spacing w:after="0"/>
              <w:rPr>
                <w:rFonts w:ascii="Times" w:eastAsia="Batang" w:hAnsi="Times"/>
                <w:lang w:eastAsia="x-none"/>
              </w:rPr>
            </w:pPr>
            <w:r w:rsidRPr="004545FA">
              <w:rPr>
                <w:rFonts w:ascii="Times" w:eastAsia="Batang" w:hAnsi="Times"/>
                <w:lang w:eastAsia="zh-CN"/>
              </w:rPr>
              <w:t>For SPS HARQ-ACK deferral, if after the target PUCCH slot determination the deferred SPS HARQ-ACK cannot be transmitted, the deferred SPS HARQ-ACK bits are not further deferred and are dropped.</w:t>
            </w:r>
          </w:p>
          <w:p w14:paraId="5017DACE" w14:textId="77777777" w:rsidR="00AD43CD" w:rsidRPr="004545FA" w:rsidRDefault="00AD43CD" w:rsidP="00AD43CD">
            <w:pPr>
              <w:spacing w:after="0"/>
              <w:rPr>
                <w:rFonts w:ascii="Times" w:eastAsia="Batang" w:hAnsi="Times"/>
                <w:lang w:eastAsia="x-none"/>
              </w:rPr>
            </w:pPr>
          </w:p>
          <w:p w14:paraId="3E31FDA2" w14:textId="77777777" w:rsidR="00AD43CD" w:rsidRPr="004545FA" w:rsidRDefault="00AD43CD" w:rsidP="00AD43CD">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1EDBFFCD" w14:textId="77777777" w:rsidR="00AD43CD" w:rsidRPr="004545FA" w:rsidRDefault="00AD43CD" w:rsidP="00AD43CD">
            <w:pPr>
              <w:spacing w:after="0"/>
              <w:rPr>
                <w:rFonts w:ascii="Times" w:eastAsia="Batang" w:hAnsi="Times"/>
                <w:lang w:eastAsia="x-none"/>
              </w:rPr>
            </w:pPr>
            <w:r w:rsidRPr="004545FA">
              <w:rPr>
                <w:rFonts w:ascii="Times" w:eastAsia="Batang" w:hAnsi="Times"/>
                <w:lang w:eastAsia="x-none"/>
              </w:rPr>
              <w:lastRenderedPageBreak/>
              <w:t>For SPS HARQ-ACK deferral, in the target PUCCH slot the deferred SPS HARQ-ACK bits are appended to the initial HARQ bits / Type 1 or Type 2 codebook.</w:t>
            </w:r>
          </w:p>
          <w:p w14:paraId="78F12E0A" w14:textId="77777777" w:rsidR="00AD43CD" w:rsidRDefault="00AD43CD" w:rsidP="00AD43CD">
            <w:pPr>
              <w:rPr>
                <w:lang w:eastAsia="zh-CN"/>
              </w:rPr>
            </w:pPr>
          </w:p>
          <w:p w14:paraId="57803C47" w14:textId="77777777" w:rsidR="00AD43CD" w:rsidRPr="004545FA" w:rsidRDefault="00AD43CD" w:rsidP="00AD43CD">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6D95595D" w14:textId="77777777" w:rsidR="00AD43CD" w:rsidRPr="004545FA" w:rsidRDefault="00AD43CD" w:rsidP="00AD43CD">
            <w:pPr>
              <w:spacing w:after="0"/>
              <w:jc w:val="both"/>
              <w:rPr>
                <w:rFonts w:ascii="Times" w:hAnsi="Times" w:cs="Times"/>
                <w:bCs/>
                <w:szCs w:val="22"/>
                <w:lang w:eastAsia="zh-CN"/>
              </w:rPr>
            </w:pPr>
            <w:r w:rsidRPr="004545FA">
              <w:rPr>
                <w:rFonts w:ascii="Times" w:eastAsia="Batang" w:hAnsi="Times" w:cs="Times"/>
                <w:bCs/>
                <w:szCs w:val="22"/>
                <w:lang w:eastAsia="zh-CN"/>
              </w:rPr>
              <w:t xml:space="preserve">For SPS HARQ-ACK deferral, confirm the RAN1#104b-e working assumption with the following updates in </w:t>
            </w:r>
            <w:r w:rsidRPr="004545FA">
              <w:rPr>
                <w:rFonts w:ascii="Times" w:eastAsia="Batang" w:hAnsi="Times" w:cs="Times"/>
                <w:bCs/>
                <w:color w:val="FF0000"/>
                <w:szCs w:val="22"/>
                <w:lang w:eastAsia="zh-CN"/>
              </w:rPr>
              <w:t>RED</w:t>
            </w:r>
            <w:r w:rsidRPr="004545FA">
              <w:rPr>
                <w:rFonts w:ascii="Times" w:eastAsia="Batang" w:hAnsi="Times" w:cs="Times"/>
                <w:bCs/>
                <w:szCs w:val="22"/>
                <w:lang w:eastAsia="zh-CN"/>
              </w:rPr>
              <w:t>:</w:t>
            </w:r>
          </w:p>
          <w:p w14:paraId="1592425E" w14:textId="77777777" w:rsidR="00AD43CD" w:rsidRPr="004545FA" w:rsidRDefault="00AD43CD" w:rsidP="00AD43CD">
            <w:pPr>
              <w:spacing w:after="0"/>
              <w:jc w:val="both"/>
              <w:rPr>
                <w:rFonts w:ascii="Times" w:eastAsia="Batang" w:hAnsi="Times" w:cs="Times"/>
                <w:bCs/>
                <w:szCs w:val="22"/>
                <w:lang w:eastAsia="ja-JP"/>
              </w:rPr>
            </w:pPr>
            <w:r w:rsidRPr="004545FA">
              <w:rPr>
                <w:rFonts w:ascii="Times" w:eastAsia="Batang" w:hAnsi="Times" w:cs="Times"/>
                <w:bCs/>
                <w:szCs w:val="22"/>
              </w:rPr>
              <w:t xml:space="preserve">(working assumption) To handle the collision for the same HARQ process due to deferred SPS HARQ-ACK the following behaviour is to be specified: </w:t>
            </w:r>
          </w:p>
          <w:p w14:paraId="2708D41C" w14:textId="77777777" w:rsidR="00AD43CD" w:rsidRPr="004545FA" w:rsidRDefault="00AD43CD" w:rsidP="00AD43CD">
            <w:pPr>
              <w:numPr>
                <w:ilvl w:val="0"/>
                <w:numId w:val="42"/>
              </w:numPr>
              <w:spacing w:after="0"/>
              <w:contextualSpacing/>
              <w:rPr>
                <w:rFonts w:ascii="Times" w:eastAsia="Batang" w:hAnsi="Times" w:cs="Times"/>
                <w:bCs/>
                <w:szCs w:val="22"/>
                <w:lang w:eastAsia="zh-CN"/>
              </w:rPr>
            </w:pPr>
            <w:r w:rsidRPr="004545FA">
              <w:rPr>
                <w:rFonts w:ascii="Times" w:eastAsia="Batang" w:hAnsi="Times" w:cs="Times"/>
                <w:bCs/>
                <w:szCs w:val="22"/>
                <w:lang w:eastAsia="zh-CN"/>
              </w:rPr>
              <w:t xml:space="preserve">In case the UE is </w:t>
            </w:r>
            <w:r w:rsidRPr="004545FA">
              <w:rPr>
                <w:rFonts w:ascii="Times" w:eastAsia="Batang" w:hAnsi="Times" w:cs="Times"/>
                <w:bCs/>
                <w:color w:val="FF0000"/>
                <w:szCs w:val="22"/>
                <w:lang w:eastAsia="zh-CN"/>
              </w:rPr>
              <w:t xml:space="preserve">expected to </w:t>
            </w:r>
            <w:r w:rsidRPr="004545FA">
              <w:rPr>
                <w:rFonts w:ascii="Times" w:eastAsia="Batang" w:hAnsi="Times" w:cs="Times"/>
                <w:bCs/>
                <w:szCs w:val="22"/>
                <w:lang w:eastAsia="zh-CN"/>
              </w:rPr>
              <w:t>receive</w:t>
            </w:r>
            <w:r w:rsidRPr="004545FA">
              <w:rPr>
                <w:rFonts w:ascii="Times" w:eastAsia="Batang" w:hAnsi="Times" w:cs="Times"/>
                <w:bCs/>
                <w:strike/>
                <w:color w:val="FF0000"/>
                <w:szCs w:val="22"/>
                <w:lang w:eastAsia="zh-CN"/>
              </w:rPr>
              <w:t>s</w:t>
            </w:r>
            <w:r w:rsidRPr="004545FA">
              <w:rPr>
                <w:rFonts w:ascii="Times" w:eastAsia="Batang" w:hAnsi="Times" w:cs="Times"/>
                <w:bCs/>
                <w:szCs w:val="22"/>
                <w:lang w:eastAsia="zh-CN"/>
              </w:rPr>
              <w:t xml:space="preserve"> PDSCH of a certain HARQ Process ID </w:t>
            </w:r>
            <w:r w:rsidRPr="004545FA">
              <w:rPr>
                <w:rFonts w:ascii="Times" w:eastAsia="Batang" w:hAnsi="Times" w:cs="Times"/>
                <w:bCs/>
                <w:color w:val="FF0000"/>
                <w:szCs w:val="22"/>
                <w:lang w:eastAsia="zh-CN"/>
              </w:rPr>
              <w:t>according to TS 38.214 Sec. 5.1</w:t>
            </w:r>
            <w:r w:rsidRPr="004545FA">
              <w:rPr>
                <w:rFonts w:ascii="Times" w:eastAsia="Batang" w:hAnsi="Times" w:cs="Times"/>
                <w:bCs/>
                <w:szCs w:val="22"/>
                <w:lang w:eastAsia="zh-CN"/>
              </w:rPr>
              <w:t>, the deferred SPS HARQ bit(s) for this HARQ Process ID are dropped.</w:t>
            </w:r>
          </w:p>
          <w:p w14:paraId="4F1A4A95" w14:textId="18BE0659" w:rsidR="00C6028B" w:rsidRDefault="00AD43CD" w:rsidP="00AD43CD">
            <w:r w:rsidRPr="004545FA">
              <w:rPr>
                <w:rFonts w:ascii="Times" w:eastAsia="Batang" w:hAnsi="Times" w:cs="Times"/>
                <w:iCs/>
                <w:color w:val="FF0000"/>
                <w:szCs w:val="22"/>
                <w:lang w:eastAsia="ko-KR"/>
              </w:rPr>
              <w:t>Note: there is no further discussion on specific handling for the case of DG PDSCH</w:t>
            </w:r>
            <w:r w:rsidRPr="004545FA">
              <w:rPr>
                <w:rFonts w:ascii="Times" w:eastAsia="Batang" w:hAnsi="Times" w:cs="Times"/>
                <w:iCs/>
                <w:color w:val="FF0000"/>
                <w:szCs w:val="22"/>
                <w:lang w:eastAsia="zh-CN"/>
              </w:rPr>
              <w:t xml:space="preserve"> with the same HARQ process ID</w:t>
            </w:r>
          </w:p>
        </w:tc>
      </w:tr>
    </w:tbl>
    <w:p w14:paraId="52CF0E41" w14:textId="77777777" w:rsidR="008E35ED" w:rsidRPr="008E35ED" w:rsidRDefault="008E35ED" w:rsidP="00851AEC">
      <w:pPr>
        <w:spacing w:beforeLines="50" w:before="120" w:after="0"/>
        <w:rPr>
          <w:b/>
          <w:bCs/>
          <w:lang w:eastAsia="ja-JP"/>
        </w:rPr>
      </w:pPr>
    </w:p>
    <w:p w14:paraId="161E2C63" w14:textId="4CC53AD1" w:rsidR="009A653A" w:rsidRDefault="009A653A" w:rsidP="008F6A58">
      <w:pPr>
        <w:snapToGrid w:val="0"/>
        <w:spacing w:after="0" w:line="360" w:lineRule="auto"/>
        <w:rPr>
          <w:b/>
          <w:bCs/>
          <w:iCs/>
          <w:u w:val="single"/>
          <w:lang w:eastAsia="ja-JP"/>
        </w:rPr>
      </w:pPr>
      <w:r>
        <w:rPr>
          <w:b/>
          <w:bCs/>
          <w:iCs/>
          <w:u w:val="single"/>
          <w:lang w:eastAsia="ja-JP"/>
        </w:rPr>
        <w:t>Joint</w:t>
      </w:r>
      <w:r w:rsidRPr="00D20977">
        <w:rPr>
          <w:b/>
          <w:bCs/>
          <w:iCs/>
          <w:u w:val="single"/>
          <w:lang w:eastAsia="ja-JP"/>
        </w:rPr>
        <w:t xml:space="preserve"> operation of </w:t>
      </w:r>
      <w:r>
        <w:rPr>
          <w:b/>
          <w:bCs/>
          <w:iCs/>
          <w:u w:val="single"/>
          <w:lang w:eastAsia="ja-JP"/>
        </w:rPr>
        <w:t xml:space="preserve">HARQ-ACK deferral and </w:t>
      </w:r>
      <w:r w:rsidR="00EA3F41">
        <w:rPr>
          <w:b/>
          <w:bCs/>
          <w:iCs/>
          <w:u w:val="single"/>
          <w:lang w:eastAsia="ja-JP"/>
        </w:rPr>
        <w:t>PUCCH repetition</w:t>
      </w:r>
    </w:p>
    <w:p w14:paraId="45211EBE" w14:textId="5D70D07A" w:rsidR="00A7723B" w:rsidRDefault="00EA7C2F" w:rsidP="00BC3D25">
      <w:pPr>
        <w:rPr>
          <w:lang w:eastAsia="ja-JP"/>
        </w:rPr>
      </w:pPr>
      <w:r>
        <w:rPr>
          <w:lang w:eastAsia="ja-JP"/>
        </w:rPr>
        <w:t xml:space="preserve">The </w:t>
      </w:r>
      <w:r w:rsidR="009A6619">
        <w:rPr>
          <w:lang w:eastAsia="ja-JP"/>
        </w:rPr>
        <w:t xml:space="preserve">SPS HARQ-ACK </w:t>
      </w:r>
      <w:r>
        <w:rPr>
          <w:lang w:eastAsia="ja-JP"/>
        </w:rPr>
        <w:t xml:space="preserve">could be deferred to a </w:t>
      </w:r>
      <w:r w:rsidR="00F51AD1">
        <w:rPr>
          <w:lang w:eastAsia="ja-JP"/>
        </w:rPr>
        <w:t xml:space="preserve">slot with </w:t>
      </w:r>
      <w:r>
        <w:rPr>
          <w:lang w:eastAsia="ja-JP"/>
        </w:rPr>
        <w:t xml:space="preserve">PUCCH configured with the repetition. </w:t>
      </w:r>
      <w:r w:rsidR="00692D3E">
        <w:rPr>
          <w:lang w:eastAsia="ja-JP"/>
        </w:rPr>
        <w:t xml:space="preserve">This requires additional consideration to </w:t>
      </w:r>
      <w:r w:rsidR="00621FCB">
        <w:rPr>
          <w:lang w:eastAsia="ja-JP"/>
        </w:rPr>
        <w:t>ensure that HARQ</w:t>
      </w:r>
      <w:r w:rsidR="005C5D3D">
        <w:rPr>
          <w:lang w:eastAsia="ja-JP"/>
        </w:rPr>
        <w:t>-</w:t>
      </w:r>
      <w:r w:rsidR="00621FCB">
        <w:rPr>
          <w:lang w:eastAsia="ja-JP"/>
        </w:rPr>
        <w:t xml:space="preserve">ACK is delivered within a </w:t>
      </w:r>
      <w:r w:rsidR="00581219">
        <w:rPr>
          <w:lang w:eastAsia="ja-JP"/>
        </w:rPr>
        <w:t>tolerable deferral period. For this purpose, the UE</w:t>
      </w:r>
      <w:r>
        <w:rPr>
          <w:lang w:eastAsia="ja-JP"/>
        </w:rPr>
        <w:t xml:space="preserve"> </w:t>
      </w:r>
      <w:r w:rsidR="000F2D89">
        <w:rPr>
          <w:lang w:eastAsia="ja-JP"/>
        </w:rPr>
        <w:t xml:space="preserve">should defer the HARQ-ACK to a PUCCH with repetition if all the repetitions </w:t>
      </w:r>
      <w:r w:rsidR="00192225">
        <w:rPr>
          <w:lang w:eastAsia="ja-JP"/>
        </w:rPr>
        <w:t>are within the deferral period, i.e</w:t>
      </w:r>
      <w:r w:rsidR="00192225" w:rsidRPr="009F2E72">
        <w:rPr>
          <w:lang w:eastAsia="ja-JP"/>
        </w:rPr>
        <w:t>.,</w:t>
      </w:r>
      <w:r w:rsidR="00EA7D5D" w:rsidRPr="009F2E72">
        <w:rPr>
          <w:bCs/>
        </w:rPr>
        <w:t xml:space="preserve"> k1+k1</w:t>
      </w:r>
      <w:r w:rsidR="00EA7D5D" w:rsidRPr="009F2E72">
        <w:rPr>
          <w:bCs/>
          <w:vertAlign w:val="subscript"/>
        </w:rPr>
        <w:t>def</w:t>
      </w:r>
      <w:r w:rsidR="00EA7D5D">
        <w:rPr>
          <w:lang w:eastAsia="ja-JP"/>
        </w:rPr>
        <w:t xml:space="preserve"> . For simplicity, the PUCCH repetition could </w:t>
      </w:r>
      <w:r w:rsidR="00E3274C">
        <w:rPr>
          <w:lang w:eastAsia="ja-JP"/>
        </w:rPr>
        <w:t xml:space="preserve">be </w:t>
      </w:r>
      <w:r w:rsidR="00EA7D5D">
        <w:rPr>
          <w:lang w:eastAsia="ja-JP"/>
        </w:rPr>
        <w:t>limited to a sin</w:t>
      </w:r>
      <w:r w:rsidR="00722F14">
        <w:rPr>
          <w:lang w:eastAsia="ja-JP"/>
        </w:rPr>
        <w:t>gle carrier</w:t>
      </w:r>
      <w:r w:rsidR="003557B9">
        <w:rPr>
          <w:lang w:eastAsia="ja-JP"/>
        </w:rPr>
        <w:t xml:space="preserve"> if the carrier switching is enabled</w:t>
      </w:r>
      <w:r w:rsidR="00722F14">
        <w:rPr>
          <w:lang w:eastAsia="ja-JP"/>
        </w:rPr>
        <w:t xml:space="preserve">. </w:t>
      </w:r>
      <w:r w:rsidR="000F7284">
        <w:rPr>
          <w:lang w:eastAsia="ja-JP"/>
        </w:rPr>
        <w:t xml:space="preserve">For the semi-static </w:t>
      </w:r>
      <w:r w:rsidR="003440DD">
        <w:rPr>
          <w:lang w:eastAsia="ja-JP"/>
        </w:rPr>
        <w:t>switching, the UE terminates the PUCCH repetition when the carrier is changed.</w:t>
      </w:r>
    </w:p>
    <w:p w14:paraId="3E29CB5E" w14:textId="20B3BD83" w:rsidR="00581219" w:rsidRDefault="00581219" w:rsidP="00A2202A">
      <w:pPr>
        <w:spacing w:beforeLines="50" w:before="120" w:after="0"/>
        <w:rPr>
          <w:b/>
          <w:bCs/>
          <w:lang w:eastAsia="ja-JP"/>
        </w:rPr>
      </w:pPr>
      <w:r>
        <w:rPr>
          <w:b/>
          <w:bCs/>
          <w:lang w:eastAsia="ja-JP"/>
        </w:rPr>
        <w:t xml:space="preserve">Proposal </w:t>
      </w:r>
      <w:r w:rsidR="00BE28CB">
        <w:rPr>
          <w:b/>
          <w:bCs/>
          <w:lang w:eastAsia="ja-JP"/>
        </w:rPr>
        <w:t>1</w:t>
      </w:r>
      <w:r>
        <w:rPr>
          <w:b/>
          <w:bCs/>
          <w:lang w:eastAsia="ja-JP"/>
        </w:rPr>
        <w:t xml:space="preserve">: </w:t>
      </w:r>
      <w:r w:rsidR="00A2202A">
        <w:rPr>
          <w:b/>
          <w:bCs/>
          <w:lang w:eastAsia="ja-JP"/>
        </w:rPr>
        <w:t xml:space="preserve">The UE defers the SPS HARQ-ACK to a PUCCH with </w:t>
      </w:r>
      <w:r w:rsidR="00C64086">
        <w:rPr>
          <w:b/>
          <w:bCs/>
          <w:lang w:eastAsia="ja-JP"/>
        </w:rPr>
        <w:t xml:space="preserve">a repetition if all the repetitions are within the deferral period, i.e., </w:t>
      </w:r>
      <w:r w:rsidR="00C64086" w:rsidRPr="00C64086">
        <w:rPr>
          <w:b/>
          <w:bCs/>
          <w:lang w:eastAsia="ja-JP"/>
        </w:rPr>
        <w:t>k1+k1def.</w:t>
      </w:r>
      <w:r w:rsidR="00576670">
        <w:rPr>
          <w:b/>
          <w:bCs/>
          <w:lang w:eastAsia="ja-JP"/>
        </w:rPr>
        <w:t xml:space="preserve"> Otherwise, the UE does not use the deferred period.</w:t>
      </w:r>
    </w:p>
    <w:p w14:paraId="13743320" w14:textId="28EE977E" w:rsidR="008F6A58" w:rsidRPr="008F6A58" w:rsidRDefault="00A74516" w:rsidP="008F6A58">
      <w:pPr>
        <w:spacing w:beforeLines="50" w:before="120" w:after="0"/>
        <w:rPr>
          <w:b/>
          <w:bCs/>
          <w:lang w:eastAsia="ja-JP"/>
        </w:rPr>
      </w:pPr>
      <w:r>
        <w:rPr>
          <w:b/>
          <w:bCs/>
          <w:lang w:eastAsia="ja-JP"/>
        </w:rPr>
        <w:t xml:space="preserve">Proposal </w:t>
      </w:r>
      <w:r w:rsidR="00BE28CB">
        <w:rPr>
          <w:b/>
          <w:bCs/>
          <w:lang w:eastAsia="ja-JP"/>
        </w:rPr>
        <w:t>2</w:t>
      </w:r>
      <w:r>
        <w:rPr>
          <w:b/>
          <w:bCs/>
          <w:lang w:eastAsia="ja-JP"/>
        </w:rPr>
        <w:t xml:space="preserve">: The PUCCH repetition should be performed over a single carrier </w:t>
      </w:r>
      <w:r w:rsidR="00576670">
        <w:rPr>
          <w:b/>
          <w:bCs/>
          <w:lang w:eastAsia="ja-JP"/>
        </w:rPr>
        <w:t xml:space="preserve">even </w:t>
      </w:r>
      <w:r>
        <w:rPr>
          <w:b/>
          <w:bCs/>
          <w:lang w:eastAsia="ja-JP"/>
        </w:rPr>
        <w:t>when the PUCCH carrier sw</w:t>
      </w:r>
      <w:r w:rsidR="003A6F48">
        <w:rPr>
          <w:b/>
          <w:bCs/>
          <w:lang w:eastAsia="ja-JP"/>
        </w:rPr>
        <w:t>itching is enabled</w:t>
      </w:r>
      <w:r w:rsidR="00576670">
        <w:rPr>
          <w:b/>
          <w:bCs/>
          <w:lang w:eastAsia="ja-JP"/>
        </w:rPr>
        <w:t xml:space="preserve"> dynamically or semi</w:t>
      </w:r>
      <w:r w:rsidR="00FF0179">
        <w:rPr>
          <w:b/>
          <w:bCs/>
          <w:lang w:eastAsia="ja-JP"/>
        </w:rPr>
        <w:t>-</w:t>
      </w:r>
      <w:r w:rsidR="00576670">
        <w:rPr>
          <w:b/>
          <w:bCs/>
          <w:lang w:eastAsia="ja-JP"/>
        </w:rPr>
        <w:t>statically</w:t>
      </w:r>
      <w:r w:rsidR="003A6F48">
        <w:rPr>
          <w:b/>
          <w:bCs/>
          <w:lang w:eastAsia="ja-JP"/>
        </w:rPr>
        <w:t>.</w:t>
      </w:r>
    </w:p>
    <w:p w14:paraId="001CD864" w14:textId="77777777" w:rsidR="001D104D" w:rsidRDefault="001D104D" w:rsidP="00BC3D25">
      <w:pPr>
        <w:rPr>
          <w:lang w:eastAsia="ja-JP"/>
        </w:rPr>
      </w:pPr>
    </w:p>
    <w:p w14:paraId="2FEEF5C4" w14:textId="321C3B54" w:rsidR="009A653A" w:rsidRDefault="00AE2D87" w:rsidP="00BC3D25">
      <w:pPr>
        <w:rPr>
          <w:lang w:eastAsia="ja-JP"/>
        </w:rPr>
      </w:pPr>
      <w:r>
        <w:rPr>
          <w:lang w:eastAsia="ja-JP"/>
        </w:rPr>
        <w:t xml:space="preserve">The PUCCH </w:t>
      </w:r>
      <w:r w:rsidR="00AC354D">
        <w:rPr>
          <w:lang w:eastAsia="ja-JP"/>
        </w:rPr>
        <w:t>repetition increase</w:t>
      </w:r>
      <w:r w:rsidR="005E6857">
        <w:rPr>
          <w:lang w:eastAsia="ja-JP"/>
        </w:rPr>
        <w:t>s</w:t>
      </w:r>
      <w:r w:rsidR="00AC354D">
        <w:rPr>
          <w:lang w:eastAsia="ja-JP"/>
        </w:rPr>
        <w:t xml:space="preserve"> the </w:t>
      </w:r>
      <w:r w:rsidR="002A7A26">
        <w:rPr>
          <w:lang w:eastAsia="ja-JP"/>
        </w:rPr>
        <w:t>chance of PUCCH collisions</w:t>
      </w:r>
      <w:r w:rsidR="006318CD">
        <w:rPr>
          <w:lang w:eastAsia="ja-JP"/>
        </w:rPr>
        <w:t xml:space="preserve">, </w:t>
      </w:r>
      <w:r w:rsidR="003C671A">
        <w:rPr>
          <w:lang w:eastAsia="ja-JP"/>
        </w:rPr>
        <w:t>which</w:t>
      </w:r>
      <w:r w:rsidR="005E6857">
        <w:rPr>
          <w:lang w:eastAsia="ja-JP"/>
        </w:rPr>
        <w:t xml:space="preserve"> may</w:t>
      </w:r>
      <w:r w:rsidR="003C671A">
        <w:rPr>
          <w:lang w:eastAsia="ja-JP"/>
        </w:rPr>
        <w:t xml:space="preserve"> </w:t>
      </w:r>
      <w:r w:rsidR="006318CD">
        <w:rPr>
          <w:lang w:eastAsia="ja-JP"/>
        </w:rPr>
        <w:t xml:space="preserve">result in dropping some </w:t>
      </w:r>
      <w:r w:rsidR="000826DC">
        <w:rPr>
          <w:lang w:eastAsia="ja-JP"/>
        </w:rPr>
        <w:t>of HARQ-ACKs.</w:t>
      </w:r>
      <w:r w:rsidR="00E721C1">
        <w:rPr>
          <w:lang w:eastAsia="ja-JP"/>
        </w:rPr>
        <w:t xml:space="preserve"> </w:t>
      </w:r>
      <w:r w:rsidR="00E721C1">
        <w:rPr>
          <w:lang w:eastAsia="ja-JP"/>
        </w:rPr>
        <w:fldChar w:fldCharType="begin"/>
      </w:r>
      <w:r w:rsidR="00E721C1">
        <w:rPr>
          <w:lang w:eastAsia="ja-JP"/>
        </w:rPr>
        <w:instrText xml:space="preserve"> REF _Ref83750775 \h </w:instrText>
      </w:r>
      <w:r w:rsidR="00E721C1">
        <w:rPr>
          <w:lang w:eastAsia="ja-JP"/>
        </w:rPr>
      </w:r>
      <w:r w:rsidR="00E721C1">
        <w:rPr>
          <w:lang w:eastAsia="ja-JP"/>
        </w:rPr>
        <w:fldChar w:fldCharType="separate"/>
      </w:r>
      <w:r w:rsidR="00E721C1">
        <w:t xml:space="preserve">Figure </w:t>
      </w:r>
      <w:r w:rsidR="00E721C1">
        <w:rPr>
          <w:noProof/>
        </w:rPr>
        <w:t>1</w:t>
      </w:r>
      <w:r w:rsidR="00E721C1">
        <w:rPr>
          <w:lang w:eastAsia="ja-JP"/>
        </w:rPr>
        <w:fldChar w:fldCharType="end"/>
      </w:r>
      <w:r w:rsidR="00E721C1">
        <w:rPr>
          <w:lang w:eastAsia="ja-JP"/>
        </w:rPr>
        <w:t xml:space="preserve">(a) illustrates a scenario </w:t>
      </w:r>
      <w:r w:rsidR="00E565D2">
        <w:rPr>
          <w:lang w:eastAsia="ja-JP"/>
        </w:rPr>
        <w:t>in which two</w:t>
      </w:r>
      <w:r w:rsidR="00E721C1">
        <w:rPr>
          <w:lang w:eastAsia="ja-JP"/>
        </w:rPr>
        <w:t xml:space="preserve"> SPS processes with the same priorities are configured. The SPS#0 is configured with PUCCH0 </w:t>
      </w:r>
      <w:r w:rsidR="006E7B71">
        <w:rPr>
          <w:lang w:eastAsia="ja-JP"/>
        </w:rPr>
        <w:t xml:space="preserve">and 4 repetitions, </w:t>
      </w:r>
      <w:r w:rsidR="009619C6">
        <w:rPr>
          <w:lang w:eastAsia="ja-JP"/>
        </w:rPr>
        <w:t xml:space="preserve">k1=1, and </w:t>
      </w:r>
      <w:r w:rsidR="009619C6" w:rsidRPr="009F2E72">
        <w:rPr>
          <w:bCs/>
        </w:rPr>
        <w:t>k1</w:t>
      </w:r>
      <w:r w:rsidR="009619C6" w:rsidRPr="009F2E72">
        <w:rPr>
          <w:bCs/>
          <w:vertAlign w:val="subscript"/>
        </w:rPr>
        <w:t>def</w:t>
      </w:r>
      <w:r w:rsidR="009619C6" w:rsidRPr="009F2E72">
        <w:rPr>
          <w:lang w:eastAsia="ja-JP"/>
        </w:rPr>
        <w:t xml:space="preserve"> =3</w:t>
      </w:r>
      <w:r w:rsidR="009619C6">
        <w:rPr>
          <w:lang w:eastAsia="ja-JP"/>
        </w:rPr>
        <w:t>. The SPS</w:t>
      </w:r>
      <w:r w:rsidR="00AD55E2">
        <w:rPr>
          <w:lang w:eastAsia="ja-JP"/>
        </w:rPr>
        <w:t xml:space="preserve">#1 is configured with PUCCH1 </w:t>
      </w:r>
      <w:r w:rsidR="00583126">
        <w:rPr>
          <w:lang w:eastAsia="ja-JP"/>
        </w:rPr>
        <w:t xml:space="preserve">without repetition, k1=1, and </w:t>
      </w:r>
      <w:r w:rsidR="00583126" w:rsidRPr="009F2E72">
        <w:rPr>
          <w:bCs/>
        </w:rPr>
        <w:t>k1</w:t>
      </w:r>
      <w:r w:rsidR="00583126" w:rsidRPr="009F2E72">
        <w:rPr>
          <w:bCs/>
          <w:vertAlign w:val="subscript"/>
        </w:rPr>
        <w:t>def</w:t>
      </w:r>
      <w:r w:rsidR="00583126" w:rsidRPr="009F2E72">
        <w:rPr>
          <w:lang w:eastAsia="ja-JP"/>
        </w:rPr>
        <w:t xml:space="preserve"> =0</w:t>
      </w:r>
      <w:r w:rsidR="00583126">
        <w:rPr>
          <w:lang w:eastAsia="ja-JP"/>
        </w:rPr>
        <w:t>. The UE receives the PDSCH</w:t>
      </w:r>
      <w:r w:rsidR="00B36ACC">
        <w:rPr>
          <w:lang w:eastAsia="ja-JP"/>
        </w:rPr>
        <w:t>s</w:t>
      </w:r>
      <w:r w:rsidR="00583126">
        <w:rPr>
          <w:lang w:eastAsia="ja-JP"/>
        </w:rPr>
        <w:t xml:space="preserve"> for SPS#0 and SPS#1 in slot n and n+2, respectively. The HARQ-ACK</w:t>
      </w:r>
      <w:r w:rsidR="00811738">
        <w:rPr>
          <w:lang w:eastAsia="ja-JP"/>
        </w:rPr>
        <w:t xml:space="preserve"> for SPS#0 is transmitted immediately in slot n+1. However, the second repetition of PUCCH0 collides with the PUCCH1. According to the current </w:t>
      </w:r>
      <w:r w:rsidR="00254878">
        <w:rPr>
          <w:lang w:eastAsia="ja-JP"/>
        </w:rPr>
        <w:t>specification, the PUCCH1 should be dropped, as both PUCCH0 and PUCCH1 have the same priorities. This results in dropping the HARQ-ACK for SPS</w:t>
      </w:r>
      <w:r w:rsidR="00ED2969">
        <w:rPr>
          <w:lang w:eastAsia="ja-JP"/>
        </w:rPr>
        <w:t>#</w:t>
      </w:r>
      <w:r w:rsidR="00254878">
        <w:rPr>
          <w:lang w:eastAsia="ja-JP"/>
        </w:rPr>
        <w:t xml:space="preserve">1, as it cannot be deferred to a later slot. </w:t>
      </w:r>
      <w:r w:rsidR="00056270">
        <w:rPr>
          <w:lang w:eastAsia="ja-JP"/>
        </w:rPr>
        <w:t xml:space="preserve">To solve this issue, the UE can cancel the ongoing PUCCH repetition in slot n+3 and </w:t>
      </w:r>
      <w:r w:rsidR="00B92EF7">
        <w:rPr>
          <w:lang w:eastAsia="ja-JP"/>
        </w:rPr>
        <w:t xml:space="preserve">send </w:t>
      </w:r>
      <w:r w:rsidR="00056270">
        <w:rPr>
          <w:lang w:eastAsia="ja-JP"/>
        </w:rPr>
        <w:t>the HARQ-ACK for SPS#1 usin</w:t>
      </w:r>
      <w:r w:rsidR="00406A90">
        <w:rPr>
          <w:lang w:eastAsia="ja-JP"/>
        </w:rPr>
        <w:t>g</w:t>
      </w:r>
      <w:r w:rsidR="00056270">
        <w:rPr>
          <w:lang w:eastAsia="ja-JP"/>
        </w:rPr>
        <w:t xml:space="preserve"> PUCCH1</w:t>
      </w:r>
      <w:r w:rsidR="002110BC">
        <w:rPr>
          <w:lang w:eastAsia="ja-JP"/>
        </w:rPr>
        <w:t>, as</w:t>
      </w:r>
      <w:r w:rsidR="00AE4340">
        <w:rPr>
          <w:lang w:eastAsia="ja-JP"/>
        </w:rPr>
        <w:t xml:space="preserve"> show</w:t>
      </w:r>
      <w:r w:rsidR="00056270">
        <w:rPr>
          <w:lang w:eastAsia="ja-JP"/>
        </w:rPr>
        <w:t xml:space="preserve">n in </w:t>
      </w:r>
      <w:r w:rsidR="00056270">
        <w:rPr>
          <w:lang w:eastAsia="ja-JP"/>
        </w:rPr>
        <w:fldChar w:fldCharType="begin"/>
      </w:r>
      <w:r w:rsidR="00056270">
        <w:rPr>
          <w:lang w:eastAsia="ja-JP"/>
        </w:rPr>
        <w:instrText xml:space="preserve"> REF _Ref83750775 \h </w:instrText>
      </w:r>
      <w:r w:rsidR="00056270">
        <w:rPr>
          <w:lang w:eastAsia="ja-JP"/>
        </w:rPr>
      </w:r>
      <w:r w:rsidR="00056270">
        <w:rPr>
          <w:lang w:eastAsia="ja-JP"/>
        </w:rPr>
        <w:fldChar w:fldCharType="separate"/>
      </w:r>
      <w:r w:rsidR="00056270">
        <w:t xml:space="preserve">Figure </w:t>
      </w:r>
      <w:r w:rsidR="00056270">
        <w:rPr>
          <w:noProof/>
        </w:rPr>
        <w:t>1</w:t>
      </w:r>
      <w:r w:rsidR="00056270">
        <w:rPr>
          <w:lang w:eastAsia="ja-JP"/>
        </w:rPr>
        <w:fldChar w:fldCharType="end"/>
      </w:r>
      <w:r w:rsidR="00056270">
        <w:rPr>
          <w:lang w:eastAsia="ja-JP"/>
        </w:rPr>
        <w:t>(b).</w:t>
      </w:r>
      <w:r w:rsidR="00731A41">
        <w:rPr>
          <w:lang w:eastAsia="ja-JP"/>
        </w:rPr>
        <w:t xml:space="preserve"> </w:t>
      </w:r>
      <w:r w:rsidR="00553B91">
        <w:rPr>
          <w:lang w:eastAsia="ja-JP"/>
        </w:rPr>
        <w:t>The PUCCH collisions can be handled</w:t>
      </w:r>
      <w:r w:rsidR="00300744">
        <w:rPr>
          <w:lang w:eastAsia="ja-JP"/>
        </w:rPr>
        <w:t xml:space="preserve"> </w:t>
      </w:r>
      <w:r w:rsidR="00553B91">
        <w:rPr>
          <w:lang w:eastAsia="ja-JP"/>
        </w:rPr>
        <w:t>c</w:t>
      </w:r>
      <w:r w:rsidR="00A859C8">
        <w:rPr>
          <w:lang w:eastAsia="ja-JP"/>
        </w:rPr>
        <w:t>onsidering the defined deferral periods and</w:t>
      </w:r>
      <w:r w:rsidR="00187245">
        <w:rPr>
          <w:lang w:eastAsia="ja-JP"/>
        </w:rPr>
        <w:t>/or</w:t>
      </w:r>
      <w:r w:rsidR="00A859C8">
        <w:rPr>
          <w:lang w:eastAsia="ja-JP"/>
        </w:rPr>
        <w:t xml:space="preserve"> </w:t>
      </w:r>
      <w:r w:rsidR="00187245">
        <w:rPr>
          <w:lang w:eastAsia="ja-JP"/>
        </w:rPr>
        <w:t xml:space="preserve">the number of performed repetition </w:t>
      </w:r>
      <w:r w:rsidR="00553B91">
        <w:rPr>
          <w:lang w:eastAsia="ja-JP"/>
        </w:rPr>
        <w:t>in order to</w:t>
      </w:r>
      <w:r w:rsidR="00187245">
        <w:rPr>
          <w:lang w:eastAsia="ja-JP"/>
        </w:rPr>
        <w:t xml:space="preserve"> reduce the chance of HARQ-ACK dropping.</w:t>
      </w:r>
      <w:r w:rsidR="00576670">
        <w:rPr>
          <w:lang w:eastAsia="ja-JP"/>
        </w:rPr>
        <w:t xml:space="preserve"> If gNB thinks the former repetition of PUCCH0 is </w:t>
      </w:r>
      <w:r w:rsidR="00E55A39">
        <w:rPr>
          <w:lang w:eastAsia="ja-JP"/>
        </w:rPr>
        <w:t xml:space="preserve">more </w:t>
      </w:r>
      <w:r w:rsidR="00576670">
        <w:rPr>
          <w:lang w:eastAsia="ja-JP"/>
        </w:rPr>
        <w:t>important than PUCCH1, the gNB can avoid to send SPS#1 in the slot n+2.</w:t>
      </w:r>
    </w:p>
    <w:p w14:paraId="00A483C8" w14:textId="3D5D8473" w:rsidR="00C625AD" w:rsidRDefault="00C625AD" w:rsidP="00C625AD">
      <w:pPr>
        <w:spacing w:beforeLines="50" w:before="120" w:after="0"/>
        <w:rPr>
          <w:b/>
          <w:bCs/>
          <w:lang w:eastAsia="ja-JP"/>
        </w:rPr>
      </w:pPr>
      <w:r>
        <w:rPr>
          <w:b/>
          <w:bCs/>
          <w:lang w:eastAsia="ja-JP"/>
        </w:rPr>
        <w:t xml:space="preserve">Proposal </w:t>
      </w:r>
      <w:r w:rsidR="00616EC4">
        <w:rPr>
          <w:b/>
          <w:bCs/>
          <w:lang w:eastAsia="ja-JP"/>
        </w:rPr>
        <w:t>3</w:t>
      </w:r>
      <w:r>
        <w:rPr>
          <w:b/>
          <w:bCs/>
          <w:lang w:eastAsia="ja-JP"/>
        </w:rPr>
        <w:t>: The deferral periods</w:t>
      </w:r>
      <w:r w:rsidR="00187245">
        <w:rPr>
          <w:b/>
          <w:bCs/>
          <w:lang w:eastAsia="ja-JP"/>
        </w:rPr>
        <w:t xml:space="preserve"> and the number of performed PUCCH repetitions</w:t>
      </w:r>
      <w:r>
        <w:rPr>
          <w:b/>
          <w:bCs/>
          <w:lang w:eastAsia="ja-JP"/>
        </w:rPr>
        <w:t xml:space="preserve"> should be considered </w:t>
      </w:r>
      <w:r w:rsidR="00406A90">
        <w:rPr>
          <w:b/>
          <w:bCs/>
          <w:lang w:eastAsia="ja-JP"/>
        </w:rPr>
        <w:t xml:space="preserve">as a priority </w:t>
      </w:r>
      <w:r>
        <w:rPr>
          <w:b/>
          <w:bCs/>
          <w:lang w:eastAsia="ja-JP"/>
        </w:rPr>
        <w:t xml:space="preserve">for </w:t>
      </w:r>
      <w:r w:rsidR="003D0831">
        <w:rPr>
          <w:b/>
          <w:bCs/>
          <w:lang w:eastAsia="ja-JP"/>
        </w:rPr>
        <w:t>handling the PUCCH collisions</w:t>
      </w:r>
      <w:r w:rsidRPr="00C64086">
        <w:rPr>
          <w:b/>
          <w:bCs/>
          <w:lang w:eastAsia="ja-JP"/>
        </w:rPr>
        <w:t>.</w:t>
      </w:r>
      <w:r w:rsidR="001E6426">
        <w:rPr>
          <w:b/>
          <w:bCs/>
          <w:lang w:eastAsia="ja-JP"/>
        </w:rPr>
        <w:t xml:space="preserve"> </w:t>
      </w:r>
    </w:p>
    <w:p w14:paraId="0B29B946" w14:textId="6F081210" w:rsidR="009D54A9" w:rsidRDefault="003C79F7" w:rsidP="009D54A9">
      <w:pPr>
        <w:keepNext/>
      </w:pPr>
      <w:r>
        <w:rPr>
          <w:noProof/>
        </w:rPr>
        <w:drawing>
          <wp:inline distT="0" distB="0" distL="0" distR="0" wp14:anchorId="38E6853B" wp14:editId="2C43B880">
            <wp:extent cx="6689208" cy="2653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99291" cy="2657194"/>
                    </a:xfrm>
                    <a:prstGeom prst="rect">
                      <a:avLst/>
                    </a:prstGeom>
                    <a:noFill/>
                  </pic:spPr>
                </pic:pic>
              </a:graphicData>
            </a:graphic>
          </wp:inline>
        </w:drawing>
      </w:r>
    </w:p>
    <w:p w14:paraId="5535EF80" w14:textId="4F16EF32" w:rsidR="009D54A9" w:rsidRDefault="009D54A9" w:rsidP="009D54A9">
      <w:pPr>
        <w:pStyle w:val="Caption"/>
        <w:jc w:val="center"/>
        <w:rPr>
          <w:lang w:eastAsia="ja-JP"/>
        </w:rPr>
      </w:pPr>
      <w:bookmarkStart w:id="0" w:name="_Ref83750775"/>
      <w:r>
        <w:t xml:space="preserve">Figure </w:t>
      </w:r>
      <w:r w:rsidR="00CB188C">
        <w:fldChar w:fldCharType="begin"/>
      </w:r>
      <w:r w:rsidR="00CB188C">
        <w:instrText xml:space="preserve"> SEQ Figure \* ARABIC </w:instrText>
      </w:r>
      <w:r w:rsidR="00CB188C">
        <w:fldChar w:fldCharType="separate"/>
      </w:r>
      <w:r>
        <w:rPr>
          <w:noProof/>
        </w:rPr>
        <w:t>1</w:t>
      </w:r>
      <w:r w:rsidR="00CB188C">
        <w:rPr>
          <w:noProof/>
        </w:rPr>
        <w:fldChar w:fldCharType="end"/>
      </w:r>
      <w:bookmarkEnd w:id="0"/>
      <w:r>
        <w:t>. Joint operation of SPS HARQ-ACK deferral and PUCCH repetition.</w:t>
      </w:r>
    </w:p>
    <w:p w14:paraId="52D4D068" w14:textId="63DE6A95" w:rsidR="008940BA" w:rsidRDefault="008940BA" w:rsidP="008F6A58">
      <w:pPr>
        <w:snapToGrid w:val="0"/>
        <w:spacing w:after="0" w:line="360" w:lineRule="auto"/>
        <w:rPr>
          <w:b/>
          <w:bCs/>
          <w:iCs/>
          <w:u w:val="single"/>
          <w:lang w:eastAsia="ja-JP"/>
        </w:rPr>
      </w:pPr>
      <w:r>
        <w:rPr>
          <w:b/>
          <w:bCs/>
          <w:iCs/>
          <w:u w:val="single"/>
          <w:lang w:eastAsia="ja-JP"/>
        </w:rPr>
        <w:lastRenderedPageBreak/>
        <w:t>Joint</w:t>
      </w:r>
      <w:r w:rsidRPr="00D20977">
        <w:rPr>
          <w:b/>
          <w:bCs/>
          <w:iCs/>
          <w:u w:val="single"/>
          <w:lang w:eastAsia="ja-JP"/>
        </w:rPr>
        <w:t xml:space="preserve"> operation of </w:t>
      </w:r>
      <w:r>
        <w:rPr>
          <w:b/>
          <w:bCs/>
          <w:iCs/>
          <w:u w:val="single"/>
          <w:lang w:eastAsia="ja-JP"/>
        </w:rPr>
        <w:t xml:space="preserve">HARQ-ACK deferral and PUCCH </w:t>
      </w:r>
      <w:r w:rsidR="000E73CD">
        <w:rPr>
          <w:b/>
          <w:bCs/>
          <w:iCs/>
          <w:u w:val="single"/>
          <w:lang w:eastAsia="ja-JP"/>
        </w:rPr>
        <w:t>carrier switching</w:t>
      </w:r>
    </w:p>
    <w:p w14:paraId="67AF802B" w14:textId="62B3EE95" w:rsidR="008940BA" w:rsidRDefault="000E73CD" w:rsidP="00BC3D25">
      <w:pPr>
        <w:rPr>
          <w:rFonts w:ascii="Times" w:eastAsia="Batang" w:hAnsi="Times"/>
          <w:szCs w:val="24"/>
        </w:rPr>
      </w:pPr>
      <w:r>
        <w:rPr>
          <w:lang w:eastAsia="ja-JP"/>
        </w:rPr>
        <w:t xml:space="preserve">Enabling the HARQ-ACK deferral and PUCCH </w:t>
      </w:r>
      <w:r w:rsidR="00F4678D">
        <w:rPr>
          <w:lang w:eastAsia="ja-JP"/>
        </w:rPr>
        <w:t xml:space="preserve">carrier switching allows to transmit HARQ-ACK as early as possible. </w:t>
      </w:r>
      <w:r w:rsidR="004F386E">
        <w:rPr>
          <w:lang w:eastAsia="ja-JP"/>
        </w:rPr>
        <w:t>However, t</w:t>
      </w:r>
      <w:r w:rsidR="003C5700">
        <w:rPr>
          <w:lang w:eastAsia="ja-JP"/>
        </w:rPr>
        <w:t>his requi</w:t>
      </w:r>
      <w:r w:rsidR="00030A50">
        <w:rPr>
          <w:lang w:eastAsia="ja-JP"/>
        </w:rPr>
        <w:t>res defining different PUCCH resources among the PUCCH carriers.</w:t>
      </w:r>
      <w:r w:rsidR="004F386E">
        <w:rPr>
          <w:lang w:eastAsia="ja-JP"/>
        </w:rPr>
        <w:t xml:space="preserve"> Fo</w:t>
      </w:r>
      <w:r w:rsidR="00BE1B06">
        <w:rPr>
          <w:lang w:eastAsia="ja-JP"/>
        </w:rPr>
        <w:t xml:space="preserve">r </w:t>
      </w:r>
      <w:r w:rsidR="00B14EAB">
        <w:rPr>
          <w:lang w:eastAsia="ja-JP"/>
        </w:rPr>
        <w:t>semi-static carrier switching,</w:t>
      </w:r>
      <w:r w:rsidR="00D307B8">
        <w:rPr>
          <w:lang w:eastAsia="ja-JP"/>
        </w:rPr>
        <w:t xml:space="preserve"> different </w:t>
      </w:r>
      <w:r w:rsidR="00D307B8" w:rsidRPr="004545FA">
        <w:rPr>
          <w:rFonts w:ascii="Times" w:eastAsia="Batang" w:hAnsi="Times"/>
          <w:i/>
          <w:iCs/>
          <w:szCs w:val="24"/>
        </w:rPr>
        <w:t>sps-PUCCH-AN-List-r16</w:t>
      </w:r>
      <w:r w:rsidR="00D307B8" w:rsidRPr="004545FA">
        <w:rPr>
          <w:rFonts w:ascii="Times" w:eastAsia="Batang" w:hAnsi="Times"/>
          <w:szCs w:val="24"/>
        </w:rPr>
        <w:t> or</w:t>
      </w:r>
      <w:r w:rsidR="00D307B8" w:rsidRPr="004545FA">
        <w:rPr>
          <w:rFonts w:ascii="Times" w:eastAsia="Batang" w:hAnsi="Times"/>
          <w:i/>
          <w:iCs/>
          <w:szCs w:val="24"/>
        </w:rPr>
        <w:t> n1PUCCH-AN</w:t>
      </w:r>
      <w:r w:rsidR="00D307B8" w:rsidRPr="004545FA">
        <w:rPr>
          <w:rFonts w:ascii="Times" w:eastAsia="Batang" w:hAnsi="Times"/>
          <w:szCs w:val="24"/>
        </w:rPr>
        <w:t> PUCCH</w:t>
      </w:r>
      <w:r w:rsidR="00D307B8">
        <w:rPr>
          <w:rFonts w:ascii="Times" w:eastAsia="Batang" w:hAnsi="Times"/>
          <w:szCs w:val="24"/>
        </w:rPr>
        <w:t xml:space="preserve"> could be defined for each carrier.</w:t>
      </w:r>
    </w:p>
    <w:p w14:paraId="5998E26D" w14:textId="2219382D" w:rsidR="00B14EAB" w:rsidRDefault="00B14EAB" w:rsidP="00B14EAB">
      <w:pPr>
        <w:spacing w:beforeLines="50" w:before="120" w:after="0"/>
        <w:rPr>
          <w:b/>
          <w:bCs/>
          <w:lang w:eastAsia="ja-JP"/>
        </w:rPr>
      </w:pPr>
      <w:r>
        <w:rPr>
          <w:b/>
          <w:bCs/>
          <w:lang w:eastAsia="ja-JP"/>
        </w:rPr>
        <w:t xml:space="preserve">Proposal </w:t>
      </w:r>
      <w:r w:rsidR="00616EC4">
        <w:rPr>
          <w:b/>
          <w:bCs/>
          <w:lang w:eastAsia="ja-JP"/>
        </w:rPr>
        <w:t>4</w:t>
      </w:r>
      <w:r>
        <w:rPr>
          <w:b/>
          <w:bCs/>
          <w:lang w:eastAsia="ja-JP"/>
        </w:rPr>
        <w:t xml:space="preserve">: </w:t>
      </w:r>
      <w:r w:rsidR="004A4A1D">
        <w:rPr>
          <w:b/>
          <w:bCs/>
          <w:lang w:eastAsia="ja-JP"/>
        </w:rPr>
        <w:t xml:space="preserve">The UE should be configured with </w:t>
      </w:r>
      <w:r w:rsidR="004A4A1D" w:rsidRPr="004A4A1D">
        <w:rPr>
          <w:b/>
          <w:bCs/>
          <w:lang w:eastAsia="ja-JP"/>
        </w:rPr>
        <w:t>sps-PUCCH-AN-List-r16 or n1PUCCH-AN PUCCH for each PUCCH carrier.</w:t>
      </w:r>
    </w:p>
    <w:p w14:paraId="428EA53A" w14:textId="65E5ED06" w:rsidR="00D94496" w:rsidRDefault="00D94496" w:rsidP="00A301DC">
      <w:pPr>
        <w:pStyle w:val="Heading1"/>
        <w:tabs>
          <w:tab w:val="num" w:pos="426"/>
        </w:tabs>
        <w:ind w:left="426" w:hanging="426"/>
        <w:rPr>
          <w:lang w:val="en-US" w:eastAsia="ja-JP"/>
        </w:rPr>
      </w:pPr>
      <w:r>
        <w:rPr>
          <w:rFonts w:hint="eastAsia"/>
          <w:lang w:val="en-US" w:eastAsia="ja-JP"/>
        </w:rPr>
        <w:t>Re</w:t>
      </w:r>
      <w:r>
        <w:rPr>
          <w:lang w:val="en-US" w:eastAsia="ja-JP"/>
        </w:rPr>
        <w:t>transmission of cancelled HARQ</w:t>
      </w:r>
    </w:p>
    <w:p w14:paraId="39888C08" w14:textId="50050F3E" w:rsidR="00E261BC" w:rsidRDefault="005E7CE2" w:rsidP="008F6A58">
      <w:pPr>
        <w:widowControl w:val="0"/>
        <w:snapToGrid w:val="0"/>
        <w:spacing w:beforeLines="50" w:before="120" w:after="0" w:line="360" w:lineRule="auto"/>
        <w:rPr>
          <w:rFonts w:eastAsiaTheme="minorEastAsia"/>
          <w:b/>
          <w:bCs/>
          <w:u w:val="single"/>
          <w:lang w:eastAsia="ja-JP"/>
        </w:rPr>
      </w:pPr>
      <w:r>
        <w:rPr>
          <w:rFonts w:eastAsiaTheme="minorEastAsia"/>
          <w:b/>
          <w:bCs/>
          <w:u w:val="single"/>
          <w:lang w:eastAsia="ja-JP"/>
        </w:rPr>
        <w:t>Enhanced Type 3 HARQ-ACK codebook</w:t>
      </w:r>
    </w:p>
    <w:p w14:paraId="45C28470" w14:textId="5BEEAD42" w:rsidR="005E7CE2" w:rsidRDefault="005E7CE2" w:rsidP="005E7CE2">
      <w:pPr>
        <w:spacing w:after="0"/>
        <w:rPr>
          <w:rFonts w:eastAsiaTheme="minorEastAsia"/>
          <w:lang w:eastAsia="ja-JP"/>
        </w:rPr>
      </w:pPr>
      <w:r>
        <w:rPr>
          <w:rFonts w:eastAsiaTheme="minorEastAsia"/>
          <w:lang w:eastAsia="ja-JP"/>
        </w:rPr>
        <w:t>In RAN1#106</w:t>
      </w:r>
      <w:r w:rsidR="001B6DCD">
        <w:rPr>
          <w:rFonts w:eastAsiaTheme="minorEastAsia"/>
          <w:lang w:eastAsia="ja-JP"/>
        </w:rPr>
        <w:t>-</w:t>
      </w:r>
      <w:r>
        <w:rPr>
          <w:rFonts w:eastAsiaTheme="minorEastAsia"/>
          <w:lang w:eastAsia="ja-JP"/>
        </w:rPr>
        <w:t>e, the following agreement was made.</w:t>
      </w:r>
    </w:p>
    <w:tbl>
      <w:tblPr>
        <w:tblStyle w:val="TableGrid"/>
        <w:tblW w:w="0" w:type="auto"/>
        <w:tblLook w:val="04A0" w:firstRow="1" w:lastRow="0" w:firstColumn="1" w:lastColumn="0" w:noHBand="0" w:noVBand="1"/>
      </w:tblPr>
      <w:tblGrid>
        <w:gridCol w:w="9630"/>
      </w:tblGrid>
      <w:tr w:rsidR="00D1105C" w14:paraId="1D1B7C84" w14:textId="77777777" w:rsidTr="00C12967">
        <w:tc>
          <w:tcPr>
            <w:tcW w:w="9630" w:type="dxa"/>
          </w:tcPr>
          <w:p w14:paraId="79BF5B97" w14:textId="77777777" w:rsidR="00D1105C" w:rsidRDefault="00D1105C" w:rsidP="00D1105C">
            <w:pPr>
              <w:spacing w:after="0"/>
              <w:ind w:leftChars="100" w:left="200"/>
              <w:rPr>
                <w:rFonts w:ascii="Times" w:eastAsia="Batang" w:hAnsi="Times"/>
                <w:b/>
                <w:bCs/>
                <w:highlight w:val="green"/>
                <w:lang w:eastAsia="x-none"/>
              </w:rPr>
            </w:pPr>
            <w:r w:rsidRPr="004545FA">
              <w:rPr>
                <w:rFonts w:ascii="Times" w:eastAsia="Batang" w:hAnsi="Times" w:cs="Times"/>
                <w:bCs/>
                <w:szCs w:val="22"/>
                <w:lang w:eastAsia="zh-CN"/>
              </w:rPr>
              <w:t xml:space="preserve"> </w:t>
            </w:r>
            <w:r>
              <w:rPr>
                <w:rFonts w:ascii="Times" w:eastAsia="Batang" w:hAnsi="Times"/>
                <w:b/>
                <w:bCs/>
                <w:highlight w:val="green"/>
                <w:lang w:eastAsia="x-none"/>
              </w:rPr>
              <w:t>Agreement</w:t>
            </w:r>
          </w:p>
          <w:p w14:paraId="3D299C51" w14:textId="77777777" w:rsidR="00D1105C" w:rsidRDefault="00D1105C" w:rsidP="00D1105C">
            <w:pPr>
              <w:pStyle w:val="ListParagraph"/>
              <w:numPr>
                <w:ilvl w:val="0"/>
                <w:numId w:val="47"/>
              </w:numPr>
              <w:spacing w:after="0"/>
              <w:ind w:leftChars="0"/>
              <w:rPr>
                <w:rFonts w:ascii="Times" w:eastAsia="Batang" w:hAnsi="Times" w:cs="Times"/>
                <w:bCs/>
                <w:szCs w:val="22"/>
                <w:lang w:eastAsia="zh-CN"/>
              </w:rPr>
            </w:pPr>
            <w:r>
              <w:rPr>
                <w:rFonts w:ascii="Times" w:eastAsia="Batang" w:hAnsi="Times" w:cs="Times"/>
                <w:bCs/>
                <w:szCs w:val="22"/>
              </w:rPr>
              <w:t xml:space="preserve">For </w:t>
            </w:r>
            <w:r>
              <w:rPr>
                <w:rFonts w:ascii="Times" w:eastAsia="Batang" w:hAnsi="Times" w:cs="Times"/>
                <w:bCs/>
                <w:szCs w:val="22"/>
                <w:lang w:eastAsia="zh-CN"/>
              </w:rPr>
              <w:t>enhanced Type-3 HARQ-ACK codebook(s)</w:t>
            </w:r>
            <w:r>
              <w:rPr>
                <w:rFonts w:ascii="Times" w:eastAsia="Batang" w:hAnsi="Times" w:cs="Times"/>
                <w:bCs/>
                <w:szCs w:val="22"/>
              </w:rPr>
              <w:t xml:space="preserve">, support </w:t>
            </w:r>
            <w:r>
              <w:rPr>
                <w:rFonts w:ascii="Times" w:eastAsia="Batang" w:hAnsi="Times" w:cs="Times"/>
                <w:bCs/>
                <w:szCs w:val="22"/>
                <w:lang w:eastAsia="zh-CN"/>
              </w:rPr>
              <w:t>dynamic selection based on indication in the triggering DCI of one of at least one enhanced Type-3 HARQ-ACK codebook(s).</w:t>
            </w:r>
          </w:p>
          <w:p w14:paraId="005E933D" w14:textId="77777777" w:rsidR="00D1105C" w:rsidRDefault="00D1105C" w:rsidP="00D1105C">
            <w:pPr>
              <w:pStyle w:val="ListParagraph"/>
              <w:numPr>
                <w:ilvl w:val="1"/>
                <w:numId w:val="47"/>
              </w:numPr>
              <w:spacing w:after="0"/>
              <w:ind w:leftChars="0"/>
              <w:rPr>
                <w:rFonts w:ascii="Times" w:eastAsia="Batang" w:hAnsi="Times" w:cs="Times"/>
                <w:bCs/>
                <w:szCs w:val="22"/>
                <w:lang w:eastAsia="zh-CN"/>
              </w:rPr>
            </w:pPr>
            <w:r>
              <w:rPr>
                <w:rFonts w:ascii="Times" w:eastAsia="Batang" w:hAnsi="Times" w:cs="Times"/>
                <w:bCs/>
                <w:szCs w:val="22"/>
                <w:lang w:eastAsia="zh-CN"/>
              </w:rPr>
              <w:t>Each of the at least one enhanced Type-3 HARQ-ACK codebooks is at least defined by RRC configuration. This includes the option to configure all DL HARQ process of all configured CCs as one enhanced Type-3 HARQ-ACK codebook (resulting in same structure and size as the Rel-16 Type-3 HARQ-ACK codebook)</w:t>
            </w:r>
          </w:p>
          <w:p w14:paraId="47434D66" w14:textId="77777777" w:rsidR="00D1105C" w:rsidRDefault="00D1105C" w:rsidP="00D1105C">
            <w:pPr>
              <w:pStyle w:val="ListParagraph"/>
              <w:numPr>
                <w:ilvl w:val="1"/>
                <w:numId w:val="47"/>
              </w:numPr>
              <w:spacing w:after="0"/>
              <w:ind w:leftChars="0"/>
              <w:rPr>
                <w:rFonts w:ascii="Times" w:eastAsia="Batang" w:hAnsi="Times" w:cs="Times"/>
                <w:bCs/>
                <w:szCs w:val="22"/>
                <w:lang w:eastAsia="zh-CN"/>
              </w:rPr>
            </w:pPr>
            <w:r>
              <w:rPr>
                <w:rFonts w:ascii="Times" w:eastAsia="Batang" w:hAnsi="Times" w:cs="Times"/>
                <w:bCs/>
                <w:szCs w:val="22"/>
                <w:lang w:eastAsia="zh-CN"/>
              </w:rPr>
              <w:t>This includes UE capability signalling (value range {1…X}) on the maximum number of supported simultaneously configured enhanced Type-3 HARQ-ACK codebooks that can be dynamically indicated.</w:t>
            </w:r>
          </w:p>
          <w:p w14:paraId="7BFD0B68" w14:textId="77777777" w:rsidR="00D1105C" w:rsidRDefault="00D1105C" w:rsidP="00D1105C">
            <w:pPr>
              <w:pStyle w:val="ListParagraph"/>
              <w:numPr>
                <w:ilvl w:val="1"/>
                <w:numId w:val="47"/>
              </w:numPr>
              <w:spacing w:afterLines="50" w:after="120"/>
              <w:ind w:leftChars="0"/>
              <w:rPr>
                <w:rFonts w:ascii="Times" w:eastAsia="Batang" w:hAnsi="Times" w:cs="Times"/>
                <w:bCs/>
                <w:szCs w:val="22"/>
                <w:lang w:eastAsia="zh-CN"/>
              </w:rPr>
            </w:pPr>
            <w:r>
              <w:rPr>
                <w:rFonts w:ascii="Times" w:eastAsia="Batang" w:hAnsi="Times" w:cs="Times"/>
                <w:bCs/>
                <w:szCs w:val="22"/>
                <w:lang w:eastAsia="zh-CN"/>
              </w:rPr>
              <w:t>Details including the value of X are FFS</w:t>
            </w:r>
          </w:p>
          <w:p w14:paraId="53DB3F62" w14:textId="35AB9CB4" w:rsidR="00D1105C" w:rsidRPr="00717662" w:rsidRDefault="00D1105C" w:rsidP="00C12967">
            <w:pPr>
              <w:spacing w:after="0"/>
              <w:rPr>
                <w:rFonts w:ascii="Times" w:eastAsia="Batang" w:hAnsi="Times" w:cs="Times"/>
                <w:bCs/>
                <w:szCs w:val="22"/>
                <w:lang w:eastAsia="zh-CN"/>
              </w:rPr>
            </w:pPr>
          </w:p>
        </w:tc>
      </w:tr>
    </w:tbl>
    <w:p w14:paraId="6E799816" w14:textId="77777777" w:rsidR="00D1105C" w:rsidRDefault="00D1105C" w:rsidP="005E7CE2">
      <w:pPr>
        <w:spacing w:after="0"/>
        <w:rPr>
          <w:rFonts w:eastAsiaTheme="minorEastAsia"/>
          <w:lang w:eastAsia="ja-JP"/>
        </w:rPr>
      </w:pPr>
    </w:p>
    <w:p w14:paraId="6C6FBA34" w14:textId="77777777" w:rsidR="005E7CE2" w:rsidRDefault="005E7CE2" w:rsidP="005E7CE2">
      <w:pPr>
        <w:spacing w:after="0"/>
        <w:rPr>
          <w:rFonts w:eastAsiaTheme="minorEastAsia"/>
          <w:lang w:eastAsia="ja-JP"/>
        </w:rPr>
      </w:pPr>
      <w:r>
        <w:rPr>
          <w:rFonts w:eastAsiaTheme="minorEastAsia"/>
          <w:lang w:eastAsia="ja-JP"/>
        </w:rPr>
        <w:t>The remaining issue is triggering details (i.e., how to indicate the enhanced Type 3 HARQ-ACK codebook which is triggered). Following options were identified.</w:t>
      </w:r>
    </w:p>
    <w:p w14:paraId="154753F4" w14:textId="77777777" w:rsidR="005E7CE2" w:rsidRDefault="005E7CE2" w:rsidP="005E7CE2">
      <w:pPr>
        <w:pStyle w:val="ListParagraph"/>
        <w:numPr>
          <w:ilvl w:val="0"/>
          <w:numId w:val="47"/>
        </w:numPr>
        <w:spacing w:after="0"/>
        <w:ind w:leftChars="0"/>
        <w:rPr>
          <w:rFonts w:eastAsiaTheme="minorEastAsia"/>
          <w:lang w:eastAsia="ja-JP"/>
        </w:rPr>
      </w:pPr>
      <w:r>
        <w:rPr>
          <w:rFonts w:eastAsiaTheme="minorEastAsia"/>
          <w:lang w:eastAsia="ja-JP"/>
        </w:rPr>
        <w:t xml:space="preserve">Option 1: There is an N-bit DCI field for triggering included, one state indicating ‘not trigger’ whereas the remaining signalling states can be used to indicated one of up to M different enhanced Type-3 codebooks. N is defined as </w:t>
      </w:r>
      <m:oMath>
        <m:r>
          <w:rPr>
            <w:rFonts w:ascii="Cambria Math" w:eastAsiaTheme="minorEastAsia" w:hAnsi="Cambria Math"/>
            <w:lang w:eastAsia="ja-JP"/>
          </w:rPr>
          <m:t>N=</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lang w:eastAsia="ja-JP"/>
                      </w:rPr>
                      <m:t>log</m:t>
                    </m:r>
                    <m:ctrlPr>
                      <w:rPr>
                        <w:rFonts w:ascii="Cambria Math" w:eastAsiaTheme="minorEastAsia" w:hAnsi="Cambria Math"/>
                      </w:rPr>
                    </m:ctrlPr>
                  </m:e>
                  <m:sub>
                    <m:r>
                      <w:rPr>
                        <w:rFonts w:ascii="Cambria Math" w:eastAsiaTheme="minorEastAsia" w:hAnsi="Cambria Math"/>
                        <w:lang w:eastAsia="ja-JP"/>
                      </w:rPr>
                      <m:t>2</m:t>
                    </m:r>
                    <m:ctrlPr>
                      <w:rPr>
                        <w:rFonts w:ascii="Cambria Math" w:eastAsiaTheme="minorEastAsia" w:hAnsi="Cambria Math"/>
                      </w:rPr>
                    </m:ctrlPr>
                  </m:sub>
                </m:sSub>
              </m:fName>
              <m:e>
                <m:d>
                  <m:dPr>
                    <m:ctrlPr>
                      <w:rPr>
                        <w:rFonts w:ascii="Cambria Math" w:eastAsiaTheme="minorEastAsia" w:hAnsi="Cambria Math"/>
                        <w:i/>
                      </w:rPr>
                    </m:ctrlPr>
                  </m:dPr>
                  <m:e>
                    <m:r>
                      <w:rPr>
                        <w:rFonts w:ascii="Cambria Math" w:eastAsiaTheme="minorEastAsia" w:hAnsi="Cambria Math"/>
                        <w:lang w:eastAsia="ja-JP"/>
                      </w:rPr>
                      <m:t>M+1</m:t>
                    </m:r>
                  </m:e>
                </m:d>
              </m:e>
            </m:func>
          </m:e>
        </m:d>
      </m:oMath>
      <w:r>
        <w:rPr>
          <w:rFonts w:eastAsiaTheme="minorEastAsia"/>
          <w:lang w:eastAsia="ja-JP"/>
        </w:rPr>
        <w:t>.</w:t>
      </w:r>
    </w:p>
    <w:p w14:paraId="6C6C833E" w14:textId="77777777" w:rsidR="005E7CE2" w:rsidRDefault="005E7CE2" w:rsidP="005E7CE2">
      <w:pPr>
        <w:pStyle w:val="ListParagraph"/>
        <w:numPr>
          <w:ilvl w:val="0"/>
          <w:numId w:val="47"/>
        </w:numPr>
        <w:spacing w:after="0"/>
        <w:ind w:leftChars="0"/>
        <w:rPr>
          <w:rFonts w:eastAsiaTheme="minorEastAsia"/>
          <w:lang w:eastAsia="ja-JP"/>
        </w:rPr>
      </w:pPr>
      <w:r>
        <w:rPr>
          <w:rFonts w:eastAsiaTheme="minorEastAsia"/>
          <w:lang w:eastAsia="ja-JP"/>
        </w:rPr>
        <w:t>Option 2: There is a 1-bit triggering DCI field (as for Rel.16 Type-3 codebook).</w:t>
      </w:r>
    </w:p>
    <w:p w14:paraId="19F3C5EE" w14:textId="77777777" w:rsidR="005E7CE2" w:rsidRDefault="005E7CE2" w:rsidP="005E7CE2">
      <w:pPr>
        <w:pStyle w:val="ListParagraph"/>
        <w:numPr>
          <w:ilvl w:val="1"/>
          <w:numId w:val="47"/>
        </w:numPr>
        <w:spacing w:after="0"/>
        <w:ind w:leftChars="0"/>
        <w:rPr>
          <w:rFonts w:eastAsiaTheme="minorEastAsia"/>
          <w:lang w:eastAsia="ja-JP"/>
        </w:rPr>
      </w:pPr>
      <w:r>
        <w:rPr>
          <w:rFonts w:eastAsiaTheme="minorEastAsia"/>
          <w:lang w:eastAsia="ja-JP"/>
        </w:rPr>
        <w:t>If a single enhanced Type-3 codebook is configured (M=1), the triggering DCI can schedule also a PDSCH.</w:t>
      </w:r>
    </w:p>
    <w:p w14:paraId="37FCFE39" w14:textId="77777777" w:rsidR="005E7CE2" w:rsidRDefault="005E7CE2" w:rsidP="005E7CE2">
      <w:pPr>
        <w:pStyle w:val="ListParagraph"/>
        <w:numPr>
          <w:ilvl w:val="1"/>
          <w:numId w:val="47"/>
        </w:numPr>
        <w:spacing w:afterLines="50" w:after="120"/>
        <w:ind w:leftChars="0"/>
        <w:rPr>
          <w:rFonts w:eastAsiaTheme="minorEastAsia"/>
          <w:lang w:eastAsia="ja-JP"/>
        </w:rPr>
      </w:pPr>
      <w:r>
        <w:rPr>
          <w:rFonts w:eastAsiaTheme="minorEastAsia"/>
          <w:lang w:eastAsia="ja-JP"/>
        </w:rPr>
        <w:t>If more than one enhanced Type-3 codebook are configured (M&gt;1), and DCI field indicates the triggering, the DCI cannot be used to scheduled PDSCH and some unused field (e.g., HARQ ID, PDSCH FDRA, ...) is used to indicate the enhanced Type 3 codebook to be triggered.</w:t>
      </w:r>
    </w:p>
    <w:p w14:paraId="7FB1A479" w14:textId="4A03921E" w:rsidR="005E7CE2" w:rsidRDefault="005E7CE2" w:rsidP="005E7CE2">
      <w:pPr>
        <w:spacing w:after="0"/>
        <w:rPr>
          <w:rFonts w:eastAsiaTheme="minorEastAsia"/>
          <w:lang w:eastAsia="ja-JP"/>
        </w:rPr>
      </w:pPr>
      <w:r>
        <w:rPr>
          <w:rFonts w:eastAsiaTheme="minorEastAsia"/>
          <w:lang w:eastAsia="ja-JP"/>
        </w:rPr>
        <w:t>In Option 1, the DCI overhead is increased for M &gt; 1, but this allows to trigger the enhanced Type 3 HARQ-ACK codebook and scheduled PDSCH with the same DCI. In Option 2, the DCI overhead is not increased for M &gt; 1, but for M &gt; 1, this does not allow to trigger the enhanced Type 3 HARQ-ACK codebook and scheduled PDSCH with the same DCI. On DL overhead, Option 1 is constant overhead regardless of the operation of enhanced Type 3 HARQ codebooks. On the other hand, Option 2 is overhead at the time to trigger enhanced Type-3 codebooks. For example, when DCI format 1-1 is assumed to</w:t>
      </w:r>
      <w:r w:rsidR="00E26C87">
        <w:rPr>
          <w:rFonts w:eastAsiaTheme="minorEastAsia"/>
          <w:lang w:eastAsia="ja-JP"/>
        </w:rPr>
        <w:t xml:space="preserve"> be</w:t>
      </w:r>
      <w:r>
        <w:rPr>
          <w:rFonts w:eastAsiaTheme="minorEastAsia"/>
          <w:lang w:eastAsia="ja-JP"/>
        </w:rPr>
        <w:t xml:space="preserve"> 60 bits, if the operation of enhanced Type 3 HARQ-ACK codebook is less than once per DCI format 1-1 scheduling PDSCH, Option 2 would have less overhead. In our view, enhanced Type 3 HARQ-ACK codebook is not very frequent and therefore, Option 2 is preferred.</w:t>
      </w:r>
    </w:p>
    <w:p w14:paraId="5CFFB901" w14:textId="00C2AE58" w:rsidR="005E7CE2" w:rsidRDefault="005E7CE2" w:rsidP="005E7CE2">
      <w:pPr>
        <w:spacing w:beforeLines="50" w:before="120" w:after="0"/>
        <w:rPr>
          <w:b/>
          <w:bCs/>
          <w:lang w:eastAsia="ja-JP"/>
        </w:rPr>
      </w:pPr>
      <w:r>
        <w:rPr>
          <w:b/>
          <w:bCs/>
          <w:lang w:eastAsia="ja-JP"/>
        </w:rPr>
        <w:t xml:space="preserve">Proposal </w:t>
      </w:r>
      <w:r w:rsidR="00616EC4">
        <w:rPr>
          <w:b/>
          <w:bCs/>
          <w:lang w:eastAsia="ja-JP"/>
        </w:rPr>
        <w:t>5</w:t>
      </w:r>
      <w:r>
        <w:rPr>
          <w:b/>
          <w:bCs/>
          <w:lang w:eastAsia="ja-JP"/>
        </w:rPr>
        <w:t>: 1-bit triggering DCI field (as for Rel.16 Type-3 codebook) is supported for the enhanced Type 3 HARQ-ACK codebook.</w:t>
      </w:r>
    </w:p>
    <w:p w14:paraId="59694FBA" w14:textId="77777777" w:rsidR="005E7CE2" w:rsidRDefault="005E7CE2" w:rsidP="005E7CE2">
      <w:pPr>
        <w:pStyle w:val="ListParagraph"/>
        <w:numPr>
          <w:ilvl w:val="0"/>
          <w:numId w:val="48"/>
        </w:numPr>
        <w:spacing w:after="0"/>
        <w:ind w:leftChars="0"/>
        <w:rPr>
          <w:b/>
          <w:bCs/>
          <w:lang w:eastAsia="ja-JP"/>
        </w:rPr>
      </w:pPr>
      <w:r>
        <w:rPr>
          <w:b/>
          <w:bCs/>
          <w:lang w:eastAsia="ja-JP"/>
        </w:rPr>
        <w:t>If a single enhanced Type-3 codebook is configured (M=1), the triggering DCI can schedule also a PDSCH.</w:t>
      </w:r>
    </w:p>
    <w:p w14:paraId="77E70DDD" w14:textId="13002400" w:rsidR="001D104D" w:rsidRPr="00937A76" w:rsidRDefault="005E7CE2" w:rsidP="005E7CE2">
      <w:pPr>
        <w:pStyle w:val="ListParagraph"/>
        <w:numPr>
          <w:ilvl w:val="0"/>
          <w:numId w:val="48"/>
        </w:numPr>
        <w:spacing w:after="0"/>
        <w:ind w:leftChars="0"/>
        <w:rPr>
          <w:b/>
          <w:bCs/>
          <w:lang w:eastAsia="ja-JP"/>
        </w:rPr>
      </w:pPr>
      <w:r>
        <w:rPr>
          <w:b/>
          <w:bCs/>
          <w:lang w:eastAsia="ja-JP"/>
        </w:rPr>
        <w:t xml:space="preserve">If more than one enhanced Type-3 codebooks are configured (M&gt;1), and DCI field indicates the triggering, the DCI cannot be used </w:t>
      </w:r>
      <w:r w:rsidR="00912943">
        <w:rPr>
          <w:b/>
          <w:bCs/>
          <w:lang w:eastAsia="ja-JP"/>
        </w:rPr>
        <w:t>for</w:t>
      </w:r>
      <w:r>
        <w:rPr>
          <w:b/>
          <w:bCs/>
          <w:lang w:eastAsia="ja-JP"/>
        </w:rPr>
        <w:t xml:space="preserve"> scheduled PDSCH and some unused field is used to indicate the enhanced Type 3 codebook to be triggered.</w:t>
      </w:r>
    </w:p>
    <w:p w14:paraId="4631834B" w14:textId="77777777" w:rsidR="00937A76" w:rsidRDefault="00937A76" w:rsidP="008F6A58">
      <w:pPr>
        <w:widowControl w:val="0"/>
        <w:snapToGrid w:val="0"/>
        <w:spacing w:beforeLines="50" w:before="120" w:after="0" w:line="360" w:lineRule="auto"/>
        <w:rPr>
          <w:rFonts w:eastAsiaTheme="minorEastAsia"/>
          <w:b/>
          <w:bCs/>
          <w:u w:val="single"/>
          <w:lang w:eastAsia="ja-JP"/>
        </w:rPr>
      </w:pPr>
    </w:p>
    <w:p w14:paraId="6EABC9D5" w14:textId="77777777" w:rsidR="00937A76" w:rsidRDefault="00937A76" w:rsidP="008F6A58">
      <w:pPr>
        <w:widowControl w:val="0"/>
        <w:snapToGrid w:val="0"/>
        <w:spacing w:beforeLines="50" w:before="120" w:after="0" w:line="360" w:lineRule="auto"/>
        <w:rPr>
          <w:rFonts w:eastAsiaTheme="minorEastAsia"/>
          <w:b/>
          <w:bCs/>
          <w:u w:val="single"/>
          <w:lang w:eastAsia="ja-JP"/>
        </w:rPr>
      </w:pPr>
    </w:p>
    <w:p w14:paraId="539F6141" w14:textId="77777777" w:rsidR="00937A76" w:rsidRDefault="00937A76" w:rsidP="008F6A58">
      <w:pPr>
        <w:widowControl w:val="0"/>
        <w:snapToGrid w:val="0"/>
        <w:spacing w:beforeLines="50" w:before="120" w:after="0" w:line="360" w:lineRule="auto"/>
        <w:rPr>
          <w:rFonts w:eastAsiaTheme="minorEastAsia"/>
          <w:b/>
          <w:bCs/>
          <w:u w:val="single"/>
          <w:lang w:eastAsia="ja-JP"/>
        </w:rPr>
      </w:pPr>
    </w:p>
    <w:p w14:paraId="02122E90" w14:textId="77777777" w:rsidR="00937A76" w:rsidRDefault="00937A76" w:rsidP="008F6A58">
      <w:pPr>
        <w:widowControl w:val="0"/>
        <w:snapToGrid w:val="0"/>
        <w:spacing w:beforeLines="50" w:before="120" w:after="0" w:line="360" w:lineRule="auto"/>
        <w:rPr>
          <w:rFonts w:eastAsiaTheme="minorEastAsia"/>
          <w:b/>
          <w:bCs/>
          <w:u w:val="single"/>
          <w:lang w:eastAsia="ja-JP"/>
        </w:rPr>
      </w:pPr>
    </w:p>
    <w:p w14:paraId="202ECD66" w14:textId="2462EC5B" w:rsidR="005E7CE2" w:rsidRDefault="005E7CE2" w:rsidP="008F6A58">
      <w:pPr>
        <w:widowControl w:val="0"/>
        <w:snapToGrid w:val="0"/>
        <w:spacing w:beforeLines="50" w:before="120" w:after="0" w:line="360" w:lineRule="auto"/>
        <w:rPr>
          <w:rFonts w:eastAsiaTheme="minorEastAsia"/>
          <w:b/>
          <w:bCs/>
          <w:u w:val="single"/>
          <w:lang w:eastAsia="ja-JP"/>
        </w:rPr>
      </w:pPr>
      <w:r>
        <w:rPr>
          <w:rFonts w:eastAsiaTheme="minorEastAsia"/>
          <w:b/>
          <w:bCs/>
          <w:u w:val="single"/>
          <w:lang w:eastAsia="ja-JP"/>
        </w:rPr>
        <w:lastRenderedPageBreak/>
        <w:t>One-shot triggering of HARQ-ACK retransmission on a PUCCH</w:t>
      </w:r>
    </w:p>
    <w:p w14:paraId="3E8A7AC7" w14:textId="336DE3B1" w:rsidR="005E7CE2" w:rsidRDefault="005E7CE2" w:rsidP="005E7CE2">
      <w:pPr>
        <w:spacing w:after="0"/>
        <w:rPr>
          <w:rFonts w:eastAsiaTheme="minorEastAsia"/>
          <w:lang w:eastAsia="ja-JP"/>
        </w:rPr>
      </w:pPr>
      <w:r>
        <w:rPr>
          <w:rFonts w:eastAsiaTheme="minorEastAsia"/>
          <w:lang w:eastAsia="ja-JP"/>
        </w:rPr>
        <w:t>In RAN1#106-e, following agreements were made.</w:t>
      </w:r>
    </w:p>
    <w:tbl>
      <w:tblPr>
        <w:tblStyle w:val="TableGrid"/>
        <w:tblW w:w="0" w:type="auto"/>
        <w:tblLook w:val="04A0" w:firstRow="1" w:lastRow="0" w:firstColumn="1" w:lastColumn="0" w:noHBand="0" w:noVBand="1"/>
      </w:tblPr>
      <w:tblGrid>
        <w:gridCol w:w="9630"/>
      </w:tblGrid>
      <w:tr w:rsidR="00D1105C" w14:paraId="65A0FF2D" w14:textId="77777777" w:rsidTr="00C12967">
        <w:tc>
          <w:tcPr>
            <w:tcW w:w="9630" w:type="dxa"/>
          </w:tcPr>
          <w:p w14:paraId="70B506B4" w14:textId="77777777" w:rsidR="00E1008A" w:rsidRDefault="00D1105C" w:rsidP="00E1008A">
            <w:pPr>
              <w:spacing w:after="0"/>
              <w:ind w:leftChars="100" w:left="200"/>
              <w:jc w:val="both"/>
              <w:rPr>
                <w:rFonts w:ascii="Times" w:eastAsia="Batang" w:hAnsi="Times" w:cs="Times"/>
                <w:b/>
                <w:bCs/>
                <w:lang w:eastAsia="zh-CN"/>
              </w:rPr>
            </w:pPr>
            <w:r w:rsidRPr="004545FA">
              <w:rPr>
                <w:rFonts w:ascii="Times" w:eastAsia="Batang" w:hAnsi="Times" w:cs="Times"/>
                <w:bCs/>
                <w:szCs w:val="22"/>
                <w:lang w:eastAsia="zh-CN"/>
              </w:rPr>
              <w:t xml:space="preserve"> </w:t>
            </w:r>
            <w:r w:rsidR="00E1008A">
              <w:rPr>
                <w:rFonts w:ascii="Times" w:eastAsia="Batang" w:hAnsi="Times" w:cs="Times"/>
                <w:b/>
                <w:bCs/>
                <w:highlight w:val="green"/>
                <w:lang w:eastAsia="zh-CN"/>
              </w:rPr>
              <w:t>Agreement</w:t>
            </w:r>
            <w:r w:rsidR="00E1008A">
              <w:rPr>
                <w:rFonts w:ascii="Times" w:eastAsia="Batang" w:hAnsi="Times" w:cs="Times"/>
                <w:b/>
                <w:bCs/>
                <w:lang w:eastAsia="zh-CN"/>
              </w:rPr>
              <w:t xml:space="preserve"> </w:t>
            </w:r>
          </w:p>
          <w:p w14:paraId="6BCF0978" w14:textId="77777777" w:rsidR="00E1008A" w:rsidRDefault="00E1008A" w:rsidP="00E1008A">
            <w:pPr>
              <w:pStyle w:val="ListParagraph"/>
              <w:numPr>
                <w:ilvl w:val="0"/>
                <w:numId w:val="49"/>
              </w:numPr>
              <w:spacing w:afterLines="50" w:after="120"/>
              <w:ind w:leftChars="0"/>
              <w:rPr>
                <w:rFonts w:ascii="Times" w:eastAsia="Batang" w:hAnsi="Times" w:cs="Times"/>
                <w:bCs/>
                <w:lang w:eastAsia="zh-CN"/>
              </w:rPr>
            </w:pPr>
            <w:r>
              <w:rPr>
                <w:rFonts w:ascii="Times" w:eastAsia="Batang" w:hAnsi="Times" w:cs="Times"/>
                <w:bCs/>
                <w:lang w:eastAsia="zh-CN"/>
              </w:rPr>
              <w:t>The Rel-17 one-shot triggering (by a DL assignment) of HARQ-ACK re-transmission on a PUCCH resource other than enhanced Type 2 or (enhanced) Type 3 HARQ-ACK CB is done through an explicit triggering indication in the DCI through a DCI field.</w:t>
            </w:r>
          </w:p>
          <w:p w14:paraId="491FD7A7" w14:textId="00AB37F5" w:rsidR="00D1105C" w:rsidRPr="00717662" w:rsidRDefault="00D1105C" w:rsidP="00C12967">
            <w:pPr>
              <w:spacing w:after="0"/>
              <w:rPr>
                <w:rFonts w:ascii="Times" w:eastAsia="Batang" w:hAnsi="Times" w:cs="Times"/>
                <w:bCs/>
                <w:szCs w:val="22"/>
                <w:lang w:eastAsia="zh-CN"/>
              </w:rPr>
            </w:pPr>
          </w:p>
        </w:tc>
      </w:tr>
    </w:tbl>
    <w:p w14:paraId="6AC7A459" w14:textId="77777777" w:rsidR="00D1105C" w:rsidRDefault="00D1105C" w:rsidP="005E7CE2">
      <w:pPr>
        <w:spacing w:after="0"/>
        <w:rPr>
          <w:rFonts w:eastAsiaTheme="minorEastAsia"/>
          <w:lang w:eastAsia="ja-JP"/>
        </w:rPr>
      </w:pPr>
    </w:p>
    <w:p w14:paraId="60A9B573" w14:textId="77777777" w:rsidR="005E7CE2" w:rsidRDefault="005E7CE2" w:rsidP="005E7CE2">
      <w:pPr>
        <w:spacing w:after="0"/>
        <w:rPr>
          <w:rFonts w:eastAsiaTheme="minorEastAsia"/>
          <w:lang w:eastAsia="ja-JP"/>
        </w:rPr>
      </w:pPr>
      <w:r>
        <w:rPr>
          <w:rFonts w:eastAsiaTheme="minorEastAsia"/>
          <w:lang w:eastAsia="ja-JP"/>
        </w:rPr>
        <w:t>One of remaining issues is the definition of some “PUCCH slot offset” for dynamically indicating the HARQ-ACK codebook(s) / PUCCH occasions to be retransmitted. Following alternatives were identified.</w:t>
      </w:r>
    </w:p>
    <w:p w14:paraId="69A2DE8E" w14:textId="77777777" w:rsidR="005E7CE2" w:rsidRDefault="005E7CE2" w:rsidP="005E7CE2">
      <w:pPr>
        <w:pStyle w:val="ListParagraph"/>
        <w:numPr>
          <w:ilvl w:val="0"/>
          <w:numId w:val="49"/>
        </w:numPr>
        <w:spacing w:after="0"/>
        <w:ind w:leftChars="0"/>
        <w:rPr>
          <w:rFonts w:eastAsiaTheme="minorEastAsia"/>
          <w:lang w:eastAsia="ja-JP"/>
        </w:rPr>
      </w:pPr>
      <w:r>
        <w:rPr>
          <w:rFonts w:eastAsiaTheme="minorEastAsia"/>
          <w:lang w:eastAsia="ja-JP"/>
        </w:rPr>
        <w:t>Alt.1: The PUCCH slot offset defines the offset between the triggering DCI and the PUCCH slot of the HARQ-ACK codebook to be retransmitted.</w:t>
      </w:r>
    </w:p>
    <w:p w14:paraId="2840EF5D" w14:textId="77777777" w:rsidR="005E7CE2" w:rsidRDefault="005E7CE2" w:rsidP="005E7CE2">
      <w:pPr>
        <w:pStyle w:val="ListParagraph"/>
        <w:numPr>
          <w:ilvl w:val="0"/>
          <w:numId w:val="49"/>
        </w:numPr>
        <w:spacing w:afterLines="50" w:after="120"/>
        <w:ind w:leftChars="0"/>
        <w:rPr>
          <w:rFonts w:eastAsiaTheme="minorEastAsia"/>
          <w:lang w:eastAsia="ja-JP"/>
        </w:rPr>
      </w:pPr>
      <w:r>
        <w:rPr>
          <w:rFonts w:eastAsiaTheme="minorEastAsia"/>
          <w:lang w:eastAsia="ja-JP"/>
        </w:rPr>
        <w:t>Alt.2: The PUCCH slot offset defines the offset between the new PUCCH slot for transmission and the PUCCH slot of the HARQ-ACK codebook to be retransmitted.</w:t>
      </w:r>
    </w:p>
    <w:p w14:paraId="5E2B8D56" w14:textId="34F52E17" w:rsidR="005E7CE2" w:rsidRDefault="005E7CE2" w:rsidP="005E7CE2">
      <w:pPr>
        <w:spacing w:afterLines="50" w:after="120"/>
        <w:rPr>
          <w:rFonts w:eastAsiaTheme="minorEastAsia"/>
          <w:lang w:eastAsia="ja-JP"/>
        </w:rPr>
      </w:pPr>
      <w:r>
        <w:rPr>
          <w:rFonts w:eastAsiaTheme="minorEastAsia"/>
          <w:lang w:eastAsia="ja-JP"/>
        </w:rPr>
        <w:t>In Alt.1, a PUCCH slot offset between the PUCCH slot where the triggering DCI is received and the PUCCH slot, where the HARQ-ACK codebook has been located. In case the HARQ-ACK codebook is earlier than the triggering DCI, then a negative value needs to be indicated if the triggering DCI indicates a retransmission of HARQ-ACK codebooks in a future slot. Therefore, Alt.1 would require a combination of positive and negative values for the offset triggering.</w:t>
      </w:r>
      <w:r w:rsidR="00141C78">
        <w:rPr>
          <w:rFonts w:eastAsiaTheme="minorEastAsia"/>
          <w:lang w:eastAsia="ja-JP"/>
        </w:rPr>
        <w:t xml:space="preserve"> When the SCS is different between DCI and PUCCH, some rule would be required to specify which slot of DCI corresponds to which slot in PUCCH.</w:t>
      </w:r>
    </w:p>
    <w:p w14:paraId="47DA122E" w14:textId="2B6CD2F5" w:rsidR="005E7CE2" w:rsidRDefault="005E7CE2" w:rsidP="005E7CE2">
      <w:pPr>
        <w:spacing w:afterLines="50" w:after="120"/>
        <w:rPr>
          <w:rFonts w:eastAsiaTheme="minorEastAsia"/>
          <w:lang w:eastAsia="ja-JP"/>
        </w:rPr>
      </w:pPr>
      <w:r>
        <w:rPr>
          <w:rFonts w:eastAsiaTheme="minorEastAsia"/>
          <w:lang w:eastAsia="ja-JP"/>
        </w:rPr>
        <w:t>In Alt.2, the offset to be counted from the new PUCCH slot backwards. In contrast to the definition in Alt.1, the values of slot offset are independent of the triggering DCI timing and would be all negative values, which could simplify the definition of the slot offset values (due to the independence of the triggering timing).</w:t>
      </w:r>
      <w:r w:rsidR="00665B51">
        <w:rPr>
          <w:rFonts w:eastAsiaTheme="minorEastAsia"/>
          <w:lang w:eastAsia="ja-JP"/>
        </w:rPr>
        <w:t xml:space="preserve"> The slot count is always based on SCS of PUCCH.</w:t>
      </w:r>
    </w:p>
    <w:p w14:paraId="13F844CE" w14:textId="49899758" w:rsidR="005E7CE2" w:rsidRDefault="005E7CE2" w:rsidP="005E7CE2">
      <w:pPr>
        <w:spacing w:after="0"/>
        <w:rPr>
          <w:rFonts w:eastAsiaTheme="minorEastAsia"/>
          <w:lang w:eastAsia="ja-JP"/>
        </w:rPr>
      </w:pPr>
      <w:r>
        <w:rPr>
          <w:rFonts w:eastAsiaTheme="minorEastAsia"/>
          <w:lang w:eastAsia="ja-JP"/>
        </w:rPr>
        <w:t xml:space="preserve">In our view, as far as the number of candidate timings (or slots) is same between Alt.1 and Alt.2, the required bits are </w:t>
      </w:r>
      <w:r w:rsidR="00A80292">
        <w:rPr>
          <w:rFonts w:eastAsiaTheme="minorEastAsia"/>
          <w:lang w:eastAsia="ja-JP"/>
        </w:rPr>
        <w:t xml:space="preserve">the </w:t>
      </w:r>
      <w:r>
        <w:rPr>
          <w:rFonts w:eastAsiaTheme="minorEastAsia"/>
          <w:lang w:eastAsia="ja-JP"/>
        </w:rPr>
        <w:t xml:space="preserve">same. If Alt.1 has the possibility that the candidate timing does not start just before the PUCCH slot offset, but more earlier timing around triggering DCI, Alt.1 can reduce bitwidth. On the other hand. to indicate too earlier timing increases the complexity of UEs. </w:t>
      </w:r>
      <w:r w:rsidR="00DD642E">
        <w:rPr>
          <w:rFonts w:eastAsiaTheme="minorEastAsia"/>
          <w:lang w:eastAsia="ja-JP"/>
        </w:rPr>
        <w:t xml:space="preserve">In addition, different SCS handling is simplified in option 2. </w:t>
      </w:r>
      <w:r>
        <w:rPr>
          <w:rFonts w:eastAsiaTheme="minorEastAsia"/>
          <w:lang w:eastAsia="ja-JP"/>
        </w:rPr>
        <w:t xml:space="preserve">Therefore, we have </w:t>
      </w:r>
      <w:r w:rsidR="006C6E75">
        <w:rPr>
          <w:rFonts w:eastAsiaTheme="minorEastAsia"/>
          <w:lang w:eastAsia="ja-JP"/>
        </w:rPr>
        <w:t xml:space="preserve">a </w:t>
      </w:r>
      <w:r>
        <w:rPr>
          <w:rFonts w:eastAsiaTheme="minorEastAsia"/>
          <w:lang w:eastAsia="ja-JP"/>
        </w:rPr>
        <w:t xml:space="preserve">preference </w:t>
      </w:r>
      <w:r w:rsidR="006C6E75">
        <w:rPr>
          <w:rFonts w:eastAsiaTheme="minorEastAsia"/>
          <w:lang w:eastAsia="ja-JP"/>
        </w:rPr>
        <w:t>for</w:t>
      </w:r>
      <w:r>
        <w:rPr>
          <w:rFonts w:eastAsiaTheme="minorEastAsia"/>
          <w:lang w:eastAsia="ja-JP"/>
        </w:rPr>
        <w:t xml:space="preserve"> Option 2 for simplicity.</w:t>
      </w:r>
    </w:p>
    <w:p w14:paraId="3674615D" w14:textId="719BEFAB" w:rsidR="005E7CE2" w:rsidRDefault="005E7CE2" w:rsidP="005E7CE2">
      <w:pPr>
        <w:spacing w:beforeLines="50" w:before="120" w:after="0"/>
        <w:rPr>
          <w:b/>
          <w:bCs/>
          <w:lang w:eastAsia="ja-JP"/>
        </w:rPr>
      </w:pPr>
      <w:r>
        <w:rPr>
          <w:b/>
          <w:bCs/>
          <w:lang w:eastAsia="ja-JP"/>
        </w:rPr>
        <w:t xml:space="preserve">Proposal </w:t>
      </w:r>
      <w:r w:rsidR="00616EC4">
        <w:rPr>
          <w:b/>
          <w:bCs/>
          <w:lang w:eastAsia="ja-JP"/>
        </w:rPr>
        <w:t>6</w:t>
      </w:r>
      <w:r>
        <w:rPr>
          <w:b/>
          <w:bCs/>
          <w:lang w:eastAsia="ja-JP"/>
        </w:rPr>
        <w:t>: For one-shot triggering of HARQ-ACK retransmission on a PUCCH, the PUCCH slot offset defines the offset between the new PUCCH slot for transmission and the PUCCH slot of the HARQ-ACK codebook to be retransmitted.</w:t>
      </w:r>
    </w:p>
    <w:p w14:paraId="29C7EE0D" w14:textId="77777777" w:rsidR="005E7CE2" w:rsidRDefault="005E7CE2" w:rsidP="005E7CE2">
      <w:pPr>
        <w:spacing w:after="0"/>
        <w:rPr>
          <w:rFonts w:eastAsiaTheme="minorEastAsia"/>
          <w:lang w:eastAsia="ja-JP"/>
        </w:rPr>
      </w:pPr>
    </w:p>
    <w:p w14:paraId="76042436" w14:textId="5D3D7CD7" w:rsidR="005E7CE2" w:rsidRDefault="005E7CE2" w:rsidP="005E7CE2">
      <w:pPr>
        <w:spacing w:after="0"/>
        <w:rPr>
          <w:rFonts w:eastAsiaTheme="minorEastAsia"/>
          <w:lang w:eastAsia="ja-JP"/>
        </w:rPr>
      </w:pPr>
      <w:r>
        <w:rPr>
          <w:rFonts w:eastAsiaTheme="minorEastAsia"/>
          <w:lang w:eastAsia="ja-JP"/>
        </w:rPr>
        <w:t>Another remaining issue is triggering DCI details in terms of DCI field usage and ability to schedule PDSCH at the same time. Following alternatives were identified.</w:t>
      </w:r>
    </w:p>
    <w:p w14:paraId="17EE345D" w14:textId="77777777" w:rsidR="005E7CE2" w:rsidRDefault="005E7CE2" w:rsidP="005E7CE2">
      <w:pPr>
        <w:pStyle w:val="ListParagraph"/>
        <w:numPr>
          <w:ilvl w:val="0"/>
          <w:numId w:val="49"/>
        </w:numPr>
        <w:spacing w:after="0"/>
        <w:ind w:leftChars="0"/>
        <w:rPr>
          <w:rFonts w:eastAsiaTheme="minorEastAsia"/>
          <w:lang w:eastAsia="ja-JP"/>
        </w:rPr>
      </w:pPr>
      <w:r>
        <w:rPr>
          <w:rFonts w:eastAsiaTheme="minorEastAsia"/>
          <w:lang w:eastAsia="ja-JP"/>
        </w:rPr>
        <w:t>Alt.1: A 1-bit DCI field is used to support the explicit triggering indication. A separate N-bit DCI field is included in the DCI for the dynamic indication of the HARQ-ACK codebook / PUCCH occasion to be retransmitted.</w:t>
      </w:r>
    </w:p>
    <w:p w14:paraId="285B9A4B" w14:textId="77777777" w:rsidR="005E7CE2" w:rsidRDefault="005E7CE2" w:rsidP="005E7CE2">
      <w:pPr>
        <w:pStyle w:val="ListParagraph"/>
        <w:numPr>
          <w:ilvl w:val="0"/>
          <w:numId w:val="49"/>
        </w:numPr>
        <w:spacing w:after="0"/>
        <w:ind w:leftChars="0"/>
        <w:rPr>
          <w:rFonts w:eastAsiaTheme="minorEastAsia"/>
          <w:lang w:eastAsia="ja-JP"/>
        </w:rPr>
      </w:pPr>
      <w:r>
        <w:rPr>
          <w:rFonts w:eastAsiaTheme="minorEastAsia"/>
          <w:lang w:eastAsia="ja-JP"/>
        </w:rPr>
        <w:t>Alt.2: A N-bit DCI field is included to the triggering DCI, where one state indicates ‘no triggering’ and the remaining 2</w:t>
      </w:r>
      <w:r>
        <w:rPr>
          <w:rFonts w:eastAsiaTheme="minorEastAsia"/>
          <w:vertAlign w:val="superscript"/>
          <w:lang w:eastAsia="ja-JP"/>
        </w:rPr>
        <w:t>N</w:t>
      </w:r>
      <w:r>
        <w:rPr>
          <w:rFonts w:eastAsiaTheme="minorEastAsia"/>
          <w:lang w:eastAsia="ja-JP"/>
        </w:rPr>
        <w:t>-1 states are used for the dynamic indication of the HARQ-ACK codebook / PUCCH occasion to be retransmitted.</w:t>
      </w:r>
    </w:p>
    <w:p w14:paraId="5D3B0629" w14:textId="424B4908" w:rsidR="005E7CE2" w:rsidRDefault="005E7CE2" w:rsidP="005E7CE2">
      <w:pPr>
        <w:pStyle w:val="ListParagraph"/>
        <w:numPr>
          <w:ilvl w:val="0"/>
          <w:numId w:val="49"/>
        </w:numPr>
        <w:spacing w:afterLines="50" w:after="120"/>
        <w:ind w:leftChars="0"/>
        <w:rPr>
          <w:rFonts w:eastAsiaTheme="minorEastAsia"/>
          <w:lang w:eastAsia="ja-JP"/>
        </w:rPr>
      </w:pPr>
      <w:r>
        <w:rPr>
          <w:rFonts w:eastAsiaTheme="minorEastAsia"/>
          <w:lang w:eastAsia="ja-JP"/>
        </w:rPr>
        <w:t xml:space="preserve">Alt.3: A 1-bit DCI field is used to support the explicit triggering indication. If the triggering DCI indicates ‘triggering’, the DCI </w:t>
      </w:r>
      <w:r w:rsidR="004B7551">
        <w:rPr>
          <w:rFonts w:eastAsiaTheme="minorEastAsia"/>
          <w:lang w:eastAsia="ja-JP"/>
        </w:rPr>
        <w:t>does</w:t>
      </w:r>
      <w:r>
        <w:rPr>
          <w:rFonts w:eastAsiaTheme="minorEastAsia"/>
          <w:lang w:eastAsia="ja-JP"/>
        </w:rPr>
        <w:t xml:space="preserve"> not schedule PDSCH at the same time and some DCI field (such as the HARQ ID field) is used for the dynamic indication of the HARQ-ACK codebook / PUCCH occasion to be retransmitted.</w:t>
      </w:r>
    </w:p>
    <w:p w14:paraId="3C6847B5" w14:textId="77777777" w:rsidR="005E7CE2" w:rsidRDefault="005E7CE2" w:rsidP="005E7CE2">
      <w:pPr>
        <w:spacing w:afterLines="50" w:after="120"/>
        <w:rPr>
          <w:rFonts w:eastAsiaTheme="minorEastAsia"/>
          <w:lang w:eastAsia="ja-JP"/>
        </w:rPr>
      </w:pPr>
      <w:r>
        <w:rPr>
          <w:rFonts w:eastAsiaTheme="minorEastAsia"/>
          <w:lang w:eastAsia="ja-JP"/>
        </w:rPr>
        <w:t>Alt.1 has N+1 bit DCI overhead and enables the triggering DCI to schedule PDSCH at the same time. Alt.2 has N-bit DCI overhead and enables the triggering DCI to schedule PDSCH at the same time. Alt.3 has 1-bit DCI overhead, but a triggering DCI indicating “trigger” does not support to schedule PDSCH. The similar consideration to enhanced Type 3 HARQ-ACK codebook triggering is applicable. We assume one-shot triggering event is not very frequent, and therefore, considering overhead, Alt.3 is preferred.</w:t>
      </w:r>
    </w:p>
    <w:p w14:paraId="0793CB6A" w14:textId="579DAAA7" w:rsidR="005E7CE2" w:rsidRDefault="005E7CE2" w:rsidP="005E7CE2">
      <w:pPr>
        <w:spacing w:afterLines="50" w:after="120"/>
        <w:rPr>
          <w:b/>
          <w:bCs/>
          <w:lang w:eastAsia="ja-JP"/>
        </w:rPr>
      </w:pPr>
      <w:r>
        <w:rPr>
          <w:b/>
          <w:bCs/>
          <w:lang w:eastAsia="ja-JP"/>
        </w:rPr>
        <w:t xml:space="preserve">Proposal </w:t>
      </w:r>
      <w:r w:rsidR="00616EC4">
        <w:rPr>
          <w:b/>
          <w:bCs/>
          <w:lang w:eastAsia="ja-JP"/>
        </w:rPr>
        <w:t>7</w:t>
      </w:r>
      <w:r>
        <w:rPr>
          <w:b/>
          <w:bCs/>
          <w:lang w:eastAsia="ja-JP"/>
        </w:rPr>
        <w:t xml:space="preserve">: 1-bit DCI field is used to support the explicit triggering indication for one-shot triggering of HARQ-ACK retransmission on a PUCCH. </w:t>
      </w:r>
    </w:p>
    <w:p w14:paraId="4BEF611F" w14:textId="7A4158B3" w:rsidR="005E7CE2" w:rsidRDefault="005E7CE2" w:rsidP="005E7CE2">
      <w:pPr>
        <w:pStyle w:val="ListParagraph"/>
        <w:numPr>
          <w:ilvl w:val="0"/>
          <w:numId w:val="50"/>
        </w:numPr>
        <w:spacing w:after="0"/>
        <w:ind w:leftChars="0"/>
        <w:rPr>
          <w:rFonts w:eastAsiaTheme="minorEastAsia"/>
          <w:lang w:eastAsia="ja-JP"/>
        </w:rPr>
      </w:pPr>
      <w:r>
        <w:rPr>
          <w:b/>
          <w:bCs/>
          <w:lang w:eastAsia="ja-JP"/>
        </w:rPr>
        <w:t xml:space="preserve">If the triggering DCI indicates “triggering”, the DCI </w:t>
      </w:r>
      <w:r w:rsidR="004344CB">
        <w:rPr>
          <w:b/>
          <w:bCs/>
          <w:lang w:eastAsia="ja-JP"/>
        </w:rPr>
        <w:t>does</w:t>
      </w:r>
      <w:r>
        <w:rPr>
          <w:b/>
          <w:bCs/>
          <w:lang w:eastAsia="ja-JP"/>
        </w:rPr>
        <w:t xml:space="preserve"> not schedule PDSCH at the same time and some DCI field is used for the dynamic indication of the HARQ-ACK codebook / PUCCH occasion to be retransmitted.</w:t>
      </w:r>
    </w:p>
    <w:p w14:paraId="2FF3E3AB" w14:textId="77777777" w:rsidR="00076913" w:rsidRPr="00522AE3" w:rsidRDefault="00076913" w:rsidP="00A301DC">
      <w:pPr>
        <w:pStyle w:val="Heading1"/>
        <w:tabs>
          <w:tab w:val="num" w:pos="426"/>
        </w:tabs>
        <w:ind w:left="426" w:hanging="426"/>
        <w:rPr>
          <w:lang w:val="en-US" w:eastAsia="ja-JP"/>
        </w:rPr>
      </w:pPr>
      <w:r w:rsidRPr="00522AE3">
        <w:rPr>
          <w:lang w:val="en-US" w:eastAsia="ja-JP"/>
        </w:rPr>
        <w:lastRenderedPageBreak/>
        <w:t>PUCCH carrier switching </w:t>
      </w:r>
    </w:p>
    <w:p w14:paraId="460CB14F" w14:textId="69E58E71" w:rsidR="00C6028B" w:rsidRDefault="00076913" w:rsidP="00C54583">
      <w:pPr>
        <w:rPr>
          <w:lang w:eastAsia="ja-JP"/>
        </w:rPr>
      </w:pPr>
      <w:r>
        <w:rPr>
          <w:lang w:eastAsia="ja-JP"/>
        </w:rPr>
        <w:t>In RAN1#10</w:t>
      </w:r>
      <w:r w:rsidR="008A30EF">
        <w:rPr>
          <w:lang w:eastAsia="ja-JP"/>
        </w:rPr>
        <w:t>6</w:t>
      </w:r>
      <w:r>
        <w:rPr>
          <w:lang w:eastAsia="ja-JP"/>
        </w:rPr>
        <w:t>e, the following agreements were made</w:t>
      </w:r>
      <w:r w:rsidR="00157071">
        <w:rPr>
          <w:lang w:eastAsia="ja-JP"/>
        </w:rPr>
        <w:t xml:space="preserve"> regarding the PUCCH carrier switching</w:t>
      </w:r>
      <w:r>
        <w:rPr>
          <w:lang w:eastAsia="ja-JP"/>
        </w:rPr>
        <w:t>.</w:t>
      </w:r>
    </w:p>
    <w:tbl>
      <w:tblPr>
        <w:tblStyle w:val="TableGrid"/>
        <w:tblW w:w="0" w:type="auto"/>
        <w:tblLook w:val="04A0" w:firstRow="1" w:lastRow="0" w:firstColumn="1" w:lastColumn="0" w:noHBand="0" w:noVBand="1"/>
      </w:tblPr>
      <w:tblGrid>
        <w:gridCol w:w="9630"/>
      </w:tblGrid>
      <w:tr w:rsidR="00C6028B" w14:paraId="15436779" w14:textId="77777777" w:rsidTr="00C6028B">
        <w:tc>
          <w:tcPr>
            <w:tcW w:w="9630" w:type="dxa"/>
          </w:tcPr>
          <w:p w14:paraId="09C5F637" w14:textId="77777777" w:rsidR="00717662" w:rsidRPr="004545FA" w:rsidRDefault="00717662" w:rsidP="00717662">
            <w:pPr>
              <w:spacing w:after="0"/>
              <w:rPr>
                <w:rFonts w:ascii="Times" w:eastAsia="Batang" w:hAnsi="Times"/>
                <w:b/>
                <w:highlight w:val="green"/>
                <w:lang w:eastAsia="zh-CN"/>
              </w:rPr>
            </w:pPr>
            <w:r w:rsidRPr="004545FA">
              <w:rPr>
                <w:rFonts w:ascii="Times" w:eastAsia="Batang" w:hAnsi="Times"/>
                <w:b/>
                <w:highlight w:val="green"/>
                <w:lang w:eastAsia="zh-CN"/>
              </w:rPr>
              <w:t>Agreement</w:t>
            </w:r>
          </w:p>
          <w:p w14:paraId="0A8361E4" w14:textId="77777777" w:rsidR="00717662" w:rsidRPr="004545FA" w:rsidRDefault="00717662" w:rsidP="00717662">
            <w:pPr>
              <w:spacing w:after="0"/>
              <w:rPr>
                <w:rFonts w:ascii="Times" w:eastAsia="Batang" w:hAnsi="Times"/>
                <w:bCs/>
                <w:lang w:eastAsia="zh-CN"/>
              </w:rPr>
            </w:pPr>
            <w:r w:rsidRPr="004545FA">
              <w:rPr>
                <w:rFonts w:ascii="Times" w:eastAsia="Batang" w:hAnsi="Times"/>
                <w:bCs/>
                <w:lang w:eastAsia="zh-CN"/>
              </w:rPr>
              <w:t>Update the following RAN1#105-e agreement as (</w:t>
            </w:r>
            <w:r w:rsidRPr="004545FA">
              <w:rPr>
                <w:rFonts w:ascii="Times" w:eastAsia="Batang" w:hAnsi="Times"/>
                <w:bCs/>
                <w:color w:val="FF0000"/>
                <w:lang w:eastAsia="zh-CN"/>
              </w:rPr>
              <w:t>RED</w:t>
            </w:r>
            <w:r w:rsidRPr="004545FA">
              <w:rPr>
                <w:rFonts w:ascii="Times" w:eastAsia="Batang" w:hAnsi="Times"/>
                <w:bCs/>
                <w:lang w:eastAsia="zh-CN"/>
              </w:rPr>
              <w:t xml:space="preserve">):   </w:t>
            </w:r>
          </w:p>
          <w:p w14:paraId="6D4F2D5C" w14:textId="77777777" w:rsidR="00717662" w:rsidRPr="004545FA" w:rsidRDefault="00717662" w:rsidP="00717662">
            <w:pPr>
              <w:numPr>
                <w:ilvl w:val="0"/>
                <w:numId w:val="42"/>
              </w:numPr>
              <w:spacing w:after="0"/>
              <w:rPr>
                <w:rFonts w:ascii="Times" w:eastAsia="Batang" w:hAnsi="Times"/>
                <w:bCs/>
              </w:rPr>
            </w:pPr>
            <w:r w:rsidRPr="004545FA">
              <w:rPr>
                <w:rFonts w:ascii="Times" w:eastAsia="Batang" w:hAnsi="Times"/>
                <w:bCs/>
              </w:rPr>
              <w:t xml:space="preserve">RAN1#105-e Agreement: For PUCCH carrier switching, the PUCCH </w:t>
            </w:r>
            <w:r w:rsidRPr="004545FA">
              <w:rPr>
                <w:rFonts w:ascii="Times" w:eastAsia="Batang" w:hAnsi="Times"/>
                <w:bCs/>
                <w:strike/>
                <w:color w:val="FF0000"/>
              </w:rPr>
              <w:t>resource</w:t>
            </w:r>
            <w:r w:rsidRPr="004545FA">
              <w:rPr>
                <w:rFonts w:ascii="Times" w:eastAsia="Batang" w:hAnsi="Times"/>
                <w:bCs/>
                <w:color w:val="FF0000"/>
              </w:rPr>
              <w:t xml:space="preserve"> </w:t>
            </w:r>
            <w:r w:rsidRPr="004545FA">
              <w:rPr>
                <w:rFonts w:ascii="Times" w:eastAsia="Batang" w:hAnsi="Times"/>
                <w:bCs/>
              </w:rPr>
              <w:t xml:space="preserve">configuration </w:t>
            </w:r>
            <w:r w:rsidRPr="004545FA">
              <w:rPr>
                <w:rFonts w:ascii="Times" w:eastAsia="Batang" w:hAnsi="Times"/>
                <w:bCs/>
                <w:color w:val="FF0000"/>
              </w:rPr>
              <w:t xml:space="preserve">(i.e. </w:t>
            </w:r>
            <w:r w:rsidRPr="004545FA">
              <w:rPr>
                <w:rFonts w:ascii="Times" w:eastAsia="Batang" w:hAnsi="Times"/>
                <w:bCs/>
                <w:i/>
                <w:iCs/>
                <w:color w:val="FF0000"/>
              </w:rPr>
              <w:t>pucch-Config / PUCCH-ConfigurationList</w:t>
            </w:r>
            <w:r w:rsidRPr="004545FA">
              <w:rPr>
                <w:rFonts w:ascii="Times" w:eastAsia="Batang" w:hAnsi="Times"/>
                <w:bCs/>
                <w:color w:val="FF0000"/>
              </w:rPr>
              <w:t>)</w:t>
            </w:r>
            <w:r w:rsidRPr="004545FA">
              <w:rPr>
                <w:rFonts w:ascii="Times" w:eastAsia="Batang" w:hAnsi="Times"/>
                <w:bCs/>
              </w:rPr>
              <w:t xml:space="preserve"> is per UL BWP (i.e. per candidate cell and UL BWP of that specific candidate cell).</w:t>
            </w:r>
          </w:p>
          <w:p w14:paraId="118C11D8" w14:textId="77777777" w:rsidR="00717662" w:rsidRPr="004545FA" w:rsidRDefault="00717662" w:rsidP="00717662">
            <w:pPr>
              <w:numPr>
                <w:ilvl w:val="1"/>
                <w:numId w:val="42"/>
              </w:numPr>
              <w:spacing w:after="0"/>
              <w:rPr>
                <w:rFonts w:ascii="Times" w:eastAsia="Batang" w:hAnsi="Times"/>
                <w:bCs/>
                <w:color w:val="FF0000"/>
                <w:lang w:eastAsia="zh-CN"/>
              </w:rPr>
            </w:pPr>
            <w:r w:rsidRPr="004545FA">
              <w:rPr>
                <w:rFonts w:ascii="Times" w:eastAsia="Batang" w:hAnsi="Times"/>
                <w:bCs/>
                <w:color w:val="FF0000"/>
              </w:rPr>
              <w:t>FFS: CSI and SR</w:t>
            </w:r>
          </w:p>
          <w:p w14:paraId="459542D7" w14:textId="77777777" w:rsidR="00717662" w:rsidRDefault="00717662" w:rsidP="00717662">
            <w:pPr>
              <w:rPr>
                <w:lang w:eastAsia="zh-CN"/>
              </w:rPr>
            </w:pPr>
          </w:p>
          <w:p w14:paraId="0A3214DD" w14:textId="77777777" w:rsidR="00717662" w:rsidRPr="004545FA" w:rsidRDefault="00717662" w:rsidP="00717662">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3E572532" w14:textId="77777777" w:rsidR="00717662" w:rsidRPr="004545FA" w:rsidRDefault="00717662" w:rsidP="00717662">
            <w:pPr>
              <w:spacing w:after="0"/>
              <w:rPr>
                <w:rFonts w:ascii="Times" w:eastAsia="Batang" w:hAnsi="Times" w:cs="Times"/>
                <w:bCs/>
                <w:szCs w:val="22"/>
                <w:lang w:eastAsia="zh-CN"/>
              </w:rPr>
            </w:pPr>
            <w:r w:rsidRPr="004545FA">
              <w:rPr>
                <w:rFonts w:ascii="Times" w:eastAsia="Batang" w:hAnsi="Times" w:cs="Times"/>
                <w:bCs/>
                <w:szCs w:val="22"/>
                <w:lang w:eastAsia="zh-CN"/>
              </w:rPr>
              <w:t>In addition to HARQ-Ack of PDSCH dynamically scheduled by a DCI indicating a PUCCH carrier, the dynamic target carrier indication also applies to:</w:t>
            </w:r>
          </w:p>
          <w:p w14:paraId="303AD0DF" w14:textId="77777777" w:rsidR="00717662" w:rsidRPr="004545FA" w:rsidRDefault="00717662" w:rsidP="00717662">
            <w:pPr>
              <w:numPr>
                <w:ilvl w:val="0"/>
                <w:numId w:val="44"/>
              </w:numPr>
              <w:spacing w:after="0"/>
              <w:contextualSpacing/>
              <w:rPr>
                <w:rFonts w:ascii="Times" w:eastAsia="Batang" w:hAnsi="Times" w:cs="Times"/>
                <w:bCs/>
                <w:szCs w:val="22"/>
                <w:lang w:eastAsia="zh-CN"/>
              </w:rPr>
            </w:pPr>
            <w:r w:rsidRPr="004545FA">
              <w:rPr>
                <w:rFonts w:ascii="Times" w:eastAsia="Batang" w:hAnsi="Times" w:cs="Times"/>
                <w:bCs/>
                <w:szCs w:val="22"/>
                <w:lang w:eastAsia="zh-CN"/>
              </w:rPr>
              <w:t>HARQ-ACK corresponding to the first SPS PDSCH activated by Activation DCI based on the indication in the activation DCI</w:t>
            </w:r>
          </w:p>
          <w:p w14:paraId="5B6BCF74" w14:textId="77777777" w:rsidR="00717662" w:rsidRPr="004545FA" w:rsidRDefault="00717662" w:rsidP="00717662">
            <w:pPr>
              <w:numPr>
                <w:ilvl w:val="0"/>
                <w:numId w:val="44"/>
              </w:numPr>
              <w:spacing w:after="0"/>
              <w:contextualSpacing/>
              <w:rPr>
                <w:rFonts w:ascii="Times" w:eastAsia="Batang" w:hAnsi="Times" w:cs="Times"/>
                <w:bCs/>
                <w:szCs w:val="22"/>
                <w:lang w:eastAsia="zh-CN"/>
              </w:rPr>
            </w:pPr>
            <w:r w:rsidRPr="004545FA">
              <w:rPr>
                <w:rFonts w:ascii="Times" w:eastAsia="Batang" w:hAnsi="Times" w:cs="Times"/>
                <w:bCs/>
                <w:szCs w:val="22"/>
                <w:lang w:eastAsia="zh-CN"/>
              </w:rPr>
              <w:t>HARQ-ACK corresponding to the SPS Release DCI based on the indication in the release DCI</w:t>
            </w:r>
          </w:p>
          <w:p w14:paraId="52028A2E" w14:textId="77777777" w:rsidR="00717662" w:rsidRPr="004545FA" w:rsidRDefault="00717662" w:rsidP="00717662">
            <w:pPr>
              <w:numPr>
                <w:ilvl w:val="0"/>
                <w:numId w:val="44"/>
              </w:numPr>
              <w:spacing w:after="0"/>
              <w:contextualSpacing/>
              <w:rPr>
                <w:rFonts w:ascii="Times" w:eastAsia="Batang" w:hAnsi="Times" w:cs="Times"/>
                <w:bCs/>
                <w:szCs w:val="22"/>
                <w:lang w:eastAsia="zh-CN"/>
              </w:rPr>
            </w:pPr>
            <w:r w:rsidRPr="004545FA">
              <w:rPr>
                <w:rFonts w:ascii="Times" w:eastAsia="Batang" w:hAnsi="Times" w:cs="Times"/>
                <w:bCs/>
                <w:szCs w:val="22"/>
                <w:lang w:eastAsia="zh-CN"/>
              </w:rPr>
              <w:t>triggered PUCCH for Rel-16 Type 3 CB, Rel-17 enh. Type 3 CB of smaller size and Rel-17 one-shot triggering for HARQ-Ack retransmission based on the indication in the triggering DCI</w:t>
            </w:r>
          </w:p>
          <w:p w14:paraId="467BD5E9" w14:textId="77777777" w:rsidR="00717662" w:rsidRPr="004545FA" w:rsidRDefault="00717662" w:rsidP="00717662">
            <w:pPr>
              <w:numPr>
                <w:ilvl w:val="0"/>
                <w:numId w:val="44"/>
              </w:numPr>
              <w:spacing w:after="0"/>
              <w:contextualSpacing/>
              <w:rPr>
                <w:rFonts w:ascii="Times" w:eastAsia="Batang" w:hAnsi="Times" w:cs="Times"/>
                <w:bCs/>
                <w:iCs/>
                <w:szCs w:val="22"/>
                <w:lang w:eastAsia="zh-CN"/>
              </w:rPr>
            </w:pPr>
            <w:r w:rsidRPr="004545FA">
              <w:rPr>
                <w:rFonts w:ascii="Times" w:eastAsia="Batang" w:hAnsi="Times" w:cs="Times"/>
                <w:bCs/>
                <w:iCs/>
                <w:szCs w:val="22"/>
                <w:lang w:eastAsia="zh-CN"/>
              </w:rPr>
              <w:t>FFS: Additional cases</w:t>
            </w:r>
          </w:p>
          <w:p w14:paraId="17CA2543" w14:textId="77777777" w:rsidR="00717662" w:rsidRPr="004545FA" w:rsidRDefault="00717662" w:rsidP="00717662">
            <w:pPr>
              <w:spacing w:after="0"/>
              <w:rPr>
                <w:rFonts w:ascii="Times" w:eastAsia="Batang" w:hAnsi="Times" w:cs="Times"/>
                <w:sz w:val="22"/>
                <w:szCs w:val="24"/>
                <w:lang w:val="de-AT" w:eastAsia="ja-JP"/>
              </w:rPr>
            </w:pPr>
          </w:p>
          <w:p w14:paraId="4104381B" w14:textId="77777777" w:rsidR="00717662" w:rsidRPr="004545FA" w:rsidRDefault="00717662" w:rsidP="00717662">
            <w:pPr>
              <w:spacing w:after="0"/>
              <w:rPr>
                <w:rFonts w:ascii="Times" w:eastAsia="Batang" w:hAnsi="Times"/>
                <w:b/>
                <w:bCs/>
                <w:highlight w:val="green"/>
                <w:lang w:eastAsia="x-none"/>
              </w:rPr>
            </w:pPr>
            <w:r w:rsidRPr="004545FA">
              <w:rPr>
                <w:rFonts w:ascii="Times" w:eastAsia="Batang" w:hAnsi="Times"/>
                <w:b/>
                <w:bCs/>
                <w:highlight w:val="green"/>
                <w:lang w:eastAsia="x-none"/>
              </w:rPr>
              <w:t>Agreement</w:t>
            </w:r>
          </w:p>
          <w:p w14:paraId="68D02C61" w14:textId="23358E32" w:rsidR="00C6028B" w:rsidRPr="00717662" w:rsidRDefault="00717662" w:rsidP="00717662">
            <w:pPr>
              <w:spacing w:after="0"/>
              <w:rPr>
                <w:rFonts w:ascii="Times" w:eastAsia="Batang" w:hAnsi="Times" w:cs="Times"/>
                <w:bCs/>
                <w:szCs w:val="22"/>
                <w:lang w:eastAsia="zh-CN"/>
              </w:rPr>
            </w:pPr>
            <w:r w:rsidRPr="004545FA">
              <w:rPr>
                <w:rFonts w:ascii="Times" w:eastAsia="Batang" w:hAnsi="Times" w:cs="Times"/>
                <w:bCs/>
                <w:szCs w:val="22"/>
                <w:lang w:eastAsia="zh-CN"/>
              </w:rPr>
              <w:t xml:space="preserve">Semi-static PUCCH carrier switching is applicable to all UCI types incl. HARQ-ACK, SR and CSI. </w:t>
            </w:r>
          </w:p>
        </w:tc>
      </w:tr>
    </w:tbl>
    <w:p w14:paraId="26B804E8" w14:textId="7FEF0356" w:rsidR="00004DD2" w:rsidRDefault="00004DD2" w:rsidP="00C75349">
      <w:pPr>
        <w:snapToGrid w:val="0"/>
        <w:spacing w:after="0"/>
        <w:rPr>
          <w:iCs/>
          <w:lang w:eastAsia="ja-JP"/>
        </w:rPr>
      </w:pPr>
    </w:p>
    <w:p w14:paraId="2FC0A7A8" w14:textId="4AC7D909" w:rsidR="007007EE" w:rsidRPr="008F6A58" w:rsidRDefault="00B46B56" w:rsidP="008F6A58">
      <w:pPr>
        <w:snapToGrid w:val="0"/>
        <w:spacing w:after="0" w:line="360" w:lineRule="auto"/>
        <w:rPr>
          <w:b/>
          <w:bCs/>
          <w:iCs/>
          <w:u w:val="single"/>
          <w:lang w:eastAsia="ja-JP"/>
        </w:rPr>
      </w:pPr>
      <w:r w:rsidRPr="007007EE">
        <w:rPr>
          <w:b/>
          <w:bCs/>
          <w:iCs/>
          <w:u w:val="single"/>
          <w:lang w:eastAsia="ja-JP"/>
        </w:rPr>
        <w:t>The maximum number of carriers</w:t>
      </w:r>
    </w:p>
    <w:p w14:paraId="5A0D383B" w14:textId="2FA39981" w:rsidR="00B46B56" w:rsidRDefault="00B46B56" w:rsidP="00C75349">
      <w:pPr>
        <w:snapToGrid w:val="0"/>
        <w:spacing w:after="0"/>
        <w:rPr>
          <w:iCs/>
          <w:lang w:eastAsia="ja-JP"/>
        </w:rPr>
      </w:pPr>
      <w:r w:rsidRPr="00B46B56">
        <w:rPr>
          <w:iCs/>
          <w:lang w:eastAsia="ja-JP"/>
        </w:rPr>
        <w:t xml:space="preserve">The </w:t>
      </w:r>
      <w:r>
        <w:rPr>
          <w:iCs/>
          <w:lang w:eastAsia="ja-JP"/>
        </w:rPr>
        <w:t xml:space="preserve">higher </w:t>
      </w:r>
      <w:r w:rsidRPr="00B46B56">
        <w:rPr>
          <w:iCs/>
          <w:lang w:eastAsia="ja-JP"/>
        </w:rPr>
        <w:t>number of carriers</w:t>
      </w:r>
      <w:r>
        <w:rPr>
          <w:iCs/>
          <w:lang w:eastAsia="ja-JP"/>
        </w:rPr>
        <w:t xml:space="preserve"> would bring </w:t>
      </w:r>
      <w:r w:rsidR="00C36B2F">
        <w:rPr>
          <w:iCs/>
          <w:lang w:eastAsia="ja-JP"/>
        </w:rPr>
        <w:t xml:space="preserve">more </w:t>
      </w:r>
      <w:r>
        <w:rPr>
          <w:iCs/>
          <w:lang w:eastAsia="ja-JP"/>
        </w:rPr>
        <w:t>operational flexibility with the cost of signaling overhead</w:t>
      </w:r>
      <w:r w:rsidR="006A1AA4">
        <w:rPr>
          <w:iCs/>
          <w:lang w:eastAsia="ja-JP"/>
        </w:rPr>
        <w:t xml:space="preserve"> for DCI and RRC configurations</w:t>
      </w:r>
      <w:r>
        <w:rPr>
          <w:iCs/>
          <w:lang w:eastAsia="ja-JP"/>
        </w:rPr>
        <w:t xml:space="preserve">. </w:t>
      </w:r>
      <w:r w:rsidR="00931054">
        <w:rPr>
          <w:iCs/>
          <w:lang w:eastAsia="ja-JP"/>
        </w:rPr>
        <w:t xml:space="preserve">Having </w:t>
      </w:r>
      <w:r w:rsidR="00C35449">
        <w:rPr>
          <w:iCs/>
          <w:lang w:eastAsia="ja-JP"/>
        </w:rPr>
        <w:t xml:space="preserve">two PUCCH carriers could </w:t>
      </w:r>
      <w:r w:rsidR="006A1AA4">
        <w:rPr>
          <w:iCs/>
          <w:lang w:eastAsia="ja-JP"/>
        </w:rPr>
        <w:t>be sufficient in many scenarios</w:t>
      </w:r>
      <w:r w:rsidR="00DD1F90">
        <w:rPr>
          <w:iCs/>
          <w:lang w:eastAsia="ja-JP"/>
        </w:rPr>
        <w:t xml:space="preserve">, </w:t>
      </w:r>
      <w:r w:rsidR="00E82AB3">
        <w:rPr>
          <w:iCs/>
          <w:lang w:eastAsia="ja-JP"/>
        </w:rPr>
        <w:t xml:space="preserve">especially when one carrier is </w:t>
      </w:r>
      <w:r w:rsidR="00154903">
        <w:rPr>
          <w:iCs/>
          <w:lang w:eastAsia="ja-JP"/>
        </w:rPr>
        <w:t>configured</w:t>
      </w:r>
      <w:r w:rsidR="00E82AB3">
        <w:rPr>
          <w:iCs/>
          <w:lang w:eastAsia="ja-JP"/>
        </w:rPr>
        <w:t xml:space="preserve"> </w:t>
      </w:r>
      <w:r w:rsidR="00154903">
        <w:rPr>
          <w:iCs/>
          <w:lang w:eastAsia="ja-JP"/>
        </w:rPr>
        <w:t>with</w:t>
      </w:r>
      <w:r w:rsidR="00E82AB3">
        <w:rPr>
          <w:iCs/>
          <w:lang w:eastAsia="ja-JP"/>
        </w:rPr>
        <w:t xml:space="preserve"> </w:t>
      </w:r>
      <w:r w:rsidR="00D96306">
        <w:rPr>
          <w:iCs/>
          <w:lang w:eastAsia="ja-JP"/>
        </w:rPr>
        <w:t>adequate</w:t>
      </w:r>
      <w:r w:rsidR="00F02136">
        <w:rPr>
          <w:iCs/>
          <w:lang w:eastAsia="ja-JP"/>
        </w:rPr>
        <w:t xml:space="preserve"> UL slots.</w:t>
      </w:r>
      <w:r w:rsidR="00C35449">
        <w:rPr>
          <w:iCs/>
          <w:lang w:eastAsia="ja-JP"/>
        </w:rPr>
        <w:t xml:space="preserve"> </w:t>
      </w:r>
      <w:r w:rsidR="00E9080C">
        <w:rPr>
          <w:iCs/>
          <w:lang w:eastAsia="ja-JP"/>
        </w:rPr>
        <w:t xml:space="preserve">However, supporting a higher number of PUCCH carrier could be a </w:t>
      </w:r>
      <w:r w:rsidR="001D578E">
        <w:rPr>
          <w:iCs/>
          <w:lang w:eastAsia="ja-JP"/>
        </w:rPr>
        <w:t xml:space="preserve">separate </w:t>
      </w:r>
      <w:r w:rsidR="00E9080C">
        <w:rPr>
          <w:iCs/>
          <w:lang w:eastAsia="ja-JP"/>
        </w:rPr>
        <w:t>UE feature</w:t>
      </w:r>
      <w:r w:rsidR="001D578E">
        <w:rPr>
          <w:iCs/>
          <w:lang w:eastAsia="ja-JP"/>
        </w:rPr>
        <w:t xml:space="preserve"> compared with 2 carriers</w:t>
      </w:r>
      <w:r w:rsidR="00E9080C">
        <w:rPr>
          <w:iCs/>
          <w:lang w:eastAsia="ja-JP"/>
        </w:rPr>
        <w:t>.</w:t>
      </w:r>
      <w:r w:rsidR="00563DE1">
        <w:rPr>
          <w:iCs/>
          <w:lang w:eastAsia="ja-JP"/>
        </w:rPr>
        <w:t xml:space="preserve"> </w:t>
      </w:r>
    </w:p>
    <w:p w14:paraId="500A0DDF" w14:textId="22BC155E" w:rsidR="00AB0B39" w:rsidRDefault="00AB0B39" w:rsidP="00AB0B39">
      <w:pPr>
        <w:spacing w:beforeLines="50" w:before="120" w:after="0"/>
        <w:rPr>
          <w:b/>
          <w:bCs/>
          <w:lang w:eastAsia="ja-JP"/>
        </w:rPr>
      </w:pPr>
      <w:r>
        <w:rPr>
          <w:b/>
          <w:bCs/>
          <w:lang w:eastAsia="ja-JP"/>
        </w:rPr>
        <w:t xml:space="preserve">Proposal </w:t>
      </w:r>
      <w:r w:rsidR="00616EC4">
        <w:rPr>
          <w:b/>
          <w:bCs/>
          <w:lang w:eastAsia="ja-JP"/>
        </w:rPr>
        <w:t>8</w:t>
      </w:r>
      <w:r>
        <w:rPr>
          <w:b/>
          <w:bCs/>
          <w:lang w:eastAsia="ja-JP"/>
        </w:rPr>
        <w:t xml:space="preserve">: </w:t>
      </w:r>
      <w:r w:rsidR="00E340A3">
        <w:rPr>
          <w:b/>
          <w:bCs/>
          <w:lang w:eastAsia="ja-JP"/>
        </w:rPr>
        <w:t xml:space="preserve">The </w:t>
      </w:r>
      <w:r w:rsidR="00445A5B">
        <w:rPr>
          <w:b/>
          <w:bCs/>
          <w:lang w:eastAsia="ja-JP"/>
        </w:rPr>
        <w:t xml:space="preserve">specification </w:t>
      </w:r>
      <w:r w:rsidR="00CA29B8">
        <w:rPr>
          <w:b/>
          <w:bCs/>
          <w:lang w:eastAsia="ja-JP"/>
        </w:rPr>
        <w:t>support</w:t>
      </w:r>
      <w:r w:rsidR="00CA12C2">
        <w:rPr>
          <w:b/>
          <w:bCs/>
          <w:lang w:eastAsia="ja-JP"/>
        </w:rPr>
        <w:t>s</w:t>
      </w:r>
      <w:r w:rsidR="00CA29B8">
        <w:rPr>
          <w:b/>
          <w:bCs/>
          <w:lang w:eastAsia="ja-JP"/>
        </w:rPr>
        <w:t xml:space="preserve"> </w:t>
      </w:r>
      <w:r w:rsidR="00445A5B">
        <w:rPr>
          <w:b/>
          <w:bCs/>
          <w:lang w:eastAsia="ja-JP"/>
        </w:rPr>
        <w:t xml:space="preserve">4 and </w:t>
      </w:r>
      <w:r w:rsidR="00871644">
        <w:rPr>
          <w:b/>
          <w:bCs/>
          <w:lang w:eastAsia="ja-JP"/>
        </w:rPr>
        <w:t xml:space="preserve">2 </w:t>
      </w:r>
      <w:r w:rsidR="00E340A3">
        <w:rPr>
          <w:b/>
          <w:bCs/>
          <w:lang w:eastAsia="ja-JP"/>
        </w:rPr>
        <w:t>carriers for PUCCH carri</w:t>
      </w:r>
      <w:r w:rsidR="005939BE">
        <w:rPr>
          <w:b/>
          <w:bCs/>
          <w:lang w:eastAsia="ja-JP"/>
        </w:rPr>
        <w:t>er switching</w:t>
      </w:r>
      <w:r>
        <w:rPr>
          <w:b/>
          <w:bCs/>
          <w:lang w:eastAsia="ja-JP"/>
        </w:rPr>
        <w:t>.</w:t>
      </w:r>
      <w:r w:rsidR="00445A5B">
        <w:rPr>
          <w:b/>
          <w:bCs/>
          <w:lang w:eastAsia="ja-JP"/>
        </w:rPr>
        <w:t xml:space="preserve"> 4 or 2 is up to UE capability selection</w:t>
      </w:r>
      <w:r w:rsidR="009D0136">
        <w:rPr>
          <w:b/>
          <w:bCs/>
          <w:lang w:eastAsia="ja-JP"/>
        </w:rPr>
        <w:t>.</w:t>
      </w:r>
    </w:p>
    <w:p w14:paraId="71D434B8" w14:textId="4EE38D31" w:rsidR="00AB0B39" w:rsidRDefault="00AB0B39" w:rsidP="00C75349">
      <w:pPr>
        <w:snapToGrid w:val="0"/>
        <w:spacing w:after="0"/>
        <w:rPr>
          <w:iCs/>
          <w:lang w:eastAsia="ja-JP"/>
        </w:rPr>
      </w:pPr>
    </w:p>
    <w:p w14:paraId="60271551" w14:textId="010AA7AA" w:rsidR="007007EE" w:rsidRPr="00C709DF" w:rsidRDefault="00C709DF" w:rsidP="008F6A58">
      <w:pPr>
        <w:snapToGrid w:val="0"/>
        <w:spacing w:after="0" w:line="360" w:lineRule="auto"/>
        <w:rPr>
          <w:b/>
          <w:bCs/>
          <w:iCs/>
          <w:u w:val="single"/>
          <w:lang w:eastAsia="ja-JP"/>
        </w:rPr>
      </w:pPr>
      <w:r w:rsidRPr="00C709DF">
        <w:rPr>
          <w:b/>
          <w:bCs/>
          <w:iCs/>
          <w:u w:val="single"/>
          <w:lang w:eastAsia="ja-JP"/>
        </w:rPr>
        <w:t>Carrier indication for dynamic carrier switching</w:t>
      </w:r>
    </w:p>
    <w:p w14:paraId="632EF3A8" w14:textId="63CEAA97" w:rsidR="00B02524" w:rsidRDefault="00B02524" w:rsidP="00B02524">
      <w:pPr>
        <w:snapToGrid w:val="0"/>
        <w:spacing w:after="0"/>
        <w:rPr>
          <w:iCs/>
          <w:lang w:eastAsia="ja-JP"/>
        </w:rPr>
      </w:pPr>
      <w:r>
        <w:rPr>
          <w:iCs/>
          <w:lang w:eastAsia="ja-JP"/>
        </w:rPr>
        <w:t xml:space="preserve">For dynamic PUCCH carrier switching, the target carrier can be indicated either through a separate filed in DCI or from the PRI configuration. The former case entails having the same size of PUCCH configurations among all the PUCCH carriers. While, the latter case enables defining different numbers of PUCCH configurations for carriers. </w:t>
      </w:r>
      <w:r>
        <w:rPr>
          <w:lang w:eastAsia="ja-JP"/>
        </w:rPr>
        <w:t>If</w:t>
      </w:r>
      <w:r w:rsidR="00A37011">
        <w:rPr>
          <w:lang w:eastAsia="ja-JP"/>
        </w:rPr>
        <w:t xml:space="preserve"> the</w:t>
      </w:r>
      <w:r>
        <w:rPr>
          <w:lang w:eastAsia="ja-JP"/>
        </w:rPr>
        <w:t xml:space="preserve"> current PRI size is not sufficient, the field size of PRI can be increased. Extending the PRI field is more </w:t>
      </w:r>
      <w:r w:rsidR="006E6686">
        <w:rPr>
          <w:lang w:eastAsia="ja-JP"/>
        </w:rPr>
        <w:t>promising</w:t>
      </w:r>
      <w:r>
        <w:rPr>
          <w:lang w:eastAsia="ja-JP"/>
        </w:rPr>
        <w:t xml:space="preserve"> than introducing a </w:t>
      </w:r>
      <w:r w:rsidR="006E6686">
        <w:rPr>
          <w:lang w:eastAsia="ja-JP"/>
        </w:rPr>
        <w:t xml:space="preserve">separate </w:t>
      </w:r>
      <w:r>
        <w:rPr>
          <w:lang w:eastAsia="ja-JP"/>
        </w:rPr>
        <w:t>carrier index field in the DCI</w:t>
      </w:r>
      <w:r w:rsidR="008C3573">
        <w:rPr>
          <w:lang w:eastAsia="ja-JP"/>
        </w:rPr>
        <w:t xml:space="preserve">. In addition, a dedicated field for carrier index </w:t>
      </w:r>
      <w:r w:rsidR="004E34CF">
        <w:rPr>
          <w:lang w:eastAsia="ja-JP"/>
        </w:rPr>
        <w:t>is not efficient for supporting an odd number of carriers</w:t>
      </w:r>
      <w:r>
        <w:rPr>
          <w:lang w:eastAsia="ja-JP"/>
        </w:rPr>
        <w:t>.</w:t>
      </w:r>
    </w:p>
    <w:p w14:paraId="0E85A0BC" w14:textId="3EBFF5CD" w:rsidR="00B02524" w:rsidRPr="006E6686" w:rsidRDefault="00B02524" w:rsidP="006E6686">
      <w:pPr>
        <w:spacing w:beforeLines="50" w:before="120" w:after="0"/>
        <w:rPr>
          <w:b/>
          <w:bCs/>
          <w:lang w:eastAsia="ja-JP"/>
        </w:rPr>
      </w:pPr>
      <w:r>
        <w:rPr>
          <w:b/>
          <w:bCs/>
          <w:lang w:eastAsia="ja-JP"/>
        </w:rPr>
        <w:t xml:space="preserve">Proposal </w:t>
      </w:r>
      <w:r w:rsidR="00616EC4">
        <w:rPr>
          <w:b/>
          <w:bCs/>
          <w:lang w:eastAsia="ja-JP"/>
        </w:rPr>
        <w:t>9</w:t>
      </w:r>
      <w:r>
        <w:rPr>
          <w:b/>
          <w:bCs/>
          <w:lang w:eastAsia="ja-JP"/>
        </w:rPr>
        <w:t>: For dynamic PUCCH carrier switching, the target carrier can be derived from the PRI field. To enlarge PRI field should be considered.</w:t>
      </w:r>
    </w:p>
    <w:p w14:paraId="7B9D78C4" w14:textId="77777777" w:rsidR="00B02524" w:rsidRPr="00B46B56" w:rsidRDefault="00B02524" w:rsidP="00C75349">
      <w:pPr>
        <w:snapToGrid w:val="0"/>
        <w:spacing w:after="0"/>
        <w:rPr>
          <w:iCs/>
          <w:lang w:eastAsia="ja-JP"/>
        </w:rPr>
      </w:pPr>
    </w:p>
    <w:p w14:paraId="68D9EE5C" w14:textId="3522372B" w:rsidR="00693054" w:rsidRDefault="00AD0C02" w:rsidP="008F6A58">
      <w:pPr>
        <w:snapToGrid w:val="0"/>
        <w:spacing w:after="0" w:line="360" w:lineRule="auto"/>
        <w:rPr>
          <w:b/>
          <w:bCs/>
          <w:iCs/>
          <w:u w:val="single"/>
          <w:lang w:eastAsia="ja-JP"/>
        </w:rPr>
      </w:pPr>
      <w:r w:rsidRPr="00AF6AD9">
        <w:rPr>
          <w:b/>
          <w:bCs/>
          <w:iCs/>
          <w:u w:val="single"/>
          <w:lang w:eastAsia="ja-JP"/>
        </w:rPr>
        <w:t>Mixed numerology for dynamic indication and semi-static operation</w:t>
      </w:r>
      <w:r w:rsidR="00366B78">
        <w:rPr>
          <w:b/>
          <w:bCs/>
          <w:iCs/>
          <w:u w:val="single"/>
          <w:lang w:eastAsia="ja-JP"/>
        </w:rPr>
        <w:t>:</w:t>
      </w:r>
    </w:p>
    <w:p w14:paraId="06CEE2FA" w14:textId="2B19CBAE" w:rsidR="001F58A7" w:rsidRDefault="00627834" w:rsidP="001F58A7">
      <w:pPr>
        <w:snapToGrid w:val="0"/>
        <w:spacing w:after="0"/>
        <w:rPr>
          <w:iCs/>
          <w:lang w:eastAsia="ja-JP"/>
        </w:rPr>
      </w:pPr>
      <w:r>
        <w:rPr>
          <w:iCs/>
          <w:lang w:eastAsia="ja-JP"/>
        </w:rPr>
        <w:t xml:space="preserve">The configured </w:t>
      </w:r>
      <w:r w:rsidR="0054351F">
        <w:rPr>
          <w:iCs/>
          <w:lang w:eastAsia="ja-JP"/>
        </w:rPr>
        <w:t xml:space="preserve">PUCCH carriers may have different SCS values. </w:t>
      </w:r>
      <w:r w:rsidR="009A3CE7">
        <w:rPr>
          <w:iCs/>
          <w:lang w:eastAsia="ja-JP"/>
        </w:rPr>
        <w:t xml:space="preserve">For dynamic carrier switching, it was agreed to interpret the PDSCH to HARQ-ACK offset based on the numerology of indicated target PUCCH carrier. However, using the same set of k1 values among all the carriers with different numerologies would cause larger timing variations. </w:t>
      </w:r>
      <w:r w:rsidR="00B424E4">
        <w:rPr>
          <w:iCs/>
          <w:lang w:eastAsia="ja-JP"/>
        </w:rPr>
        <w:t xml:space="preserve">This could result in reduced scheduling flexibility, </w:t>
      </w:r>
      <w:r w:rsidR="00CD44C5">
        <w:rPr>
          <w:iCs/>
          <w:lang w:eastAsia="ja-JP"/>
        </w:rPr>
        <w:t xml:space="preserve">since not all k1 values </w:t>
      </w:r>
      <w:r w:rsidR="00CC5162">
        <w:rPr>
          <w:iCs/>
          <w:lang w:eastAsia="ja-JP"/>
        </w:rPr>
        <w:t>will be</w:t>
      </w:r>
      <w:r w:rsidR="00CD44C5">
        <w:rPr>
          <w:iCs/>
          <w:lang w:eastAsia="ja-JP"/>
        </w:rPr>
        <w:t xml:space="preserve"> used for </w:t>
      </w:r>
      <w:r w:rsidR="00CC5162">
        <w:rPr>
          <w:iCs/>
          <w:lang w:eastAsia="ja-JP"/>
        </w:rPr>
        <w:t xml:space="preserve">scheduling among </w:t>
      </w:r>
      <w:r w:rsidR="00CD44C5">
        <w:rPr>
          <w:iCs/>
          <w:lang w:eastAsia="ja-JP"/>
        </w:rPr>
        <w:t xml:space="preserve">the carriers. The problem would be more serious for </w:t>
      </w:r>
      <w:r w:rsidR="0089167D">
        <w:rPr>
          <w:iCs/>
          <w:lang w:eastAsia="ja-JP"/>
        </w:rPr>
        <w:t xml:space="preserve">semi-static switching, </w:t>
      </w:r>
      <w:r w:rsidR="00706594">
        <w:rPr>
          <w:iCs/>
          <w:lang w:eastAsia="ja-JP"/>
        </w:rPr>
        <w:t xml:space="preserve">since all UCI types can be </w:t>
      </w:r>
      <w:r w:rsidR="007D60FD">
        <w:rPr>
          <w:iCs/>
          <w:lang w:eastAsia="ja-JP"/>
        </w:rPr>
        <w:t>configured. W</w:t>
      </w:r>
      <w:r w:rsidR="00A11904">
        <w:rPr>
          <w:iCs/>
          <w:lang w:eastAsia="ja-JP"/>
        </w:rPr>
        <w:t>hen</w:t>
      </w:r>
      <w:r w:rsidR="00215C15">
        <w:rPr>
          <w:iCs/>
          <w:lang w:eastAsia="ja-JP"/>
        </w:rPr>
        <w:t xml:space="preserve"> the timing-pattern is defined according to the </w:t>
      </w:r>
      <w:r w:rsidR="00336EC2">
        <w:rPr>
          <w:iCs/>
          <w:lang w:eastAsia="ja-JP"/>
        </w:rPr>
        <w:t>PCell</w:t>
      </w:r>
      <w:r w:rsidR="00384B9B">
        <w:rPr>
          <w:iCs/>
          <w:lang w:eastAsia="ja-JP"/>
        </w:rPr>
        <w:t>/</w:t>
      </w:r>
      <w:r w:rsidR="00ED662E">
        <w:rPr>
          <w:iCs/>
          <w:lang w:eastAsia="ja-JP"/>
        </w:rPr>
        <w:t>PScell</w:t>
      </w:r>
      <w:r w:rsidR="00CC5162">
        <w:rPr>
          <w:iCs/>
          <w:lang w:eastAsia="ja-JP"/>
        </w:rPr>
        <w:t>,</w:t>
      </w:r>
      <w:r w:rsidR="00ED662E">
        <w:rPr>
          <w:iCs/>
          <w:lang w:eastAsia="ja-JP"/>
        </w:rPr>
        <w:t xml:space="preserve"> </w:t>
      </w:r>
      <w:r w:rsidR="00213FEB">
        <w:rPr>
          <w:iCs/>
          <w:lang w:eastAsia="ja-JP"/>
        </w:rPr>
        <w:t xml:space="preserve">there are several </w:t>
      </w:r>
      <w:r w:rsidR="007D60FD">
        <w:rPr>
          <w:iCs/>
          <w:lang w:eastAsia="ja-JP"/>
        </w:rPr>
        <w:t xml:space="preserve">overlapping </w:t>
      </w:r>
      <w:r w:rsidR="00213FEB">
        <w:rPr>
          <w:iCs/>
          <w:lang w:eastAsia="ja-JP"/>
        </w:rPr>
        <w:t xml:space="preserve">slots </w:t>
      </w:r>
      <w:r w:rsidR="007D60FD">
        <w:rPr>
          <w:iCs/>
          <w:lang w:eastAsia="ja-JP"/>
        </w:rPr>
        <w:t>for carriers with higher SCS</w:t>
      </w:r>
      <w:r w:rsidR="00C35D08">
        <w:rPr>
          <w:iCs/>
          <w:lang w:eastAsia="ja-JP"/>
        </w:rPr>
        <w:t>s</w:t>
      </w:r>
      <w:r w:rsidR="007D60FD">
        <w:rPr>
          <w:iCs/>
          <w:lang w:eastAsia="ja-JP"/>
        </w:rPr>
        <w:t xml:space="preserve">. </w:t>
      </w:r>
      <w:r w:rsidR="00384B9B">
        <w:rPr>
          <w:iCs/>
          <w:lang w:eastAsia="ja-JP"/>
        </w:rPr>
        <w:t xml:space="preserve">Using the </w:t>
      </w:r>
      <w:r w:rsidR="00BD3C4B">
        <w:rPr>
          <w:iCs/>
          <w:lang w:eastAsia="ja-JP"/>
        </w:rPr>
        <w:t>first</w:t>
      </w:r>
      <w:r w:rsidR="00384B9B">
        <w:rPr>
          <w:iCs/>
          <w:lang w:eastAsia="ja-JP"/>
        </w:rPr>
        <w:t>/</w:t>
      </w:r>
      <w:r w:rsidR="00AB5DCE">
        <w:rPr>
          <w:iCs/>
          <w:lang w:eastAsia="ja-JP"/>
        </w:rPr>
        <w:t xml:space="preserve">last slot for PUCCH transmission would </w:t>
      </w:r>
      <w:r w:rsidR="00A93CB3">
        <w:rPr>
          <w:iCs/>
          <w:lang w:eastAsia="ja-JP"/>
        </w:rPr>
        <w:t xml:space="preserve">bring scheduling </w:t>
      </w:r>
      <w:r w:rsidR="00AB5DCE">
        <w:rPr>
          <w:iCs/>
          <w:lang w:eastAsia="ja-JP"/>
        </w:rPr>
        <w:t>limit</w:t>
      </w:r>
      <w:r w:rsidR="00A93CB3">
        <w:rPr>
          <w:iCs/>
          <w:lang w:eastAsia="ja-JP"/>
        </w:rPr>
        <w:t>ation for</w:t>
      </w:r>
      <w:r w:rsidR="00AB5DCE">
        <w:rPr>
          <w:iCs/>
          <w:lang w:eastAsia="ja-JP"/>
        </w:rPr>
        <w:t xml:space="preserve"> the </w:t>
      </w:r>
      <w:r w:rsidR="004816A5">
        <w:rPr>
          <w:iCs/>
          <w:lang w:eastAsia="ja-JP"/>
        </w:rPr>
        <w:t>network</w:t>
      </w:r>
      <w:r w:rsidR="007467AE">
        <w:rPr>
          <w:iCs/>
          <w:lang w:eastAsia="ja-JP"/>
        </w:rPr>
        <w:t xml:space="preserve">, particularly, </w:t>
      </w:r>
      <w:r w:rsidR="000D4322">
        <w:rPr>
          <w:iCs/>
          <w:lang w:eastAsia="ja-JP"/>
        </w:rPr>
        <w:t xml:space="preserve">when a carrier is used by a large number of </w:t>
      </w:r>
      <w:r w:rsidR="00C35D08">
        <w:rPr>
          <w:iCs/>
          <w:lang w:eastAsia="ja-JP"/>
        </w:rPr>
        <w:t>UEs</w:t>
      </w:r>
      <w:r w:rsidR="00BD3C4B">
        <w:rPr>
          <w:iCs/>
          <w:lang w:eastAsia="ja-JP"/>
        </w:rPr>
        <w:t xml:space="preserve">. </w:t>
      </w:r>
      <w:r w:rsidR="00FE77BD">
        <w:rPr>
          <w:iCs/>
          <w:lang w:eastAsia="ja-JP"/>
        </w:rPr>
        <w:t>To achieve a better scheduling flexibility</w:t>
      </w:r>
      <w:r w:rsidR="00BD3C4B">
        <w:rPr>
          <w:iCs/>
          <w:lang w:eastAsia="ja-JP"/>
        </w:rPr>
        <w:t xml:space="preserve">, </w:t>
      </w:r>
      <w:r w:rsidR="00FE77BD">
        <w:rPr>
          <w:iCs/>
          <w:lang w:eastAsia="ja-JP"/>
        </w:rPr>
        <w:t>the</w:t>
      </w:r>
      <w:r w:rsidR="00BD3C4B">
        <w:rPr>
          <w:iCs/>
          <w:lang w:eastAsia="ja-JP"/>
        </w:rPr>
        <w:t xml:space="preserve"> UE can be configured with additional slot offset</w:t>
      </w:r>
      <w:r w:rsidR="00FE77BD">
        <w:rPr>
          <w:iCs/>
          <w:lang w:eastAsia="ja-JP"/>
        </w:rPr>
        <w:t xml:space="preserve"> values</w:t>
      </w:r>
      <w:r w:rsidR="00BD3C4B">
        <w:rPr>
          <w:iCs/>
          <w:lang w:eastAsia="ja-JP"/>
        </w:rPr>
        <w:t xml:space="preserve"> </w:t>
      </w:r>
      <w:r w:rsidR="00695875">
        <w:rPr>
          <w:iCs/>
          <w:lang w:eastAsia="ja-JP"/>
        </w:rPr>
        <w:t>a</w:t>
      </w:r>
      <w:r w:rsidR="00F14D5D">
        <w:rPr>
          <w:iCs/>
          <w:lang w:eastAsia="ja-JP"/>
        </w:rPr>
        <w:t>mong</w:t>
      </w:r>
      <w:r w:rsidR="00695875">
        <w:rPr>
          <w:iCs/>
          <w:lang w:eastAsia="ja-JP"/>
        </w:rPr>
        <w:t xml:space="preserve"> the</w:t>
      </w:r>
      <w:r w:rsidR="001A233D">
        <w:rPr>
          <w:iCs/>
          <w:lang w:eastAsia="ja-JP"/>
        </w:rPr>
        <w:t xml:space="preserve"> carriers.</w:t>
      </w:r>
      <w:r w:rsidR="001F58A7" w:rsidRPr="001F58A7">
        <w:rPr>
          <w:iCs/>
          <w:lang w:eastAsia="ja-JP"/>
        </w:rPr>
        <w:t xml:space="preserve"> </w:t>
      </w:r>
      <w:r w:rsidR="001F58A7">
        <w:rPr>
          <w:iCs/>
          <w:lang w:eastAsia="ja-JP"/>
        </w:rPr>
        <w:fldChar w:fldCharType="begin"/>
      </w:r>
      <w:r w:rsidR="001F58A7">
        <w:rPr>
          <w:iCs/>
          <w:lang w:eastAsia="ja-JP"/>
        </w:rPr>
        <w:instrText xml:space="preserve"> REF _Ref83730360 \h </w:instrText>
      </w:r>
      <w:r w:rsidR="001F58A7">
        <w:rPr>
          <w:iCs/>
          <w:lang w:eastAsia="ja-JP"/>
        </w:rPr>
      </w:r>
      <w:r w:rsidR="001F58A7">
        <w:rPr>
          <w:iCs/>
          <w:lang w:eastAsia="ja-JP"/>
        </w:rPr>
        <w:fldChar w:fldCharType="separate"/>
      </w:r>
      <w:r w:rsidR="001F58A7">
        <w:t xml:space="preserve">Figure </w:t>
      </w:r>
      <w:r w:rsidR="001F58A7">
        <w:rPr>
          <w:noProof/>
        </w:rPr>
        <w:t>2</w:t>
      </w:r>
      <w:r w:rsidR="001F58A7">
        <w:rPr>
          <w:iCs/>
          <w:lang w:eastAsia="ja-JP"/>
        </w:rPr>
        <w:fldChar w:fldCharType="end"/>
      </w:r>
      <w:r w:rsidR="001F58A7">
        <w:rPr>
          <w:iCs/>
          <w:lang w:eastAsia="ja-JP"/>
        </w:rPr>
        <w:fldChar w:fldCharType="begin"/>
      </w:r>
      <w:r w:rsidR="001F58A7">
        <w:rPr>
          <w:iCs/>
          <w:lang w:eastAsia="ja-JP"/>
        </w:rPr>
        <w:instrText xml:space="preserve"> REF _Ref78375407 \h </w:instrText>
      </w:r>
      <w:r w:rsidR="001F58A7">
        <w:rPr>
          <w:iCs/>
          <w:lang w:eastAsia="ja-JP"/>
        </w:rPr>
      </w:r>
      <w:r w:rsidR="00CB188C">
        <w:rPr>
          <w:iCs/>
          <w:lang w:eastAsia="ja-JP"/>
        </w:rPr>
        <w:fldChar w:fldCharType="separate"/>
      </w:r>
      <w:r w:rsidR="001F58A7">
        <w:rPr>
          <w:iCs/>
          <w:lang w:eastAsia="ja-JP"/>
        </w:rPr>
        <w:fldChar w:fldCharType="end"/>
      </w:r>
      <w:r w:rsidR="001F58A7">
        <w:rPr>
          <w:iCs/>
          <w:lang w:eastAsia="ja-JP"/>
        </w:rPr>
        <w:t xml:space="preserve"> illustrates a case that UE is configured with three PUCCH carriers, with slot offset values of </w:t>
      </w:r>
      <w:r w:rsidR="00C35D08">
        <w:rPr>
          <w:iCs/>
          <w:lang w:eastAsia="ja-JP"/>
        </w:rPr>
        <w:t>1</w:t>
      </w:r>
      <w:r w:rsidR="001F58A7">
        <w:rPr>
          <w:iCs/>
          <w:lang w:eastAsia="ja-JP"/>
        </w:rPr>
        <w:t xml:space="preserve"> and 2 for CC#1 and CC#2, respectively. With this approach, different UEs can be configured with different timing offset value</w:t>
      </w:r>
      <w:r w:rsidR="00EF1DC1">
        <w:rPr>
          <w:iCs/>
          <w:lang w:eastAsia="ja-JP"/>
        </w:rPr>
        <w:t>s</w:t>
      </w:r>
      <w:r w:rsidR="001F58A7">
        <w:rPr>
          <w:iCs/>
          <w:lang w:eastAsia="ja-JP"/>
        </w:rPr>
        <w:t xml:space="preserve"> in order to enhance the resource utilization.</w:t>
      </w:r>
    </w:p>
    <w:p w14:paraId="48E53095" w14:textId="49E65514" w:rsidR="00004DD2" w:rsidRDefault="00004DD2" w:rsidP="00C75349">
      <w:pPr>
        <w:snapToGrid w:val="0"/>
        <w:spacing w:after="0"/>
        <w:rPr>
          <w:iCs/>
          <w:lang w:eastAsia="ja-JP"/>
        </w:rPr>
      </w:pPr>
    </w:p>
    <w:p w14:paraId="71C0C1FB" w14:textId="4FEA0219" w:rsidR="007007EE" w:rsidRDefault="007007EE" w:rsidP="007007EE">
      <w:pPr>
        <w:snapToGrid w:val="0"/>
        <w:spacing w:after="0"/>
        <w:rPr>
          <w:iCs/>
          <w:lang w:eastAsia="ja-JP"/>
        </w:rPr>
      </w:pPr>
      <w:r>
        <w:rPr>
          <w:b/>
          <w:bCs/>
          <w:lang w:eastAsia="ja-JP"/>
        </w:rPr>
        <w:t xml:space="preserve">Proposal </w:t>
      </w:r>
      <w:r w:rsidR="00616EC4">
        <w:rPr>
          <w:b/>
          <w:bCs/>
          <w:lang w:eastAsia="ja-JP"/>
        </w:rPr>
        <w:t>10</w:t>
      </w:r>
      <w:r>
        <w:rPr>
          <w:b/>
          <w:bCs/>
          <w:lang w:eastAsia="ja-JP"/>
        </w:rPr>
        <w:t xml:space="preserve">: </w:t>
      </w:r>
      <w:r w:rsidR="00EF1DC1">
        <w:rPr>
          <w:b/>
          <w:bCs/>
          <w:lang w:eastAsia="ja-JP"/>
        </w:rPr>
        <w:t>D</w:t>
      </w:r>
      <w:r>
        <w:rPr>
          <w:b/>
          <w:bCs/>
          <w:lang w:eastAsia="ja-JP"/>
        </w:rPr>
        <w:t>efine additional slot offset values among the PUCCH carriers.</w:t>
      </w:r>
    </w:p>
    <w:p w14:paraId="04E0CB99" w14:textId="3EEF61A2" w:rsidR="005A7103" w:rsidRDefault="005A7103" w:rsidP="00C75349">
      <w:pPr>
        <w:snapToGrid w:val="0"/>
        <w:spacing w:after="0"/>
        <w:rPr>
          <w:iCs/>
          <w:lang w:eastAsia="ja-JP"/>
        </w:rPr>
      </w:pPr>
    </w:p>
    <w:p w14:paraId="6E5CD56A" w14:textId="77777777" w:rsidR="005A7103" w:rsidRDefault="005A7103" w:rsidP="005A7103">
      <w:pPr>
        <w:keepNext/>
        <w:snapToGrid w:val="0"/>
        <w:spacing w:after="0"/>
        <w:jc w:val="center"/>
      </w:pPr>
      <w:r>
        <w:rPr>
          <w:iCs/>
          <w:noProof/>
          <w:lang w:eastAsia="ja-JP"/>
        </w:rPr>
        <w:lastRenderedPageBreak/>
        <w:drawing>
          <wp:inline distT="0" distB="0" distL="0" distR="0" wp14:anchorId="34DDF5AE" wp14:editId="70E93181">
            <wp:extent cx="5642964" cy="19126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1285" cy="1922203"/>
                    </a:xfrm>
                    <a:prstGeom prst="rect">
                      <a:avLst/>
                    </a:prstGeom>
                    <a:noFill/>
                  </pic:spPr>
                </pic:pic>
              </a:graphicData>
            </a:graphic>
          </wp:inline>
        </w:drawing>
      </w:r>
    </w:p>
    <w:p w14:paraId="00814E69" w14:textId="0A41B2F0" w:rsidR="005A7103" w:rsidRDefault="005A7103" w:rsidP="005A7103">
      <w:pPr>
        <w:pStyle w:val="Caption"/>
        <w:jc w:val="center"/>
        <w:rPr>
          <w:iCs/>
          <w:lang w:eastAsia="ja-JP"/>
        </w:rPr>
      </w:pPr>
      <w:bookmarkStart w:id="1" w:name="_Ref83730360"/>
      <w:r>
        <w:t xml:space="preserve">Figure </w:t>
      </w:r>
      <w:r w:rsidR="00CB188C">
        <w:fldChar w:fldCharType="begin"/>
      </w:r>
      <w:r w:rsidR="00CB188C">
        <w:instrText xml:space="preserve"> SEQ Figure \* ARABIC </w:instrText>
      </w:r>
      <w:r w:rsidR="00CB188C">
        <w:fldChar w:fldCharType="separate"/>
      </w:r>
      <w:r w:rsidR="009D54A9">
        <w:rPr>
          <w:noProof/>
        </w:rPr>
        <w:t>2</w:t>
      </w:r>
      <w:r w:rsidR="00CB188C">
        <w:rPr>
          <w:noProof/>
        </w:rPr>
        <w:fldChar w:fldCharType="end"/>
      </w:r>
      <w:bookmarkEnd w:id="1"/>
      <w:r>
        <w:t>. semi-static carrier switching with additional slot offset values.</w:t>
      </w:r>
    </w:p>
    <w:p w14:paraId="4BAF2A41" w14:textId="77777777" w:rsidR="005B297B" w:rsidRDefault="005B297B" w:rsidP="00C75349">
      <w:pPr>
        <w:snapToGrid w:val="0"/>
        <w:spacing w:after="0"/>
        <w:rPr>
          <w:iCs/>
          <w:lang w:eastAsia="ja-JP"/>
        </w:rPr>
      </w:pPr>
    </w:p>
    <w:p w14:paraId="21F5AC84" w14:textId="569B2B8A" w:rsidR="00516288" w:rsidRDefault="00EC6065" w:rsidP="008F6A58">
      <w:pPr>
        <w:snapToGrid w:val="0"/>
        <w:spacing w:after="0" w:line="360" w:lineRule="auto"/>
        <w:rPr>
          <w:b/>
          <w:bCs/>
          <w:iCs/>
          <w:u w:val="single"/>
          <w:lang w:eastAsia="ja-JP"/>
        </w:rPr>
      </w:pPr>
      <w:r>
        <w:rPr>
          <w:b/>
          <w:bCs/>
          <w:iCs/>
          <w:u w:val="single"/>
          <w:lang w:eastAsia="ja-JP"/>
        </w:rPr>
        <w:t>Joint</w:t>
      </w:r>
      <w:r w:rsidR="00D20977" w:rsidRPr="00D20977">
        <w:rPr>
          <w:b/>
          <w:bCs/>
          <w:iCs/>
          <w:u w:val="single"/>
          <w:lang w:eastAsia="ja-JP"/>
        </w:rPr>
        <w:t xml:space="preserve"> operation of dynamic and semi-static carrier switching schemes:</w:t>
      </w:r>
    </w:p>
    <w:p w14:paraId="1F0EA534" w14:textId="0E0EDA80" w:rsidR="00D934F4" w:rsidRPr="008F6A58" w:rsidRDefault="00D934F4" w:rsidP="008F6A58">
      <w:pPr>
        <w:snapToGrid w:val="0"/>
        <w:spacing w:after="0"/>
        <w:rPr>
          <w:iCs/>
          <w:lang w:eastAsia="ja-JP"/>
        </w:rPr>
      </w:pPr>
      <w:r>
        <w:rPr>
          <w:lang w:eastAsia="ja-JP"/>
        </w:rPr>
        <w:t xml:space="preserve">The dynamic and semi-static PUCCH carrier switching can be enabled simultaneously. </w:t>
      </w:r>
      <w:r w:rsidR="00BF3642">
        <w:rPr>
          <w:lang w:eastAsia="ja-JP"/>
        </w:rPr>
        <w:t xml:space="preserve">When the indicated PUCCH carrier by the DCI is different from the </w:t>
      </w:r>
      <w:r w:rsidR="00E968B4">
        <w:rPr>
          <w:lang w:eastAsia="ja-JP"/>
        </w:rPr>
        <w:t xml:space="preserve">semi-static timing patter, the </w:t>
      </w:r>
      <w:r w:rsidR="00605D9C">
        <w:rPr>
          <w:lang w:eastAsia="ja-JP"/>
        </w:rPr>
        <w:t>UE</w:t>
      </w:r>
      <w:r w:rsidR="00634BE1">
        <w:rPr>
          <w:lang w:eastAsia="ja-JP"/>
        </w:rPr>
        <w:t xml:space="preserve"> </w:t>
      </w:r>
      <w:r w:rsidR="00ED6D08">
        <w:rPr>
          <w:lang w:eastAsia="ja-JP"/>
        </w:rPr>
        <w:t xml:space="preserve">needs to know which carrier to </w:t>
      </w:r>
      <w:r w:rsidR="00967E6F">
        <w:rPr>
          <w:lang w:eastAsia="ja-JP"/>
        </w:rPr>
        <w:t>use</w:t>
      </w:r>
      <w:r w:rsidR="00634BE1">
        <w:rPr>
          <w:lang w:eastAsia="ja-JP"/>
        </w:rPr>
        <w:t>.</w:t>
      </w:r>
      <w:r w:rsidR="00ED6D08">
        <w:rPr>
          <w:lang w:eastAsia="ja-JP"/>
        </w:rPr>
        <w:t xml:space="preserve"> </w:t>
      </w:r>
      <w:r w:rsidR="008F777D">
        <w:rPr>
          <w:lang w:eastAsia="ja-JP"/>
        </w:rPr>
        <w:t xml:space="preserve">One </w:t>
      </w:r>
      <w:r w:rsidR="00967E6F">
        <w:rPr>
          <w:lang w:eastAsia="ja-JP"/>
        </w:rPr>
        <w:t xml:space="preserve">simple solution is to give the higher priority to the dynamic indicated </w:t>
      </w:r>
      <w:r w:rsidR="00F7702E">
        <w:rPr>
          <w:lang w:eastAsia="ja-JP"/>
        </w:rPr>
        <w:t xml:space="preserve">carrier. In case the PUCCH is not </w:t>
      </w:r>
      <w:r w:rsidR="004401C5">
        <w:rPr>
          <w:lang w:eastAsia="ja-JP"/>
        </w:rPr>
        <w:t>available over the dynamic indicated carrier, the UE then follows the semi-static configuration.</w:t>
      </w:r>
      <w:r w:rsidR="00634BE1" w:rsidRPr="0078145C">
        <w:rPr>
          <w:iCs/>
          <w:lang w:eastAsia="ja-JP"/>
        </w:rPr>
        <w:t xml:space="preserve"> </w:t>
      </w:r>
      <w:r w:rsidR="0078145C" w:rsidRPr="0078145C">
        <w:rPr>
          <w:iCs/>
          <w:lang w:eastAsia="ja-JP"/>
        </w:rPr>
        <w:t xml:space="preserve"> </w:t>
      </w:r>
    </w:p>
    <w:p w14:paraId="2329AB86" w14:textId="215F5701" w:rsidR="00503570" w:rsidRPr="008F6A58" w:rsidRDefault="00D934F4" w:rsidP="00330343">
      <w:pPr>
        <w:spacing w:beforeLines="50" w:before="120" w:after="0"/>
        <w:rPr>
          <w:b/>
          <w:bCs/>
          <w:lang w:eastAsia="ja-JP"/>
        </w:rPr>
      </w:pPr>
      <w:r>
        <w:rPr>
          <w:b/>
          <w:bCs/>
          <w:lang w:eastAsia="ja-JP"/>
        </w:rPr>
        <w:t xml:space="preserve">Proposal </w:t>
      </w:r>
      <w:r w:rsidR="00BE28CB">
        <w:rPr>
          <w:b/>
          <w:bCs/>
          <w:lang w:eastAsia="ja-JP"/>
        </w:rPr>
        <w:t>1</w:t>
      </w:r>
      <w:r w:rsidR="00616EC4">
        <w:rPr>
          <w:b/>
          <w:bCs/>
          <w:lang w:eastAsia="ja-JP"/>
        </w:rPr>
        <w:t>1</w:t>
      </w:r>
      <w:r>
        <w:rPr>
          <w:b/>
          <w:bCs/>
          <w:lang w:eastAsia="ja-JP"/>
        </w:rPr>
        <w:t xml:space="preserve">: </w:t>
      </w:r>
      <w:r w:rsidR="0093615C">
        <w:rPr>
          <w:b/>
          <w:bCs/>
          <w:lang w:eastAsia="ja-JP"/>
        </w:rPr>
        <w:t>To enable dynamic and semi-static PUCCH carrier switching schemes simultaneously, the dynamic DCI overrides the semi-static configurations.</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5B4328" w14:textId="4B693F7F"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enhancement for Rel.17 enhanced IIoT/URLLC</w:t>
      </w:r>
      <w:r>
        <w:rPr>
          <w:lang w:eastAsia="ja-JP"/>
        </w:rPr>
        <w:t>. We made following proposals.</w:t>
      </w:r>
    </w:p>
    <w:p w14:paraId="530F5082" w14:textId="77777777" w:rsidR="00616EC4" w:rsidRDefault="00616EC4" w:rsidP="00616EC4">
      <w:pPr>
        <w:spacing w:beforeLines="50" w:before="120" w:after="0"/>
        <w:rPr>
          <w:b/>
          <w:bCs/>
          <w:lang w:eastAsia="ja-JP"/>
        </w:rPr>
      </w:pPr>
      <w:r>
        <w:rPr>
          <w:b/>
          <w:bCs/>
          <w:lang w:eastAsia="ja-JP"/>
        </w:rPr>
        <w:t xml:space="preserve">Proposal 1: The UE defers the SPS HARQ-ACK to a PUCCH with a repetition if all the repetitions are within the deferral period, i.e., </w:t>
      </w:r>
      <w:r w:rsidRPr="00C64086">
        <w:rPr>
          <w:b/>
          <w:bCs/>
          <w:lang w:eastAsia="ja-JP"/>
        </w:rPr>
        <w:t>k1+k1def.</w:t>
      </w:r>
      <w:r>
        <w:rPr>
          <w:b/>
          <w:bCs/>
          <w:lang w:eastAsia="ja-JP"/>
        </w:rPr>
        <w:t xml:space="preserve"> Otherwise, the UE does not use the deferred period.</w:t>
      </w:r>
    </w:p>
    <w:p w14:paraId="0D90781A" w14:textId="77777777" w:rsidR="00616EC4" w:rsidRPr="008F6A58" w:rsidRDefault="00616EC4" w:rsidP="00616EC4">
      <w:pPr>
        <w:spacing w:beforeLines="50" w:before="120" w:after="0"/>
        <w:rPr>
          <w:b/>
          <w:bCs/>
          <w:lang w:eastAsia="ja-JP"/>
        </w:rPr>
      </w:pPr>
      <w:r>
        <w:rPr>
          <w:b/>
          <w:bCs/>
          <w:lang w:eastAsia="ja-JP"/>
        </w:rPr>
        <w:t>Proposal 2: The PUCCH repetition should be performed over a single carrier even when the PUCCH carrier switching is enabled dynamically or semi-statically.</w:t>
      </w:r>
    </w:p>
    <w:p w14:paraId="23E3E8C0" w14:textId="77777777" w:rsidR="0093615C" w:rsidRDefault="0093615C" w:rsidP="0093615C">
      <w:pPr>
        <w:spacing w:beforeLines="50" w:before="120" w:after="0"/>
        <w:rPr>
          <w:b/>
          <w:bCs/>
          <w:lang w:eastAsia="ja-JP"/>
        </w:rPr>
      </w:pPr>
      <w:r>
        <w:rPr>
          <w:b/>
          <w:bCs/>
          <w:lang w:eastAsia="ja-JP"/>
        </w:rPr>
        <w:t>Proposal 3: The deferral periods and the number of performed PUCCH repetitions should be considered as a priority for handling the PUCCH collisions</w:t>
      </w:r>
      <w:r w:rsidRPr="00C64086">
        <w:rPr>
          <w:b/>
          <w:bCs/>
          <w:lang w:eastAsia="ja-JP"/>
        </w:rPr>
        <w:t>.</w:t>
      </w:r>
      <w:r>
        <w:rPr>
          <w:b/>
          <w:bCs/>
          <w:lang w:eastAsia="ja-JP"/>
        </w:rPr>
        <w:t xml:space="preserve"> </w:t>
      </w:r>
    </w:p>
    <w:p w14:paraId="299D7C83" w14:textId="77777777" w:rsidR="0093615C" w:rsidRDefault="0093615C" w:rsidP="0093615C">
      <w:pPr>
        <w:spacing w:beforeLines="50" w:before="120" w:after="0"/>
        <w:rPr>
          <w:b/>
          <w:bCs/>
          <w:lang w:eastAsia="ja-JP"/>
        </w:rPr>
      </w:pPr>
      <w:r>
        <w:rPr>
          <w:b/>
          <w:bCs/>
          <w:lang w:eastAsia="ja-JP"/>
        </w:rPr>
        <w:t xml:space="preserve">Proposal 4: The UE should be configured with </w:t>
      </w:r>
      <w:r w:rsidRPr="004A4A1D">
        <w:rPr>
          <w:b/>
          <w:bCs/>
          <w:lang w:eastAsia="ja-JP"/>
        </w:rPr>
        <w:t>sps-PUCCH-AN-List-r16 or n1PUCCH-AN PUCCH for each PUCCH carrier.</w:t>
      </w:r>
    </w:p>
    <w:p w14:paraId="623E4890" w14:textId="77777777" w:rsidR="0093615C" w:rsidRDefault="0093615C" w:rsidP="0093615C">
      <w:pPr>
        <w:spacing w:beforeLines="50" w:before="120" w:after="0"/>
        <w:rPr>
          <w:b/>
          <w:bCs/>
          <w:lang w:eastAsia="ja-JP"/>
        </w:rPr>
      </w:pPr>
      <w:r>
        <w:rPr>
          <w:b/>
          <w:bCs/>
          <w:lang w:eastAsia="ja-JP"/>
        </w:rPr>
        <w:t>Proposal 5: 1-bit triggering DCI field (as for Rel.16 Type-3 codebook) is supported for the enhanced Type 3 HARQ-ACK codebook.</w:t>
      </w:r>
    </w:p>
    <w:p w14:paraId="0A72A225" w14:textId="77777777" w:rsidR="0093615C" w:rsidRDefault="0093615C" w:rsidP="0093615C">
      <w:pPr>
        <w:pStyle w:val="ListParagraph"/>
        <w:numPr>
          <w:ilvl w:val="0"/>
          <w:numId w:val="48"/>
        </w:numPr>
        <w:spacing w:after="0"/>
        <w:ind w:leftChars="0"/>
        <w:rPr>
          <w:b/>
          <w:bCs/>
          <w:lang w:eastAsia="ja-JP"/>
        </w:rPr>
      </w:pPr>
      <w:r>
        <w:rPr>
          <w:b/>
          <w:bCs/>
          <w:lang w:eastAsia="ja-JP"/>
        </w:rPr>
        <w:t>If a single enhanced Type-3 codebook is configured (M=1), the triggering DCI can schedule also a PDSCH.</w:t>
      </w:r>
    </w:p>
    <w:p w14:paraId="7DF47821" w14:textId="69CB9FCE" w:rsidR="002E1B41" w:rsidRPr="0093615C" w:rsidRDefault="0093615C" w:rsidP="0093615C">
      <w:pPr>
        <w:pStyle w:val="ListParagraph"/>
        <w:numPr>
          <w:ilvl w:val="0"/>
          <w:numId w:val="48"/>
        </w:numPr>
        <w:spacing w:after="0"/>
        <w:ind w:leftChars="0"/>
        <w:rPr>
          <w:b/>
          <w:bCs/>
          <w:lang w:eastAsia="ja-JP"/>
        </w:rPr>
      </w:pPr>
      <w:r>
        <w:rPr>
          <w:b/>
          <w:bCs/>
          <w:lang w:eastAsia="ja-JP"/>
        </w:rPr>
        <w:t>If more than one enhanced Type-3 codebooks are configured (M&gt;1), and DCI field indicates the triggering, the DCI cannot be used for scheduled PDSCH and some unused field is used to indicate the enhanced Type 3 codebook to be triggered.</w:t>
      </w:r>
    </w:p>
    <w:p w14:paraId="3C9DBAD2" w14:textId="384EE242" w:rsidR="0093615C" w:rsidRDefault="0093615C" w:rsidP="0093615C">
      <w:pPr>
        <w:spacing w:beforeLines="50" w:before="120" w:after="0"/>
        <w:rPr>
          <w:b/>
          <w:bCs/>
          <w:lang w:eastAsia="ja-JP"/>
        </w:rPr>
      </w:pPr>
      <w:r>
        <w:rPr>
          <w:b/>
          <w:bCs/>
          <w:lang w:eastAsia="ja-JP"/>
        </w:rPr>
        <w:t>Proposal 6: For one-shot triggering of HARQ-ACK retransmission on a PUCCH, the PUCCH slot offset defines the offset between the new PUCCH slot for transmission and the PUCCH slot of the HARQ-ACK codebook to be retransmitted.</w:t>
      </w:r>
    </w:p>
    <w:p w14:paraId="72196FD1" w14:textId="77777777" w:rsidR="0093615C" w:rsidRDefault="0093615C" w:rsidP="0093615C">
      <w:pPr>
        <w:spacing w:beforeLines="50" w:before="120" w:after="0"/>
        <w:rPr>
          <w:b/>
          <w:bCs/>
          <w:lang w:eastAsia="ja-JP"/>
        </w:rPr>
      </w:pPr>
      <w:r>
        <w:rPr>
          <w:b/>
          <w:bCs/>
          <w:lang w:eastAsia="ja-JP"/>
        </w:rPr>
        <w:t xml:space="preserve">Proposal 7: 1-bit DCI field is used to support the explicit triggering indication for one-shot triggering of HARQ-ACK retransmission on a PUCCH. </w:t>
      </w:r>
    </w:p>
    <w:p w14:paraId="54E38AC1" w14:textId="77777777" w:rsidR="0093615C" w:rsidRDefault="0093615C" w:rsidP="0093615C">
      <w:pPr>
        <w:pStyle w:val="ListParagraph"/>
        <w:numPr>
          <w:ilvl w:val="0"/>
          <w:numId w:val="50"/>
        </w:numPr>
        <w:spacing w:after="0"/>
        <w:ind w:leftChars="0"/>
        <w:rPr>
          <w:rFonts w:eastAsiaTheme="minorEastAsia"/>
          <w:lang w:eastAsia="ja-JP"/>
        </w:rPr>
      </w:pPr>
      <w:r>
        <w:rPr>
          <w:b/>
          <w:bCs/>
          <w:lang w:eastAsia="ja-JP"/>
        </w:rPr>
        <w:t>If the triggering DCI indicates “triggering”, the DCI does not schedule PDSCH at the same time and some DCI field is used for the dynamic indication of the HARQ-ACK codebook / PUCCH occasion to be retransmitted.</w:t>
      </w:r>
    </w:p>
    <w:p w14:paraId="20727C7D" w14:textId="77777777" w:rsidR="0093615C" w:rsidRDefault="0093615C" w:rsidP="0093615C">
      <w:pPr>
        <w:spacing w:beforeLines="50" w:before="120" w:after="0"/>
        <w:rPr>
          <w:b/>
          <w:bCs/>
          <w:lang w:eastAsia="ja-JP"/>
        </w:rPr>
      </w:pPr>
      <w:r>
        <w:rPr>
          <w:b/>
          <w:bCs/>
          <w:lang w:eastAsia="ja-JP"/>
        </w:rPr>
        <w:t>Proposal 8: The specification supports 4 and 2 carriers for PUCCH carrier switching. 4 or 2 is up to UE capability selection.</w:t>
      </w:r>
    </w:p>
    <w:p w14:paraId="26B8A178" w14:textId="5D01A6A9" w:rsidR="0093615C" w:rsidRDefault="0093615C" w:rsidP="0093615C">
      <w:pPr>
        <w:spacing w:beforeLines="50" w:before="120" w:after="0"/>
        <w:rPr>
          <w:b/>
          <w:bCs/>
          <w:lang w:eastAsia="ja-JP"/>
        </w:rPr>
      </w:pPr>
      <w:r>
        <w:rPr>
          <w:b/>
          <w:bCs/>
          <w:lang w:eastAsia="ja-JP"/>
        </w:rPr>
        <w:t>Proposal 9: For dynamic PUCCH carrier switching, the target carrier can be derived from the PRI field. To enlarge PRI field should be considered.</w:t>
      </w:r>
    </w:p>
    <w:p w14:paraId="2363825B" w14:textId="3B8C922F" w:rsidR="0093615C" w:rsidRPr="006E6686" w:rsidRDefault="0093615C" w:rsidP="0093615C">
      <w:pPr>
        <w:spacing w:beforeLines="50" w:before="120" w:after="0"/>
        <w:rPr>
          <w:b/>
          <w:bCs/>
          <w:lang w:eastAsia="ja-JP"/>
        </w:rPr>
      </w:pPr>
      <w:r>
        <w:rPr>
          <w:b/>
          <w:bCs/>
          <w:lang w:eastAsia="ja-JP"/>
        </w:rPr>
        <w:lastRenderedPageBreak/>
        <w:t>Proposal 10: Define additional slot offset values among the PUCCH carriers.</w:t>
      </w:r>
    </w:p>
    <w:p w14:paraId="2650FABD" w14:textId="77777777" w:rsidR="0093615C" w:rsidRPr="008F6A58" w:rsidRDefault="0093615C" w:rsidP="0093615C">
      <w:pPr>
        <w:spacing w:beforeLines="50" w:before="120" w:after="0"/>
        <w:rPr>
          <w:b/>
          <w:bCs/>
          <w:lang w:eastAsia="ja-JP"/>
        </w:rPr>
      </w:pPr>
      <w:r>
        <w:rPr>
          <w:b/>
          <w:bCs/>
          <w:lang w:eastAsia="ja-JP"/>
        </w:rPr>
        <w:t>Proposal 11: To enable dynamic and semi-static PUCCH carrier switching schemes simultaneously, the dynamic DCI overrides the semi-static configurations.</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6F0C2F31" w:rsidR="009C389C" w:rsidRPr="00D84747"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sectPr w:rsidR="009C389C" w:rsidRPr="00D8474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5BA8" w14:textId="77777777" w:rsidR="006F3649" w:rsidRDefault="006F3649">
      <w:r>
        <w:separator/>
      </w:r>
    </w:p>
  </w:endnote>
  <w:endnote w:type="continuationSeparator" w:id="0">
    <w:p w14:paraId="17A3D283" w14:textId="77777777" w:rsidR="006F3649" w:rsidRDefault="006F3649">
      <w:r>
        <w:continuationSeparator/>
      </w:r>
    </w:p>
  </w:endnote>
  <w:endnote w:type="continuationNotice" w:id="1">
    <w:p w14:paraId="742FA8A9" w14:textId="77777777" w:rsidR="006F3649" w:rsidRDefault="006F3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082F5" w14:textId="77777777" w:rsidR="006F3649" w:rsidRDefault="006F3649">
      <w:r>
        <w:separator/>
      </w:r>
    </w:p>
  </w:footnote>
  <w:footnote w:type="continuationSeparator" w:id="0">
    <w:p w14:paraId="34B65E5B" w14:textId="77777777" w:rsidR="006F3649" w:rsidRDefault="006F3649">
      <w:r>
        <w:continuationSeparator/>
      </w:r>
    </w:p>
  </w:footnote>
  <w:footnote w:type="continuationNotice" w:id="1">
    <w:p w14:paraId="0839E0D9" w14:textId="77777777" w:rsidR="006F3649" w:rsidRDefault="006F36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1D3B"/>
    <w:multiLevelType w:val="hybridMultilevel"/>
    <w:tmpl w:val="25EC17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1D3DC8"/>
    <w:multiLevelType w:val="hybridMultilevel"/>
    <w:tmpl w:val="D8C6E12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5"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B03FDD"/>
    <w:multiLevelType w:val="hybridMultilevel"/>
    <w:tmpl w:val="986C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A6E8B"/>
    <w:multiLevelType w:val="hybridMultilevel"/>
    <w:tmpl w:val="4D2E727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9" w15:restartNumberingAfterBreak="0">
    <w:nsid w:val="1FB50868"/>
    <w:multiLevelType w:val="hybridMultilevel"/>
    <w:tmpl w:val="5508A7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0260F6"/>
    <w:multiLevelType w:val="hybridMultilevel"/>
    <w:tmpl w:val="38B6F8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E29CC"/>
    <w:multiLevelType w:val="hybridMultilevel"/>
    <w:tmpl w:val="828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F63CB9"/>
    <w:multiLevelType w:val="hybridMultilevel"/>
    <w:tmpl w:val="AF44797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40D321DB"/>
    <w:multiLevelType w:val="hybridMultilevel"/>
    <w:tmpl w:val="FB20C706"/>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24"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6" w15:restartNumberingAfterBreak="0">
    <w:nsid w:val="572B5526"/>
    <w:multiLevelType w:val="hybridMultilevel"/>
    <w:tmpl w:val="C6B8109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7"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8" w15:restartNumberingAfterBreak="0">
    <w:nsid w:val="59485BB5"/>
    <w:multiLevelType w:val="hybridMultilevel"/>
    <w:tmpl w:val="A91AF05A"/>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A311E"/>
    <w:multiLevelType w:val="hybridMultilevel"/>
    <w:tmpl w:val="34620C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F65B4"/>
    <w:multiLevelType w:val="hybridMultilevel"/>
    <w:tmpl w:val="E3FE148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633A74CE"/>
    <w:multiLevelType w:val="hybridMultilevel"/>
    <w:tmpl w:val="C70A5A8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A1D3D"/>
    <w:multiLevelType w:val="hybridMultilevel"/>
    <w:tmpl w:val="EA7E925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5" w15:restartNumberingAfterBreak="0">
    <w:nsid w:val="6AD52F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4C6A0A"/>
    <w:multiLevelType w:val="hybridMultilevel"/>
    <w:tmpl w:val="7C424CB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38" w15:restartNumberingAfterBreak="0">
    <w:nsid w:val="70C4683E"/>
    <w:multiLevelType w:val="hybridMultilevel"/>
    <w:tmpl w:val="6896A2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72A911E4"/>
    <w:multiLevelType w:val="hybridMultilevel"/>
    <w:tmpl w:val="093CA53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1" w15:restartNumberingAfterBreak="0">
    <w:nsid w:val="78133F61"/>
    <w:multiLevelType w:val="hybridMultilevel"/>
    <w:tmpl w:val="5E2EA7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40"/>
  </w:num>
  <w:num w:numId="2">
    <w:abstractNumId w:val="43"/>
  </w:num>
  <w:num w:numId="3">
    <w:abstractNumId w:val="17"/>
  </w:num>
  <w:num w:numId="4">
    <w:abstractNumId w:val="36"/>
  </w:num>
  <w:num w:numId="5">
    <w:abstractNumId w:val="21"/>
  </w:num>
  <w:num w:numId="6">
    <w:abstractNumId w:val="22"/>
  </w:num>
  <w:num w:numId="7">
    <w:abstractNumId w:val="19"/>
  </w:num>
  <w:num w:numId="8">
    <w:abstractNumId w:val="42"/>
  </w:num>
  <w:num w:numId="9">
    <w:abstractNumId w:val="44"/>
  </w:num>
  <w:num w:numId="10">
    <w:abstractNumId w:val="6"/>
  </w:num>
  <w:num w:numId="11">
    <w:abstractNumId w:val="1"/>
  </w:num>
  <w:num w:numId="12">
    <w:abstractNumId w:val="0"/>
  </w:num>
  <w:num w:numId="13">
    <w:abstractNumId w:val="2"/>
  </w:num>
  <w:num w:numId="14">
    <w:abstractNumId w:val="16"/>
  </w:num>
  <w:num w:numId="15">
    <w:abstractNumId w:val="11"/>
  </w:num>
  <w:num w:numId="16">
    <w:abstractNumId w:val="26"/>
  </w:num>
  <w:num w:numId="17">
    <w:abstractNumId w:val="38"/>
  </w:num>
  <w:num w:numId="18">
    <w:abstractNumId w:val="39"/>
  </w:num>
  <w:num w:numId="19">
    <w:abstractNumId w:val="15"/>
  </w:num>
  <w:num w:numId="20">
    <w:abstractNumId w:val="8"/>
  </w:num>
  <w:num w:numId="21">
    <w:abstractNumId w:val="37"/>
  </w:num>
  <w:num w:numId="22">
    <w:abstractNumId w:val="32"/>
  </w:num>
  <w:num w:numId="23">
    <w:abstractNumId w:val="40"/>
  </w:num>
  <w:num w:numId="24">
    <w:abstractNumId w:val="24"/>
  </w:num>
  <w:num w:numId="25">
    <w:abstractNumId w:val="28"/>
  </w:num>
  <w:num w:numId="26">
    <w:abstractNumId w:val="35"/>
  </w:num>
  <w:num w:numId="27">
    <w:abstractNumId w:val="13"/>
  </w:num>
  <w:num w:numId="28">
    <w:abstractNumId w:val="9"/>
  </w:num>
  <w:num w:numId="29">
    <w:abstractNumId w:val="29"/>
  </w:num>
  <w:num w:numId="30">
    <w:abstractNumId w:val="3"/>
  </w:num>
  <w:num w:numId="31">
    <w:abstractNumId w:val="10"/>
  </w:num>
  <w:num w:numId="32">
    <w:abstractNumId w:val="5"/>
  </w:num>
  <w:num w:numId="33">
    <w:abstractNumId w:val="40"/>
  </w:num>
  <w:num w:numId="34">
    <w:abstractNumId w:val="40"/>
  </w:num>
  <w:num w:numId="35">
    <w:abstractNumId w:val="40"/>
  </w:num>
  <w:num w:numId="36">
    <w:abstractNumId w:val="40"/>
  </w:num>
  <w:num w:numId="37">
    <w:abstractNumId w:val="41"/>
  </w:num>
  <w:num w:numId="38">
    <w:abstractNumId w:val="12"/>
  </w:num>
  <w:num w:numId="39">
    <w:abstractNumId w:val="7"/>
  </w:num>
  <w:num w:numId="40">
    <w:abstractNumId w:val="34"/>
  </w:num>
  <w:num w:numId="41">
    <w:abstractNumId w:val="30"/>
  </w:num>
  <w:num w:numId="42">
    <w:abstractNumId w:val="20"/>
  </w:num>
  <w:num w:numId="43">
    <w:abstractNumId w:val="14"/>
  </w:num>
  <w:num w:numId="44">
    <w:abstractNumId w:val="18"/>
  </w:num>
  <w:num w:numId="45">
    <w:abstractNumId w:val="31"/>
  </w:num>
  <w:num w:numId="46">
    <w:abstractNumId w:val="33"/>
  </w:num>
  <w:num w:numId="47">
    <w:abstractNumId w:val="25"/>
  </w:num>
  <w:num w:numId="48">
    <w:abstractNumId w:val="23"/>
  </w:num>
  <w:num w:numId="49">
    <w:abstractNumId w:val="4"/>
  </w:num>
  <w:num w:numId="5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B1D"/>
    <w:rsid w:val="00004DD2"/>
    <w:rsid w:val="0000549C"/>
    <w:rsid w:val="000054F7"/>
    <w:rsid w:val="00005BA8"/>
    <w:rsid w:val="00006F07"/>
    <w:rsid w:val="000071A7"/>
    <w:rsid w:val="00007483"/>
    <w:rsid w:val="0000752F"/>
    <w:rsid w:val="00010801"/>
    <w:rsid w:val="00010D68"/>
    <w:rsid w:val="00010D87"/>
    <w:rsid w:val="0001175D"/>
    <w:rsid w:val="00011D9F"/>
    <w:rsid w:val="00011F63"/>
    <w:rsid w:val="00012BBF"/>
    <w:rsid w:val="000134B4"/>
    <w:rsid w:val="00013795"/>
    <w:rsid w:val="00013CE7"/>
    <w:rsid w:val="00013E6F"/>
    <w:rsid w:val="000140D4"/>
    <w:rsid w:val="0001480E"/>
    <w:rsid w:val="0001483D"/>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B2D"/>
    <w:rsid w:val="00026B4E"/>
    <w:rsid w:val="00026F8D"/>
    <w:rsid w:val="00026FA3"/>
    <w:rsid w:val="00027163"/>
    <w:rsid w:val="0003061E"/>
    <w:rsid w:val="0003069D"/>
    <w:rsid w:val="00030737"/>
    <w:rsid w:val="000308A1"/>
    <w:rsid w:val="00030A50"/>
    <w:rsid w:val="00031400"/>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42A5"/>
    <w:rsid w:val="00044798"/>
    <w:rsid w:val="0004510F"/>
    <w:rsid w:val="000453FB"/>
    <w:rsid w:val="0004598F"/>
    <w:rsid w:val="00045ECE"/>
    <w:rsid w:val="00046137"/>
    <w:rsid w:val="000471FC"/>
    <w:rsid w:val="00047F74"/>
    <w:rsid w:val="0005007B"/>
    <w:rsid w:val="00050189"/>
    <w:rsid w:val="000501F0"/>
    <w:rsid w:val="000503F0"/>
    <w:rsid w:val="0005088D"/>
    <w:rsid w:val="00050B1B"/>
    <w:rsid w:val="00050B89"/>
    <w:rsid w:val="00050BA6"/>
    <w:rsid w:val="00050C79"/>
    <w:rsid w:val="00050D3F"/>
    <w:rsid w:val="00050D62"/>
    <w:rsid w:val="0005105A"/>
    <w:rsid w:val="00051409"/>
    <w:rsid w:val="00052277"/>
    <w:rsid w:val="00052ACF"/>
    <w:rsid w:val="00052C0A"/>
    <w:rsid w:val="00052E1B"/>
    <w:rsid w:val="00053414"/>
    <w:rsid w:val="00053C42"/>
    <w:rsid w:val="00053E03"/>
    <w:rsid w:val="000540D4"/>
    <w:rsid w:val="00054C50"/>
    <w:rsid w:val="00054F27"/>
    <w:rsid w:val="000558E4"/>
    <w:rsid w:val="00056270"/>
    <w:rsid w:val="00056B7F"/>
    <w:rsid w:val="00057AA6"/>
    <w:rsid w:val="00057AAA"/>
    <w:rsid w:val="0006043B"/>
    <w:rsid w:val="00060632"/>
    <w:rsid w:val="00060784"/>
    <w:rsid w:val="00060988"/>
    <w:rsid w:val="00060D12"/>
    <w:rsid w:val="0006147E"/>
    <w:rsid w:val="00061B2D"/>
    <w:rsid w:val="0006222D"/>
    <w:rsid w:val="0006224C"/>
    <w:rsid w:val="00062449"/>
    <w:rsid w:val="00062963"/>
    <w:rsid w:val="000629F1"/>
    <w:rsid w:val="00064752"/>
    <w:rsid w:val="00064F18"/>
    <w:rsid w:val="00064F1C"/>
    <w:rsid w:val="00065323"/>
    <w:rsid w:val="00065AAC"/>
    <w:rsid w:val="00065C71"/>
    <w:rsid w:val="00066306"/>
    <w:rsid w:val="00066BD4"/>
    <w:rsid w:val="00066FAE"/>
    <w:rsid w:val="00067390"/>
    <w:rsid w:val="000674B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5BB7"/>
    <w:rsid w:val="0007690F"/>
    <w:rsid w:val="00076913"/>
    <w:rsid w:val="00077151"/>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9E7"/>
    <w:rsid w:val="00087AD4"/>
    <w:rsid w:val="00087D92"/>
    <w:rsid w:val="00087E13"/>
    <w:rsid w:val="00087F01"/>
    <w:rsid w:val="00087FB3"/>
    <w:rsid w:val="0009003D"/>
    <w:rsid w:val="000900CB"/>
    <w:rsid w:val="0009048D"/>
    <w:rsid w:val="0009076E"/>
    <w:rsid w:val="000908EC"/>
    <w:rsid w:val="00090E2D"/>
    <w:rsid w:val="0009157D"/>
    <w:rsid w:val="00091BC0"/>
    <w:rsid w:val="00093107"/>
    <w:rsid w:val="00093263"/>
    <w:rsid w:val="00093617"/>
    <w:rsid w:val="000937B6"/>
    <w:rsid w:val="0009384A"/>
    <w:rsid w:val="00093973"/>
    <w:rsid w:val="00093AED"/>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D1"/>
    <w:rsid w:val="000A5BD3"/>
    <w:rsid w:val="000A65C8"/>
    <w:rsid w:val="000A6936"/>
    <w:rsid w:val="000A6BB2"/>
    <w:rsid w:val="000A764A"/>
    <w:rsid w:val="000A7876"/>
    <w:rsid w:val="000B034C"/>
    <w:rsid w:val="000B038F"/>
    <w:rsid w:val="000B07F7"/>
    <w:rsid w:val="000B0BE4"/>
    <w:rsid w:val="000B0EBC"/>
    <w:rsid w:val="000B1005"/>
    <w:rsid w:val="000B19DB"/>
    <w:rsid w:val="000B1BD7"/>
    <w:rsid w:val="000B2408"/>
    <w:rsid w:val="000B2427"/>
    <w:rsid w:val="000B285C"/>
    <w:rsid w:val="000B2A9E"/>
    <w:rsid w:val="000B2CBF"/>
    <w:rsid w:val="000B3279"/>
    <w:rsid w:val="000B486A"/>
    <w:rsid w:val="000B5228"/>
    <w:rsid w:val="000B6066"/>
    <w:rsid w:val="000B63B1"/>
    <w:rsid w:val="000B6F65"/>
    <w:rsid w:val="000B706C"/>
    <w:rsid w:val="000B7468"/>
    <w:rsid w:val="000B7F60"/>
    <w:rsid w:val="000C02E0"/>
    <w:rsid w:val="000C04FD"/>
    <w:rsid w:val="000C0AD5"/>
    <w:rsid w:val="000C0E68"/>
    <w:rsid w:val="000C0F2B"/>
    <w:rsid w:val="000C270A"/>
    <w:rsid w:val="000C2EB3"/>
    <w:rsid w:val="000C3A86"/>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62"/>
    <w:rsid w:val="000D1485"/>
    <w:rsid w:val="000D1A83"/>
    <w:rsid w:val="000D1F34"/>
    <w:rsid w:val="000D2101"/>
    <w:rsid w:val="000D2195"/>
    <w:rsid w:val="000D2B1C"/>
    <w:rsid w:val="000D2E56"/>
    <w:rsid w:val="000D34EF"/>
    <w:rsid w:val="000D3951"/>
    <w:rsid w:val="000D3BAD"/>
    <w:rsid w:val="000D3D6D"/>
    <w:rsid w:val="000D4322"/>
    <w:rsid w:val="000D48F0"/>
    <w:rsid w:val="000D49D0"/>
    <w:rsid w:val="000D4AAA"/>
    <w:rsid w:val="000D4C7C"/>
    <w:rsid w:val="000D4DED"/>
    <w:rsid w:val="000D5107"/>
    <w:rsid w:val="000D59A5"/>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C26"/>
    <w:rsid w:val="00117F83"/>
    <w:rsid w:val="00120603"/>
    <w:rsid w:val="00120EF8"/>
    <w:rsid w:val="00121290"/>
    <w:rsid w:val="00122456"/>
    <w:rsid w:val="001224FE"/>
    <w:rsid w:val="001227F0"/>
    <w:rsid w:val="00122C42"/>
    <w:rsid w:val="001232E9"/>
    <w:rsid w:val="00123466"/>
    <w:rsid w:val="00123472"/>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3DD"/>
    <w:rsid w:val="00140912"/>
    <w:rsid w:val="00140C2F"/>
    <w:rsid w:val="00141C78"/>
    <w:rsid w:val="001423AC"/>
    <w:rsid w:val="00142434"/>
    <w:rsid w:val="00143756"/>
    <w:rsid w:val="00143766"/>
    <w:rsid w:val="00143CB4"/>
    <w:rsid w:val="0014523A"/>
    <w:rsid w:val="001455E4"/>
    <w:rsid w:val="0014580B"/>
    <w:rsid w:val="00145997"/>
    <w:rsid w:val="00145B95"/>
    <w:rsid w:val="00145C42"/>
    <w:rsid w:val="00145DDC"/>
    <w:rsid w:val="001462FE"/>
    <w:rsid w:val="00146540"/>
    <w:rsid w:val="00146A8F"/>
    <w:rsid w:val="00146FCA"/>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EC"/>
    <w:rsid w:val="00153BB2"/>
    <w:rsid w:val="00153C80"/>
    <w:rsid w:val="00153D5F"/>
    <w:rsid w:val="00153D69"/>
    <w:rsid w:val="0015416B"/>
    <w:rsid w:val="0015447B"/>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D2E"/>
    <w:rsid w:val="00160041"/>
    <w:rsid w:val="0016034C"/>
    <w:rsid w:val="001603FD"/>
    <w:rsid w:val="00160463"/>
    <w:rsid w:val="00160AEE"/>
    <w:rsid w:val="00160F1D"/>
    <w:rsid w:val="00161756"/>
    <w:rsid w:val="001618B6"/>
    <w:rsid w:val="00162CB3"/>
    <w:rsid w:val="001632ED"/>
    <w:rsid w:val="00163612"/>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CFE"/>
    <w:rsid w:val="0018508E"/>
    <w:rsid w:val="0018574D"/>
    <w:rsid w:val="0018577A"/>
    <w:rsid w:val="00185992"/>
    <w:rsid w:val="0018607F"/>
    <w:rsid w:val="00186179"/>
    <w:rsid w:val="001863E3"/>
    <w:rsid w:val="001866E9"/>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C7"/>
    <w:rsid w:val="00195684"/>
    <w:rsid w:val="00195842"/>
    <w:rsid w:val="001962C1"/>
    <w:rsid w:val="00197556"/>
    <w:rsid w:val="00197E18"/>
    <w:rsid w:val="00197E31"/>
    <w:rsid w:val="001A04F2"/>
    <w:rsid w:val="001A0C7D"/>
    <w:rsid w:val="001A1164"/>
    <w:rsid w:val="001A155C"/>
    <w:rsid w:val="001A1581"/>
    <w:rsid w:val="001A1B24"/>
    <w:rsid w:val="001A1E1F"/>
    <w:rsid w:val="001A21CC"/>
    <w:rsid w:val="001A233D"/>
    <w:rsid w:val="001A2CE0"/>
    <w:rsid w:val="001A3319"/>
    <w:rsid w:val="001A3478"/>
    <w:rsid w:val="001A4693"/>
    <w:rsid w:val="001A49E7"/>
    <w:rsid w:val="001A4B69"/>
    <w:rsid w:val="001A548D"/>
    <w:rsid w:val="001A6366"/>
    <w:rsid w:val="001A66F8"/>
    <w:rsid w:val="001A6799"/>
    <w:rsid w:val="001A7288"/>
    <w:rsid w:val="001A73D0"/>
    <w:rsid w:val="001A7B6A"/>
    <w:rsid w:val="001B059D"/>
    <w:rsid w:val="001B05DC"/>
    <w:rsid w:val="001B05EC"/>
    <w:rsid w:val="001B0CF9"/>
    <w:rsid w:val="001B1300"/>
    <w:rsid w:val="001B144F"/>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22FC"/>
    <w:rsid w:val="001C25E2"/>
    <w:rsid w:val="001C2D55"/>
    <w:rsid w:val="001C2D5D"/>
    <w:rsid w:val="001C2DC0"/>
    <w:rsid w:val="001C3363"/>
    <w:rsid w:val="001C3850"/>
    <w:rsid w:val="001C39C2"/>
    <w:rsid w:val="001C4FC0"/>
    <w:rsid w:val="001C50B8"/>
    <w:rsid w:val="001C5988"/>
    <w:rsid w:val="001C5C02"/>
    <w:rsid w:val="001C5CA7"/>
    <w:rsid w:val="001C719E"/>
    <w:rsid w:val="001D0C92"/>
    <w:rsid w:val="001D0E47"/>
    <w:rsid w:val="001D0EC7"/>
    <w:rsid w:val="001D104D"/>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F33"/>
    <w:rsid w:val="001F1FB2"/>
    <w:rsid w:val="001F2420"/>
    <w:rsid w:val="001F24E3"/>
    <w:rsid w:val="001F2B91"/>
    <w:rsid w:val="001F31ED"/>
    <w:rsid w:val="001F329E"/>
    <w:rsid w:val="001F42E7"/>
    <w:rsid w:val="001F466F"/>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A5"/>
    <w:rsid w:val="00213FEB"/>
    <w:rsid w:val="00214051"/>
    <w:rsid w:val="00214A85"/>
    <w:rsid w:val="00214D2E"/>
    <w:rsid w:val="00214EAF"/>
    <w:rsid w:val="00215262"/>
    <w:rsid w:val="00215362"/>
    <w:rsid w:val="002156D7"/>
    <w:rsid w:val="00215A3B"/>
    <w:rsid w:val="00215C15"/>
    <w:rsid w:val="002160D0"/>
    <w:rsid w:val="002166DB"/>
    <w:rsid w:val="00217133"/>
    <w:rsid w:val="0021799B"/>
    <w:rsid w:val="00217A17"/>
    <w:rsid w:val="00217BE7"/>
    <w:rsid w:val="002200AE"/>
    <w:rsid w:val="00220510"/>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551"/>
    <w:rsid w:val="00231AF0"/>
    <w:rsid w:val="00231B80"/>
    <w:rsid w:val="00232E3F"/>
    <w:rsid w:val="002334D1"/>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0DCB"/>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878"/>
    <w:rsid w:val="00254D17"/>
    <w:rsid w:val="00255234"/>
    <w:rsid w:val="002553FE"/>
    <w:rsid w:val="00255481"/>
    <w:rsid w:val="00255F10"/>
    <w:rsid w:val="00256216"/>
    <w:rsid w:val="0025623D"/>
    <w:rsid w:val="00256644"/>
    <w:rsid w:val="00256999"/>
    <w:rsid w:val="00257920"/>
    <w:rsid w:val="002579BD"/>
    <w:rsid w:val="00257B9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7BC"/>
    <w:rsid w:val="00265927"/>
    <w:rsid w:val="00265A49"/>
    <w:rsid w:val="002660CC"/>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E55"/>
    <w:rsid w:val="002807E4"/>
    <w:rsid w:val="002809CD"/>
    <w:rsid w:val="00280CE4"/>
    <w:rsid w:val="0028164A"/>
    <w:rsid w:val="00281F8C"/>
    <w:rsid w:val="002824F7"/>
    <w:rsid w:val="002825EA"/>
    <w:rsid w:val="0028301B"/>
    <w:rsid w:val="00283225"/>
    <w:rsid w:val="002837B7"/>
    <w:rsid w:val="0028391F"/>
    <w:rsid w:val="0028393C"/>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A28"/>
    <w:rsid w:val="002951BB"/>
    <w:rsid w:val="0029557C"/>
    <w:rsid w:val="00295902"/>
    <w:rsid w:val="00295C19"/>
    <w:rsid w:val="00296092"/>
    <w:rsid w:val="00296345"/>
    <w:rsid w:val="002966C4"/>
    <w:rsid w:val="00296A1E"/>
    <w:rsid w:val="00296C18"/>
    <w:rsid w:val="0029702F"/>
    <w:rsid w:val="0029709D"/>
    <w:rsid w:val="00297281"/>
    <w:rsid w:val="00297680"/>
    <w:rsid w:val="00297D99"/>
    <w:rsid w:val="00297FAD"/>
    <w:rsid w:val="002A0398"/>
    <w:rsid w:val="002A1562"/>
    <w:rsid w:val="002A167B"/>
    <w:rsid w:val="002A1682"/>
    <w:rsid w:val="002A1DB1"/>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84F"/>
    <w:rsid w:val="002F0DD4"/>
    <w:rsid w:val="002F1057"/>
    <w:rsid w:val="002F1811"/>
    <w:rsid w:val="002F1DE1"/>
    <w:rsid w:val="002F23FB"/>
    <w:rsid w:val="002F253F"/>
    <w:rsid w:val="002F27A4"/>
    <w:rsid w:val="002F28B5"/>
    <w:rsid w:val="002F297D"/>
    <w:rsid w:val="002F2A75"/>
    <w:rsid w:val="002F2C5F"/>
    <w:rsid w:val="002F2ECF"/>
    <w:rsid w:val="002F38C0"/>
    <w:rsid w:val="002F4691"/>
    <w:rsid w:val="002F532B"/>
    <w:rsid w:val="002F57B3"/>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5566"/>
    <w:rsid w:val="00316084"/>
    <w:rsid w:val="00316333"/>
    <w:rsid w:val="00316643"/>
    <w:rsid w:val="0031679D"/>
    <w:rsid w:val="00316C04"/>
    <w:rsid w:val="00316C6B"/>
    <w:rsid w:val="00316D51"/>
    <w:rsid w:val="0031720A"/>
    <w:rsid w:val="00317A50"/>
    <w:rsid w:val="00320126"/>
    <w:rsid w:val="0032057A"/>
    <w:rsid w:val="0032098E"/>
    <w:rsid w:val="00320B09"/>
    <w:rsid w:val="00320BAE"/>
    <w:rsid w:val="00320BCD"/>
    <w:rsid w:val="0032103A"/>
    <w:rsid w:val="0032172E"/>
    <w:rsid w:val="00321E8A"/>
    <w:rsid w:val="00322C2B"/>
    <w:rsid w:val="00322FE7"/>
    <w:rsid w:val="00323028"/>
    <w:rsid w:val="00323048"/>
    <w:rsid w:val="00323396"/>
    <w:rsid w:val="00323DC3"/>
    <w:rsid w:val="00323E97"/>
    <w:rsid w:val="0032403C"/>
    <w:rsid w:val="00324044"/>
    <w:rsid w:val="003246D2"/>
    <w:rsid w:val="00324D06"/>
    <w:rsid w:val="00324D71"/>
    <w:rsid w:val="003252A9"/>
    <w:rsid w:val="0032546A"/>
    <w:rsid w:val="003265CB"/>
    <w:rsid w:val="0032688B"/>
    <w:rsid w:val="00326A0A"/>
    <w:rsid w:val="0032724C"/>
    <w:rsid w:val="003275D4"/>
    <w:rsid w:val="00327A93"/>
    <w:rsid w:val="00327D75"/>
    <w:rsid w:val="00327FA7"/>
    <w:rsid w:val="00330343"/>
    <w:rsid w:val="00330B9F"/>
    <w:rsid w:val="00330D81"/>
    <w:rsid w:val="00331AEB"/>
    <w:rsid w:val="0033208B"/>
    <w:rsid w:val="0033297A"/>
    <w:rsid w:val="00332E37"/>
    <w:rsid w:val="00332F13"/>
    <w:rsid w:val="00332F1D"/>
    <w:rsid w:val="0033312F"/>
    <w:rsid w:val="0033328D"/>
    <w:rsid w:val="00333D70"/>
    <w:rsid w:val="003346EF"/>
    <w:rsid w:val="003351C5"/>
    <w:rsid w:val="00335411"/>
    <w:rsid w:val="003357E4"/>
    <w:rsid w:val="003360CF"/>
    <w:rsid w:val="0033669A"/>
    <w:rsid w:val="003366A3"/>
    <w:rsid w:val="00336B9A"/>
    <w:rsid w:val="00336C10"/>
    <w:rsid w:val="00336C59"/>
    <w:rsid w:val="00336CF5"/>
    <w:rsid w:val="00336EC2"/>
    <w:rsid w:val="00337462"/>
    <w:rsid w:val="003379EF"/>
    <w:rsid w:val="00340F0C"/>
    <w:rsid w:val="0034144A"/>
    <w:rsid w:val="0034163E"/>
    <w:rsid w:val="0034194C"/>
    <w:rsid w:val="00342587"/>
    <w:rsid w:val="00342632"/>
    <w:rsid w:val="003429E0"/>
    <w:rsid w:val="00342F35"/>
    <w:rsid w:val="00343367"/>
    <w:rsid w:val="00343AC5"/>
    <w:rsid w:val="00344063"/>
    <w:rsid w:val="003440DD"/>
    <w:rsid w:val="0034431F"/>
    <w:rsid w:val="00344DDC"/>
    <w:rsid w:val="00345530"/>
    <w:rsid w:val="003457DF"/>
    <w:rsid w:val="00345B34"/>
    <w:rsid w:val="00345C75"/>
    <w:rsid w:val="00346B73"/>
    <w:rsid w:val="00346D70"/>
    <w:rsid w:val="003472E6"/>
    <w:rsid w:val="00347831"/>
    <w:rsid w:val="00347DFA"/>
    <w:rsid w:val="00347F6B"/>
    <w:rsid w:val="00350553"/>
    <w:rsid w:val="00350815"/>
    <w:rsid w:val="0035085C"/>
    <w:rsid w:val="00350CD1"/>
    <w:rsid w:val="003516DE"/>
    <w:rsid w:val="00351FCB"/>
    <w:rsid w:val="00352260"/>
    <w:rsid w:val="00352B5B"/>
    <w:rsid w:val="00353962"/>
    <w:rsid w:val="0035424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6B78"/>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5855"/>
    <w:rsid w:val="00396027"/>
    <w:rsid w:val="00396ACE"/>
    <w:rsid w:val="00396C24"/>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5A9"/>
    <w:rsid w:val="003B077B"/>
    <w:rsid w:val="003B2710"/>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700"/>
    <w:rsid w:val="003C671A"/>
    <w:rsid w:val="003C676E"/>
    <w:rsid w:val="003C6CFB"/>
    <w:rsid w:val="003C709C"/>
    <w:rsid w:val="003C7177"/>
    <w:rsid w:val="003C7682"/>
    <w:rsid w:val="003C79F7"/>
    <w:rsid w:val="003D0557"/>
    <w:rsid w:val="003D0831"/>
    <w:rsid w:val="003D0BCC"/>
    <w:rsid w:val="003D0C9F"/>
    <w:rsid w:val="003D0D85"/>
    <w:rsid w:val="003D0DB5"/>
    <w:rsid w:val="003D0EC0"/>
    <w:rsid w:val="003D1842"/>
    <w:rsid w:val="003D1847"/>
    <w:rsid w:val="003D2016"/>
    <w:rsid w:val="003D220F"/>
    <w:rsid w:val="003D37F4"/>
    <w:rsid w:val="003D390C"/>
    <w:rsid w:val="003D3A66"/>
    <w:rsid w:val="003D4CA9"/>
    <w:rsid w:val="003D5114"/>
    <w:rsid w:val="003D573C"/>
    <w:rsid w:val="003D5CF7"/>
    <w:rsid w:val="003D659B"/>
    <w:rsid w:val="003D671C"/>
    <w:rsid w:val="003D6BD2"/>
    <w:rsid w:val="003D7D10"/>
    <w:rsid w:val="003E0231"/>
    <w:rsid w:val="003E08B3"/>
    <w:rsid w:val="003E0B9B"/>
    <w:rsid w:val="003E0D9C"/>
    <w:rsid w:val="003E1061"/>
    <w:rsid w:val="003E153F"/>
    <w:rsid w:val="003E210D"/>
    <w:rsid w:val="003E2225"/>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276"/>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C34"/>
    <w:rsid w:val="003F7CE5"/>
    <w:rsid w:val="00400773"/>
    <w:rsid w:val="00400B59"/>
    <w:rsid w:val="00400C3F"/>
    <w:rsid w:val="00400CCA"/>
    <w:rsid w:val="00400ED6"/>
    <w:rsid w:val="00401213"/>
    <w:rsid w:val="00402D0A"/>
    <w:rsid w:val="00402FC7"/>
    <w:rsid w:val="004034D6"/>
    <w:rsid w:val="00403722"/>
    <w:rsid w:val="004037BE"/>
    <w:rsid w:val="0040382E"/>
    <w:rsid w:val="00403A8B"/>
    <w:rsid w:val="00404D4E"/>
    <w:rsid w:val="004053F1"/>
    <w:rsid w:val="0040549E"/>
    <w:rsid w:val="004055F5"/>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A13"/>
    <w:rsid w:val="00426FA2"/>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C4"/>
    <w:rsid w:val="0043437A"/>
    <w:rsid w:val="004344CB"/>
    <w:rsid w:val="0043480D"/>
    <w:rsid w:val="004349EF"/>
    <w:rsid w:val="00434C24"/>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A4E"/>
    <w:rsid w:val="00447D01"/>
    <w:rsid w:val="00447DEF"/>
    <w:rsid w:val="00447E24"/>
    <w:rsid w:val="0045023B"/>
    <w:rsid w:val="00450499"/>
    <w:rsid w:val="004504E9"/>
    <w:rsid w:val="00450EC2"/>
    <w:rsid w:val="00451390"/>
    <w:rsid w:val="0045206B"/>
    <w:rsid w:val="004520AA"/>
    <w:rsid w:val="00452238"/>
    <w:rsid w:val="00452285"/>
    <w:rsid w:val="004528F9"/>
    <w:rsid w:val="00452DFC"/>
    <w:rsid w:val="00453487"/>
    <w:rsid w:val="0045355C"/>
    <w:rsid w:val="00453666"/>
    <w:rsid w:val="0045394B"/>
    <w:rsid w:val="00453B7E"/>
    <w:rsid w:val="00453E7E"/>
    <w:rsid w:val="004540E8"/>
    <w:rsid w:val="00454111"/>
    <w:rsid w:val="00454CCE"/>
    <w:rsid w:val="0045557B"/>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3DB5"/>
    <w:rsid w:val="00463DC9"/>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9E2"/>
    <w:rsid w:val="00472C46"/>
    <w:rsid w:val="00473206"/>
    <w:rsid w:val="004739E2"/>
    <w:rsid w:val="00474496"/>
    <w:rsid w:val="004746EB"/>
    <w:rsid w:val="004755DD"/>
    <w:rsid w:val="004762D9"/>
    <w:rsid w:val="00476E9A"/>
    <w:rsid w:val="00476F39"/>
    <w:rsid w:val="0047719C"/>
    <w:rsid w:val="004771A6"/>
    <w:rsid w:val="00480888"/>
    <w:rsid w:val="0048088F"/>
    <w:rsid w:val="0048098F"/>
    <w:rsid w:val="0048150E"/>
    <w:rsid w:val="004816A5"/>
    <w:rsid w:val="00481980"/>
    <w:rsid w:val="00482967"/>
    <w:rsid w:val="0048299E"/>
    <w:rsid w:val="004833F8"/>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595"/>
    <w:rsid w:val="004925ED"/>
    <w:rsid w:val="00492C30"/>
    <w:rsid w:val="004932F4"/>
    <w:rsid w:val="00493991"/>
    <w:rsid w:val="00494B5B"/>
    <w:rsid w:val="00495262"/>
    <w:rsid w:val="004953CE"/>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28EA"/>
    <w:rsid w:val="004B2915"/>
    <w:rsid w:val="004B2BAF"/>
    <w:rsid w:val="004B2F20"/>
    <w:rsid w:val="004B3BDE"/>
    <w:rsid w:val="004B419B"/>
    <w:rsid w:val="004B4528"/>
    <w:rsid w:val="004B47A0"/>
    <w:rsid w:val="004B4BC6"/>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FD3"/>
    <w:rsid w:val="004C33E9"/>
    <w:rsid w:val="004C347B"/>
    <w:rsid w:val="004C3A0B"/>
    <w:rsid w:val="004C3BC4"/>
    <w:rsid w:val="004C519B"/>
    <w:rsid w:val="004C5310"/>
    <w:rsid w:val="004C54CE"/>
    <w:rsid w:val="004C5D90"/>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D1C"/>
    <w:rsid w:val="004E006C"/>
    <w:rsid w:val="004E07C4"/>
    <w:rsid w:val="004E0B4E"/>
    <w:rsid w:val="004E0B6B"/>
    <w:rsid w:val="004E1359"/>
    <w:rsid w:val="004E13B3"/>
    <w:rsid w:val="004E1C12"/>
    <w:rsid w:val="004E20FE"/>
    <w:rsid w:val="004E21A1"/>
    <w:rsid w:val="004E223B"/>
    <w:rsid w:val="004E34CF"/>
    <w:rsid w:val="004E34D5"/>
    <w:rsid w:val="004E3F3C"/>
    <w:rsid w:val="004E3FEF"/>
    <w:rsid w:val="004E5042"/>
    <w:rsid w:val="004E51A5"/>
    <w:rsid w:val="004E5466"/>
    <w:rsid w:val="004E5F5E"/>
    <w:rsid w:val="004E65B4"/>
    <w:rsid w:val="004E6633"/>
    <w:rsid w:val="004E69FA"/>
    <w:rsid w:val="004E7427"/>
    <w:rsid w:val="004E77DD"/>
    <w:rsid w:val="004E7AB9"/>
    <w:rsid w:val="004E7C2D"/>
    <w:rsid w:val="004E7F59"/>
    <w:rsid w:val="004F0749"/>
    <w:rsid w:val="004F0A05"/>
    <w:rsid w:val="004F1E8C"/>
    <w:rsid w:val="004F230C"/>
    <w:rsid w:val="004F285D"/>
    <w:rsid w:val="004F28E8"/>
    <w:rsid w:val="004F2D2F"/>
    <w:rsid w:val="004F3297"/>
    <w:rsid w:val="004F331D"/>
    <w:rsid w:val="004F386E"/>
    <w:rsid w:val="004F3C98"/>
    <w:rsid w:val="004F3EF7"/>
    <w:rsid w:val="004F437A"/>
    <w:rsid w:val="004F4E7A"/>
    <w:rsid w:val="004F51BB"/>
    <w:rsid w:val="004F6165"/>
    <w:rsid w:val="004F6C47"/>
    <w:rsid w:val="004F782D"/>
    <w:rsid w:val="0050011B"/>
    <w:rsid w:val="0050041B"/>
    <w:rsid w:val="00500623"/>
    <w:rsid w:val="00500B97"/>
    <w:rsid w:val="00500CCA"/>
    <w:rsid w:val="005011B7"/>
    <w:rsid w:val="00501639"/>
    <w:rsid w:val="00501A70"/>
    <w:rsid w:val="00501F6E"/>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9EA"/>
    <w:rsid w:val="00517E9C"/>
    <w:rsid w:val="00520313"/>
    <w:rsid w:val="0052031C"/>
    <w:rsid w:val="005207DF"/>
    <w:rsid w:val="00521567"/>
    <w:rsid w:val="00521E7B"/>
    <w:rsid w:val="005224F5"/>
    <w:rsid w:val="00522AE3"/>
    <w:rsid w:val="00522AFD"/>
    <w:rsid w:val="00523E44"/>
    <w:rsid w:val="0052403A"/>
    <w:rsid w:val="00525A16"/>
    <w:rsid w:val="0052603F"/>
    <w:rsid w:val="0052688D"/>
    <w:rsid w:val="005269E0"/>
    <w:rsid w:val="00526BC2"/>
    <w:rsid w:val="00526D40"/>
    <w:rsid w:val="005279CA"/>
    <w:rsid w:val="00527E16"/>
    <w:rsid w:val="00527E6D"/>
    <w:rsid w:val="00527EF2"/>
    <w:rsid w:val="005302E4"/>
    <w:rsid w:val="0053045D"/>
    <w:rsid w:val="00530620"/>
    <w:rsid w:val="0053089E"/>
    <w:rsid w:val="00530BAA"/>
    <w:rsid w:val="00530E37"/>
    <w:rsid w:val="0053126B"/>
    <w:rsid w:val="00531370"/>
    <w:rsid w:val="00531AEB"/>
    <w:rsid w:val="00531CDF"/>
    <w:rsid w:val="00532336"/>
    <w:rsid w:val="00532560"/>
    <w:rsid w:val="00532662"/>
    <w:rsid w:val="0053266F"/>
    <w:rsid w:val="00532684"/>
    <w:rsid w:val="00532703"/>
    <w:rsid w:val="005327A0"/>
    <w:rsid w:val="00532F93"/>
    <w:rsid w:val="00532F99"/>
    <w:rsid w:val="0053314B"/>
    <w:rsid w:val="0053394B"/>
    <w:rsid w:val="00533999"/>
    <w:rsid w:val="00533B11"/>
    <w:rsid w:val="00533D97"/>
    <w:rsid w:val="00533FF6"/>
    <w:rsid w:val="00534C41"/>
    <w:rsid w:val="00534CBA"/>
    <w:rsid w:val="0053604D"/>
    <w:rsid w:val="00536052"/>
    <w:rsid w:val="00536311"/>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3A5"/>
    <w:rsid w:val="005524A8"/>
    <w:rsid w:val="0055271E"/>
    <w:rsid w:val="0055275A"/>
    <w:rsid w:val="005529F5"/>
    <w:rsid w:val="0055305D"/>
    <w:rsid w:val="00553666"/>
    <w:rsid w:val="00553739"/>
    <w:rsid w:val="00553B91"/>
    <w:rsid w:val="00553DB7"/>
    <w:rsid w:val="00553DFD"/>
    <w:rsid w:val="005543AE"/>
    <w:rsid w:val="00554499"/>
    <w:rsid w:val="00554E5A"/>
    <w:rsid w:val="0055520D"/>
    <w:rsid w:val="00555726"/>
    <w:rsid w:val="005557A4"/>
    <w:rsid w:val="00555D5F"/>
    <w:rsid w:val="00555EBC"/>
    <w:rsid w:val="00556A00"/>
    <w:rsid w:val="00557750"/>
    <w:rsid w:val="00557AFF"/>
    <w:rsid w:val="005605DB"/>
    <w:rsid w:val="0056094F"/>
    <w:rsid w:val="00560982"/>
    <w:rsid w:val="00560EDA"/>
    <w:rsid w:val="0056107C"/>
    <w:rsid w:val="00561785"/>
    <w:rsid w:val="0056240D"/>
    <w:rsid w:val="00562864"/>
    <w:rsid w:val="00563DE1"/>
    <w:rsid w:val="00563E5D"/>
    <w:rsid w:val="0056415A"/>
    <w:rsid w:val="0056453F"/>
    <w:rsid w:val="00564939"/>
    <w:rsid w:val="00564E2B"/>
    <w:rsid w:val="00565D97"/>
    <w:rsid w:val="00565F2F"/>
    <w:rsid w:val="0056611B"/>
    <w:rsid w:val="0056743D"/>
    <w:rsid w:val="005676FC"/>
    <w:rsid w:val="005677EC"/>
    <w:rsid w:val="00567D33"/>
    <w:rsid w:val="005706D5"/>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6108"/>
    <w:rsid w:val="005961E2"/>
    <w:rsid w:val="0059629C"/>
    <w:rsid w:val="00596481"/>
    <w:rsid w:val="00597BF8"/>
    <w:rsid w:val="00597C2D"/>
    <w:rsid w:val="005A004D"/>
    <w:rsid w:val="005A06C7"/>
    <w:rsid w:val="005A07CA"/>
    <w:rsid w:val="005A1AF8"/>
    <w:rsid w:val="005A1CEF"/>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1061"/>
    <w:rsid w:val="005B15A7"/>
    <w:rsid w:val="005B1BE5"/>
    <w:rsid w:val="005B297B"/>
    <w:rsid w:val="005B2B21"/>
    <w:rsid w:val="005B3E13"/>
    <w:rsid w:val="005B419F"/>
    <w:rsid w:val="005B43F8"/>
    <w:rsid w:val="005B5096"/>
    <w:rsid w:val="005B55BD"/>
    <w:rsid w:val="005B63D3"/>
    <w:rsid w:val="005B6FF8"/>
    <w:rsid w:val="005B7553"/>
    <w:rsid w:val="005C09A8"/>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F3D"/>
    <w:rsid w:val="005D1168"/>
    <w:rsid w:val="005D144F"/>
    <w:rsid w:val="005D1E5B"/>
    <w:rsid w:val="005D260C"/>
    <w:rsid w:val="005D27CC"/>
    <w:rsid w:val="005D27DD"/>
    <w:rsid w:val="005D35C0"/>
    <w:rsid w:val="005D40E6"/>
    <w:rsid w:val="005D432A"/>
    <w:rsid w:val="005D450C"/>
    <w:rsid w:val="005D4B57"/>
    <w:rsid w:val="005D57F6"/>
    <w:rsid w:val="005D5D5C"/>
    <w:rsid w:val="005D6514"/>
    <w:rsid w:val="005D6659"/>
    <w:rsid w:val="005D68B1"/>
    <w:rsid w:val="005D6937"/>
    <w:rsid w:val="005D69BB"/>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1FD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C92"/>
    <w:rsid w:val="005F6091"/>
    <w:rsid w:val="005F639A"/>
    <w:rsid w:val="005F6652"/>
    <w:rsid w:val="005F6DB2"/>
    <w:rsid w:val="005F6EB3"/>
    <w:rsid w:val="005F723B"/>
    <w:rsid w:val="005F736D"/>
    <w:rsid w:val="005F7AB2"/>
    <w:rsid w:val="005F7F93"/>
    <w:rsid w:val="0060042B"/>
    <w:rsid w:val="006004DC"/>
    <w:rsid w:val="00600972"/>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AD7"/>
    <w:rsid w:val="00606AE7"/>
    <w:rsid w:val="00606B17"/>
    <w:rsid w:val="006073A6"/>
    <w:rsid w:val="006078A8"/>
    <w:rsid w:val="00607EED"/>
    <w:rsid w:val="00610851"/>
    <w:rsid w:val="0061090F"/>
    <w:rsid w:val="0061091F"/>
    <w:rsid w:val="00612655"/>
    <w:rsid w:val="00613417"/>
    <w:rsid w:val="006134E3"/>
    <w:rsid w:val="00613714"/>
    <w:rsid w:val="006137F6"/>
    <w:rsid w:val="00613BD4"/>
    <w:rsid w:val="00613C75"/>
    <w:rsid w:val="00614718"/>
    <w:rsid w:val="006150AA"/>
    <w:rsid w:val="006151BA"/>
    <w:rsid w:val="00615748"/>
    <w:rsid w:val="00615832"/>
    <w:rsid w:val="00615AE6"/>
    <w:rsid w:val="00616572"/>
    <w:rsid w:val="006165D2"/>
    <w:rsid w:val="00616D43"/>
    <w:rsid w:val="00616EC4"/>
    <w:rsid w:val="006170DE"/>
    <w:rsid w:val="00617598"/>
    <w:rsid w:val="00617722"/>
    <w:rsid w:val="0061780E"/>
    <w:rsid w:val="00621BA1"/>
    <w:rsid w:val="00621D21"/>
    <w:rsid w:val="00621FCB"/>
    <w:rsid w:val="006221B2"/>
    <w:rsid w:val="00622225"/>
    <w:rsid w:val="006224DE"/>
    <w:rsid w:val="006226E4"/>
    <w:rsid w:val="006228AF"/>
    <w:rsid w:val="00623BD1"/>
    <w:rsid w:val="0062411E"/>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5B59"/>
    <w:rsid w:val="006465AA"/>
    <w:rsid w:val="00646DAC"/>
    <w:rsid w:val="00647867"/>
    <w:rsid w:val="0064786A"/>
    <w:rsid w:val="00647C17"/>
    <w:rsid w:val="00647D2A"/>
    <w:rsid w:val="006506C5"/>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E5F"/>
    <w:rsid w:val="006640E4"/>
    <w:rsid w:val="006642CA"/>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598"/>
    <w:rsid w:val="00670EC6"/>
    <w:rsid w:val="00670ED6"/>
    <w:rsid w:val="0067124E"/>
    <w:rsid w:val="00671281"/>
    <w:rsid w:val="006712AF"/>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775"/>
    <w:rsid w:val="006759A0"/>
    <w:rsid w:val="00677431"/>
    <w:rsid w:val="0067768E"/>
    <w:rsid w:val="0067785B"/>
    <w:rsid w:val="0068033D"/>
    <w:rsid w:val="00680654"/>
    <w:rsid w:val="00680766"/>
    <w:rsid w:val="006808D4"/>
    <w:rsid w:val="00680A4F"/>
    <w:rsid w:val="00680CB2"/>
    <w:rsid w:val="00680FE5"/>
    <w:rsid w:val="00680FFB"/>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734E"/>
    <w:rsid w:val="006976AD"/>
    <w:rsid w:val="00697EA8"/>
    <w:rsid w:val="006A031F"/>
    <w:rsid w:val="006A046A"/>
    <w:rsid w:val="006A0561"/>
    <w:rsid w:val="006A062C"/>
    <w:rsid w:val="006A0B5D"/>
    <w:rsid w:val="006A0B90"/>
    <w:rsid w:val="006A1911"/>
    <w:rsid w:val="006A1AA4"/>
    <w:rsid w:val="006A2129"/>
    <w:rsid w:val="006A2B7B"/>
    <w:rsid w:val="006A2D4C"/>
    <w:rsid w:val="006A3BE4"/>
    <w:rsid w:val="006A4206"/>
    <w:rsid w:val="006A49A4"/>
    <w:rsid w:val="006A4B74"/>
    <w:rsid w:val="006A4C31"/>
    <w:rsid w:val="006A50FE"/>
    <w:rsid w:val="006A51B4"/>
    <w:rsid w:val="006A57DA"/>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68A"/>
    <w:rsid w:val="006B7929"/>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4EEA"/>
    <w:rsid w:val="006C537B"/>
    <w:rsid w:val="006C5954"/>
    <w:rsid w:val="006C5A98"/>
    <w:rsid w:val="006C5ABE"/>
    <w:rsid w:val="006C5B6E"/>
    <w:rsid w:val="006C5F7B"/>
    <w:rsid w:val="006C6025"/>
    <w:rsid w:val="006C666B"/>
    <w:rsid w:val="006C6E75"/>
    <w:rsid w:val="006C7546"/>
    <w:rsid w:val="006C762E"/>
    <w:rsid w:val="006C76CE"/>
    <w:rsid w:val="006C7995"/>
    <w:rsid w:val="006C7A0A"/>
    <w:rsid w:val="006C7F5B"/>
    <w:rsid w:val="006D05C4"/>
    <w:rsid w:val="006D0C2F"/>
    <w:rsid w:val="006D0E62"/>
    <w:rsid w:val="006D16DA"/>
    <w:rsid w:val="006D18B5"/>
    <w:rsid w:val="006D1FD2"/>
    <w:rsid w:val="006D254D"/>
    <w:rsid w:val="006D2864"/>
    <w:rsid w:val="006D2D61"/>
    <w:rsid w:val="006D3179"/>
    <w:rsid w:val="006D370F"/>
    <w:rsid w:val="006D3A10"/>
    <w:rsid w:val="006D3E28"/>
    <w:rsid w:val="006D45F7"/>
    <w:rsid w:val="006D4C8F"/>
    <w:rsid w:val="006D4DD3"/>
    <w:rsid w:val="006D5CDB"/>
    <w:rsid w:val="006D5DC3"/>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3521"/>
    <w:rsid w:val="006E4312"/>
    <w:rsid w:val="006E43F3"/>
    <w:rsid w:val="006E463A"/>
    <w:rsid w:val="006E466A"/>
    <w:rsid w:val="006E5219"/>
    <w:rsid w:val="006E5D3C"/>
    <w:rsid w:val="006E627B"/>
    <w:rsid w:val="006E64D5"/>
    <w:rsid w:val="006E6686"/>
    <w:rsid w:val="006E6C55"/>
    <w:rsid w:val="006E7617"/>
    <w:rsid w:val="006E779C"/>
    <w:rsid w:val="006E7B71"/>
    <w:rsid w:val="006E7DDA"/>
    <w:rsid w:val="006F0829"/>
    <w:rsid w:val="006F09C7"/>
    <w:rsid w:val="006F0A32"/>
    <w:rsid w:val="006F0E8B"/>
    <w:rsid w:val="006F0F1C"/>
    <w:rsid w:val="006F1007"/>
    <w:rsid w:val="006F1DE9"/>
    <w:rsid w:val="006F254E"/>
    <w:rsid w:val="006F2A17"/>
    <w:rsid w:val="006F2C62"/>
    <w:rsid w:val="006F2DA7"/>
    <w:rsid w:val="006F3060"/>
    <w:rsid w:val="006F3649"/>
    <w:rsid w:val="006F385D"/>
    <w:rsid w:val="006F3B59"/>
    <w:rsid w:val="006F4963"/>
    <w:rsid w:val="006F5091"/>
    <w:rsid w:val="006F51AA"/>
    <w:rsid w:val="006F5FE4"/>
    <w:rsid w:val="006F60E8"/>
    <w:rsid w:val="006F68CC"/>
    <w:rsid w:val="006F743B"/>
    <w:rsid w:val="006F764F"/>
    <w:rsid w:val="006F7901"/>
    <w:rsid w:val="006F7AD3"/>
    <w:rsid w:val="006F7B02"/>
    <w:rsid w:val="00700787"/>
    <w:rsid w:val="007007EE"/>
    <w:rsid w:val="00700F81"/>
    <w:rsid w:val="00701043"/>
    <w:rsid w:val="0070106A"/>
    <w:rsid w:val="00701632"/>
    <w:rsid w:val="00701B99"/>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A6B"/>
    <w:rsid w:val="00714FAC"/>
    <w:rsid w:val="00715200"/>
    <w:rsid w:val="00715280"/>
    <w:rsid w:val="00715A75"/>
    <w:rsid w:val="00715D4D"/>
    <w:rsid w:val="00716539"/>
    <w:rsid w:val="00716C45"/>
    <w:rsid w:val="00716C57"/>
    <w:rsid w:val="00716DCA"/>
    <w:rsid w:val="007170AA"/>
    <w:rsid w:val="00717662"/>
    <w:rsid w:val="007176CB"/>
    <w:rsid w:val="00717955"/>
    <w:rsid w:val="00717C70"/>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624"/>
    <w:rsid w:val="00723876"/>
    <w:rsid w:val="007241FF"/>
    <w:rsid w:val="00724EC2"/>
    <w:rsid w:val="007250AD"/>
    <w:rsid w:val="00725590"/>
    <w:rsid w:val="007255A8"/>
    <w:rsid w:val="00725F29"/>
    <w:rsid w:val="007261AC"/>
    <w:rsid w:val="00726FC1"/>
    <w:rsid w:val="00727EBC"/>
    <w:rsid w:val="00730563"/>
    <w:rsid w:val="0073065D"/>
    <w:rsid w:val="007318FB"/>
    <w:rsid w:val="00731A41"/>
    <w:rsid w:val="00732408"/>
    <w:rsid w:val="00732784"/>
    <w:rsid w:val="00732B88"/>
    <w:rsid w:val="007333A5"/>
    <w:rsid w:val="007333CA"/>
    <w:rsid w:val="007334AC"/>
    <w:rsid w:val="00733826"/>
    <w:rsid w:val="00734E37"/>
    <w:rsid w:val="00735282"/>
    <w:rsid w:val="007358F4"/>
    <w:rsid w:val="00737495"/>
    <w:rsid w:val="00737A71"/>
    <w:rsid w:val="00737CDF"/>
    <w:rsid w:val="00737E49"/>
    <w:rsid w:val="007404F7"/>
    <w:rsid w:val="0074098A"/>
    <w:rsid w:val="00740CA1"/>
    <w:rsid w:val="0074113A"/>
    <w:rsid w:val="0074120F"/>
    <w:rsid w:val="00741362"/>
    <w:rsid w:val="00741408"/>
    <w:rsid w:val="0074155D"/>
    <w:rsid w:val="007422A9"/>
    <w:rsid w:val="007425B0"/>
    <w:rsid w:val="00742AC9"/>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A88"/>
    <w:rsid w:val="007513EF"/>
    <w:rsid w:val="00751A67"/>
    <w:rsid w:val="00751E9C"/>
    <w:rsid w:val="00751ED7"/>
    <w:rsid w:val="00751FB2"/>
    <w:rsid w:val="007522C3"/>
    <w:rsid w:val="00752B0D"/>
    <w:rsid w:val="00752BCA"/>
    <w:rsid w:val="00752DBA"/>
    <w:rsid w:val="0075337B"/>
    <w:rsid w:val="00753384"/>
    <w:rsid w:val="00753F80"/>
    <w:rsid w:val="00754758"/>
    <w:rsid w:val="00754BC4"/>
    <w:rsid w:val="00754BDF"/>
    <w:rsid w:val="00754D78"/>
    <w:rsid w:val="00755A4E"/>
    <w:rsid w:val="00755A72"/>
    <w:rsid w:val="00755EBE"/>
    <w:rsid w:val="0075641A"/>
    <w:rsid w:val="00756541"/>
    <w:rsid w:val="00756F19"/>
    <w:rsid w:val="007579AA"/>
    <w:rsid w:val="00757D84"/>
    <w:rsid w:val="00760071"/>
    <w:rsid w:val="0076028E"/>
    <w:rsid w:val="007604B9"/>
    <w:rsid w:val="007604F4"/>
    <w:rsid w:val="00760DA2"/>
    <w:rsid w:val="00760FAC"/>
    <w:rsid w:val="00761099"/>
    <w:rsid w:val="0076124A"/>
    <w:rsid w:val="007618C1"/>
    <w:rsid w:val="00761CB5"/>
    <w:rsid w:val="00761CD9"/>
    <w:rsid w:val="00761DCE"/>
    <w:rsid w:val="00761F1D"/>
    <w:rsid w:val="0076253C"/>
    <w:rsid w:val="00762D09"/>
    <w:rsid w:val="00763839"/>
    <w:rsid w:val="007641A2"/>
    <w:rsid w:val="007649E8"/>
    <w:rsid w:val="00764B3B"/>
    <w:rsid w:val="00764C72"/>
    <w:rsid w:val="00764F24"/>
    <w:rsid w:val="007658BB"/>
    <w:rsid w:val="00765D32"/>
    <w:rsid w:val="00765F76"/>
    <w:rsid w:val="00765F9B"/>
    <w:rsid w:val="007664AC"/>
    <w:rsid w:val="007664EC"/>
    <w:rsid w:val="00766EE3"/>
    <w:rsid w:val="00767306"/>
    <w:rsid w:val="00767901"/>
    <w:rsid w:val="00767C7A"/>
    <w:rsid w:val="00767CAB"/>
    <w:rsid w:val="00767F2D"/>
    <w:rsid w:val="00771881"/>
    <w:rsid w:val="00771B94"/>
    <w:rsid w:val="00771C9A"/>
    <w:rsid w:val="0077374C"/>
    <w:rsid w:val="007745D4"/>
    <w:rsid w:val="00774714"/>
    <w:rsid w:val="007748DC"/>
    <w:rsid w:val="00775639"/>
    <w:rsid w:val="007757A7"/>
    <w:rsid w:val="0077604C"/>
    <w:rsid w:val="007767C2"/>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FDD"/>
    <w:rsid w:val="00782115"/>
    <w:rsid w:val="00782123"/>
    <w:rsid w:val="00783AAF"/>
    <w:rsid w:val="00783DAC"/>
    <w:rsid w:val="00784194"/>
    <w:rsid w:val="0078440F"/>
    <w:rsid w:val="007851A2"/>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EA5"/>
    <w:rsid w:val="00795672"/>
    <w:rsid w:val="00796206"/>
    <w:rsid w:val="0079629B"/>
    <w:rsid w:val="007963C3"/>
    <w:rsid w:val="007963C9"/>
    <w:rsid w:val="00796D8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5052"/>
    <w:rsid w:val="007A515F"/>
    <w:rsid w:val="007A57C4"/>
    <w:rsid w:val="007A5893"/>
    <w:rsid w:val="007A5BBC"/>
    <w:rsid w:val="007A61E6"/>
    <w:rsid w:val="007A6230"/>
    <w:rsid w:val="007A648B"/>
    <w:rsid w:val="007B064F"/>
    <w:rsid w:val="007B0946"/>
    <w:rsid w:val="007B0E32"/>
    <w:rsid w:val="007B10C6"/>
    <w:rsid w:val="007B2184"/>
    <w:rsid w:val="007B21A2"/>
    <w:rsid w:val="007B3AED"/>
    <w:rsid w:val="007B3D6C"/>
    <w:rsid w:val="007B5280"/>
    <w:rsid w:val="007B5AAE"/>
    <w:rsid w:val="007B6595"/>
    <w:rsid w:val="007B70A0"/>
    <w:rsid w:val="007B74D9"/>
    <w:rsid w:val="007B7E87"/>
    <w:rsid w:val="007C02F4"/>
    <w:rsid w:val="007C0930"/>
    <w:rsid w:val="007C0E1C"/>
    <w:rsid w:val="007C10D0"/>
    <w:rsid w:val="007C146A"/>
    <w:rsid w:val="007C15DD"/>
    <w:rsid w:val="007C18C8"/>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8C1"/>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B4"/>
    <w:rsid w:val="007D6D39"/>
    <w:rsid w:val="007D6E91"/>
    <w:rsid w:val="007D6EC6"/>
    <w:rsid w:val="007D7542"/>
    <w:rsid w:val="007D7DBB"/>
    <w:rsid w:val="007E06AF"/>
    <w:rsid w:val="007E06D9"/>
    <w:rsid w:val="007E0F97"/>
    <w:rsid w:val="007E1ADD"/>
    <w:rsid w:val="007E1D5E"/>
    <w:rsid w:val="007E2294"/>
    <w:rsid w:val="007E3587"/>
    <w:rsid w:val="007E3DE0"/>
    <w:rsid w:val="007E3F6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75D1"/>
    <w:rsid w:val="007F7B35"/>
    <w:rsid w:val="007F7DBB"/>
    <w:rsid w:val="0080044D"/>
    <w:rsid w:val="0080074B"/>
    <w:rsid w:val="008008FC"/>
    <w:rsid w:val="00800934"/>
    <w:rsid w:val="00800B54"/>
    <w:rsid w:val="00801411"/>
    <w:rsid w:val="00801DDB"/>
    <w:rsid w:val="00801F11"/>
    <w:rsid w:val="0080211F"/>
    <w:rsid w:val="008021DD"/>
    <w:rsid w:val="0080301C"/>
    <w:rsid w:val="00803337"/>
    <w:rsid w:val="0080349C"/>
    <w:rsid w:val="00803640"/>
    <w:rsid w:val="00803BED"/>
    <w:rsid w:val="008044A1"/>
    <w:rsid w:val="00804721"/>
    <w:rsid w:val="00805037"/>
    <w:rsid w:val="0080535C"/>
    <w:rsid w:val="00806200"/>
    <w:rsid w:val="008069D9"/>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6670"/>
    <w:rsid w:val="00827E6B"/>
    <w:rsid w:val="008303E6"/>
    <w:rsid w:val="00830757"/>
    <w:rsid w:val="00831F0D"/>
    <w:rsid w:val="0083200B"/>
    <w:rsid w:val="008322F7"/>
    <w:rsid w:val="008324C5"/>
    <w:rsid w:val="008328B8"/>
    <w:rsid w:val="00832A2B"/>
    <w:rsid w:val="00832B13"/>
    <w:rsid w:val="00832E97"/>
    <w:rsid w:val="0083377C"/>
    <w:rsid w:val="0083388A"/>
    <w:rsid w:val="00833995"/>
    <w:rsid w:val="008347C5"/>
    <w:rsid w:val="008350B5"/>
    <w:rsid w:val="00835FB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63F"/>
    <w:rsid w:val="008460B0"/>
    <w:rsid w:val="0084618E"/>
    <w:rsid w:val="008466B3"/>
    <w:rsid w:val="008473E3"/>
    <w:rsid w:val="0084762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B62"/>
    <w:rsid w:val="00865C70"/>
    <w:rsid w:val="00866894"/>
    <w:rsid w:val="00866C92"/>
    <w:rsid w:val="00867303"/>
    <w:rsid w:val="008706DB"/>
    <w:rsid w:val="008708DB"/>
    <w:rsid w:val="00870BBF"/>
    <w:rsid w:val="008710B4"/>
    <w:rsid w:val="0087118B"/>
    <w:rsid w:val="0087132A"/>
    <w:rsid w:val="00871551"/>
    <w:rsid w:val="00871644"/>
    <w:rsid w:val="0087165B"/>
    <w:rsid w:val="00871D37"/>
    <w:rsid w:val="008723A2"/>
    <w:rsid w:val="00872419"/>
    <w:rsid w:val="00872609"/>
    <w:rsid w:val="008726CB"/>
    <w:rsid w:val="0087296D"/>
    <w:rsid w:val="00872FAA"/>
    <w:rsid w:val="00872FB0"/>
    <w:rsid w:val="0087391E"/>
    <w:rsid w:val="008739F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657"/>
    <w:rsid w:val="0088421A"/>
    <w:rsid w:val="00884A24"/>
    <w:rsid w:val="00884BE3"/>
    <w:rsid w:val="00884FD9"/>
    <w:rsid w:val="00885042"/>
    <w:rsid w:val="00885910"/>
    <w:rsid w:val="00885B1B"/>
    <w:rsid w:val="00885EB8"/>
    <w:rsid w:val="00886485"/>
    <w:rsid w:val="0088733F"/>
    <w:rsid w:val="008873F4"/>
    <w:rsid w:val="00887776"/>
    <w:rsid w:val="00887C04"/>
    <w:rsid w:val="0089167D"/>
    <w:rsid w:val="00891785"/>
    <w:rsid w:val="0089212F"/>
    <w:rsid w:val="00892F00"/>
    <w:rsid w:val="00893D9D"/>
    <w:rsid w:val="008940BA"/>
    <w:rsid w:val="00894D70"/>
    <w:rsid w:val="00894DFC"/>
    <w:rsid w:val="0089510F"/>
    <w:rsid w:val="00895412"/>
    <w:rsid w:val="008959F2"/>
    <w:rsid w:val="00895E07"/>
    <w:rsid w:val="008964EB"/>
    <w:rsid w:val="00896BAE"/>
    <w:rsid w:val="00896C24"/>
    <w:rsid w:val="0089798A"/>
    <w:rsid w:val="008A0965"/>
    <w:rsid w:val="008A0F79"/>
    <w:rsid w:val="008A10CB"/>
    <w:rsid w:val="008A139C"/>
    <w:rsid w:val="008A158E"/>
    <w:rsid w:val="008A18A4"/>
    <w:rsid w:val="008A1ABD"/>
    <w:rsid w:val="008A20F2"/>
    <w:rsid w:val="008A23B6"/>
    <w:rsid w:val="008A24C3"/>
    <w:rsid w:val="008A292A"/>
    <w:rsid w:val="008A30EF"/>
    <w:rsid w:val="008A3BA4"/>
    <w:rsid w:val="008A42C4"/>
    <w:rsid w:val="008A43D4"/>
    <w:rsid w:val="008A4423"/>
    <w:rsid w:val="008A44CC"/>
    <w:rsid w:val="008A477D"/>
    <w:rsid w:val="008A4D77"/>
    <w:rsid w:val="008A5269"/>
    <w:rsid w:val="008A54F2"/>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B9D"/>
    <w:rsid w:val="008B6D50"/>
    <w:rsid w:val="008B729B"/>
    <w:rsid w:val="008B7ECA"/>
    <w:rsid w:val="008C0672"/>
    <w:rsid w:val="008C1838"/>
    <w:rsid w:val="008C1873"/>
    <w:rsid w:val="008C1CCF"/>
    <w:rsid w:val="008C22B7"/>
    <w:rsid w:val="008C2310"/>
    <w:rsid w:val="008C2666"/>
    <w:rsid w:val="008C2D0B"/>
    <w:rsid w:val="008C2D34"/>
    <w:rsid w:val="008C310B"/>
    <w:rsid w:val="008C3482"/>
    <w:rsid w:val="008C3573"/>
    <w:rsid w:val="008C42F0"/>
    <w:rsid w:val="008C4A2D"/>
    <w:rsid w:val="008C548C"/>
    <w:rsid w:val="008C5CB4"/>
    <w:rsid w:val="008C649F"/>
    <w:rsid w:val="008C6BA3"/>
    <w:rsid w:val="008C6D60"/>
    <w:rsid w:val="008C77BD"/>
    <w:rsid w:val="008C7CFB"/>
    <w:rsid w:val="008C7E7D"/>
    <w:rsid w:val="008D105B"/>
    <w:rsid w:val="008D13E4"/>
    <w:rsid w:val="008D1AC9"/>
    <w:rsid w:val="008D2253"/>
    <w:rsid w:val="008D266C"/>
    <w:rsid w:val="008D2922"/>
    <w:rsid w:val="008D31CE"/>
    <w:rsid w:val="008D3A49"/>
    <w:rsid w:val="008D3B33"/>
    <w:rsid w:val="008D3B4E"/>
    <w:rsid w:val="008D3F8B"/>
    <w:rsid w:val="008D4BE0"/>
    <w:rsid w:val="008D4C3A"/>
    <w:rsid w:val="008D53FD"/>
    <w:rsid w:val="008D631E"/>
    <w:rsid w:val="008D6504"/>
    <w:rsid w:val="008D6C9B"/>
    <w:rsid w:val="008D72A9"/>
    <w:rsid w:val="008D7775"/>
    <w:rsid w:val="008D78B5"/>
    <w:rsid w:val="008E00E2"/>
    <w:rsid w:val="008E043B"/>
    <w:rsid w:val="008E0D9F"/>
    <w:rsid w:val="008E0DC7"/>
    <w:rsid w:val="008E0F8E"/>
    <w:rsid w:val="008E101F"/>
    <w:rsid w:val="008E1341"/>
    <w:rsid w:val="008E16AB"/>
    <w:rsid w:val="008E19A7"/>
    <w:rsid w:val="008E1A07"/>
    <w:rsid w:val="008E1E20"/>
    <w:rsid w:val="008E2195"/>
    <w:rsid w:val="008E2281"/>
    <w:rsid w:val="008E2592"/>
    <w:rsid w:val="008E324C"/>
    <w:rsid w:val="008E3355"/>
    <w:rsid w:val="008E35ED"/>
    <w:rsid w:val="008E39CA"/>
    <w:rsid w:val="008E3C3D"/>
    <w:rsid w:val="008E4934"/>
    <w:rsid w:val="008E5685"/>
    <w:rsid w:val="008E5CEA"/>
    <w:rsid w:val="008E691A"/>
    <w:rsid w:val="008E711A"/>
    <w:rsid w:val="008F03FA"/>
    <w:rsid w:val="008F0807"/>
    <w:rsid w:val="008F0D33"/>
    <w:rsid w:val="008F1ED1"/>
    <w:rsid w:val="008F230E"/>
    <w:rsid w:val="008F24C4"/>
    <w:rsid w:val="008F2858"/>
    <w:rsid w:val="008F2BAD"/>
    <w:rsid w:val="008F3183"/>
    <w:rsid w:val="008F38A3"/>
    <w:rsid w:val="008F3BED"/>
    <w:rsid w:val="008F5C41"/>
    <w:rsid w:val="008F6537"/>
    <w:rsid w:val="008F677B"/>
    <w:rsid w:val="008F69F9"/>
    <w:rsid w:val="008F6A58"/>
    <w:rsid w:val="008F6D9C"/>
    <w:rsid w:val="008F6E52"/>
    <w:rsid w:val="008F70F1"/>
    <w:rsid w:val="008F74F3"/>
    <w:rsid w:val="008F75B3"/>
    <w:rsid w:val="008F777D"/>
    <w:rsid w:val="008F7B7C"/>
    <w:rsid w:val="00900D3E"/>
    <w:rsid w:val="00902FB2"/>
    <w:rsid w:val="00902FF8"/>
    <w:rsid w:val="0090367F"/>
    <w:rsid w:val="00903EF6"/>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73F"/>
    <w:rsid w:val="00912943"/>
    <w:rsid w:val="00912F44"/>
    <w:rsid w:val="00913135"/>
    <w:rsid w:val="00913872"/>
    <w:rsid w:val="009143E2"/>
    <w:rsid w:val="009149E0"/>
    <w:rsid w:val="00914A79"/>
    <w:rsid w:val="0091576C"/>
    <w:rsid w:val="009157DF"/>
    <w:rsid w:val="009157F1"/>
    <w:rsid w:val="009159D7"/>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304"/>
    <w:rsid w:val="00921492"/>
    <w:rsid w:val="009214F7"/>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911"/>
    <w:rsid w:val="0094659C"/>
    <w:rsid w:val="00946CA8"/>
    <w:rsid w:val="00946F41"/>
    <w:rsid w:val="00947B90"/>
    <w:rsid w:val="0095043B"/>
    <w:rsid w:val="00950454"/>
    <w:rsid w:val="0095083E"/>
    <w:rsid w:val="00950F23"/>
    <w:rsid w:val="009517D0"/>
    <w:rsid w:val="009517FE"/>
    <w:rsid w:val="009529CD"/>
    <w:rsid w:val="00952B91"/>
    <w:rsid w:val="00952CB5"/>
    <w:rsid w:val="00953F31"/>
    <w:rsid w:val="009542D7"/>
    <w:rsid w:val="00954759"/>
    <w:rsid w:val="009547D8"/>
    <w:rsid w:val="00956259"/>
    <w:rsid w:val="009564D4"/>
    <w:rsid w:val="0095692F"/>
    <w:rsid w:val="00956C7A"/>
    <w:rsid w:val="00957227"/>
    <w:rsid w:val="009573D9"/>
    <w:rsid w:val="0095748C"/>
    <w:rsid w:val="009576B9"/>
    <w:rsid w:val="00957720"/>
    <w:rsid w:val="00957EC8"/>
    <w:rsid w:val="00957F60"/>
    <w:rsid w:val="00960367"/>
    <w:rsid w:val="00960583"/>
    <w:rsid w:val="00961616"/>
    <w:rsid w:val="009619C6"/>
    <w:rsid w:val="00961AC5"/>
    <w:rsid w:val="00961C32"/>
    <w:rsid w:val="009625CB"/>
    <w:rsid w:val="0096295F"/>
    <w:rsid w:val="00963126"/>
    <w:rsid w:val="00963419"/>
    <w:rsid w:val="00963893"/>
    <w:rsid w:val="00963D97"/>
    <w:rsid w:val="009641F5"/>
    <w:rsid w:val="00964241"/>
    <w:rsid w:val="009648E6"/>
    <w:rsid w:val="00964E44"/>
    <w:rsid w:val="00965531"/>
    <w:rsid w:val="00965A4B"/>
    <w:rsid w:val="00965DD6"/>
    <w:rsid w:val="00966194"/>
    <w:rsid w:val="00966240"/>
    <w:rsid w:val="009667C5"/>
    <w:rsid w:val="00967077"/>
    <w:rsid w:val="0096721B"/>
    <w:rsid w:val="009677EA"/>
    <w:rsid w:val="00967E6F"/>
    <w:rsid w:val="00967F8F"/>
    <w:rsid w:val="0097083D"/>
    <w:rsid w:val="00970FFA"/>
    <w:rsid w:val="00971132"/>
    <w:rsid w:val="009715C2"/>
    <w:rsid w:val="00971765"/>
    <w:rsid w:val="00971BEC"/>
    <w:rsid w:val="00971CA0"/>
    <w:rsid w:val="00972CCB"/>
    <w:rsid w:val="00972CE6"/>
    <w:rsid w:val="009730FF"/>
    <w:rsid w:val="00973617"/>
    <w:rsid w:val="00973999"/>
    <w:rsid w:val="00973CEC"/>
    <w:rsid w:val="00973DA9"/>
    <w:rsid w:val="0097472C"/>
    <w:rsid w:val="00974FB9"/>
    <w:rsid w:val="009761D8"/>
    <w:rsid w:val="009765EA"/>
    <w:rsid w:val="00976842"/>
    <w:rsid w:val="00976AC1"/>
    <w:rsid w:val="00976F61"/>
    <w:rsid w:val="009772EC"/>
    <w:rsid w:val="0097775D"/>
    <w:rsid w:val="00980BF4"/>
    <w:rsid w:val="0098121A"/>
    <w:rsid w:val="0098145B"/>
    <w:rsid w:val="0098320B"/>
    <w:rsid w:val="009833BF"/>
    <w:rsid w:val="00983634"/>
    <w:rsid w:val="00984092"/>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613A"/>
    <w:rsid w:val="0099665F"/>
    <w:rsid w:val="00996876"/>
    <w:rsid w:val="00996B38"/>
    <w:rsid w:val="009970D4"/>
    <w:rsid w:val="009973B1"/>
    <w:rsid w:val="009976EA"/>
    <w:rsid w:val="009978D9"/>
    <w:rsid w:val="00997D6C"/>
    <w:rsid w:val="00997D96"/>
    <w:rsid w:val="00997DA4"/>
    <w:rsid w:val="00997DEF"/>
    <w:rsid w:val="00997E42"/>
    <w:rsid w:val="009A0073"/>
    <w:rsid w:val="009A0B90"/>
    <w:rsid w:val="009A1193"/>
    <w:rsid w:val="009A1966"/>
    <w:rsid w:val="009A1E13"/>
    <w:rsid w:val="009A1E56"/>
    <w:rsid w:val="009A2E6F"/>
    <w:rsid w:val="009A3407"/>
    <w:rsid w:val="009A3A4C"/>
    <w:rsid w:val="009A3CE7"/>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73D"/>
    <w:rsid w:val="009D1B06"/>
    <w:rsid w:val="009D2E5E"/>
    <w:rsid w:val="009D3AAF"/>
    <w:rsid w:val="009D3B0A"/>
    <w:rsid w:val="009D3F96"/>
    <w:rsid w:val="009D41FB"/>
    <w:rsid w:val="009D4261"/>
    <w:rsid w:val="009D46C7"/>
    <w:rsid w:val="009D4B2D"/>
    <w:rsid w:val="009D54A9"/>
    <w:rsid w:val="009D570B"/>
    <w:rsid w:val="009D57AB"/>
    <w:rsid w:val="009D5A10"/>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7AE"/>
    <w:rsid w:val="00A10D84"/>
    <w:rsid w:val="00A115BD"/>
    <w:rsid w:val="00A1161B"/>
    <w:rsid w:val="00A11904"/>
    <w:rsid w:val="00A1241B"/>
    <w:rsid w:val="00A125B4"/>
    <w:rsid w:val="00A12A1C"/>
    <w:rsid w:val="00A12E39"/>
    <w:rsid w:val="00A12E47"/>
    <w:rsid w:val="00A133EA"/>
    <w:rsid w:val="00A135F5"/>
    <w:rsid w:val="00A139B6"/>
    <w:rsid w:val="00A13DAA"/>
    <w:rsid w:val="00A1435C"/>
    <w:rsid w:val="00A1491D"/>
    <w:rsid w:val="00A14AC8"/>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41BF"/>
    <w:rsid w:val="00A245A6"/>
    <w:rsid w:val="00A24750"/>
    <w:rsid w:val="00A24D21"/>
    <w:rsid w:val="00A2523C"/>
    <w:rsid w:val="00A25653"/>
    <w:rsid w:val="00A25981"/>
    <w:rsid w:val="00A261FD"/>
    <w:rsid w:val="00A27DE7"/>
    <w:rsid w:val="00A301DC"/>
    <w:rsid w:val="00A3032D"/>
    <w:rsid w:val="00A30C0F"/>
    <w:rsid w:val="00A31801"/>
    <w:rsid w:val="00A322FC"/>
    <w:rsid w:val="00A323AA"/>
    <w:rsid w:val="00A32D03"/>
    <w:rsid w:val="00A33475"/>
    <w:rsid w:val="00A33499"/>
    <w:rsid w:val="00A33C1C"/>
    <w:rsid w:val="00A34230"/>
    <w:rsid w:val="00A352B9"/>
    <w:rsid w:val="00A35A5C"/>
    <w:rsid w:val="00A35C07"/>
    <w:rsid w:val="00A36527"/>
    <w:rsid w:val="00A36F48"/>
    <w:rsid w:val="00A37011"/>
    <w:rsid w:val="00A37659"/>
    <w:rsid w:val="00A376F4"/>
    <w:rsid w:val="00A37A9C"/>
    <w:rsid w:val="00A40332"/>
    <w:rsid w:val="00A407D5"/>
    <w:rsid w:val="00A408F0"/>
    <w:rsid w:val="00A4186A"/>
    <w:rsid w:val="00A41A83"/>
    <w:rsid w:val="00A41BCB"/>
    <w:rsid w:val="00A4248C"/>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B1F"/>
    <w:rsid w:val="00A53D3C"/>
    <w:rsid w:val="00A53F7F"/>
    <w:rsid w:val="00A54457"/>
    <w:rsid w:val="00A5451F"/>
    <w:rsid w:val="00A54C35"/>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2643"/>
    <w:rsid w:val="00A72651"/>
    <w:rsid w:val="00A72F19"/>
    <w:rsid w:val="00A73486"/>
    <w:rsid w:val="00A73731"/>
    <w:rsid w:val="00A73D68"/>
    <w:rsid w:val="00A74491"/>
    <w:rsid w:val="00A74516"/>
    <w:rsid w:val="00A75456"/>
    <w:rsid w:val="00A75DFB"/>
    <w:rsid w:val="00A76CFF"/>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10C"/>
    <w:rsid w:val="00A8572F"/>
    <w:rsid w:val="00A859C8"/>
    <w:rsid w:val="00A85A81"/>
    <w:rsid w:val="00A85AEF"/>
    <w:rsid w:val="00A85B3E"/>
    <w:rsid w:val="00A86DFD"/>
    <w:rsid w:val="00A86FBB"/>
    <w:rsid w:val="00A87001"/>
    <w:rsid w:val="00A87787"/>
    <w:rsid w:val="00A87BA2"/>
    <w:rsid w:val="00A905A0"/>
    <w:rsid w:val="00A908ED"/>
    <w:rsid w:val="00A90D4D"/>
    <w:rsid w:val="00A91019"/>
    <w:rsid w:val="00A91A01"/>
    <w:rsid w:val="00A91DAD"/>
    <w:rsid w:val="00A91E74"/>
    <w:rsid w:val="00A92085"/>
    <w:rsid w:val="00A9257D"/>
    <w:rsid w:val="00A92675"/>
    <w:rsid w:val="00A9300E"/>
    <w:rsid w:val="00A93241"/>
    <w:rsid w:val="00A93725"/>
    <w:rsid w:val="00A9373B"/>
    <w:rsid w:val="00A93CB3"/>
    <w:rsid w:val="00A9427B"/>
    <w:rsid w:val="00A94AA1"/>
    <w:rsid w:val="00A94C50"/>
    <w:rsid w:val="00A94FAA"/>
    <w:rsid w:val="00A9500C"/>
    <w:rsid w:val="00A952C0"/>
    <w:rsid w:val="00A955A8"/>
    <w:rsid w:val="00A95FCA"/>
    <w:rsid w:val="00A96436"/>
    <w:rsid w:val="00A9682F"/>
    <w:rsid w:val="00A96977"/>
    <w:rsid w:val="00A96AD1"/>
    <w:rsid w:val="00A96E5B"/>
    <w:rsid w:val="00AA0845"/>
    <w:rsid w:val="00AA0A85"/>
    <w:rsid w:val="00AA0AB3"/>
    <w:rsid w:val="00AA0AFA"/>
    <w:rsid w:val="00AA0E5E"/>
    <w:rsid w:val="00AA1129"/>
    <w:rsid w:val="00AA1596"/>
    <w:rsid w:val="00AA1886"/>
    <w:rsid w:val="00AA1F16"/>
    <w:rsid w:val="00AA1F4E"/>
    <w:rsid w:val="00AA2055"/>
    <w:rsid w:val="00AA2BAA"/>
    <w:rsid w:val="00AA2D99"/>
    <w:rsid w:val="00AA331B"/>
    <w:rsid w:val="00AA3545"/>
    <w:rsid w:val="00AA3848"/>
    <w:rsid w:val="00AA4158"/>
    <w:rsid w:val="00AA4569"/>
    <w:rsid w:val="00AA51D4"/>
    <w:rsid w:val="00AA5C17"/>
    <w:rsid w:val="00AA5FCB"/>
    <w:rsid w:val="00AA60B4"/>
    <w:rsid w:val="00AA6323"/>
    <w:rsid w:val="00AA6650"/>
    <w:rsid w:val="00AA69AA"/>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39C"/>
    <w:rsid w:val="00AD28B7"/>
    <w:rsid w:val="00AD2ADB"/>
    <w:rsid w:val="00AD2D8B"/>
    <w:rsid w:val="00AD32D9"/>
    <w:rsid w:val="00AD3674"/>
    <w:rsid w:val="00AD3F88"/>
    <w:rsid w:val="00AD43CD"/>
    <w:rsid w:val="00AD54EC"/>
    <w:rsid w:val="00AD5507"/>
    <w:rsid w:val="00AD55E2"/>
    <w:rsid w:val="00AD5989"/>
    <w:rsid w:val="00AD5A05"/>
    <w:rsid w:val="00AD6083"/>
    <w:rsid w:val="00AD6CD8"/>
    <w:rsid w:val="00AD7778"/>
    <w:rsid w:val="00AD7F3E"/>
    <w:rsid w:val="00AE034A"/>
    <w:rsid w:val="00AE03AD"/>
    <w:rsid w:val="00AE1009"/>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5AB"/>
    <w:rsid w:val="00AF06D5"/>
    <w:rsid w:val="00AF08A6"/>
    <w:rsid w:val="00AF08DC"/>
    <w:rsid w:val="00AF1809"/>
    <w:rsid w:val="00AF216B"/>
    <w:rsid w:val="00AF254A"/>
    <w:rsid w:val="00AF3091"/>
    <w:rsid w:val="00AF321A"/>
    <w:rsid w:val="00AF33B2"/>
    <w:rsid w:val="00AF360F"/>
    <w:rsid w:val="00AF379C"/>
    <w:rsid w:val="00AF379F"/>
    <w:rsid w:val="00AF39A6"/>
    <w:rsid w:val="00AF4160"/>
    <w:rsid w:val="00AF450D"/>
    <w:rsid w:val="00AF45AE"/>
    <w:rsid w:val="00AF45CF"/>
    <w:rsid w:val="00AF461D"/>
    <w:rsid w:val="00AF4665"/>
    <w:rsid w:val="00AF55DB"/>
    <w:rsid w:val="00AF58D6"/>
    <w:rsid w:val="00AF59D9"/>
    <w:rsid w:val="00AF5ED8"/>
    <w:rsid w:val="00AF6AD9"/>
    <w:rsid w:val="00AF6F41"/>
    <w:rsid w:val="00B003D1"/>
    <w:rsid w:val="00B00635"/>
    <w:rsid w:val="00B00776"/>
    <w:rsid w:val="00B01720"/>
    <w:rsid w:val="00B01A61"/>
    <w:rsid w:val="00B01FAB"/>
    <w:rsid w:val="00B01FF3"/>
    <w:rsid w:val="00B02524"/>
    <w:rsid w:val="00B0275E"/>
    <w:rsid w:val="00B02F57"/>
    <w:rsid w:val="00B02F93"/>
    <w:rsid w:val="00B03112"/>
    <w:rsid w:val="00B03424"/>
    <w:rsid w:val="00B03495"/>
    <w:rsid w:val="00B036F7"/>
    <w:rsid w:val="00B03CA9"/>
    <w:rsid w:val="00B043A3"/>
    <w:rsid w:val="00B049DD"/>
    <w:rsid w:val="00B04F14"/>
    <w:rsid w:val="00B053F0"/>
    <w:rsid w:val="00B0558C"/>
    <w:rsid w:val="00B05BDC"/>
    <w:rsid w:val="00B05CE4"/>
    <w:rsid w:val="00B06AC9"/>
    <w:rsid w:val="00B06FAD"/>
    <w:rsid w:val="00B072DA"/>
    <w:rsid w:val="00B074E5"/>
    <w:rsid w:val="00B10430"/>
    <w:rsid w:val="00B132A8"/>
    <w:rsid w:val="00B136CD"/>
    <w:rsid w:val="00B14100"/>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B9C"/>
    <w:rsid w:val="00B2286B"/>
    <w:rsid w:val="00B230A1"/>
    <w:rsid w:val="00B232C0"/>
    <w:rsid w:val="00B23914"/>
    <w:rsid w:val="00B23C27"/>
    <w:rsid w:val="00B24828"/>
    <w:rsid w:val="00B24BA6"/>
    <w:rsid w:val="00B24D74"/>
    <w:rsid w:val="00B2507F"/>
    <w:rsid w:val="00B251E8"/>
    <w:rsid w:val="00B25489"/>
    <w:rsid w:val="00B25C55"/>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39D4"/>
    <w:rsid w:val="00B44540"/>
    <w:rsid w:val="00B44A76"/>
    <w:rsid w:val="00B45484"/>
    <w:rsid w:val="00B4589A"/>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C8C"/>
    <w:rsid w:val="00B61E80"/>
    <w:rsid w:val="00B622B9"/>
    <w:rsid w:val="00B625F1"/>
    <w:rsid w:val="00B62934"/>
    <w:rsid w:val="00B62BE0"/>
    <w:rsid w:val="00B62D4A"/>
    <w:rsid w:val="00B634A2"/>
    <w:rsid w:val="00B6366C"/>
    <w:rsid w:val="00B636F0"/>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2288"/>
    <w:rsid w:val="00B82E9B"/>
    <w:rsid w:val="00B8383B"/>
    <w:rsid w:val="00B83864"/>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CDD"/>
    <w:rsid w:val="00B97348"/>
    <w:rsid w:val="00B97BD4"/>
    <w:rsid w:val="00B97EE3"/>
    <w:rsid w:val="00B97F4E"/>
    <w:rsid w:val="00BA0088"/>
    <w:rsid w:val="00BA091C"/>
    <w:rsid w:val="00BA09A3"/>
    <w:rsid w:val="00BA1020"/>
    <w:rsid w:val="00BA1230"/>
    <w:rsid w:val="00BA167C"/>
    <w:rsid w:val="00BA1C22"/>
    <w:rsid w:val="00BA1D5A"/>
    <w:rsid w:val="00BA22D6"/>
    <w:rsid w:val="00BA26B9"/>
    <w:rsid w:val="00BA297E"/>
    <w:rsid w:val="00BA3420"/>
    <w:rsid w:val="00BA3769"/>
    <w:rsid w:val="00BA3E5B"/>
    <w:rsid w:val="00BA3E6D"/>
    <w:rsid w:val="00BA4C5D"/>
    <w:rsid w:val="00BA4D96"/>
    <w:rsid w:val="00BA5521"/>
    <w:rsid w:val="00BA5A80"/>
    <w:rsid w:val="00BA65F4"/>
    <w:rsid w:val="00BA665C"/>
    <w:rsid w:val="00BA6A03"/>
    <w:rsid w:val="00BA6AC4"/>
    <w:rsid w:val="00BA6E66"/>
    <w:rsid w:val="00BA6E6D"/>
    <w:rsid w:val="00BA7059"/>
    <w:rsid w:val="00BA7095"/>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BFF"/>
    <w:rsid w:val="00BB6E49"/>
    <w:rsid w:val="00BB6F4B"/>
    <w:rsid w:val="00BB71DC"/>
    <w:rsid w:val="00BB76EA"/>
    <w:rsid w:val="00BB7766"/>
    <w:rsid w:val="00BC0A41"/>
    <w:rsid w:val="00BC133D"/>
    <w:rsid w:val="00BC1357"/>
    <w:rsid w:val="00BC2746"/>
    <w:rsid w:val="00BC27E7"/>
    <w:rsid w:val="00BC2D96"/>
    <w:rsid w:val="00BC32DF"/>
    <w:rsid w:val="00BC34F5"/>
    <w:rsid w:val="00BC38DC"/>
    <w:rsid w:val="00BC3CBD"/>
    <w:rsid w:val="00BC3D25"/>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1D39"/>
    <w:rsid w:val="00BD1FFC"/>
    <w:rsid w:val="00BD263B"/>
    <w:rsid w:val="00BD2D4B"/>
    <w:rsid w:val="00BD3C4B"/>
    <w:rsid w:val="00BD55FD"/>
    <w:rsid w:val="00BD5896"/>
    <w:rsid w:val="00BD5D19"/>
    <w:rsid w:val="00BD640B"/>
    <w:rsid w:val="00BD6523"/>
    <w:rsid w:val="00BD6A15"/>
    <w:rsid w:val="00BD7527"/>
    <w:rsid w:val="00BD77BC"/>
    <w:rsid w:val="00BD77C5"/>
    <w:rsid w:val="00BD7E45"/>
    <w:rsid w:val="00BE0098"/>
    <w:rsid w:val="00BE0239"/>
    <w:rsid w:val="00BE115B"/>
    <w:rsid w:val="00BE160F"/>
    <w:rsid w:val="00BE1B06"/>
    <w:rsid w:val="00BE1E16"/>
    <w:rsid w:val="00BE20A5"/>
    <w:rsid w:val="00BE28CB"/>
    <w:rsid w:val="00BE2C23"/>
    <w:rsid w:val="00BE30AC"/>
    <w:rsid w:val="00BE3255"/>
    <w:rsid w:val="00BE3BF4"/>
    <w:rsid w:val="00BE45E0"/>
    <w:rsid w:val="00BE4707"/>
    <w:rsid w:val="00BE475A"/>
    <w:rsid w:val="00BE56C5"/>
    <w:rsid w:val="00BE62C3"/>
    <w:rsid w:val="00BE632A"/>
    <w:rsid w:val="00BE6392"/>
    <w:rsid w:val="00BE6706"/>
    <w:rsid w:val="00BE6F70"/>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EED"/>
    <w:rsid w:val="00BF260D"/>
    <w:rsid w:val="00BF261A"/>
    <w:rsid w:val="00BF2BFD"/>
    <w:rsid w:val="00BF3102"/>
    <w:rsid w:val="00BF3228"/>
    <w:rsid w:val="00BF3381"/>
    <w:rsid w:val="00BF3467"/>
    <w:rsid w:val="00BF3642"/>
    <w:rsid w:val="00BF3C41"/>
    <w:rsid w:val="00BF3E8C"/>
    <w:rsid w:val="00BF4351"/>
    <w:rsid w:val="00BF4B2B"/>
    <w:rsid w:val="00BF4DD1"/>
    <w:rsid w:val="00BF513A"/>
    <w:rsid w:val="00BF5917"/>
    <w:rsid w:val="00BF59E3"/>
    <w:rsid w:val="00BF5C1D"/>
    <w:rsid w:val="00BF65FA"/>
    <w:rsid w:val="00BF6904"/>
    <w:rsid w:val="00BF69EE"/>
    <w:rsid w:val="00BF69F7"/>
    <w:rsid w:val="00BF6ABD"/>
    <w:rsid w:val="00BF6DCA"/>
    <w:rsid w:val="00BF714C"/>
    <w:rsid w:val="00BF785B"/>
    <w:rsid w:val="00BF79C8"/>
    <w:rsid w:val="00BF7D97"/>
    <w:rsid w:val="00C001F8"/>
    <w:rsid w:val="00C006A6"/>
    <w:rsid w:val="00C0103B"/>
    <w:rsid w:val="00C0112F"/>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751"/>
    <w:rsid w:val="00C04A4E"/>
    <w:rsid w:val="00C04F58"/>
    <w:rsid w:val="00C057AF"/>
    <w:rsid w:val="00C05839"/>
    <w:rsid w:val="00C05B4F"/>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4103"/>
    <w:rsid w:val="00C1463F"/>
    <w:rsid w:val="00C151FD"/>
    <w:rsid w:val="00C15705"/>
    <w:rsid w:val="00C15A2F"/>
    <w:rsid w:val="00C15E1A"/>
    <w:rsid w:val="00C15EDB"/>
    <w:rsid w:val="00C16064"/>
    <w:rsid w:val="00C16682"/>
    <w:rsid w:val="00C16CC6"/>
    <w:rsid w:val="00C17345"/>
    <w:rsid w:val="00C17826"/>
    <w:rsid w:val="00C17C6F"/>
    <w:rsid w:val="00C17EF8"/>
    <w:rsid w:val="00C20614"/>
    <w:rsid w:val="00C20741"/>
    <w:rsid w:val="00C20965"/>
    <w:rsid w:val="00C2097D"/>
    <w:rsid w:val="00C211BD"/>
    <w:rsid w:val="00C2144E"/>
    <w:rsid w:val="00C216C4"/>
    <w:rsid w:val="00C218AD"/>
    <w:rsid w:val="00C21BCF"/>
    <w:rsid w:val="00C2248E"/>
    <w:rsid w:val="00C22B4C"/>
    <w:rsid w:val="00C22E73"/>
    <w:rsid w:val="00C22F76"/>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4C6"/>
    <w:rsid w:val="00C33A96"/>
    <w:rsid w:val="00C33E21"/>
    <w:rsid w:val="00C34385"/>
    <w:rsid w:val="00C35449"/>
    <w:rsid w:val="00C354CB"/>
    <w:rsid w:val="00C359B8"/>
    <w:rsid w:val="00C35A08"/>
    <w:rsid w:val="00C35D08"/>
    <w:rsid w:val="00C35E01"/>
    <w:rsid w:val="00C3624E"/>
    <w:rsid w:val="00C3640D"/>
    <w:rsid w:val="00C36423"/>
    <w:rsid w:val="00C3692F"/>
    <w:rsid w:val="00C36B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929"/>
    <w:rsid w:val="00C47DAE"/>
    <w:rsid w:val="00C50498"/>
    <w:rsid w:val="00C505A7"/>
    <w:rsid w:val="00C50630"/>
    <w:rsid w:val="00C51220"/>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30AF"/>
    <w:rsid w:val="00C73727"/>
    <w:rsid w:val="00C73C2C"/>
    <w:rsid w:val="00C73D9D"/>
    <w:rsid w:val="00C73FC5"/>
    <w:rsid w:val="00C74734"/>
    <w:rsid w:val="00C7499C"/>
    <w:rsid w:val="00C74B26"/>
    <w:rsid w:val="00C75349"/>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E7C"/>
    <w:rsid w:val="00C8400D"/>
    <w:rsid w:val="00C8401E"/>
    <w:rsid w:val="00C844B9"/>
    <w:rsid w:val="00C84A08"/>
    <w:rsid w:val="00C851BB"/>
    <w:rsid w:val="00C85466"/>
    <w:rsid w:val="00C856E0"/>
    <w:rsid w:val="00C859CF"/>
    <w:rsid w:val="00C86236"/>
    <w:rsid w:val="00C8636E"/>
    <w:rsid w:val="00C86535"/>
    <w:rsid w:val="00C86901"/>
    <w:rsid w:val="00C86911"/>
    <w:rsid w:val="00C86C0C"/>
    <w:rsid w:val="00C87276"/>
    <w:rsid w:val="00C872E9"/>
    <w:rsid w:val="00C87775"/>
    <w:rsid w:val="00C87AB3"/>
    <w:rsid w:val="00C87AC9"/>
    <w:rsid w:val="00C87B36"/>
    <w:rsid w:val="00C907E8"/>
    <w:rsid w:val="00C911F5"/>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24D"/>
    <w:rsid w:val="00CB7309"/>
    <w:rsid w:val="00CB7824"/>
    <w:rsid w:val="00CC0E93"/>
    <w:rsid w:val="00CC2339"/>
    <w:rsid w:val="00CC289A"/>
    <w:rsid w:val="00CC3158"/>
    <w:rsid w:val="00CC3431"/>
    <w:rsid w:val="00CC386D"/>
    <w:rsid w:val="00CC44A0"/>
    <w:rsid w:val="00CC497E"/>
    <w:rsid w:val="00CC4E9C"/>
    <w:rsid w:val="00CC50B0"/>
    <w:rsid w:val="00CC5162"/>
    <w:rsid w:val="00CC5AAE"/>
    <w:rsid w:val="00CC5C32"/>
    <w:rsid w:val="00CC5E4D"/>
    <w:rsid w:val="00CC5E80"/>
    <w:rsid w:val="00CC5F5D"/>
    <w:rsid w:val="00CC5FD0"/>
    <w:rsid w:val="00CC613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476"/>
    <w:rsid w:val="00CD29EB"/>
    <w:rsid w:val="00CD2D0B"/>
    <w:rsid w:val="00CD2DCB"/>
    <w:rsid w:val="00CD2E0E"/>
    <w:rsid w:val="00CD3004"/>
    <w:rsid w:val="00CD36C5"/>
    <w:rsid w:val="00CD3C9A"/>
    <w:rsid w:val="00CD4058"/>
    <w:rsid w:val="00CD44C5"/>
    <w:rsid w:val="00CD4F79"/>
    <w:rsid w:val="00CD535C"/>
    <w:rsid w:val="00CD5D21"/>
    <w:rsid w:val="00CD6191"/>
    <w:rsid w:val="00CD67E2"/>
    <w:rsid w:val="00CD7FFC"/>
    <w:rsid w:val="00CE01F5"/>
    <w:rsid w:val="00CE0793"/>
    <w:rsid w:val="00CE1685"/>
    <w:rsid w:val="00CE197D"/>
    <w:rsid w:val="00CE199B"/>
    <w:rsid w:val="00CE2471"/>
    <w:rsid w:val="00CE28A6"/>
    <w:rsid w:val="00CE3235"/>
    <w:rsid w:val="00CE392A"/>
    <w:rsid w:val="00CE3932"/>
    <w:rsid w:val="00CE39B8"/>
    <w:rsid w:val="00CE3E04"/>
    <w:rsid w:val="00CE476D"/>
    <w:rsid w:val="00CE4A3C"/>
    <w:rsid w:val="00CE4A64"/>
    <w:rsid w:val="00CE5452"/>
    <w:rsid w:val="00CE5A0D"/>
    <w:rsid w:val="00CE5A2F"/>
    <w:rsid w:val="00CE5CAF"/>
    <w:rsid w:val="00CE63CD"/>
    <w:rsid w:val="00CE64F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6B"/>
    <w:rsid w:val="00CF7870"/>
    <w:rsid w:val="00CF790D"/>
    <w:rsid w:val="00CF7F66"/>
    <w:rsid w:val="00D00002"/>
    <w:rsid w:val="00D01488"/>
    <w:rsid w:val="00D01646"/>
    <w:rsid w:val="00D01DDE"/>
    <w:rsid w:val="00D02125"/>
    <w:rsid w:val="00D02669"/>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BA6"/>
    <w:rsid w:val="00D07387"/>
    <w:rsid w:val="00D074CC"/>
    <w:rsid w:val="00D076D2"/>
    <w:rsid w:val="00D0794B"/>
    <w:rsid w:val="00D07BF5"/>
    <w:rsid w:val="00D07F6F"/>
    <w:rsid w:val="00D10221"/>
    <w:rsid w:val="00D105BA"/>
    <w:rsid w:val="00D10A3B"/>
    <w:rsid w:val="00D10C13"/>
    <w:rsid w:val="00D10C7A"/>
    <w:rsid w:val="00D1105C"/>
    <w:rsid w:val="00D1261F"/>
    <w:rsid w:val="00D12C12"/>
    <w:rsid w:val="00D12F33"/>
    <w:rsid w:val="00D135C5"/>
    <w:rsid w:val="00D1398B"/>
    <w:rsid w:val="00D13A39"/>
    <w:rsid w:val="00D13BC4"/>
    <w:rsid w:val="00D13C06"/>
    <w:rsid w:val="00D13CEA"/>
    <w:rsid w:val="00D13E28"/>
    <w:rsid w:val="00D15566"/>
    <w:rsid w:val="00D15E43"/>
    <w:rsid w:val="00D16741"/>
    <w:rsid w:val="00D16CAA"/>
    <w:rsid w:val="00D16D4C"/>
    <w:rsid w:val="00D16D8B"/>
    <w:rsid w:val="00D16E2D"/>
    <w:rsid w:val="00D208A0"/>
    <w:rsid w:val="00D20977"/>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11D3"/>
    <w:rsid w:val="00D314E5"/>
    <w:rsid w:val="00D31649"/>
    <w:rsid w:val="00D31833"/>
    <w:rsid w:val="00D318DD"/>
    <w:rsid w:val="00D32A17"/>
    <w:rsid w:val="00D32AA5"/>
    <w:rsid w:val="00D32FFA"/>
    <w:rsid w:val="00D33DDC"/>
    <w:rsid w:val="00D34164"/>
    <w:rsid w:val="00D342DF"/>
    <w:rsid w:val="00D347AD"/>
    <w:rsid w:val="00D34804"/>
    <w:rsid w:val="00D35334"/>
    <w:rsid w:val="00D354A5"/>
    <w:rsid w:val="00D35758"/>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401F"/>
    <w:rsid w:val="00D44248"/>
    <w:rsid w:val="00D44CB9"/>
    <w:rsid w:val="00D44F8E"/>
    <w:rsid w:val="00D4557A"/>
    <w:rsid w:val="00D4576F"/>
    <w:rsid w:val="00D46074"/>
    <w:rsid w:val="00D461F2"/>
    <w:rsid w:val="00D46AC3"/>
    <w:rsid w:val="00D47396"/>
    <w:rsid w:val="00D47BDC"/>
    <w:rsid w:val="00D503AB"/>
    <w:rsid w:val="00D50996"/>
    <w:rsid w:val="00D511AB"/>
    <w:rsid w:val="00D5131C"/>
    <w:rsid w:val="00D51698"/>
    <w:rsid w:val="00D5179D"/>
    <w:rsid w:val="00D51B7E"/>
    <w:rsid w:val="00D51E09"/>
    <w:rsid w:val="00D51E90"/>
    <w:rsid w:val="00D5230D"/>
    <w:rsid w:val="00D5244C"/>
    <w:rsid w:val="00D52D3F"/>
    <w:rsid w:val="00D52F41"/>
    <w:rsid w:val="00D53DBA"/>
    <w:rsid w:val="00D54C14"/>
    <w:rsid w:val="00D55514"/>
    <w:rsid w:val="00D5585A"/>
    <w:rsid w:val="00D56580"/>
    <w:rsid w:val="00D56D27"/>
    <w:rsid w:val="00D573E6"/>
    <w:rsid w:val="00D5785C"/>
    <w:rsid w:val="00D5790C"/>
    <w:rsid w:val="00D60517"/>
    <w:rsid w:val="00D60883"/>
    <w:rsid w:val="00D622CE"/>
    <w:rsid w:val="00D62FC8"/>
    <w:rsid w:val="00D63567"/>
    <w:rsid w:val="00D6365D"/>
    <w:rsid w:val="00D6366A"/>
    <w:rsid w:val="00D63F4D"/>
    <w:rsid w:val="00D64397"/>
    <w:rsid w:val="00D644CD"/>
    <w:rsid w:val="00D64E52"/>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2A83"/>
    <w:rsid w:val="00D7300D"/>
    <w:rsid w:val="00D739D9"/>
    <w:rsid w:val="00D73D58"/>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243"/>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3AD"/>
    <w:rsid w:val="00DB5605"/>
    <w:rsid w:val="00DB59B4"/>
    <w:rsid w:val="00DB5C32"/>
    <w:rsid w:val="00DB5FA8"/>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D1B7C"/>
    <w:rsid w:val="00DD1F90"/>
    <w:rsid w:val="00DD25F4"/>
    <w:rsid w:val="00DD269B"/>
    <w:rsid w:val="00DD29E5"/>
    <w:rsid w:val="00DD2F45"/>
    <w:rsid w:val="00DD3900"/>
    <w:rsid w:val="00DD4360"/>
    <w:rsid w:val="00DD4903"/>
    <w:rsid w:val="00DD498F"/>
    <w:rsid w:val="00DD4C42"/>
    <w:rsid w:val="00DD5EA4"/>
    <w:rsid w:val="00DD642E"/>
    <w:rsid w:val="00DD6559"/>
    <w:rsid w:val="00DD6CFA"/>
    <w:rsid w:val="00DD74A3"/>
    <w:rsid w:val="00DD7B5E"/>
    <w:rsid w:val="00DD7D8B"/>
    <w:rsid w:val="00DE0645"/>
    <w:rsid w:val="00DE099B"/>
    <w:rsid w:val="00DE1024"/>
    <w:rsid w:val="00DE1098"/>
    <w:rsid w:val="00DE1289"/>
    <w:rsid w:val="00DE2753"/>
    <w:rsid w:val="00DE36C7"/>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BD"/>
    <w:rsid w:val="00DF559C"/>
    <w:rsid w:val="00DF5AC1"/>
    <w:rsid w:val="00DF6CDC"/>
    <w:rsid w:val="00DF7368"/>
    <w:rsid w:val="00DF76DD"/>
    <w:rsid w:val="00DF7D23"/>
    <w:rsid w:val="00E00076"/>
    <w:rsid w:val="00E002B3"/>
    <w:rsid w:val="00E00C24"/>
    <w:rsid w:val="00E0127E"/>
    <w:rsid w:val="00E015A8"/>
    <w:rsid w:val="00E018C3"/>
    <w:rsid w:val="00E02833"/>
    <w:rsid w:val="00E02DC2"/>
    <w:rsid w:val="00E0342F"/>
    <w:rsid w:val="00E03454"/>
    <w:rsid w:val="00E0391E"/>
    <w:rsid w:val="00E03EB2"/>
    <w:rsid w:val="00E03F31"/>
    <w:rsid w:val="00E04C45"/>
    <w:rsid w:val="00E04F95"/>
    <w:rsid w:val="00E055BD"/>
    <w:rsid w:val="00E05EC9"/>
    <w:rsid w:val="00E05EF3"/>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4BE"/>
    <w:rsid w:val="00E23A68"/>
    <w:rsid w:val="00E24206"/>
    <w:rsid w:val="00E244A7"/>
    <w:rsid w:val="00E24B84"/>
    <w:rsid w:val="00E24FC6"/>
    <w:rsid w:val="00E2518A"/>
    <w:rsid w:val="00E25E16"/>
    <w:rsid w:val="00E261BC"/>
    <w:rsid w:val="00E2647D"/>
    <w:rsid w:val="00E26710"/>
    <w:rsid w:val="00E26C87"/>
    <w:rsid w:val="00E3001D"/>
    <w:rsid w:val="00E3002C"/>
    <w:rsid w:val="00E31003"/>
    <w:rsid w:val="00E312C2"/>
    <w:rsid w:val="00E31735"/>
    <w:rsid w:val="00E31DBA"/>
    <w:rsid w:val="00E32115"/>
    <w:rsid w:val="00E3274C"/>
    <w:rsid w:val="00E332A9"/>
    <w:rsid w:val="00E33366"/>
    <w:rsid w:val="00E33953"/>
    <w:rsid w:val="00E33960"/>
    <w:rsid w:val="00E33AA3"/>
    <w:rsid w:val="00E340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149"/>
    <w:rsid w:val="00E43872"/>
    <w:rsid w:val="00E43CF2"/>
    <w:rsid w:val="00E44132"/>
    <w:rsid w:val="00E44F61"/>
    <w:rsid w:val="00E45319"/>
    <w:rsid w:val="00E453B3"/>
    <w:rsid w:val="00E46028"/>
    <w:rsid w:val="00E465D1"/>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5D2"/>
    <w:rsid w:val="00E5672C"/>
    <w:rsid w:val="00E56CAC"/>
    <w:rsid w:val="00E56EE5"/>
    <w:rsid w:val="00E57041"/>
    <w:rsid w:val="00E5765C"/>
    <w:rsid w:val="00E57935"/>
    <w:rsid w:val="00E609D9"/>
    <w:rsid w:val="00E60CB4"/>
    <w:rsid w:val="00E61336"/>
    <w:rsid w:val="00E61678"/>
    <w:rsid w:val="00E61BAF"/>
    <w:rsid w:val="00E61D0C"/>
    <w:rsid w:val="00E61E0C"/>
    <w:rsid w:val="00E61E6E"/>
    <w:rsid w:val="00E620EC"/>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9A5"/>
    <w:rsid w:val="00E73CEF"/>
    <w:rsid w:val="00E742EF"/>
    <w:rsid w:val="00E7434D"/>
    <w:rsid w:val="00E74D93"/>
    <w:rsid w:val="00E7546C"/>
    <w:rsid w:val="00E75641"/>
    <w:rsid w:val="00E75B42"/>
    <w:rsid w:val="00E75FDA"/>
    <w:rsid w:val="00E76CC3"/>
    <w:rsid w:val="00E7730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D0C"/>
    <w:rsid w:val="00E843D3"/>
    <w:rsid w:val="00E84758"/>
    <w:rsid w:val="00E8488A"/>
    <w:rsid w:val="00E84906"/>
    <w:rsid w:val="00E84915"/>
    <w:rsid w:val="00E8497C"/>
    <w:rsid w:val="00E84A9F"/>
    <w:rsid w:val="00E85BCD"/>
    <w:rsid w:val="00E8703B"/>
    <w:rsid w:val="00E87352"/>
    <w:rsid w:val="00E877FC"/>
    <w:rsid w:val="00E87850"/>
    <w:rsid w:val="00E87A87"/>
    <w:rsid w:val="00E902C1"/>
    <w:rsid w:val="00E9057B"/>
    <w:rsid w:val="00E9080C"/>
    <w:rsid w:val="00E91620"/>
    <w:rsid w:val="00E91665"/>
    <w:rsid w:val="00E91D84"/>
    <w:rsid w:val="00E91FA4"/>
    <w:rsid w:val="00E921E8"/>
    <w:rsid w:val="00E92489"/>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A09F2"/>
    <w:rsid w:val="00EA0BBA"/>
    <w:rsid w:val="00EA0E56"/>
    <w:rsid w:val="00EA1081"/>
    <w:rsid w:val="00EA110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C2F"/>
    <w:rsid w:val="00EA7D5D"/>
    <w:rsid w:val="00EB0727"/>
    <w:rsid w:val="00EB0748"/>
    <w:rsid w:val="00EB0BAC"/>
    <w:rsid w:val="00EB0D4F"/>
    <w:rsid w:val="00EB11A6"/>
    <w:rsid w:val="00EB12D2"/>
    <w:rsid w:val="00EB136D"/>
    <w:rsid w:val="00EB19FB"/>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6E4D"/>
    <w:rsid w:val="00EB72D8"/>
    <w:rsid w:val="00EB7B97"/>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D47"/>
    <w:rsid w:val="00EC6065"/>
    <w:rsid w:val="00EC620C"/>
    <w:rsid w:val="00EC713C"/>
    <w:rsid w:val="00EC7326"/>
    <w:rsid w:val="00EC73A2"/>
    <w:rsid w:val="00EC73AE"/>
    <w:rsid w:val="00EC7F70"/>
    <w:rsid w:val="00ED0094"/>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3FA"/>
    <w:rsid w:val="00ED64C7"/>
    <w:rsid w:val="00ED662E"/>
    <w:rsid w:val="00ED6D08"/>
    <w:rsid w:val="00ED6D9E"/>
    <w:rsid w:val="00EE0170"/>
    <w:rsid w:val="00EE0C00"/>
    <w:rsid w:val="00EE10B8"/>
    <w:rsid w:val="00EE162D"/>
    <w:rsid w:val="00EE1794"/>
    <w:rsid w:val="00EE2206"/>
    <w:rsid w:val="00EE237B"/>
    <w:rsid w:val="00EE2B2E"/>
    <w:rsid w:val="00EE2C40"/>
    <w:rsid w:val="00EE32C9"/>
    <w:rsid w:val="00EE370A"/>
    <w:rsid w:val="00EE3C19"/>
    <w:rsid w:val="00EE3C76"/>
    <w:rsid w:val="00EE3EDC"/>
    <w:rsid w:val="00EE4101"/>
    <w:rsid w:val="00EE460C"/>
    <w:rsid w:val="00EE4887"/>
    <w:rsid w:val="00EE4B61"/>
    <w:rsid w:val="00EE4C15"/>
    <w:rsid w:val="00EE537D"/>
    <w:rsid w:val="00EE539C"/>
    <w:rsid w:val="00EE5E85"/>
    <w:rsid w:val="00EE5FA4"/>
    <w:rsid w:val="00EE64BA"/>
    <w:rsid w:val="00EE6BD6"/>
    <w:rsid w:val="00EE7051"/>
    <w:rsid w:val="00EE7486"/>
    <w:rsid w:val="00EE7BBB"/>
    <w:rsid w:val="00EE7C51"/>
    <w:rsid w:val="00EF17F6"/>
    <w:rsid w:val="00EF1DC1"/>
    <w:rsid w:val="00EF1F1B"/>
    <w:rsid w:val="00EF221F"/>
    <w:rsid w:val="00EF354D"/>
    <w:rsid w:val="00EF3672"/>
    <w:rsid w:val="00EF4044"/>
    <w:rsid w:val="00EF4076"/>
    <w:rsid w:val="00EF4110"/>
    <w:rsid w:val="00EF47E9"/>
    <w:rsid w:val="00EF4CCA"/>
    <w:rsid w:val="00EF4D16"/>
    <w:rsid w:val="00EF56FE"/>
    <w:rsid w:val="00EF582D"/>
    <w:rsid w:val="00EF5D8E"/>
    <w:rsid w:val="00EF5F2B"/>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667"/>
    <w:rsid w:val="00F058E5"/>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C76"/>
    <w:rsid w:val="00F14D5D"/>
    <w:rsid w:val="00F15A1B"/>
    <w:rsid w:val="00F16296"/>
    <w:rsid w:val="00F168EF"/>
    <w:rsid w:val="00F17CD0"/>
    <w:rsid w:val="00F17DAE"/>
    <w:rsid w:val="00F20475"/>
    <w:rsid w:val="00F206BF"/>
    <w:rsid w:val="00F20C2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2D29"/>
    <w:rsid w:val="00F33007"/>
    <w:rsid w:val="00F33C35"/>
    <w:rsid w:val="00F34252"/>
    <w:rsid w:val="00F346C9"/>
    <w:rsid w:val="00F35403"/>
    <w:rsid w:val="00F355E0"/>
    <w:rsid w:val="00F359A1"/>
    <w:rsid w:val="00F35BD2"/>
    <w:rsid w:val="00F35C38"/>
    <w:rsid w:val="00F35D64"/>
    <w:rsid w:val="00F35F91"/>
    <w:rsid w:val="00F36A95"/>
    <w:rsid w:val="00F36AA7"/>
    <w:rsid w:val="00F37B08"/>
    <w:rsid w:val="00F37C67"/>
    <w:rsid w:val="00F400DE"/>
    <w:rsid w:val="00F4015C"/>
    <w:rsid w:val="00F403FB"/>
    <w:rsid w:val="00F408B3"/>
    <w:rsid w:val="00F40A04"/>
    <w:rsid w:val="00F411E4"/>
    <w:rsid w:val="00F417F5"/>
    <w:rsid w:val="00F41EA6"/>
    <w:rsid w:val="00F423EF"/>
    <w:rsid w:val="00F42554"/>
    <w:rsid w:val="00F432A4"/>
    <w:rsid w:val="00F43584"/>
    <w:rsid w:val="00F435A8"/>
    <w:rsid w:val="00F4388C"/>
    <w:rsid w:val="00F43C90"/>
    <w:rsid w:val="00F44265"/>
    <w:rsid w:val="00F44464"/>
    <w:rsid w:val="00F4448E"/>
    <w:rsid w:val="00F44704"/>
    <w:rsid w:val="00F450AC"/>
    <w:rsid w:val="00F45192"/>
    <w:rsid w:val="00F4678D"/>
    <w:rsid w:val="00F46A24"/>
    <w:rsid w:val="00F46B4B"/>
    <w:rsid w:val="00F4712B"/>
    <w:rsid w:val="00F4736D"/>
    <w:rsid w:val="00F47781"/>
    <w:rsid w:val="00F50251"/>
    <w:rsid w:val="00F507BD"/>
    <w:rsid w:val="00F50ACD"/>
    <w:rsid w:val="00F51567"/>
    <w:rsid w:val="00F51AD1"/>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2EB"/>
    <w:rsid w:val="00F6445A"/>
    <w:rsid w:val="00F64708"/>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D3A"/>
    <w:rsid w:val="00F75464"/>
    <w:rsid w:val="00F75C00"/>
    <w:rsid w:val="00F75EAA"/>
    <w:rsid w:val="00F75FA1"/>
    <w:rsid w:val="00F763E7"/>
    <w:rsid w:val="00F76A32"/>
    <w:rsid w:val="00F7702E"/>
    <w:rsid w:val="00F77073"/>
    <w:rsid w:val="00F7767B"/>
    <w:rsid w:val="00F7791F"/>
    <w:rsid w:val="00F77CDC"/>
    <w:rsid w:val="00F807A8"/>
    <w:rsid w:val="00F815B8"/>
    <w:rsid w:val="00F81916"/>
    <w:rsid w:val="00F8213E"/>
    <w:rsid w:val="00F82144"/>
    <w:rsid w:val="00F829EC"/>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8738C"/>
    <w:rsid w:val="00F87422"/>
    <w:rsid w:val="00F900CD"/>
    <w:rsid w:val="00F900E0"/>
    <w:rsid w:val="00F902D7"/>
    <w:rsid w:val="00F9034B"/>
    <w:rsid w:val="00F90EAD"/>
    <w:rsid w:val="00F90F66"/>
    <w:rsid w:val="00F90F68"/>
    <w:rsid w:val="00F91086"/>
    <w:rsid w:val="00F91A0F"/>
    <w:rsid w:val="00F91A50"/>
    <w:rsid w:val="00F91A63"/>
    <w:rsid w:val="00F91F66"/>
    <w:rsid w:val="00F91FE9"/>
    <w:rsid w:val="00F92506"/>
    <w:rsid w:val="00F92545"/>
    <w:rsid w:val="00F93179"/>
    <w:rsid w:val="00F93759"/>
    <w:rsid w:val="00F93AF5"/>
    <w:rsid w:val="00F941D1"/>
    <w:rsid w:val="00F9460D"/>
    <w:rsid w:val="00F94689"/>
    <w:rsid w:val="00F95293"/>
    <w:rsid w:val="00F95708"/>
    <w:rsid w:val="00F957B7"/>
    <w:rsid w:val="00F95903"/>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1032"/>
    <w:rsid w:val="00FB16EC"/>
    <w:rsid w:val="00FB1AE1"/>
    <w:rsid w:val="00FB278B"/>
    <w:rsid w:val="00FB350C"/>
    <w:rsid w:val="00FB37CF"/>
    <w:rsid w:val="00FB3AB4"/>
    <w:rsid w:val="00FB439B"/>
    <w:rsid w:val="00FB47A2"/>
    <w:rsid w:val="00FB4D69"/>
    <w:rsid w:val="00FB50A4"/>
    <w:rsid w:val="00FB66C7"/>
    <w:rsid w:val="00FB69F5"/>
    <w:rsid w:val="00FB7758"/>
    <w:rsid w:val="00FB77F5"/>
    <w:rsid w:val="00FB7D65"/>
    <w:rsid w:val="00FC0038"/>
    <w:rsid w:val="00FC1365"/>
    <w:rsid w:val="00FC1F3D"/>
    <w:rsid w:val="00FC25A6"/>
    <w:rsid w:val="00FC2614"/>
    <w:rsid w:val="00FC2627"/>
    <w:rsid w:val="00FC26FA"/>
    <w:rsid w:val="00FC2725"/>
    <w:rsid w:val="00FC29CF"/>
    <w:rsid w:val="00FC2F14"/>
    <w:rsid w:val="00FC3BD6"/>
    <w:rsid w:val="00FC4781"/>
    <w:rsid w:val="00FC4F81"/>
    <w:rsid w:val="00FC50E4"/>
    <w:rsid w:val="00FC5678"/>
    <w:rsid w:val="00FC591C"/>
    <w:rsid w:val="00FC623B"/>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7BD"/>
    <w:rsid w:val="00FE7D07"/>
    <w:rsid w:val="00FE7E27"/>
    <w:rsid w:val="00FF0179"/>
    <w:rsid w:val="00FF0552"/>
    <w:rsid w:val="00FF0A5B"/>
    <w:rsid w:val="00FF0DAE"/>
    <w:rsid w:val="00FF20A7"/>
    <w:rsid w:val="00FF21D4"/>
    <w:rsid w:val="00FF26DD"/>
    <w:rsid w:val="00FF2A42"/>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A629E387-CDE2-41BF-A49F-924F680F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3285</Words>
  <Characters>17550</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1384</cp:revision>
  <cp:lastPrinted>2010-04-02T09:58:00Z</cp:lastPrinted>
  <dcterms:created xsi:type="dcterms:W3CDTF">2019-10-02T08:10:00Z</dcterms:created>
  <dcterms:modified xsi:type="dcterms:W3CDTF">2021-09-30T09:57:00Z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