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37439" w:rsidRDefault="00B37439" w:rsidP="00B37439">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#106bis-e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109734</w:t>
      </w:r>
    </w:p>
    <w:p w:rsidR="00B37439" w:rsidRDefault="00B37439" w:rsidP="00B37439">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 xml:space="preserve">e-Meeting, </w:t>
      </w:r>
      <w:r>
        <w:rPr>
          <w:rFonts w:ascii="Arial" w:eastAsia="MS Mincho" w:hAnsi="Arial" w:cs="Arial"/>
          <w:b/>
          <w:bCs/>
          <w:sz w:val="22"/>
          <w:szCs w:val="22"/>
          <w:lang w:eastAsia="ja-JP"/>
        </w:rPr>
        <w:t>October 11</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19</w:t>
      </w:r>
      <w:r>
        <w:rPr>
          <w:rFonts w:ascii="Arial" w:eastAsia="MS Mincho" w:hAnsi="Arial" w:cs="Arial"/>
          <w:b/>
          <w:bCs/>
          <w:sz w:val="22"/>
          <w:szCs w:val="22"/>
          <w:vertAlign w:val="superscript"/>
          <w:lang w:eastAsia="ja-JP"/>
        </w:rPr>
        <w:t>th</w:t>
      </w:r>
      <w:r>
        <w:rPr>
          <w:rFonts w:ascii="Arial" w:hAnsi="Arial" w:cs="Arial"/>
          <w:b/>
          <w:bCs/>
          <w:sz w:val="22"/>
          <w:szCs w:val="22"/>
          <w:lang w:eastAsia="ja-JP"/>
        </w:rPr>
        <w:t>, 2021</w:t>
      </w:r>
    </w:p>
    <w:p w:rsidR="00DB5AC9" w:rsidRDefault="00852570" w:rsidP="007A5C5D">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BWP configuration for power saving</w:t>
      </w:r>
    </w:p>
    <w:p w:rsidR="00DB5AC9" w:rsidRDefault="0085257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DB5AC9" w:rsidRDefault="0085257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8.11.2</w:t>
      </w:r>
    </w:p>
    <w:p w:rsidR="00DB5AC9" w:rsidRDefault="0085257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B5AC9" w:rsidRDefault="00852570">
      <w:pPr>
        <w:pStyle w:val="1"/>
        <w:spacing w:before="120" w:after="120"/>
        <w:rPr>
          <w:rFonts w:eastAsia="宋体"/>
        </w:rPr>
      </w:pPr>
      <w:r>
        <w:rPr>
          <w:rFonts w:eastAsia="宋体" w:hint="eastAsia"/>
        </w:rPr>
        <w:t>Introduction</w:t>
      </w:r>
    </w:p>
    <w:p w:rsidR="00DB5AC9" w:rsidRDefault="00852570">
      <w:pPr>
        <w:spacing w:before="120" w:after="120"/>
        <w:rPr>
          <w:sz w:val="20"/>
        </w:rPr>
      </w:pPr>
      <w:r>
        <w:rPr>
          <w:rFonts w:hint="eastAsia"/>
          <w:sz w:val="20"/>
        </w:rPr>
        <w:t xml:space="preserve">In RAN#88e meeting, the Rel-17 WID of NR </w:t>
      </w:r>
      <w:proofErr w:type="spellStart"/>
      <w:r>
        <w:rPr>
          <w:rFonts w:hint="eastAsia"/>
          <w:sz w:val="20"/>
        </w:rPr>
        <w:t>sidelink</w:t>
      </w:r>
      <w:proofErr w:type="spellEnd"/>
      <w:r>
        <w:rPr>
          <w:rFonts w:hint="eastAsia"/>
          <w:sz w:val="20"/>
        </w:rPr>
        <w:t xml:space="preserve"> enhancement was endorsed, among the motivations, p</w:t>
      </w:r>
      <w:r>
        <w:rPr>
          <w:rFonts w:hint="eastAsia"/>
          <w:sz w:val="20"/>
          <w:lang w:eastAsia="ko-KR"/>
        </w:rPr>
        <w:t xml:space="preserve">ower saving </w:t>
      </w:r>
      <w:r>
        <w:rPr>
          <w:rFonts w:hint="eastAsia"/>
          <w:sz w:val="20"/>
        </w:rPr>
        <w:t xml:space="preserve">was one of the </w:t>
      </w:r>
      <w:r>
        <w:rPr>
          <w:rFonts w:hint="eastAsia"/>
          <w:sz w:val="20"/>
          <w:lang w:eastAsia="ko-KR"/>
        </w:rPr>
        <w:t>significant</w:t>
      </w:r>
      <w:r w:rsidR="00A912E5">
        <w:rPr>
          <w:rFonts w:hint="eastAsia"/>
          <w:sz w:val="20"/>
        </w:rPr>
        <w:t>ly</w:t>
      </w:r>
      <w:r>
        <w:rPr>
          <w:rFonts w:hint="eastAsia"/>
          <w:sz w:val="20"/>
          <w:lang w:eastAsia="ko-KR"/>
        </w:rPr>
        <w:t xml:space="preserve"> </w:t>
      </w:r>
      <w:r>
        <w:rPr>
          <w:rFonts w:hint="eastAsia"/>
          <w:sz w:val="20"/>
        </w:rPr>
        <w:t xml:space="preserve">interested one. Power saving </w:t>
      </w:r>
      <w:r>
        <w:rPr>
          <w:rFonts w:hint="eastAsia"/>
          <w:sz w:val="20"/>
          <w:lang w:eastAsia="ko-KR"/>
        </w:rPr>
        <w:t xml:space="preserve">enables UEs with battery constraint to perform </w:t>
      </w:r>
      <w:proofErr w:type="spellStart"/>
      <w:r>
        <w:rPr>
          <w:rFonts w:hint="eastAsia"/>
          <w:sz w:val="20"/>
          <w:lang w:eastAsia="ko-KR"/>
        </w:rPr>
        <w:t>sidelink</w:t>
      </w:r>
      <w:proofErr w:type="spellEnd"/>
      <w:r>
        <w:rPr>
          <w:rFonts w:hint="eastAsia"/>
          <w:sz w:val="20"/>
          <w:lang w:eastAsia="ko-KR"/>
        </w:rPr>
        <w:t xml:space="preserve"> operations in a power efficient manner. Solutions for power saving in Rel-17 are required for vulnerable road users (VRUs) in V2X use cases and for UEs in public safety and commercial use cases where power consumption in the UEs needs to be minimized</w:t>
      </w:r>
      <w:r>
        <w:rPr>
          <w:rFonts w:hint="eastAsia"/>
          <w:sz w:val="20"/>
        </w:rPr>
        <w:t>[1]</w:t>
      </w:r>
      <w:r>
        <w:rPr>
          <w:rFonts w:hint="eastAsia"/>
          <w:sz w:val="20"/>
          <w:lang w:eastAsia="ko-KR"/>
        </w:rPr>
        <w:t>.</w:t>
      </w:r>
    </w:p>
    <w:p w:rsidR="00DB5AC9" w:rsidRDefault="00852570">
      <w:pPr>
        <w:spacing w:before="120" w:after="120"/>
        <w:rPr>
          <w:sz w:val="20"/>
        </w:rPr>
      </w:pPr>
      <w:r>
        <w:rPr>
          <w:rFonts w:hint="eastAsia"/>
          <w:sz w:val="20"/>
        </w:rPr>
        <w:t xml:space="preserve">In RAN#90e meeting, the revised objective in the new WID was approved as below[2]: </w:t>
      </w:r>
    </w:p>
    <w:tbl>
      <w:tblPr>
        <w:tblStyle w:val="ac"/>
        <w:tblW w:w="0" w:type="auto"/>
        <w:tblLook w:val="04A0"/>
      </w:tblPr>
      <w:tblGrid>
        <w:gridCol w:w="9876"/>
      </w:tblGrid>
      <w:tr w:rsidR="00DB5AC9">
        <w:tc>
          <w:tcPr>
            <w:tcW w:w="9876" w:type="dxa"/>
          </w:tcPr>
          <w:p w:rsidR="00DB5AC9" w:rsidRDefault="00852570">
            <w:pPr>
              <w:overflowPunct w:val="0"/>
              <w:autoSpaceDE w:val="0"/>
              <w:autoSpaceDN w:val="0"/>
              <w:adjustRightInd w:val="0"/>
              <w:spacing w:before="120" w:after="120"/>
              <w:textAlignment w:val="baseline"/>
              <w:rPr>
                <w:sz w:val="20"/>
                <w:lang w:eastAsia="ko-KR"/>
              </w:rPr>
            </w:pPr>
            <w:r>
              <w:rPr>
                <w:sz w:val="20"/>
                <w:lang w:eastAsia="ko-KR"/>
              </w:rPr>
              <w:t>2</w:t>
            </w:r>
            <w:r>
              <w:rPr>
                <w:rFonts w:hint="eastAsia"/>
                <w:sz w:val="20"/>
                <w:lang w:eastAsia="ko-KR"/>
              </w:rPr>
              <w:t xml:space="preserve">. </w:t>
            </w:r>
            <w:r>
              <w:rPr>
                <w:sz w:val="20"/>
                <w:lang w:eastAsia="ko-KR"/>
              </w:rPr>
              <w:t>Resource allocation enhancement:</w:t>
            </w:r>
          </w:p>
          <w:p w:rsidR="00DB5AC9" w:rsidRDefault="00852570">
            <w:pPr>
              <w:numPr>
                <w:ilvl w:val="0"/>
                <w:numId w:val="6"/>
              </w:numPr>
              <w:overflowPunct w:val="0"/>
              <w:autoSpaceDE w:val="0"/>
              <w:autoSpaceDN w:val="0"/>
              <w:adjustRightInd w:val="0"/>
              <w:spacing w:before="120" w:after="120"/>
              <w:textAlignment w:val="baseline"/>
              <w:rPr>
                <w:sz w:val="20"/>
                <w:lang w:eastAsia="ko-KR"/>
              </w:rPr>
            </w:pPr>
            <w:r>
              <w:rPr>
                <w:sz w:val="20"/>
                <w:lang w:eastAsia="ko-KR"/>
              </w:rPr>
              <w:t>Specify resource allocation to reduce power consumption of the UEs [RAN1, RAN2]</w:t>
            </w:r>
          </w:p>
          <w:p w:rsidR="00DB5AC9" w:rsidRDefault="00852570">
            <w:pPr>
              <w:numPr>
                <w:ilvl w:val="1"/>
                <w:numId w:val="6"/>
              </w:numPr>
              <w:overflowPunct w:val="0"/>
              <w:autoSpaceDE w:val="0"/>
              <w:autoSpaceDN w:val="0"/>
              <w:adjustRightInd w:val="0"/>
              <w:spacing w:before="120" w:after="120"/>
              <w:textAlignment w:val="baseline"/>
              <w:rPr>
                <w:sz w:val="20"/>
                <w:lang w:eastAsia="ko-KR"/>
              </w:rPr>
            </w:pPr>
            <w:r>
              <w:rPr>
                <w:sz w:val="20"/>
                <w:lang w:eastAsia="ko-KR"/>
              </w:rPr>
              <w:t xml:space="preserve">Baseline is to introduce the principle of Rel-14 LTE </w:t>
            </w:r>
            <w:proofErr w:type="spellStart"/>
            <w:r>
              <w:rPr>
                <w:sz w:val="20"/>
                <w:lang w:eastAsia="ko-KR"/>
              </w:rPr>
              <w:t>sidelink</w:t>
            </w:r>
            <w:proofErr w:type="spellEnd"/>
            <w:r>
              <w:rPr>
                <w:sz w:val="20"/>
                <w:lang w:eastAsia="ko-KR"/>
              </w:rPr>
              <w:t xml:space="preserve"> random resource selection and partial sensing to Rel-16 NR </w:t>
            </w:r>
            <w:proofErr w:type="spellStart"/>
            <w:r>
              <w:rPr>
                <w:sz w:val="20"/>
                <w:lang w:eastAsia="ko-KR"/>
              </w:rPr>
              <w:t>sidelink</w:t>
            </w:r>
            <w:proofErr w:type="spellEnd"/>
            <w:r>
              <w:rPr>
                <w:sz w:val="20"/>
                <w:lang w:eastAsia="ko-KR"/>
              </w:rPr>
              <w:t xml:space="preserve"> resource allocation mode 2.</w:t>
            </w:r>
          </w:p>
          <w:p w:rsidR="00DB5AC9" w:rsidRDefault="00852570">
            <w:pPr>
              <w:numPr>
                <w:ilvl w:val="1"/>
                <w:numId w:val="6"/>
              </w:numPr>
              <w:overflowPunct w:val="0"/>
              <w:autoSpaceDE w:val="0"/>
              <w:autoSpaceDN w:val="0"/>
              <w:adjustRightInd w:val="0"/>
              <w:spacing w:before="120" w:after="120"/>
              <w:textAlignment w:val="baseline"/>
              <w:rPr>
                <w:sz w:val="20"/>
                <w:lang w:eastAsia="ko-KR"/>
              </w:rPr>
            </w:pPr>
            <w:r>
              <w:rPr>
                <w:sz w:val="20"/>
                <w:lang w:eastAsia="ko-KR"/>
              </w:rPr>
              <w:t>Note: Taking Rel-14 as the baseline does not preclude introducing a new solution to reduce power consumption for the cases where the baseline cannot work properly.</w:t>
            </w:r>
          </w:p>
          <w:p w:rsidR="00DB5AC9" w:rsidRDefault="00852570">
            <w:pPr>
              <w:numPr>
                <w:ilvl w:val="1"/>
                <w:numId w:val="6"/>
              </w:numPr>
              <w:overflowPunct w:val="0"/>
              <w:autoSpaceDE w:val="0"/>
              <w:autoSpaceDN w:val="0"/>
              <w:adjustRightInd w:val="0"/>
              <w:spacing w:before="120" w:after="120"/>
              <w:textAlignment w:val="baseline"/>
              <w:rPr>
                <w:sz w:val="20"/>
                <w:lang w:eastAsia="ko-KR"/>
              </w:rPr>
            </w:pPr>
            <w:r>
              <w:rPr>
                <w:sz w:val="20"/>
                <w:lang w:eastAsia="ko-KR"/>
              </w:rPr>
              <w:t xml:space="preserve">This work should consider the impact of </w:t>
            </w:r>
            <w:proofErr w:type="spellStart"/>
            <w:r>
              <w:rPr>
                <w:sz w:val="20"/>
                <w:lang w:eastAsia="ko-KR"/>
              </w:rPr>
              <w:t>sidelink</w:t>
            </w:r>
            <w:proofErr w:type="spellEnd"/>
            <w:r>
              <w:rPr>
                <w:sz w:val="20"/>
                <w:lang w:eastAsia="ko-KR"/>
              </w:rPr>
              <w:t xml:space="preserve"> DRX, if any.</w:t>
            </w:r>
          </w:p>
        </w:tc>
      </w:tr>
    </w:tbl>
    <w:p w:rsidR="00DB5AC9" w:rsidRDefault="00852570">
      <w:pPr>
        <w:spacing w:before="120" w:after="120"/>
        <w:rPr>
          <w:sz w:val="20"/>
        </w:rPr>
      </w:pPr>
      <w:r>
        <w:rPr>
          <w:rFonts w:hint="eastAsia"/>
          <w:sz w:val="20"/>
        </w:rPr>
        <w:t xml:space="preserve">To evaluate the power consumption of </w:t>
      </w:r>
      <w:r>
        <w:rPr>
          <w:rFonts w:hint="eastAsia"/>
          <w:sz w:val="20"/>
          <w:lang w:eastAsia="ko-KR"/>
        </w:rPr>
        <w:t>UEs with battery constraint</w:t>
      </w:r>
      <w:r>
        <w:rPr>
          <w:rFonts w:hint="eastAsia"/>
          <w:sz w:val="20"/>
        </w:rPr>
        <w:t xml:space="preserve">, the following agreements </w:t>
      </w:r>
      <w:r w:rsidR="00155695">
        <w:rPr>
          <w:rFonts w:hint="eastAsia"/>
          <w:sz w:val="20"/>
        </w:rPr>
        <w:t xml:space="preserve">were </w:t>
      </w:r>
      <w:r>
        <w:rPr>
          <w:rFonts w:hint="eastAsia"/>
          <w:sz w:val="20"/>
        </w:rPr>
        <w:t>achieved in RAN1#102e and #103e:</w:t>
      </w:r>
    </w:p>
    <w:p w:rsidR="00DB5AC9" w:rsidRDefault="00852570" w:rsidP="00B27F28">
      <w:pPr>
        <w:spacing w:before="120" w:after="120"/>
        <w:rPr>
          <w:sz w:val="20"/>
        </w:rPr>
      </w:pPr>
      <w:r>
        <w:rPr>
          <w:sz w:val="20"/>
          <w:highlight w:val="green"/>
        </w:rPr>
        <w:t>Agreements:</w:t>
      </w:r>
    </w:p>
    <w:p w:rsidR="00DB5AC9" w:rsidRDefault="00852570" w:rsidP="00B27F28">
      <w:pPr>
        <w:pStyle w:val="xxxmsolistparagraph"/>
        <w:numPr>
          <w:ilvl w:val="0"/>
          <w:numId w:val="7"/>
        </w:numPr>
        <w:autoSpaceDE w:val="0"/>
        <w:autoSpaceDN w:val="0"/>
        <w:spacing w:before="120" w:after="120"/>
        <w:rPr>
          <w:rFonts w:eastAsia="Gulim"/>
          <w:sz w:val="20"/>
          <w:szCs w:val="20"/>
          <w:lang w:eastAsia="ko-KR"/>
        </w:rPr>
      </w:pPr>
      <w:r>
        <w:rPr>
          <w:rFonts w:eastAsia="Gulim"/>
          <w:sz w:val="20"/>
          <w:szCs w:val="20"/>
          <w:lang w:eastAsia="ko-KR"/>
        </w:rPr>
        <w:t xml:space="preserve">For power consumption scaling for adaptation, </w:t>
      </w:r>
    </w:p>
    <w:p w:rsidR="00DB5AC9" w:rsidRDefault="00852570" w:rsidP="00B27F28">
      <w:pPr>
        <w:pStyle w:val="xxxmsolistparagraph"/>
        <w:numPr>
          <w:ilvl w:val="0"/>
          <w:numId w:val="8"/>
        </w:numPr>
        <w:autoSpaceDE w:val="0"/>
        <w:autoSpaceDN w:val="0"/>
        <w:spacing w:before="120" w:after="120"/>
        <w:rPr>
          <w:rFonts w:eastAsia="Gulim"/>
          <w:sz w:val="20"/>
          <w:szCs w:val="20"/>
          <w:lang w:eastAsia="ko-KR"/>
        </w:rPr>
      </w:pPr>
      <w:r>
        <w:rPr>
          <w:rFonts w:eastAsia="Gulim"/>
          <w:sz w:val="20"/>
          <w:szCs w:val="20"/>
          <w:lang w:eastAsia="ko-KR"/>
        </w:rPr>
        <w:t>(</w:t>
      </w:r>
      <w:r>
        <w:rPr>
          <w:rFonts w:eastAsia="Gulim"/>
          <w:sz w:val="20"/>
          <w:szCs w:val="20"/>
          <w:highlight w:val="darkYellow"/>
          <w:lang w:eastAsia="ko-KR"/>
        </w:rPr>
        <w:t>Working assumption</w:t>
      </w:r>
      <w:r>
        <w:rPr>
          <w:rFonts w:eastAsia="Gulim"/>
          <w:sz w:val="20"/>
          <w:szCs w:val="20"/>
          <w:lang w:eastAsia="ko-KR"/>
        </w:rPr>
        <w:t>) Scaling of SL BWP size adaptation in RX perspective</w:t>
      </w:r>
    </w:p>
    <w:p w:rsidR="00DB5AC9" w:rsidRDefault="00852570" w:rsidP="00B27F28">
      <w:pPr>
        <w:pStyle w:val="xxxmsolistparagraph"/>
        <w:numPr>
          <w:ilvl w:val="1"/>
          <w:numId w:val="8"/>
        </w:numPr>
        <w:autoSpaceDE w:val="0"/>
        <w:autoSpaceDN w:val="0"/>
        <w:spacing w:before="120" w:after="120"/>
        <w:rPr>
          <w:rFonts w:eastAsia="Gulim"/>
          <w:sz w:val="20"/>
          <w:szCs w:val="20"/>
          <w:lang w:eastAsia="ko-KR"/>
        </w:rPr>
      </w:pPr>
      <w:r>
        <w:rPr>
          <w:rFonts w:eastAsia="Gulim"/>
          <w:sz w:val="20"/>
          <w:szCs w:val="20"/>
          <w:lang w:eastAsia="ko-KR"/>
        </w:rPr>
        <w:t>X MHz is (0.4 +0.6*(X-20)/80)*100 MHz</w:t>
      </w:r>
    </w:p>
    <w:p w:rsidR="00DB5AC9" w:rsidRDefault="00852570" w:rsidP="00B27F28">
      <w:pPr>
        <w:pStyle w:val="xxxmsolistparagraph"/>
        <w:numPr>
          <w:ilvl w:val="0"/>
          <w:numId w:val="8"/>
        </w:numPr>
        <w:autoSpaceDE w:val="0"/>
        <w:autoSpaceDN w:val="0"/>
        <w:spacing w:before="120" w:after="120"/>
        <w:rPr>
          <w:rFonts w:eastAsia="Gulim"/>
          <w:sz w:val="20"/>
          <w:szCs w:val="20"/>
          <w:lang w:eastAsia="ko-KR"/>
        </w:rPr>
      </w:pPr>
      <w:r>
        <w:rPr>
          <w:rFonts w:eastAsia="Gulim"/>
          <w:sz w:val="20"/>
          <w:szCs w:val="20"/>
          <w:lang w:eastAsia="ko-KR"/>
        </w:rPr>
        <w:t>Scaling for SL BWP size adaptation in TX perspective</w:t>
      </w:r>
    </w:p>
    <w:p w:rsidR="00DB5AC9" w:rsidRDefault="00852570" w:rsidP="00B27F28">
      <w:pPr>
        <w:pStyle w:val="xxxmsolistparagraph"/>
        <w:numPr>
          <w:ilvl w:val="1"/>
          <w:numId w:val="8"/>
        </w:numPr>
        <w:autoSpaceDE w:val="0"/>
        <w:autoSpaceDN w:val="0"/>
        <w:spacing w:before="120" w:after="120"/>
        <w:rPr>
          <w:rFonts w:eastAsia="Gulim"/>
          <w:sz w:val="20"/>
          <w:szCs w:val="20"/>
          <w:lang w:eastAsia="ko-KR"/>
        </w:rPr>
      </w:pPr>
      <w:r>
        <w:rPr>
          <w:rFonts w:eastAsia="Gulim"/>
          <w:sz w:val="20"/>
          <w:szCs w:val="20"/>
          <w:lang w:eastAsia="ko-KR"/>
        </w:rPr>
        <w:t>No scaling</w:t>
      </w:r>
    </w:p>
    <w:p w:rsidR="00DB5AC9" w:rsidRDefault="00852570" w:rsidP="00B27F28">
      <w:pPr>
        <w:pStyle w:val="xxxmsolistparagraph"/>
        <w:numPr>
          <w:ilvl w:val="0"/>
          <w:numId w:val="8"/>
        </w:numPr>
        <w:autoSpaceDE w:val="0"/>
        <w:autoSpaceDN w:val="0"/>
        <w:spacing w:before="120" w:after="120"/>
        <w:rPr>
          <w:rFonts w:eastAsia="Gulim"/>
          <w:sz w:val="20"/>
          <w:szCs w:val="20"/>
          <w:lang w:eastAsia="ko-KR"/>
        </w:rPr>
      </w:pPr>
      <w:r>
        <w:rPr>
          <w:rFonts w:eastAsia="Gulim"/>
          <w:sz w:val="20"/>
          <w:szCs w:val="20"/>
          <w:lang w:eastAsia="ko-KR"/>
        </w:rPr>
        <w:t>Scaling for RX AP adaptation for FR 1</w:t>
      </w:r>
    </w:p>
    <w:p w:rsidR="00DB5AC9" w:rsidRDefault="00852570" w:rsidP="00B27F28">
      <w:pPr>
        <w:pStyle w:val="xxxmsolistparagraph"/>
        <w:numPr>
          <w:ilvl w:val="1"/>
          <w:numId w:val="8"/>
        </w:numPr>
        <w:autoSpaceDE w:val="0"/>
        <w:autoSpaceDN w:val="0"/>
        <w:spacing w:before="120" w:after="120"/>
        <w:rPr>
          <w:rFonts w:eastAsia="Gulim"/>
          <w:sz w:val="20"/>
          <w:szCs w:val="20"/>
          <w:lang w:eastAsia="ko-KR"/>
        </w:rPr>
      </w:pPr>
      <w:r>
        <w:rPr>
          <w:rFonts w:eastAsia="Gulim"/>
          <w:sz w:val="20"/>
          <w:szCs w:val="20"/>
          <w:lang w:eastAsia="ko-KR"/>
        </w:rPr>
        <w:t>2 RX is 0.7*4 Rx power</w:t>
      </w:r>
    </w:p>
    <w:p w:rsidR="00DB5AC9" w:rsidRDefault="00852570" w:rsidP="00B27F28">
      <w:pPr>
        <w:pStyle w:val="xxxmsolistparagraph"/>
        <w:numPr>
          <w:ilvl w:val="0"/>
          <w:numId w:val="7"/>
        </w:numPr>
        <w:autoSpaceDE w:val="0"/>
        <w:autoSpaceDN w:val="0"/>
        <w:spacing w:before="120" w:after="120"/>
        <w:rPr>
          <w:rFonts w:eastAsia="Gulim"/>
          <w:sz w:val="20"/>
          <w:szCs w:val="20"/>
          <w:lang w:eastAsia="ko-KR"/>
        </w:rPr>
      </w:pPr>
      <w:r>
        <w:rPr>
          <w:rFonts w:eastAsia="Gulim"/>
          <w:sz w:val="20"/>
          <w:szCs w:val="20"/>
          <w:lang w:eastAsia="ko-KR"/>
        </w:rPr>
        <w:t xml:space="preserve">Note that scaling for adaptation on other parameters is not precluded for power consumption model, and companies are encouraged to provide the assumptions in details. </w:t>
      </w:r>
    </w:p>
    <w:p w:rsidR="00DB5AC9" w:rsidRDefault="00852570" w:rsidP="00B27F28">
      <w:pPr>
        <w:spacing w:before="120" w:after="120"/>
        <w:rPr>
          <w:rFonts w:ascii="Calibri" w:hAnsi="Calibri"/>
          <w:b/>
          <w:bCs/>
          <w:sz w:val="20"/>
          <w:highlight w:val="green"/>
          <w:lang w:eastAsia="ko-KR"/>
        </w:rPr>
      </w:pPr>
      <w:r>
        <w:rPr>
          <w:b/>
          <w:bCs/>
          <w:sz w:val="20"/>
          <w:highlight w:val="green"/>
          <w:lang w:eastAsia="ko-KR"/>
        </w:rPr>
        <w:t>Agreements:</w:t>
      </w:r>
    </w:p>
    <w:p w:rsidR="00DB5AC9" w:rsidRDefault="00852570" w:rsidP="00B27F28">
      <w:pPr>
        <w:spacing w:before="120" w:after="120" w:line="240" w:lineRule="exact"/>
        <w:rPr>
          <w:sz w:val="20"/>
          <w:lang w:eastAsia="ko-KR"/>
        </w:rPr>
      </w:pPr>
      <w:r>
        <w:rPr>
          <w:sz w:val="20"/>
          <w:lang w:eastAsia="ko-KR"/>
        </w:rPr>
        <w:t xml:space="preserve">Confirm the following agreement with </w:t>
      </w:r>
      <w:r>
        <w:rPr>
          <w:color w:val="FF0000"/>
          <w:sz w:val="20"/>
          <w:lang w:eastAsia="ko-KR"/>
        </w:rPr>
        <w:t>red</w:t>
      </w:r>
      <w:r>
        <w:rPr>
          <w:sz w:val="20"/>
          <w:lang w:eastAsia="ko-KR"/>
        </w:rPr>
        <w:t xml:space="preserve"> changes:</w:t>
      </w:r>
    </w:p>
    <w:p w:rsidR="00DB5AC9" w:rsidRDefault="00852570" w:rsidP="00B27F28">
      <w:pPr>
        <w:numPr>
          <w:ilvl w:val="0"/>
          <w:numId w:val="8"/>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Scaling of SL BWP size adaptation in RX perspective</w:t>
      </w:r>
    </w:p>
    <w:p w:rsidR="00DB5AC9" w:rsidRDefault="00852570" w:rsidP="00B27F28">
      <w:pPr>
        <w:numPr>
          <w:ilvl w:val="1"/>
          <w:numId w:val="8"/>
        </w:numPr>
        <w:autoSpaceDE w:val="0"/>
        <w:autoSpaceDN w:val="0"/>
        <w:spacing w:before="120" w:after="120" w:line="240" w:lineRule="exact"/>
        <w:rPr>
          <w:sz w:val="20"/>
          <w:lang w:eastAsia="ko-KR"/>
        </w:rPr>
      </w:pPr>
      <w:r>
        <w:rPr>
          <w:strike/>
          <w:color w:val="FF0000"/>
          <w:sz w:val="20"/>
          <w:lang w:eastAsia="ko-KR"/>
        </w:rPr>
        <w:t>X MHz is</w:t>
      </w:r>
      <w:r>
        <w:rPr>
          <w:color w:val="FF0000"/>
          <w:sz w:val="20"/>
          <w:lang w:eastAsia="ko-KR"/>
        </w:rPr>
        <w:t xml:space="preserve"> by </w:t>
      </w:r>
      <w:r>
        <w:rPr>
          <w:sz w:val="20"/>
          <w:lang w:eastAsia="ko-KR"/>
        </w:rPr>
        <w:t>(0.4 +0.6*(X-20)/80)</w:t>
      </w:r>
      <w:r>
        <w:rPr>
          <w:color w:val="FF0000"/>
          <w:sz w:val="20"/>
          <w:u w:val="single"/>
          <w:lang w:eastAsia="ko-KR"/>
        </w:rPr>
        <w:t xml:space="preserve">, where X is in MHz </w:t>
      </w:r>
      <w:r>
        <w:rPr>
          <w:strike/>
          <w:color w:val="FF0000"/>
          <w:sz w:val="20"/>
          <w:lang w:eastAsia="ko-KR"/>
        </w:rPr>
        <w:t>*100 MHz</w:t>
      </w:r>
    </w:p>
    <w:p w:rsidR="00DB5AC9" w:rsidRDefault="00852570" w:rsidP="00B27F28">
      <w:pPr>
        <w:numPr>
          <w:ilvl w:val="0"/>
          <w:numId w:val="8"/>
        </w:numPr>
        <w:autoSpaceDE w:val="0"/>
        <w:autoSpaceDN w:val="0"/>
        <w:spacing w:before="120" w:after="120" w:line="240" w:lineRule="exact"/>
        <w:rPr>
          <w:sz w:val="20"/>
          <w:lang w:eastAsia="ko-KR"/>
        </w:rPr>
      </w:pPr>
      <w:r>
        <w:rPr>
          <w:sz w:val="20"/>
          <w:lang w:eastAsia="ko-KR"/>
        </w:rPr>
        <w:lastRenderedPageBreak/>
        <w:t>(</w:t>
      </w:r>
      <w:r>
        <w:rPr>
          <w:sz w:val="20"/>
          <w:highlight w:val="darkYellow"/>
          <w:lang w:eastAsia="ko-KR"/>
        </w:rPr>
        <w:t>Working assumption</w:t>
      </w:r>
      <w:r>
        <w:rPr>
          <w:sz w:val="20"/>
          <w:lang w:eastAsia="ko-KR"/>
        </w:rPr>
        <w:t>) For “PSCCH/PSSCH RX”,</w:t>
      </w:r>
    </w:p>
    <w:p w:rsidR="00DB5AC9" w:rsidRDefault="00852570" w:rsidP="00B27F28">
      <w:pPr>
        <w:numPr>
          <w:ilvl w:val="1"/>
          <w:numId w:val="8"/>
        </w:numPr>
        <w:autoSpaceDE w:val="0"/>
        <w:autoSpaceDN w:val="0"/>
        <w:spacing w:before="120" w:after="120" w:line="240" w:lineRule="exact"/>
        <w:rPr>
          <w:sz w:val="20"/>
          <w:lang w:eastAsia="ko-KR"/>
        </w:rPr>
      </w:pPr>
      <w:r>
        <w:rPr>
          <w:sz w:val="20"/>
          <w:lang w:eastAsia="ko-KR"/>
        </w:rPr>
        <w:t xml:space="preserve">In non-PSFCH-slot (i.e., the number of PSCCH/PSSCH symbols is 13), </w:t>
      </w:r>
    </w:p>
    <w:p w:rsidR="00DB5AC9" w:rsidRDefault="00852570" w:rsidP="00B27F28">
      <w:pPr>
        <w:numPr>
          <w:ilvl w:val="2"/>
          <w:numId w:val="8"/>
        </w:numPr>
        <w:autoSpaceDE w:val="0"/>
        <w:autoSpaceDN w:val="0"/>
        <w:spacing w:before="120" w:after="120" w:line="240" w:lineRule="exact"/>
        <w:rPr>
          <w:sz w:val="20"/>
          <w:lang w:eastAsia="ko-KR"/>
        </w:rPr>
      </w:pPr>
      <w:r>
        <w:rPr>
          <w:sz w:val="20"/>
          <w:lang w:eastAsia="ko-KR"/>
        </w:rPr>
        <w:t>the power consumption level is the same as that of “PDCCH+PDSCH”</w:t>
      </w:r>
    </w:p>
    <w:p w:rsidR="00DB5AC9" w:rsidRDefault="00852570" w:rsidP="00B27F28">
      <w:pPr>
        <w:numPr>
          <w:ilvl w:val="0"/>
          <w:numId w:val="8"/>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xml:space="preserve">) For power consumption level of “PSFCH RX”, </w:t>
      </w:r>
    </w:p>
    <w:p w:rsidR="00DB5AC9" w:rsidRDefault="00852570" w:rsidP="00B27F28">
      <w:pPr>
        <w:numPr>
          <w:ilvl w:val="1"/>
          <w:numId w:val="8"/>
        </w:numPr>
        <w:autoSpaceDE w:val="0"/>
        <w:autoSpaceDN w:val="0"/>
        <w:spacing w:before="120" w:after="120" w:line="240" w:lineRule="exact"/>
        <w:rPr>
          <w:sz w:val="20"/>
          <w:lang w:eastAsia="ko-KR"/>
        </w:rPr>
      </w:pPr>
      <w:r>
        <w:rPr>
          <w:sz w:val="20"/>
          <w:lang w:eastAsia="ko-KR"/>
        </w:rPr>
        <w:t>the power consumption level is power consumption level of “PDCCH-only” for cross-slot scheduling</w:t>
      </w:r>
    </w:p>
    <w:p w:rsidR="00DB5AC9" w:rsidRDefault="00852570" w:rsidP="00B27F28">
      <w:pPr>
        <w:numPr>
          <w:ilvl w:val="2"/>
          <w:numId w:val="8"/>
        </w:numPr>
        <w:autoSpaceDE w:val="0"/>
        <w:autoSpaceDN w:val="0"/>
        <w:spacing w:before="120" w:after="120" w:line="240" w:lineRule="exact"/>
        <w:rPr>
          <w:color w:val="FF0000"/>
          <w:sz w:val="20"/>
          <w:lang w:eastAsia="ko-KR"/>
        </w:rPr>
      </w:pPr>
      <w:r>
        <w:rPr>
          <w:color w:val="FF0000"/>
          <w:sz w:val="20"/>
          <w:lang w:eastAsia="ko-KR"/>
        </w:rPr>
        <w:t>Its minimum value is 50</w:t>
      </w:r>
    </w:p>
    <w:p w:rsidR="00DB5AC9" w:rsidRDefault="007A5C5D">
      <w:pPr>
        <w:spacing w:before="120" w:after="120"/>
        <w:rPr>
          <w:sz w:val="20"/>
        </w:rPr>
      </w:pPr>
      <w:r w:rsidRPr="007A5C5D">
        <w:rPr>
          <w:sz w:val="20"/>
        </w:rPr>
        <w:t>In this contribution, the solutions of resource allocation for power saving are not taken into account, we only focus on the impact of BWP configuration for power saving UEs.</w:t>
      </w:r>
    </w:p>
    <w:p w:rsidR="00DB5AC9" w:rsidRDefault="00852570">
      <w:pPr>
        <w:pStyle w:val="1"/>
        <w:spacing w:before="120" w:after="120"/>
      </w:pPr>
      <w:r>
        <w:rPr>
          <w:rFonts w:hint="eastAsia"/>
        </w:rPr>
        <w:t>Discussion</w:t>
      </w:r>
      <w:r>
        <w:t>s</w:t>
      </w:r>
      <w:r>
        <w:rPr>
          <w:rFonts w:hint="eastAsia"/>
        </w:rPr>
        <w:t xml:space="preserve"> </w:t>
      </w:r>
    </w:p>
    <w:p w:rsidR="00DB5AC9" w:rsidRDefault="00852570">
      <w:pPr>
        <w:pStyle w:val="2"/>
        <w:spacing w:before="120" w:after="120"/>
        <w:ind w:left="0" w:right="210"/>
        <w:rPr>
          <w:szCs w:val="22"/>
        </w:rPr>
      </w:pPr>
      <w:r>
        <w:rPr>
          <w:rFonts w:hint="eastAsia"/>
          <w:szCs w:val="22"/>
        </w:rPr>
        <w:t>BWP for power saving UE</w:t>
      </w:r>
    </w:p>
    <w:p w:rsidR="00DB5AC9" w:rsidRDefault="00852570">
      <w:pPr>
        <w:spacing w:before="120" w:after="120"/>
        <w:rPr>
          <w:sz w:val="20"/>
        </w:rPr>
      </w:pPr>
      <w:r>
        <w:rPr>
          <w:rFonts w:hint="eastAsia"/>
          <w:sz w:val="20"/>
        </w:rPr>
        <w:t xml:space="preserve">In LTE V2X (Rel-14), the maximum system bandwidth is 20 MHz, P-UE can operate </w:t>
      </w:r>
      <w:proofErr w:type="spellStart"/>
      <w:r>
        <w:rPr>
          <w:rFonts w:hint="eastAsia"/>
          <w:sz w:val="20"/>
        </w:rPr>
        <w:t>sidelink</w:t>
      </w:r>
      <w:proofErr w:type="spellEnd"/>
      <w:r>
        <w:rPr>
          <w:rFonts w:hint="eastAsia"/>
          <w:sz w:val="20"/>
        </w:rPr>
        <w:t xml:space="preserve"> communication in the same bandwidth with V-UE. In Rel-16, wide bandwidth is supported for </w:t>
      </w:r>
      <w:proofErr w:type="spellStart"/>
      <w:r>
        <w:rPr>
          <w:rFonts w:hint="eastAsia"/>
          <w:sz w:val="20"/>
        </w:rPr>
        <w:t>sidelink</w:t>
      </w:r>
      <w:proofErr w:type="spellEnd"/>
      <w:r>
        <w:rPr>
          <w:rFonts w:hint="eastAsia"/>
          <w:sz w:val="20"/>
        </w:rPr>
        <w:t xml:space="preserve">, e.g., 100 </w:t>
      </w:r>
      <w:proofErr w:type="spellStart"/>
      <w:r>
        <w:rPr>
          <w:rFonts w:hint="eastAsia"/>
          <w:sz w:val="20"/>
        </w:rPr>
        <w:t>MHz.</w:t>
      </w:r>
      <w:proofErr w:type="spellEnd"/>
      <w:r>
        <w:rPr>
          <w:rFonts w:hint="eastAsia"/>
          <w:sz w:val="20"/>
        </w:rPr>
        <w:t xml:space="preserve"> If the same BWP is supposed to be supported by power saving UE and vehicle UE, this would cause much power consum</w:t>
      </w:r>
      <w:r w:rsidR="00155695">
        <w:rPr>
          <w:rFonts w:hint="eastAsia"/>
          <w:sz w:val="20"/>
        </w:rPr>
        <w:t>ption</w:t>
      </w:r>
      <w:r>
        <w:rPr>
          <w:rFonts w:hint="eastAsia"/>
          <w:sz w:val="20"/>
        </w:rPr>
        <w:t xml:space="preserve"> for battery constraint UEs, e.g. pedestr</w:t>
      </w:r>
      <w:r w:rsidR="00155695">
        <w:rPr>
          <w:rFonts w:hint="eastAsia"/>
          <w:sz w:val="20"/>
        </w:rPr>
        <w:t>i</w:t>
      </w:r>
      <w:r>
        <w:rPr>
          <w:rFonts w:hint="eastAsia"/>
          <w:sz w:val="20"/>
        </w:rPr>
        <w:t>an UEs.</w:t>
      </w:r>
    </w:p>
    <w:p w:rsidR="00DB5AC9" w:rsidRDefault="00852570">
      <w:pPr>
        <w:spacing w:before="120" w:after="120"/>
        <w:rPr>
          <w:sz w:val="20"/>
        </w:rPr>
      </w:pPr>
      <w:r>
        <w:rPr>
          <w:rFonts w:hint="eastAsia"/>
          <w:sz w:val="20"/>
        </w:rPr>
        <w:t xml:space="preserve">As considered in </w:t>
      </w:r>
      <w:proofErr w:type="spellStart"/>
      <w:r>
        <w:rPr>
          <w:rFonts w:hint="eastAsia"/>
          <w:sz w:val="20"/>
        </w:rPr>
        <w:t>sidelink</w:t>
      </w:r>
      <w:proofErr w:type="spellEnd"/>
      <w:r>
        <w:rPr>
          <w:rFonts w:hint="eastAsia"/>
          <w:sz w:val="20"/>
        </w:rPr>
        <w:t xml:space="preserve"> evaluation methodology for power saving, scaling of SL BWP can reduce the power consumption for power saving UE. Thus, a dedicated BWP can be considered for power saving UE in Rel-17. In this case, for power saving UEs, only one BWP is configured, and for vehicle UEs, it is the same that only one BWP is configured. This logic is aligned with the description of WID that </w:t>
      </w:r>
      <w:r>
        <w:rPr>
          <w:sz w:val="20"/>
        </w:rPr>
        <w:t>“</w:t>
      </w:r>
      <w:r>
        <w:rPr>
          <w:rFonts w:hint="eastAsia"/>
          <w:sz w:val="20"/>
        </w:rPr>
        <w:t xml:space="preserve">for the scenarios of NR </w:t>
      </w:r>
      <w:proofErr w:type="spellStart"/>
      <w:r>
        <w:rPr>
          <w:rFonts w:hint="eastAsia"/>
          <w:sz w:val="20"/>
        </w:rPr>
        <w:t>sidelink</w:t>
      </w:r>
      <w:proofErr w:type="spellEnd"/>
      <w:r>
        <w:rPr>
          <w:rFonts w:hint="eastAsia"/>
          <w:sz w:val="20"/>
        </w:rPr>
        <w:t xml:space="preserve"> carrier, this work will consider a single carrier for the NR </w:t>
      </w:r>
      <w:proofErr w:type="spellStart"/>
      <w:r>
        <w:rPr>
          <w:rFonts w:hint="eastAsia"/>
          <w:sz w:val="20"/>
        </w:rPr>
        <w:t>sidelink</w:t>
      </w:r>
      <w:proofErr w:type="spellEnd"/>
      <w:r>
        <w:rPr>
          <w:rFonts w:hint="eastAsia"/>
          <w:sz w:val="20"/>
        </w:rPr>
        <w:t xml:space="preserve"> transmission and reception</w:t>
      </w:r>
      <w:r>
        <w:rPr>
          <w:sz w:val="20"/>
        </w:rPr>
        <w:t>”</w:t>
      </w:r>
      <w:r>
        <w:rPr>
          <w:rFonts w:hint="eastAsia"/>
          <w:sz w:val="20"/>
        </w:rPr>
        <w:t>[1].</w:t>
      </w:r>
      <w:bookmarkStart w:id="0" w:name="_GoBack"/>
      <w:bookmarkEnd w:id="0"/>
    </w:p>
    <w:p w:rsidR="00DB5AC9" w:rsidRDefault="00852570">
      <w:pPr>
        <w:spacing w:before="120" w:after="120"/>
        <w:rPr>
          <w:sz w:val="20"/>
        </w:rPr>
      </w:pPr>
      <w:r>
        <w:rPr>
          <w:rFonts w:hint="eastAsia"/>
          <w:sz w:val="20"/>
        </w:rPr>
        <w:t xml:space="preserve">Considering S-SSB detection, it should be noted that the </w:t>
      </w:r>
      <w:r>
        <w:rPr>
          <w:sz w:val="20"/>
        </w:rPr>
        <w:t xml:space="preserve">transmission bandwidth for S-SSB is within the </w:t>
      </w:r>
      <w:r>
        <w:rPr>
          <w:rFonts w:hint="eastAsia"/>
          <w:sz w:val="20"/>
        </w:rPr>
        <w:t>bandwidth</w:t>
      </w:r>
      <w:r>
        <w:rPr>
          <w:sz w:val="20"/>
        </w:rPr>
        <w:t xml:space="preserve"> of the (pre-</w:t>
      </w:r>
      <w:r>
        <w:rPr>
          <w:rFonts w:hint="eastAsia"/>
          <w:sz w:val="20"/>
        </w:rPr>
        <w:t>)</w:t>
      </w:r>
      <w:r>
        <w:rPr>
          <w:sz w:val="20"/>
        </w:rPr>
        <w:t>configured SL-BWP</w:t>
      </w:r>
      <w:r>
        <w:rPr>
          <w:rFonts w:hint="eastAsia"/>
          <w:sz w:val="20"/>
        </w:rPr>
        <w:t xml:space="preserve"> in Rel-16. We think the same principle should be kept for S-SSB configuration for power saving UE in Rel-17, i.e., S-SSB should be within the bandwidth of the dedicated BWP for power saving UE, as shown in Figure 1. </w:t>
      </w:r>
    </w:p>
    <w:p w:rsidR="00DB5AC9" w:rsidRDefault="00DB5AC9">
      <w:pPr>
        <w:spacing w:before="120" w:after="120"/>
        <w:jc w:val="center"/>
      </w:pPr>
      <w:r>
        <w:object w:dxaOrig="7062" w:dyaOrig="2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pt;height:88.55pt" o:ole="">
            <v:imagedata r:id="rId9" o:title=""/>
          </v:shape>
          <o:OLEObject Type="Embed" ProgID="Visio.Drawing.11" ShapeID="_x0000_i1025" DrawAspect="Content" ObjectID="_1694526878" r:id="rId10"/>
        </w:object>
      </w:r>
    </w:p>
    <w:p w:rsidR="00DB5AC9" w:rsidRDefault="00852570">
      <w:pPr>
        <w:spacing w:before="120" w:after="120"/>
        <w:jc w:val="center"/>
      </w:pPr>
      <w:r>
        <w:rPr>
          <w:rFonts w:hint="eastAsia"/>
          <w:sz w:val="20"/>
        </w:rPr>
        <w:t>Figure 1 dedicated BWP for power saving UE (P-UE)</w:t>
      </w:r>
    </w:p>
    <w:p w:rsidR="00DB5AC9" w:rsidRDefault="00852570">
      <w:pPr>
        <w:pStyle w:val="YJ-Proposal"/>
        <w:spacing w:before="120" w:after="120"/>
        <w:rPr>
          <w:lang w:val="en-US" w:eastAsia="zh-CN"/>
        </w:rPr>
      </w:pPr>
      <w:bookmarkStart w:id="1" w:name="_Toc71624947"/>
      <w:bookmarkStart w:id="2" w:name="_Toc8382"/>
      <w:r>
        <w:rPr>
          <w:rFonts w:hint="eastAsia"/>
          <w:lang w:val="en-US" w:eastAsia="zh-CN"/>
        </w:rPr>
        <w:t>To reduce power consumption, dedicated BWP can be configured for power saving UE in Rel-17.</w:t>
      </w:r>
      <w:bookmarkEnd w:id="1"/>
      <w:bookmarkEnd w:id="2"/>
    </w:p>
    <w:p w:rsidR="00DB5AC9" w:rsidRDefault="00852570">
      <w:pPr>
        <w:pStyle w:val="YJ-Proposal"/>
        <w:spacing w:before="120" w:after="120"/>
        <w:rPr>
          <w:lang w:val="en-US" w:eastAsia="zh-CN"/>
        </w:rPr>
      </w:pPr>
      <w:bookmarkStart w:id="3" w:name="_Toc30120"/>
      <w:bookmarkStart w:id="4" w:name="_Toc71624948"/>
      <w:r>
        <w:rPr>
          <w:rFonts w:hint="eastAsia"/>
          <w:lang w:val="en-US" w:eastAsia="zh-CN"/>
        </w:rPr>
        <w:t>The transmission bandwidth of S-SSB should be (pre-)configured within the dedicated BWP in Rel-17.</w:t>
      </w:r>
      <w:bookmarkEnd w:id="3"/>
      <w:bookmarkEnd w:id="4"/>
    </w:p>
    <w:p w:rsidR="00DB5AC9" w:rsidRDefault="00DB5AC9">
      <w:pPr>
        <w:pStyle w:val="YJ-Proposal"/>
        <w:numPr>
          <w:ilvl w:val="255"/>
          <w:numId w:val="0"/>
        </w:numPr>
        <w:spacing w:beforeLines="0" w:afterLines="0" w:line="240" w:lineRule="auto"/>
        <w:jc w:val="left"/>
        <w:rPr>
          <w:szCs w:val="22"/>
          <w:lang w:val="en-US" w:eastAsia="zh-CN"/>
        </w:rPr>
      </w:pPr>
    </w:p>
    <w:p w:rsidR="00DB5AC9" w:rsidRDefault="00852570">
      <w:pPr>
        <w:pStyle w:val="1"/>
        <w:spacing w:before="120" w:after="120"/>
        <w:rPr>
          <w:rFonts w:eastAsia="宋体"/>
        </w:rPr>
      </w:pPr>
      <w:r>
        <w:rPr>
          <w:rFonts w:eastAsia="宋体" w:hint="eastAsia"/>
        </w:rPr>
        <w:t>Conclusion</w:t>
      </w:r>
    </w:p>
    <w:p w:rsidR="00DB5AC9" w:rsidRDefault="00852570">
      <w:pPr>
        <w:tabs>
          <w:tab w:val="left" w:pos="420"/>
        </w:tabs>
        <w:spacing w:before="120" w:after="120" w:line="240" w:lineRule="auto"/>
        <w:rPr>
          <w:sz w:val="20"/>
        </w:rPr>
      </w:pPr>
      <w:r>
        <w:rPr>
          <w:sz w:val="20"/>
        </w:rPr>
        <w:t>This contribution concludes with the following</w:t>
      </w:r>
      <w:r>
        <w:rPr>
          <w:rFonts w:hint="eastAsia"/>
          <w:sz w:val="20"/>
        </w:rPr>
        <w:t xml:space="preserve"> </w:t>
      </w:r>
      <w:r>
        <w:rPr>
          <w:sz w:val="20"/>
        </w:rPr>
        <w:t>proposal</w:t>
      </w:r>
      <w:r>
        <w:rPr>
          <w:rFonts w:hint="eastAsia"/>
          <w:sz w:val="20"/>
        </w:rPr>
        <w:t>s</w:t>
      </w:r>
      <w:r>
        <w:rPr>
          <w:sz w:val="20"/>
        </w:rPr>
        <w:t>:</w:t>
      </w:r>
    </w:p>
    <w:p w:rsidR="00DB5AC9" w:rsidRDefault="00452FA3" w:rsidP="00B27F28">
      <w:pPr>
        <w:pStyle w:val="10"/>
        <w:tabs>
          <w:tab w:val="right" w:leader="dot" w:pos="9660"/>
        </w:tabs>
        <w:spacing w:before="120" w:after="120"/>
      </w:pPr>
      <w:r>
        <w:fldChar w:fldCharType="begin"/>
      </w:r>
      <w:r w:rsidR="00852570">
        <w:instrText>TOC \n  \t "YJ-Proposal,1" \h</w:instrText>
      </w:r>
      <w:r>
        <w:fldChar w:fldCharType="separate"/>
      </w:r>
      <w:hyperlink w:anchor="_Toc8382" w:history="1">
        <w:r w:rsidR="00852570">
          <w:rPr>
            <w:rFonts w:eastAsia="宋体"/>
            <w:bCs/>
            <w:iCs/>
          </w:rPr>
          <w:t xml:space="preserve">Proposal 1: </w:t>
        </w:r>
        <w:r w:rsidR="00852570">
          <w:rPr>
            <w:rFonts w:hint="eastAsia"/>
          </w:rPr>
          <w:t>To reduce power consumption, dedicated BWP can be configured for power saving UE in Rel-17.</w:t>
        </w:r>
      </w:hyperlink>
    </w:p>
    <w:p w:rsidR="00DB5AC9" w:rsidRDefault="00452FA3" w:rsidP="00B27F28">
      <w:pPr>
        <w:pStyle w:val="10"/>
        <w:tabs>
          <w:tab w:val="right" w:leader="dot" w:pos="9660"/>
        </w:tabs>
        <w:spacing w:before="120" w:after="120"/>
      </w:pPr>
      <w:hyperlink w:anchor="_Toc30120" w:history="1">
        <w:r w:rsidR="00852570">
          <w:rPr>
            <w:rFonts w:eastAsia="宋体"/>
            <w:bCs/>
            <w:iCs/>
          </w:rPr>
          <w:t xml:space="preserve">Proposal 2: </w:t>
        </w:r>
        <w:r w:rsidR="00852570">
          <w:rPr>
            <w:rFonts w:hint="eastAsia"/>
          </w:rPr>
          <w:t>The transmission bandwidth of S-SSB should be (pre-)configured within the dedicated BWP in Rel-17.</w:t>
        </w:r>
      </w:hyperlink>
    </w:p>
    <w:p w:rsidR="00DB5AC9" w:rsidRDefault="00452FA3">
      <w:pPr>
        <w:pStyle w:val="10"/>
        <w:tabs>
          <w:tab w:val="right" w:leader="dot" w:pos="9660"/>
        </w:tabs>
        <w:spacing w:before="120" w:after="120"/>
      </w:pPr>
      <w:r>
        <w:fldChar w:fldCharType="end"/>
      </w:r>
    </w:p>
    <w:p w:rsidR="00DB5AC9" w:rsidRDefault="00852570">
      <w:pPr>
        <w:pStyle w:val="1"/>
        <w:spacing w:before="120" w:after="120"/>
        <w:rPr>
          <w:rFonts w:eastAsia="宋体"/>
        </w:rPr>
      </w:pPr>
      <w:r>
        <w:rPr>
          <w:rFonts w:eastAsia="宋体" w:hint="eastAsia"/>
        </w:rPr>
        <w:t>Reference</w:t>
      </w:r>
      <w:r>
        <w:rPr>
          <w:rFonts w:eastAsia="宋体"/>
        </w:rPr>
        <w:t>s</w:t>
      </w:r>
    </w:p>
    <w:p w:rsidR="00DB5AC9" w:rsidRDefault="00852570">
      <w:pPr>
        <w:widowControl w:val="0"/>
        <w:numPr>
          <w:ilvl w:val="0"/>
          <w:numId w:val="9"/>
        </w:numPr>
        <w:snapToGrid w:val="0"/>
        <w:spacing w:before="120" w:after="120"/>
        <w:rPr>
          <w:sz w:val="20"/>
        </w:rPr>
      </w:pPr>
      <w:bookmarkStart w:id="5" w:name="_Ref17466"/>
      <w:r>
        <w:rPr>
          <w:rFonts w:hint="eastAsia"/>
          <w:sz w:val="20"/>
          <w:szCs w:val="22"/>
        </w:rPr>
        <w:t xml:space="preserve">RP-201385, WID revision: NR </w:t>
      </w:r>
      <w:proofErr w:type="spellStart"/>
      <w:r>
        <w:rPr>
          <w:rFonts w:hint="eastAsia"/>
          <w:sz w:val="20"/>
          <w:szCs w:val="22"/>
        </w:rPr>
        <w:t>sidelink</w:t>
      </w:r>
      <w:proofErr w:type="spellEnd"/>
      <w:r>
        <w:rPr>
          <w:rFonts w:hint="eastAsia"/>
          <w:sz w:val="20"/>
          <w:szCs w:val="22"/>
        </w:rPr>
        <w:t xml:space="preserve"> enhancement, 3GPP TSG RAN Meeting #88e, Electronic Meeting, June 29 - July 3, 2020.</w:t>
      </w:r>
    </w:p>
    <w:p w:rsidR="00DB5AC9" w:rsidRDefault="00852570">
      <w:pPr>
        <w:widowControl w:val="0"/>
        <w:numPr>
          <w:ilvl w:val="0"/>
          <w:numId w:val="9"/>
        </w:numPr>
        <w:snapToGrid w:val="0"/>
        <w:spacing w:before="120" w:after="120"/>
        <w:rPr>
          <w:sz w:val="20"/>
        </w:rPr>
      </w:pPr>
      <w:r>
        <w:rPr>
          <w:rFonts w:hint="eastAsia"/>
          <w:sz w:val="20"/>
          <w:szCs w:val="22"/>
        </w:rPr>
        <w:t xml:space="preserve">RP-202846, WID revision: NR </w:t>
      </w:r>
      <w:proofErr w:type="spellStart"/>
      <w:r>
        <w:rPr>
          <w:rFonts w:hint="eastAsia"/>
          <w:sz w:val="20"/>
          <w:szCs w:val="22"/>
        </w:rPr>
        <w:t>sidelink</w:t>
      </w:r>
      <w:proofErr w:type="spellEnd"/>
      <w:r>
        <w:rPr>
          <w:rFonts w:hint="eastAsia"/>
          <w:sz w:val="20"/>
          <w:szCs w:val="22"/>
        </w:rPr>
        <w:t xml:space="preserve"> enhancement, 3GPP TSG RAN Meeting #90e, Electronic Meeting, December 7-11, 2020.</w:t>
      </w:r>
    </w:p>
    <w:bookmarkEnd w:id="5"/>
    <w:p w:rsidR="00DB5AC9" w:rsidRDefault="00DB5AC9">
      <w:pPr>
        <w:pStyle w:val="References"/>
        <w:numPr>
          <w:ilvl w:val="255"/>
          <w:numId w:val="0"/>
        </w:numPr>
        <w:spacing w:before="120" w:after="120"/>
        <w:rPr>
          <w:rFonts w:ascii="Arial" w:hAnsi="Arial" w:cs="Arial"/>
          <w:bCs/>
          <w:sz w:val="20"/>
          <w:szCs w:val="20"/>
        </w:rPr>
      </w:pPr>
    </w:p>
    <w:sectPr w:rsidR="00DB5AC9" w:rsidSect="00DB5AC9">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46D" w:rsidRDefault="0069046D" w:rsidP="00B27F28">
      <w:pPr>
        <w:spacing w:before="120" w:after="120" w:line="240" w:lineRule="auto"/>
      </w:pPr>
      <w:r>
        <w:separator/>
      </w:r>
    </w:p>
  </w:endnote>
  <w:endnote w:type="continuationSeparator" w:id="0">
    <w:p w:rsidR="0069046D" w:rsidRDefault="0069046D" w:rsidP="00B27F28">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微软雅黑"/>
    <w:charset w:val="86"/>
    <w:family w:val="swiss"/>
    <w:pitch w:val="default"/>
    <w:sig w:usb0="00000000"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DB5AC9" w:rsidRDefault="00452FA3">
        <w:pPr>
          <w:pStyle w:val="a8"/>
          <w:spacing w:before="120" w:after="120"/>
          <w:jc w:val="center"/>
        </w:pPr>
        <w:r>
          <w:fldChar w:fldCharType="begin"/>
        </w:r>
        <w:r w:rsidR="00852570">
          <w:instrText xml:space="preserve"> PAGE   \* MERGEFORMAT </w:instrText>
        </w:r>
        <w:r>
          <w:fldChar w:fldCharType="separate"/>
        </w:r>
        <w:r w:rsidR="007A5C5D">
          <w:rPr>
            <w:noProof/>
          </w:rPr>
          <w:t>2</w:t>
        </w:r>
        <w:r>
          <w:fldChar w:fldCharType="end"/>
        </w:r>
      </w:p>
    </w:sdtContent>
  </w:sdt>
  <w:p w:rsidR="00DB5AC9" w:rsidRDefault="00DB5AC9">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46D" w:rsidRDefault="0069046D" w:rsidP="00B27F28">
      <w:pPr>
        <w:spacing w:before="120" w:after="120" w:line="240" w:lineRule="auto"/>
      </w:pPr>
      <w:r>
        <w:separator/>
      </w:r>
    </w:p>
  </w:footnote>
  <w:footnote w:type="continuationSeparator" w:id="0">
    <w:p w:rsidR="0069046D" w:rsidRDefault="0069046D" w:rsidP="00B27F28">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AC9" w:rsidRDefault="00DB5AC9">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7D220E5"/>
    <w:multiLevelType w:val="multilevel"/>
    <w:tmpl w:val="07D220E5"/>
    <w:lvl w:ilvl="0">
      <w:start w:val="1"/>
      <w:numFmt w:val="bullet"/>
      <w:lvlText w:val="−"/>
      <w:lvlJc w:val="left"/>
      <w:pPr>
        <w:ind w:left="800" w:hanging="400"/>
      </w:pPr>
      <w:rPr>
        <w:rFonts w:ascii="Calibri" w:hAnsi="Calibri"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744E1B4A"/>
    <w:multiLevelType w:val="multilevel"/>
    <w:tmpl w:val="744E1B4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6"/>
  </w:num>
  <w:num w:numId="3">
    <w:abstractNumId w:val="5"/>
  </w:num>
  <w:num w:numId="4">
    <w:abstractNumId w:val="0"/>
  </w:num>
  <w:num w:numId="5">
    <w:abstractNumId w:val="7"/>
  </w:num>
  <w:num w:numId="6">
    <w:abstractNumId w:val="8"/>
  </w:num>
  <w:num w:numId="7">
    <w:abstractNumId w:val="1"/>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3031E"/>
    <w:rsid w:val="00031575"/>
    <w:rsid w:val="000635A9"/>
    <w:rsid w:val="00063648"/>
    <w:rsid w:val="00064696"/>
    <w:rsid w:val="00090806"/>
    <w:rsid w:val="00090F06"/>
    <w:rsid w:val="000A1228"/>
    <w:rsid w:val="000B136A"/>
    <w:rsid w:val="000C5AC6"/>
    <w:rsid w:val="000D0B58"/>
    <w:rsid w:val="000E36A2"/>
    <w:rsid w:val="000E767F"/>
    <w:rsid w:val="000E7D84"/>
    <w:rsid w:val="001052A7"/>
    <w:rsid w:val="00107394"/>
    <w:rsid w:val="001126B1"/>
    <w:rsid w:val="00131323"/>
    <w:rsid w:val="0013351F"/>
    <w:rsid w:val="00151F3C"/>
    <w:rsid w:val="00155695"/>
    <w:rsid w:val="00172A27"/>
    <w:rsid w:val="001A2437"/>
    <w:rsid w:val="001A5CC2"/>
    <w:rsid w:val="001B5126"/>
    <w:rsid w:val="001D0913"/>
    <w:rsid w:val="001D2EB1"/>
    <w:rsid w:val="001E2AF0"/>
    <w:rsid w:val="001E3F97"/>
    <w:rsid w:val="001E4976"/>
    <w:rsid w:val="002046E1"/>
    <w:rsid w:val="002241D4"/>
    <w:rsid w:val="002804DA"/>
    <w:rsid w:val="002B1235"/>
    <w:rsid w:val="002D774A"/>
    <w:rsid w:val="002F111A"/>
    <w:rsid w:val="003040CB"/>
    <w:rsid w:val="00313BBB"/>
    <w:rsid w:val="00323BC3"/>
    <w:rsid w:val="00324423"/>
    <w:rsid w:val="0035697D"/>
    <w:rsid w:val="00361091"/>
    <w:rsid w:val="00363A2C"/>
    <w:rsid w:val="00376428"/>
    <w:rsid w:val="00381C7D"/>
    <w:rsid w:val="00385342"/>
    <w:rsid w:val="0039083B"/>
    <w:rsid w:val="003A5F3F"/>
    <w:rsid w:val="003F2E37"/>
    <w:rsid w:val="003F6737"/>
    <w:rsid w:val="00400ED4"/>
    <w:rsid w:val="00437DCC"/>
    <w:rsid w:val="0044683C"/>
    <w:rsid w:val="00452FA3"/>
    <w:rsid w:val="00461075"/>
    <w:rsid w:val="00484948"/>
    <w:rsid w:val="004C0FB5"/>
    <w:rsid w:val="004E6C2C"/>
    <w:rsid w:val="0050209B"/>
    <w:rsid w:val="00502BDC"/>
    <w:rsid w:val="00534AAA"/>
    <w:rsid w:val="005728E7"/>
    <w:rsid w:val="0058043F"/>
    <w:rsid w:val="005A3FCE"/>
    <w:rsid w:val="005B065E"/>
    <w:rsid w:val="00617398"/>
    <w:rsid w:val="0069046D"/>
    <w:rsid w:val="00693244"/>
    <w:rsid w:val="00693C4E"/>
    <w:rsid w:val="006A0326"/>
    <w:rsid w:val="006A0F71"/>
    <w:rsid w:val="006B1693"/>
    <w:rsid w:val="006E33D4"/>
    <w:rsid w:val="006E5395"/>
    <w:rsid w:val="00703D6A"/>
    <w:rsid w:val="0072230B"/>
    <w:rsid w:val="00724BF3"/>
    <w:rsid w:val="00724CB4"/>
    <w:rsid w:val="00750154"/>
    <w:rsid w:val="0077195B"/>
    <w:rsid w:val="007A5C5D"/>
    <w:rsid w:val="007D0FE8"/>
    <w:rsid w:val="007D3CD0"/>
    <w:rsid w:val="007D653E"/>
    <w:rsid w:val="007F5083"/>
    <w:rsid w:val="007F5E70"/>
    <w:rsid w:val="008052E8"/>
    <w:rsid w:val="00824FF1"/>
    <w:rsid w:val="00851D75"/>
    <w:rsid w:val="00852570"/>
    <w:rsid w:val="0088291C"/>
    <w:rsid w:val="00892B4D"/>
    <w:rsid w:val="008A1CD6"/>
    <w:rsid w:val="008A4814"/>
    <w:rsid w:val="008A657C"/>
    <w:rsid w:val="008F1090"/>
    <w:rsid w:val="00905AB7"/>
    <w:rsid w:val="009307D3"/>
    <w:rsid w:val="00951001"/>
    <w:rsid w:val="0096044C"/>
    <w:rsid w:val="00965FA1"/>
    <w:rsid w:val="009A6849"/>
    <w:rsid w:val="009B5B25"/>
    <w:rsid w:val="009D5316"/>
    <w:rsid w:val="00A11F6C"/>
    <w:rsid w:val="00A37264"/>
    <w:rsid w:val="00A37C0A"/>
    <w:rsid w:val="00A43275"/>
    <w:rsid w:val="00A43FD0"/>
    <w:rsid w:val="00A60FB4"/>
    <w:rsid w:val="00A675C8"/>
    <w:rsid w:val="00A771B5"/>
    <w:rsid w:val="00A912E5"/>
    <w:rsid w:val="00AA67A4"/>
    <w:rsid w:val="00AE0DD1"/>
    <w:rsid w:val="00B27F28"/>
    <w:rsid w:val="00B300D8"/>
    <w:rsid w:val="00B347B3"/>
    <w:rsid w:val="00B37439"/>
    <w:rsid w:val="00B72D86"/>
    <w:rsid w:val="00B844A6"/>
    <w:rsid w:val="00B9151A"/>
    <w:rsid w:val="00BA61AE"/>
    <w:rsid w:val="00BA760E"/>
    <w:rsid w:val="00BF6BF0"/>
    <w:rsid w:val="00C02BAD"/>
    <w:rsid w:val="00C06613"/>
    <w:rsid w:val="00C0766C"/>
    <w:rsid w:val="00C12B2D"/>
    <w:rsid w:val="00C24898"/>
    <w:rsid w:val="00C31AC2"/>
    <w:rsid w:val="00C6458C"/>
    <w:rsid w:val="00C76D2D"/>
    <w:rsid w:val="00CA6D19"/>
    <w:rsid w:val="00CB7E2C"/>
    <w:rsid w:val="00CE01E6"/>
    <w:rsid w:val="00CF6EFE"/>
    <w:rsid w:val="00CF71E4"/>
    <w:rsid w:val="00D51FC0"/>
    <w:rsid w:val="00D77BE1"/>
    <w:rsid w:val="00D87FBB"/>
    <w:rsid w:val="00D92C30"/>
    <w:rsid w:val="00D967C2"/>
    <w:rsid w:val="00DA10F9"/>
    <w:rsid w:val="00DB3CBC"/>
    <w:rsid w:val="00DB5AC9"/>
    <w:rsid w:val="00DE40C8"/>
    <w:rsid w:val="00E3426B"/>
    <w:rsid w:val="00E90250"/>
    <w:rsid w:val="00EA0D7F"/>
    <w:rsid w:val="00EA1AC6"/>
    <w:rsid w:val="00EB449B"/>
    <w:rsid w:val="00EB7155"/>
    <w:rsid w:val="00ED5E54"/>
    <w:rsid w:val="00F04A09"/>
    <w:rsid w:val="00F44C2E"/>
    <w:rsid w:val="00F724A5"/>
    <w:rsid w:val="00FA459B"/>
    <w:rsid w:val="00FB798E"/>
    <w:rsid w:val="010815F7"/>
    <w:rsid w:val="0136391B"/>
    <w:rsid w:val="01415422"/>
    <w:rsid w:val="015C6038"/>
    <w:rsid w:val="01764F01"/>
    <w:rsid w:val="01985826"/>
    <w:rsid w:val="01995F56"/>
    <w:rsid w:val="01A26FB7"/>
    <w:rsid w:val="01B37B77"/>
    <w:rsid w:val="01B96CB6"/>
    <w:rsid w:val="01C16D73"/>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E66949"/>
    <w:rsid w:val="09F67CD5"/>
    <w:rsid w:val="09F84337"/>
    <w:rsid w:val="0A074246"/>
    <w:rsid w:val="0A0B7EA8"/>
    <w:rsid w:val="0A32643C"/>
    <w:rsid w:val="0A395040"/>
    <w:rsid w:val="0A604507"/>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D7849"/>
    <w:rsid w:val="11D3070D"/>
    <w:rsid w:val="12114809"/>
    <w:rsid w:val="12483C4B"/>
    <w:rsid w:val="124A4EC4"/>
    <w:rsid w:val="12565D72"/>
    <w:rsid w:val="12A47B4E"/>
    <w:rsid w:val="12B75FFE"/>
    <w:rsid w:val="12C878FE"/>
    <w:rsid w:val="12DE359D"/>
    <w:rsid w:val="12FA6450"/>
    <w:rsid w:val="12FB2DD3"/>
    <w:rsid w:val="13185389"/>
    <w:rsid w:val="131D55A5"/>
    <w:rsid w:val="1354541C"/>
    <w:rsid w:val="136C7425"/>
    <w:rsid w:val="13BA118D"/>
    <w:rsid w:val="13CA595A"/>
    <w:rsid w:val="13CC3BA1"/>
    <w:rsid w:val="13FE151E"/>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AB2ECE"/>
    <w:rsid w:val="1BAF00C0"/>
    <w:rsid w:val="1BDA0055"/>
    <w:rsid w:val="1C132CB9"/>
    <w:rsid w:val="1C544E92"/>
    <w:rsid w:val="1C7A0D82"/>
    <w:rsid w:val="1C96001E"/>
    <w:rsid w:val="1C976D9B"/>
    <w:rsid w:val="1CCC26CA"/>
    <w:rsid w:val="1CE60535"/>
    <w:rsid w:val="1D3C05BA"/>
    <w:rsid w:val="1DC7084F"/>
    <w:rsid w:val="1DE1589E"/>
    <w:rsid w:val="1E152CE2"/>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C5460A"/>
    <w:rsid w:val="20D5379F"/>
    <w:rsid w:val="20E1109F"/>
    <w:rsid w:val="211C4CEC"/>
    <w:rsid w:val="212F6639"/>
    <w:rsid w:val="21555AF6"/>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42A63"/>
    <w:rsid w:val="26CB75BA"/>
    <w:rsid w:val="26E35D58"/>
    <w:rsid w:val="26F85F4E"/>
    <w:rsid w:val="27695916"/>
    <w:rsid w:val="277B6D77"/>
    <w:rsid w:val="27A61EB2"/>
    <w:rsid w:val="27AB7429"/>
    <w:rsid w:val="27B27745"/>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705CB6"/>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675EA"/>
    <w:rsid w:val="2E28606F"/>
    <w:rsid w:val="2E4E3081"/>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5D6E8A"/>
    <w:rsid w:val="34786606"/>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B30943"/>
    <w:rsid w:val="53C85BEC"/>
    <w:rsid w:val="53DB3477"/>
    <w:rsid w:val="543321CC"/>
    <w:rsid w:val="544057C2"/>
    <w:rsid w:val="547A60B6"/>
    <w:rsid w:val="55396B97"/>
    <w:rsid w:val="553B0C1C"/>
    <w:rsid w:val="55540163"/>
    <w:rsid w:val="558B0FB3"/>
    <w:rsid w:val="55DD6F2A"/>
    <w:rsid w:val="55F11DB0"/>
    <w:rsid w:val="55F21D07"/>
    <w:rsid w:val="560C0FE1"/>
    <w:rsid w:val="56C127A9"/>
    <w:rsid w:val="56CC5358"/>
    <w:rsid w:val="5725306E"/>
    <w:rsid w:val="572E185D"/>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AF2FD6"/>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F52B8B"/>
    <w:rsid w:val="69013CA8"/>
    <w:rsid w:val="690F418B"/>
    <w:rsid w:val="694D105E"/>
    <w:rsid w:val="695D4A1A"/>
    <w:rsid w:val="6988066A"/>
    <w:rsid w:val="699B7785"/>
    <w:rsid w:val="69C877BD"/>
    <w:rsid w:val="69EE1F9F"/>
    <w:rsid w:val="69F02687"/>
    <w:rsid w:val="6A02427C"/>
    <w:rsid w:val="6A1D7CF8"/>
    <w:rsid w:val="6A2D7569"/>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E5D4454"/>
    <w:rsid w:val="6EA62883"/>
    <w:rsid w:val="6ECF34F4"/>
    <w:rsid w:val="6ED77D56"/>
    <w:rsid w:val="6EEB42D3"/>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F86DB9"/>
    <w:rsid w:val="76FD06EF"/>
    <w:rsid w:val="770C5B97"/>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AC9"/>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DB5AC9"/>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DB5AC9"/>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DB5AC9"/>
    <w:pPr>
      <w:numPr>
        <w:ilvl w:val="2"/>
      </w:numPr>
      <w:spacing w:before="120"/>
      <w:ind w:left="0"/>
      <w:outlineLvl w:val="2"/>
    </w:pPr>
    <w:rPr>
      <w:sz w:val="24"/>
    </w:rPr>
  </w:style>
  <w:style w:type="paragraph" w:styleId="4">
    <w:name w:val="heading 4"/>
    <w:basedOn w:val="3"/>
    <w:next w:val="a"/>
    <w:qFormat/>
    <w:rsid w:val="00DB5AC9"/>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DB5AC9"/>
    <w:pPr>
      <w:ind w:leftChars="400" w:left="400"/>
    </w:pPr>
  </w:style>
  <w:style w:type="paragraph" w:styleId="20">
    <w:name w:val="List 2"/>
    <w:basedOn w:val="a3"/>
    <w:uiPriority w:val="99"/>
    <w:qFormat/>
    <w:rsid w:val="00DB5AC9"/>
    <w:pPr>
      <w:ind w:leftChars="200" w:left="100"/>
    </w:pPr>
  </w:style>
  <w:style w:type="paragraph" w:styleId="a3">
    <w:name w:val="List"/>
    <w:basedOn w:val="a"/>
    <w:qFormat/>
    <w:rsid w:val="00DB5AC9"/>
    <w:pPr>
      <w:ind w:left="200" w:hangingChars="200" w:hanging="200"/>
    </w:pPr>
  </w:style>
  <w:style w:type="paragraph" w:styleId="a4">
    <w:name w:val="Document Map"/>
    <w:basedOn w:val="a"/>
    <w:link w:val="Char"/>
    <w:uiPriority w:val="99"/>
    <w:semiHidden/>
    <w:unhideWhenUsed/>
    <w:qFormat/>
    <w:rsid w:val="00DB5AC9"/>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DB5AC9"/>
    <w:pPr>
      <w:jc w:val="left"/>
    </w:pPr>
  </w:style>
  <w:style w:type="paragraph" w:styleId="a6">
    <w:name w:val="Body Text"/>
    <w:basedOn w:val="a"/>
    <w:qFormat/>
    <w:rsid w:val="00DB5AC9"/>
    <w:pPr>
      <w:spacing w:after="120"/>
    </w:pPr>
  </w:style>
  <w:style w:type="paragraph" w:styleId="a7">
    <w:name w:val="Balloon Text"/>
    <w:basedOn w:val="a"/>
    <w:link w:val="Char1"/>
    <w:uiPriority w:val="99"/>
    <w:semiHidden/>
    <w:unhideWhenUsed/>
    <w:qFormat/>
    <w:rsid w:val="00DB5AC9"/>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DB5AC9"/>
    <w:pPr>
      <w:tabs>
        <w:tab w:val="center" w:pos="4153"/>
        <w:tab w:val="right" w:pos="8306"/>
      </w:tabs>
      <w:snapToGrid w:val="0"/>
      <w:jc w:val="left"/>
    </w:pPr>
    <w:rPr>
      <w:sz w:val="18"/>
      <w:szCs w:val="18"/>
    </w:rPr>
  </w:style>
  <w:style w:type="paragraph" w:styleId="a9">
    <w:name w:val="header"/>
    <w:basedOn w:val="a"/>
    <w:link w:val="Char3"/>
    <w:semiHidden/>
    <w:qFormat/>
    <w:rsid w:val="00DB5AC9"/>
    <w:pPr>
      <w:tabs>
        <w:tab w:val="center" w:pos="4320"/>
        <w:tab w:val="right" w:pos="8640"/>
      </w:tabs>
      <w:spacing w:line="240" w:lineRule="auto"/>
    </w:pPr>
  </w:style>
  <w:style w:type="paragraph" w:styleId="10">
    <w:name w:val="toc 1"/>
    <w:basedOn w:val="a"/>
    <w:next w:val="a"/>
    <w:uiPriority w:val="39"/>
    <w:unhideWhenUsed/>
    <w:qFormat/>
    <w:rsid w:val="00DB5AC9"/>
    <w:rPr>
      <w:rFonts w:eastAsiaTheme="minorEastAsia"/>
      <w:b/>
      <w:i/>
      <w:sz w:val="20"/>
    </w:rPr>
  </w:style>
  <w:style w:type="paragraph" w:styleId="aa">
    <w:name w:val="table of figures"/>
    <w:basedOn w:val="a"/>
    <w:next w:val="a"/>
    <w:uiPriority w:val="99"/>
    <w:semiHidden/>
    <w:unhideWhenUsed/>
    <w:qFormat/>
    <w:rsid w:val="00DB5AC9"/>
    <w:pPr>
      <w:ind w:leftChars="200" w:left="200" w:hangingChars="200" w:hanging="200"/>
    </w:pPr>
  </w:style>
  <w:style w:type="paragraph" w:styleId="21">
    <w:name w:val="toc 2"/>
    <w:basedOn w:val="a"/>
    <w:next w:val="a"/>
    <w:uiPriority w:val="99"/>
    <w:semiHidden/>
    <w:unhideWhenUsed/>
    <w:qFormat/>
    <w:rsid w:val="00DB5AC9"/>
    <w:pPr>
      <w:ind w:leftChars="200" w:left="420"/>
    </w:pPr>
    <w:rPr>
      <w:b/>
      <w:i/>
      <w:sz w:val="20"/>
    </w:rPr>
  </w:style>
  <w:style w:type="paragraph" w:styleId="40">
    <w:name w:val="List 4"/>
    <w:basedOn w:val="30"/>
    <w:qFormat/>
    <w:rsid w:val="00DB5AC9"/>
    <w:pPr>
      <w:ind w:leftChars="600" w:left="600"/>
    </w:pPr>
  </w:style>
  <w:style w:type="paragraph" w:styleId="ab">
    <w:name w:val="annotation subject"/>
    <w:basedOn w:val="a5"/>
    <w:next w:val="a5"/>
    <w:link w:val="Char4"/>
    <w:uiPriority w:val="99"/>
    <w:semiHidden/>
    <w:unhideWhenUsed/>
    <w:qFormat/>
    <w:rsid w:val="00DB5AC9"/>
    <w:pPr>
      <w:spacing w:line="240" w:lineRule="auto"/>
      <w:jc w:val="both"/>
    </w:pPr>
    <w:rPr>
      <w:b/>
      <w:bCs/>
      <w:sz w:val="20"/>
    </w:rPr>
  </w:style>
  <w:style w:type="table" w:styleId="ac">
    <w:name w:val="Table Grid"/>
    <w:basedOn w:val="a1"/>
    <w:uiPriority w:val="99"/>
    <w:semiHidden/>
    <w:unhideWhenUsed/>
    <w:qFormat/>
    <w:rsid w:val="00DB5AC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qFormat/>
    <w:rsid w:val="00DB5AC9"/>
    <w:rPr>
      <w:color w:val="0000FF" w:themeColor="hyperlink"/>
      <w:u w:val="single"/>
    </w:rPr>
  </w:style>
  <w:style w:type="character" w:styleId="ae">
    <w:name w:val="annotation reference"/>
    <w:basedOn w:val="a0"/>
    <w:uiPriority w:val="99"/>
    <w:semiHidden/>
    <w:unhideWhenUsed/>
    <w:qFormat/>
    <w:rsid w:val="00DB5AC9"/>
    <w:rPr>
      <w:sz w:val="16"/>
      <w:szCs w:val="16"/>
    </w:rPr>
  </w:style>
  <w:style w:type="character" w:customStyle="1" w:styleId="Char1">
    <w:name w:val="批注框文本 Char"/>
    <w:basedOn w:val="a0"/>
    <w:link w:val="a7"/>
    <w:uiPriority w:val="99"/>
    <w:semiHidden/>
    <w:qFormat/>
    <w:rsid w:val="00DB5AC9"/>
    <w:rPr>
      <w:rFonts w:ascii="Microsoft YaHei UI" w:eastAsia="Microsoft YaHei UI"/>
      <w:kern w:val="2"/>
      <w:sz w:val="18"/>
      <w:szCs w:val="18"/>
    </w:rPr>
  </w:style>
  <w:style w:type="paragraph" w:customStyle="1" w:styleId="YJ-Proposal">
    <w:name w:val="YJ-Proposal"/>
    <w:basedOn w:val="a"/>
    <w:qFormat/>
    <w:rsid w:val="00DB5AC9"/>
    <w:pPr>
      <w:numPr>
        <w:numId w:val="2"/>
      </w:numPr>
    </w:pPr>
    <w:rPr>
      <w:rFonts w:eastAsiaTheme="minorEastAsia"/>
      <w:b/>
      <w:bCs/>
      <w:i/>
      <w:iCs/>
      <w:sz w:val="20"/>
      <w:lang w:val="en-GB" w:eastAsia="en-US"/>
    </w:rPr>
  </w:style>
  <w:style w:type="paragraph" w:customStyle="1" w:styleId="YJ-Observation">
    <w:name w:val="YJ-Observation"/>
    <w:basedOn w:val="YJ-Proposal"/>
    <w:qFormat/>
    <w:rsid w:val="00DB5AC9"/>
    <w:pPr>
      <w:numPr>
        <w:numId w:val="3"/>
      </w:numPr>
      <w:tabs>
        <w:tab w:val="left" w:pos="420"/>
      </w:tabs>
    </w:pPr>
  </w:style>
  <w:style w:type="paragraph" w:customStyle="1" w:styleId="sub-proposal">
    <w:name w:val="sub-proposal"/>
    <w:basedOn w:val="YJ-Proposal"/>
    <w:next w:val="a"/>
    <w:qFormat/>
    <w:rsid w:val="00DB5AC9"/>
    <w:pPr>
      <w:numPr>
        <w:numId w:val="4"/>
      </w:numPr>
    </w:pPr>
  </w:style>
  <w:style w:type="paragraph" w:customStyle="1" w:styleId="sub-observation">
    <w:name w:val="sub-observation"/>
    <w:basedOn w:val="sub-proposal"/>
    <w:next w:val="a"/>
    <w:qFormat/>
    <w:rsid w:val="00DB5AC9"/>
  </w:style>
  <w:style w:type="paragraph" w:customStyle="1" w:styleId="References">
    <w:name w:val="References"/>
    <w:basedOn w:val="a"/>
    <w:qFormat/>
    <w:rsid w:val="00DB5AC9"/>
    <w:pPr>
      <w:numPr>
        <w:numId w:val="5"/>
      </w:numPr>
      <w:spacing w:after="60"/>
    </w:pPr>
    <w:rPr>
      <w:szCs w:val="16"/>
    </w:rPr>
  </w:style>
  <w:style w:type="paragraph" w:styleId="af">
    <w:name w:val="List Paragraph"/>
    <w:basedOn w:val="a"/>
    <w:uiPriority w:val="34"/>
    <w:qFormat/>
    <w:rsid w:val="00DB5AC9"/>
    <w:pPr>
      <w:spacing w:beforeLines="0" w:line="240" w:lineRule="auto"/>
      <w:ind w:left="720"/>
      <w:contextualSpacing/>
    </w:pPr>
    <w:rPr>
      <w:rFonts w:eastAsia="Times New Roman"/>
      <w:sz w:val="24"/>
      <w:szCs w:val="24"/>
    </w:rPr>
  </w:style>
  <w:style w:type="paragraph" w:customStyle="1" w:styleId="11">
    <w:name w:val="样式1"/>
    <w:basedOn w:val="a"/>
    <w:qFormat/>
    <w:rsid w:val="00DB5AC9"/>
  </w:style>
  <w:style w:type="character" w:customStyle="1" w:styleId="Char3">
    <w:name w:val="页眉 Char"/>
    <w:basedOn w:val="a0"/>
    <w:link w:val="a9"/>
    <w:semiHidden/>
    <w:qFormat/>
    <w:rsid w:val="00DB5AC9"/>
    <w:rPr>
      <w:rFonts w:eastAsia="宋体"/>
      <w:kern w:val="2"/>
      <w:sz w:val="21"/>
    </w:rPr>
  </w:style>
  <w:style w:type="character" w:customStyle="1" w:styleId="Char0">
    <w:name w:val="批注文字 Char"/>
    <w:basedOn w:val="a0"/>
    <w:link w:val="a5"/>
    <w:uiPriority w:val="99"/>
    <w:semiHidden/>
    <w:qFormat/>
    <w:rsid w:val="00DB5AC9"/>
    <w:rPr>
      <w:rFonts w:eastAsia="宋体"/>
      <w:kern w:val="2"/>
      <w:sz w:val="21"/>
    </w:rPr>
  </w:style>
  <w:style w:type="character" w:customStyle="1" w:styleId="Char4">
    <w:name w:val="批注主题 Char"/>
    <w:basedOn w:val="Char0"/>
    <w:link w:val="ab"/>
    <w:uiPriority w:val="99"/>
    <w:semiHidden/>
    <w:qFormat/>
    <w:rsid w:val="00DB5AC9"/>
    <w:rPr>
      <w:rFonts w:eastAsia="宋体"/>
      <w:b/>
      <w:bCs/>
      <w:kern w:val="2"/>
      <w:sz w:val="21"/>
    </w:rPr>
  </w:style>
  <w:style w:type="paragraph" w:customStyle="1" w:styleId="B1">
    <w:name w:val="B1"/>
    <w:basedOn w:val="a"/>
    <w:qFormat/>
    <w:rsid w:val="00DB5AC9"/>
    <w:pPr>
      <w:ind w:left="568" w:hanging="284"/>
    </w:pPr>
    <w:rPr>
      <w:lang w:val="zh-CN"/>
    </w:rPr>
  </w:style>
  <w:style w:type="character" w:customStyle="1" w:styleId="Char">
    <w:name w:val="文档结构图 Char"/>
    <w:basedOn w:val="a0"/>
    <w:link w:val="a4"/>
    <w:uiPriority w:val="99"/>
    <w:semiHidden/>
    <w:qFormat/>
    <w:rsid w:val="00DB5AC9"/>
    <w:rPr>
      <w:rFonts w:ascii="Tahoma" w:eastAsia="宋体" w:hAnsi="Tahoma" w:cs="Tahoma"/>
      <w:kern w:val="2"/>
      <w:sz w:val="16"/>
      <w:szCs w:val="16"/>
    </w:rPr>
  </w:style>
  <w:style w:type="character" w:customStyle="1" w:styleId="Char2">
    <w:name w:val="页脚 Char"/>
    <w:basedOn w:val="a0"/>
    <w:link w:val="a8"/>
    <w:uiPriority w:val="99"/>
    <w:qFormat/>
    <w:rsid w:val="00DB5AC9"/>
    <w:rPr>
      <w:rFonts w:eastAsia="宋体"/>
      <w:kern w:val="2"/>
      <w:sz w:val="18"/>
      <w:szCs w:val="18"/>
    </w:rPr>
  </w:style>
  <w:style w:type="paragraph" w:customStyle="1" w:styleId="TH">
    <w:name w:val="TH"/>
    <w:basedOn w:val="a"/>
    <w:qFormat/>
    <w:rsid w:val="00DB5AC9"/>
    <w:pPr>
      <w:keepNext/>
      <w:keepLines/>
      <w:spacing w:before="60"/>
      <w:jc w:val="center"/>
    </w:pPr>
    <w:rPr>
      <w:rFonts w:ascii="Arial" w:hAnsi="Arial"/>
      <w:b/>
    </w:rPr>
  </w:style>
  <w:style w:type="paragraph" w:customStyle="1" w:styleId="TF">
    <w:name w:val="TF"/>
    <w:basedOn w:val="TH"/>
    <w:qFormat/>
    <w:rsid w:val="00DB5AC9"/>
    <w:pPr>
      <w:keepNext w:val="0"/>
      <w:spacing w:before="0" w:after="240"/>
    </w:pPr>
  </w:style>
  <w:style w:type="paragraph" w:customStyle="1" w:styleId="YJ--">
    <w:name w:val="YJ--正文"/>
    <w:basedOn w:val="a"/>
    <w:qFormat/>
    <w:rsid w:val="00DB5AC9"/>
    <w:pPr>
      <w:widowControl w:val="0"/>
      <w:spacing w:before="156" w:after="156" w:line="360" w:lineRule="auto"/>
      <w:ind w:firstLineChars="200" w:firstLine="420"/>
    </w:pPr>
    <w:rPr>
      <w:rFonts w:cs="宋体"/>
    </w:rPr>
  </w:style>
  <w:style w:type="paragraph" w:customStyle="1" w:styleId="B2">
    <w:name w:val="B2"/>
    <w:basedOn w:val="20"/>
    <w:qFormat/>
    <w:rsid w:val="00DB5AC9"/>
    <w:pPr>
      <w:ind w:leftChars="0" w:left="851" w:firstLineChars="0" w:hanging="284"/>
    </w:pPr>
  </w:style>
  <w:style w:type="paragraph" w:customStyle="1" w:styleId="B3">
    <w:name w:val="B3"/>
    <w:basedOn w:val="30"/>
    <w:qFormat/>
    <w:rsid w:val="00DB5AC9"/>
    <w:pPr>
      <w:ind w:leftChars="0" w:left="1135" w:firstLineChars="0" w:hanging="284"/>
    </w:pPr>
  </w:style>
  <w:style w:type="paragraph" w:customStyle="1" w:styleId="B4">
    <w:name w:val="B4"/>
    <w:basedOn w:val="40"/>
    <w:qFormat/>
    <w:rsid w:val="00DB5AC9"/>
    <w:pPr>
      <w:ind w:leftChars="0" w:left="1418" w:firstLineChars="0" w:hanging="284"/>
    </w:pPr>
  </w:style>
  <w:style w:type="paragraph" w:customStyle="1" w:styleId="TAL">
    <w:name w:val="TAL"/>
    <w:basedOn w:val="a"/>
    <w:qFormat/>
    <w:rsid w:val="00DB5AC9"/>
    <w:pPr>
      <w:keepNext/>
      <w:keepLines/>
    </w:pPr>
    <w:rPr>
      <w:rFonts w:ascii="Arial" w:hAnsi="Arial"/>
      <w:sz w:val="18"/>
    </w:rPr>
  </w:style>
  <w:style w:type="paragraph" w:customStyle="1" w:styleId="12">
    <w:name w:val="修订1"/>
    <w:hidden/>
    <w:uiPriority w:val="99"/>
    <w:unhideWhenUsed/>
    <w:qFormat/>
    <w:rsid w:val="00DB5AC9"/>
    <w:rPr>
      <w:rFonts w:ascii="Times New Roman" w:eastAsia="宋体" w:hAnsi="Times New Roman" w:cs="Times New Roman"/>
      <w:kern w:val="2"/>
      <w:sz w:val="21"/>
    </w:rPr>
  </w:style>
  <w:style w:type="paragraph" w:customStyle="1" w:styleId="22">
    <w:name w:val="修订2"/>
    <w:hidden/>
    <w:uiPriority w:val="99"/>
    <w:unhideWhenUsed/>
    <w:qFormat/>
    <w:rsid w:val="00DB5AC9"/>
    <w:rPr>
      <w:rFonts w:ascii="Times New Roman" w:eastAsia="宋体" w:hAnsi="Times New Roman" w:cs="Times New Roman"/>
      <w:kern w:val="2"/>
      <w:sz w:val="21"/>
    </w:rPr>
  </w:style>
  <w:style w:type="character" w:styleId="af0">
    <w:name w:val="Placeholder Text"/>
    <w:basedOn w:val="a0"/>
    <w:uiPriority w:val="99"/>
    <w:unhideWhenUsed/>
    <w:qFormat/>
    <w:rsid w:val="00DB5AC9"/>
    <w:rPr>
      <w:color w:val="808080"/>
    </w:rPr>
  </w:style>
  <w:style w:type="paragraph" w:customStyle="1" w:styleId="xxxmsolistparagraph">
    <w:name w:val="x_xxmsolistparagraph"/>
    <w:basedOn w:val="a"/>
    <w:uiPriority w:val="99"/>
    <w:qFormat/>
    <w:rsid w:val="00DB5AC9"/>
    <w:pPr>
      <w:ind w:left="800"/>
    </w:pPr>
    <w:rPr>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BAB99A-F7B2-48E3-9B4E-43D2392E4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716</Words>
  <Characters>4084</Characters>
  <Application>Microsoft Office Word</Application>
  <DocSecurity>0</DocSecurity>
  <Lines>34</Lines>
  <Paragraphs>9</Paragraphs>
  <ScaleCrop>false</ScaleCrop>
  <Company>ZTE Corporation, Sanechips</Company>
  <LinksUpToDate>false</LinksUpToDate>
  <CharactersWithSpaces>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5</cp:revision>
  <dcterms:created xsi:type="dcterms:W3CDTF">2021-09-30T07:34:00Z</dcterms:created>
  <dcterms:modified xsi:type="dcterms:W3CDTF">2021-09-30T09:08:00Z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