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65A82588"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1815E2">
        <w:rPr>
          <w:rFonts w:ascii="Arial" w:eastAsia="ＭＳ 明朝" w:hAnsi="Arial"/>
          <w:b/>
          <w:noProof/>
          <w:lang w:val="en-US"/>
        </w:rPr>
        <w:t>6bis</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bookmarkStart w:id="1" w:name="_GoBack"/>
      <w:r w:rsidR="0048498F">
        <w:rPr>
          <w:rFonts w:ascii="Arial" w:eastAsia="ＭＳ 明朝" w:hAnsi="Arial"/>
          <w:b/>
          <w:noProof/>
          <w:lang w:val="en-US"/>
        </w:rPr>
        <w:t>R1</w:t>
      </w:r>
      <w:r w:rsidR="00496A7B" w:rsidRPr="00496A7B">
        <w:rPr>
          <w:rFonts w:ascii="Arial" w:eastAsia="ＭＳ 明朝" w:hAnsi="Arial"/>
          <w:b/>
          <w:noProof/>
          <w:lang w:val="en-US"/>
        </w:rPr>
        <w:t>-</w:t>
      </w:r>
      <w:r w:rsidR="001815E2" w:rsidRPr="00817055">
        <w:rPr>
          <w:rFonts w:ascii="Arial" w:eastAsia="ＭＳ 明朝" w:hAnsi="Arial"/>
          <w:b/>
          <w:noProof/>
          <w:lang w:val="en-US"/>
        </w:rPr>
        <w:t>21</w:t>
      </w:r>
      <w:r w:rsidR="00955E7B">
        <w:rPr>
          <w:rFonts w:ascii="Arial" w:eastAsia="ＭＳ 明朝" w:hAnsi="Arial"/>
          <w:b/>
          <w:noProof/>
          <w:lang w:val="en-US"/>
        </w:rPr>
        <w:t>0</w:t>
      </w:r>
      <w:r w:rsidR="00955E7B" w:rsidRPr="00955E7B">
        <w:rPr>
          <w:rFonts w:ascii="Arial" w:eastAsia="ＭＳ 明朝" w:hAnsi="Arial"/>
          <w:b/>
          <w:noProof/>
          <w:lang w:val="en-US"/>
        </w:rPr>
        <w:t>9670</w:t>
      </w:r>
      <w:bookmarkEnd w:id="1"/>
    </w:p>
    <w:bookmarkEnd w:id="0"/>
    <w:p w14:paraId="6F2E48AF" w14:textId="0E01E622" w:rsidR="00CE4741" w:rsidRPr="00420A1D" w:rsidRDefault="00C44B2C" w:rsidP="00CE4741">
      <w:pPr>
        <w:tabs>
          <w:tab w:val="center" w:pos="4536"/>
          <w:tab w:val="right" w:pos="9072"/>
        </w:tabs>
        <w:rPr>
          <w:rFonts w:ascii="Arial" w:eastAsia="ＭＳ 明朝" w:hAnsi="Arial"/>
          <w:b/>
          <w:noProof/>
        </w:rPr>
      </w:pPr>
      <w:r w:rsidRPr="007F2F51">
        <w:rPr>
          <w:rFonts w:ascii="Arial" w:eastAsia="ＭＳ 明朝" w:hAnsi="Arial"/>
          <w:b/>
          <w:noProof/>
        </w:rPr>
        <w:t xml:space="preserve">Electronic </w:t>
      </w:r>
      <w:r w:rsidR="00CE4741" w:rsidRPr="007F2F51">
        <w:rPr>
          <w:rFonts w:ascii="Arial" w:eastAsia="ＭＳ 明朝" w:hAnsi="Arial"/>
          <w:b/>
          <w:noProof/>
        </w:rPr>
        <w:t xml:space="preserve">Meeting, </w:t>
      </w:r>
      <w:r w:rsidR="001815E2">
        <w:rPr>
          <w:rFonts w:ascii="Arial" w:eastAsia="ＭＳ 明朝" w:hAnsi="Arial"/>
          <w:b/>
          <w:noProof/>
        </w:rPr>
        <w:t>October</w:t>
      </w:r>
      <w:r w:rsidR="00210D68" w:rsidRPr="007F2F51">
        <w:rPr>
          <w:rFonts w:ascii="Arial" w:eastAsia="ＭＳ 明朝" w:hAnsi="Arial"/>
          <w:b/>
          <w:noProof/>
        </w:rPr>
        <w:t xml:space="preserve"> </w:t>
      </w:r>
      <w:r w:rsidR="00AE2D5E" w:rsidRPr="007F2F51">
        <w:rPr>
          <w:rFonts w:ascii="Arial" w:eastAsia="ＭＳ 明朝" w:hAnsi="Arial"/>
          <w:b/>
          <w:noProof/>
        </w:rPr>
        <w:t>1</w:t>
      </w:r>
      <w:r w:rsidR="001815E2">
        <w:rPr>
          <w:rFonts w:ascii="Arial" w:eastAsia="ＭＳ 明朝" w:hAnsi="Arial"/>
          <w:b/>
          <w:noProof/>
        </w:rPr>
        <w:t>1</w:t>
      </w:r>
      <w:r w:rsidR="00AE2D5E" w:rsidRPr="007F2F51">
        <w:rPr>
          <w:rFonts w:ascii="Arial" w:eastAsia="ＭＳ 明朝" w:hAnsi="Arial"/>
          <w:b/>
          <w:noProof/>
          <w:vertAlign w:val="superscript"/>
        </w:rPr>
        <w:t>th</w:t>
      </w:r>
      <w:r w:rsidR="00AE2D5E" w:rsidRPr="007F2F51">
        <w:rPr>
          <w:rFonts w:ascii="Arial" w:eastAsia="ＭＳ 明朝" w:hAnsi="Arial"/>
          <w:b/>
          <w:noProof/>
        </w:rPr>
        <w:t xml:space="preserve"> </w:t>
      </w:r>
      <w:r w:rsidR="0048498F" w:rsidRPr="007F2F51">
        <w:rPr>
          <w:rFonts w:ascii="Arial" w:eastAsia="ＭＳ 明朝" w:hAnsi="Arial"/>
          <w:b/>
          <w:noProof/>
        </w:rPr>
        <w:t xml:space="preserve"> –</w:t>
      </w:r>
      <w:r w:rsidR="00AE2D5E" w:rsidRPr="007F2F51">
        <w:rPr>
          <w:rFonts w:ascii="Arial" w:eastAsia="ＭＳ 明朝" w:hAnsi="Arial"/>
          <w:b/>
          <w:noProof/>
        </w:rPr>
        <w:t xml:space="preserve"> </w:t>
      </w:r>
      <w:r w:rsidR="001815E2">
        <w:rPr>
          <w:rFonts w:ascii="Arial" w:eastAsia="ＭＳ 明朝" w:hAnsi="Arial"/>
          <w:b/>
          <w:noProof/>
        </w:rPr>
        <w:t>19</w:t>
      </w:r>
      <w:r w:rsidR="00AE2D5E" w:rsidRPr="007F2F51">
        <w:rPr>
          <w:rFonts w:ascii="Arial" w:eastAsia="ＭＳ 明朝" w:hAnsi="Arial"/>
          <w:b/>
          <w:noProof/>
          <w:vertAlign w:val="superscript"/>
        </w:rPr>
        <w:t>th</w:t>
      </w:r>
      <w:r w:rsidR="00AE2D5E" w:rsidRPr="007F2F51">
        <w:rPr>
          <w:rFonts w:ascii="Arial" w:eastAsia="ＭＳ 明朝" w:hAnsi="Arial"/>
          <w:b/>
          <w:noProof/>
        </w:rPr>
        <w:t xml:space="preserve"> </w:t>
      </w:r>
      <w:r w:rsidR="00CE4741" w:rsidRPr="007F2F51">
        <w:rPr>
          <w:rFonts w:ascii="Arial" w:eastAsia="ＭＳ 明朝" w:hAnsi="Arial"/>
          <w:b/>
          <w:noProof/>
        </w:rPr>
        <w:t>, 202</w:t>
      </w:r>
      <w:r w:rsidR="0048498F" w:rsidRPr="007F2F51">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36BE024A"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156F0">
        <w:rPr>
          <w:sz w:val="24"/>
          <w:lang w:val="en-US"/>
        </w:rPr>
        <w:t>Channel access mechani</w:t>
      </w:r>
      <w:r w:rsidR="0018541A">
        <w:rPr>
          <w:rFonts w:hint="eastAsia"/>
          <w:sz w:val="24"/>
          <w:lang w:val="en-US" w:eastAsia="ja-JP"/>
        </w:rPr>
        <w:t>s</w:t>
      </w:r>
      <w:r w:rsidR="00C156F0">
        <w:rPr>
          <w:sz w:val="24"/>
          <w:lang w:val="en-US"/>
        </w:rPr>
        <w:t xml:space="preserve">m </w:t>
      </w:r>
      <w:r w:rsidR="0048498F">
        <w:rPr>
          <w:sz w:val="24"/>
          <w:lang w:val="en-US"/>
        </w:rPr>
        <w:t>for NR from 52.6 to 71 GHz</w:t>
      </w:r>
    </w:p>
    <w:p w14:paraId="327D0F9A" w14:textId="630DF2F2"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2" w:name="Source"/>
      <w:bookmarkEnd w:id="2"/>
      <w:r w:rsidRPr="00034B54">
        <w:rPr>
          <w:sz w:val="24"/>
          <w:lang w:val="en-US"/>
        </w:rPr>
        <w:tab/>
      </w:r>
      <w:r w:rsidR="0048498F">
        <w:rPr>
          <w:rFonts w:hint="eastAsia"/>
          <w:sz w:val="24"/>
          <w:lang w:val="en-US" w:eastAsia="ja-JP"/>
        </w:rPr>
        <w:t>8.2.</w:t>
      </w:r>
      <w:r w:rsidR="00C156F0">
        <w:rPr>
          <w:sz w:val="24"/>
          <w:lang w:val="en-US" w:eastAsia="ja-JP"/>
        </w:rPr>
        <w:t>6</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3" w:name="DocumentFor"/>
      <w:bookmarkEnd w:id="3"/>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0D04B37" w14:textId="06400429" w:rsidR="00C156F0" w:rsidRPr="00AE2D5E" w:rsidRDefault="008B3CD1" w:rsidP="00B934AA">
      <w:pPr>
        <w:spacing w:afterLines="50" w:after="120"/>
        <w:jc w:val="both"/>
        <w:rPr>
          <w:rFonts w:eastAsia="ＭＳ 明朝"/>
          <w:szCs w:val="22"/>
          <w:lang w:val="en-US"/>
        </w:rPr>
      </w:pPr>
      <w:r>
        <w:rPr>
          <w:rFonts w:eastAsia="ＭＳ 明朝"/>
          <w:szCs w:val="22"/>
          <w:lang w:val="en-US"/>
        </w:rPr>
        <w:t>Based on</w:t>
      </w:r>
      <w:r w:rsidR="00C156F0">
        <w:rPr>
          <w:rFonts w:eastAsia="ＭＳ 明朝"/>
          <w:szCs w:val="22"/>
          <w:lang w:val="en-US"/>
        </w:rPr>
        <w:t xml:space="preserve"> the revised WID approved </w:t>
      </w:r>
      <w:r>
        <w:rPr>
          <w:rFonts w:eastAsia="ＭＳ 明朝"/>
          <w:szCs w:val="22"/>
          <w:lang w:val="en-US"/>
        </w:rPr>
        <w:t xml:space="preserve">at the RAN#90-e meeting </w:t>
      </w:r>
      <w:r w:rsidR="00C156F0" w:rsidRPr="007F2F51">
        <w:rPr>
          <w:rFonts w:eastAsia="ＭＳ 明朝"/>
          <w:szCs w:val="22"/>
          <w:lang w:val="en-US"/>
        </w:rPr>
        <w:t>[1]</w:t>
      </w:r>
      <w:r w:rsidR="002F0943" w:rsidRPr="007F2F51">
        <w:rPr>
          <w:rFonts w:eastAsia="ＭＳ 明朝" w:hint="eastAsia"/>
          <w:szCs w:val="22"/>
          <w:lang w:val="en-US"/>
        </w:rPr>
        <w:t>,</w:t>
      </w:r>
      <w:r w:rsidR="002F0943">
        <w:rPr>
          <w:rFonts w:eastAsia="ＭＳ 明朝"/>
          <w:szCs w:val="22"/>
          <w:lang w:val="en-US"/>
        </w:rPr>
        <w:t xml:space="preserve"> </w:t>
      </w:r>
      <w:r>
        <w:rPr>
          <w:rFonts w:eastAsia="ＭＳ 明朝"/>
          <w:szCs w:val="22"/>
          <w:lang w:val="en-US"/>
        </w:rPr>
        <w:t xml:space="preserve">RAN1 discussed and endorsed some </w:t>
      </w:r>
      <w:r w:rsidR="00815D47">
        <w:rPr>
          <w:rFonts w:eastAsia="ＭＳ 明朝"/>
          <w:szCs w:val="22"/>
          <w:lang w:val="en-US"/>
        </w:rPr>
        <w:t>a</w:t>
      </w:r>
      <w:r>
        <w:rPr>
          <w:rFonts w:eastAsia="ＭＳ 明朝"/>
          <w:szCs w:val="22"/>
          <w:lang w:val="en-US"/>
        </w:rPr>
        <w:t>greements on channel access mechanisms for supporting NR from 52.6 GHz to 71 GHz at RAN1#104</w:t>
      </w:r>
      <w:r w:rsidR="0054563A">
        <w:rPr>
          <w:rFonts w:eastAsia="ＭＳ 明朝"/>
          <w:szCs w:val="22"/>
          <w:lang w:val="en-US"/>
        </w:rPr>
        <w:t>bis</w:t>
      </w:r>
      <w:r>
        <w:rPr>
          <w:rFonts w:eastAsia="ＭＳ 明朝"/>
          <w:szCs w:val="22"/>
          <w:lang w:val="en-US"/>
        </w:rPr>
        <w:t>-e</w:t>
      </w:r>
      <w:r w:rsidR="00B934AA">
        <w:rPr>
          <w:rFonts w:eastAsia="ＭＳ 明朝"/>
          <w:szCs w:val="22"/>
          <w:lang w:val="en-US"/>
        </w:rPr>
        <w:t>.</w:t>
      </w:r>
      <w:r w:rsidR="00B934AA">
        <w:rPr>
          <w:rFonts w:eastAsia="SimSun"/>
          <w:sz w:val="20"/>
          <w:lang w:eastAsia="en-GB"/>
        </w:rPr>
        <w:t xml:space="preserve"> </w:t>
      </w:r>
      <w:r w:rsidR="00C156F0">
        <w:rPr>
          <w:rFonts w:eastAsia="ＭＳ 明朝"/>
          <w:szCs w:val="22"/>
          <w:lang w:val="en-US"/>
        </w:rPr>
        <w:t>I</w:t>
      </w:r>
      <w:r w:rsidR="00C156F0">
        <w:rPr>
          <w:rFonts w:eastAsia="ＭＳ 明朝" w:hint="eastAsia"/>
          <w:szCs w:val="22"/>
          <w:lang w:val="en-US"/>
        </w:rPr>
        <w:t xml:space="preserve">n </w:t>
      </w:r>
      <w:r w:rsidR="00C156F0">
        <w:rPr>
          <w:rFonts w:eastAsia="ＭＳ 明朝"/>
          <w:szCs w:val="22"/>
          <w:lang w:val="en-US"/>
        </w:rPr>
        <w:t xml:space="preserve">this contribution, we </w:t>
      </w:r>
      <w:r w:rsidR="00B934AA">
        <w:rPr>
          <w:rFonts w:eastAsia="ＭＳ 明朝" w:hint="eastAsia"/>
          <w:szCs w:val="22"/>
          <w:lang w:val="en-US"/>
        </w:rPr>
        <w:t>d</w:t>
      </w:r>
      <w:r w:rsidR="00B934AA">
        <w:rPr>
          <w:rFonts w:eastAsia="ＭＳ 明朝"/>
          <w:szCs w:val="22"/>
          <w:lang w:val="en-US"/>
        </w:rPr>
        <w:t>escribe our views</w:t>
      </w:r>
      <w:r w:rsidR="00C156F0">
        <w:rPr>
          <w:rFonts w:eastAsia="ＭＳ 明朝"/>
          <w:szCs w:val="22"/>
          <w:lang w:val="en-US"/>
        </w:rPr>
        <w:t xml:space="preserve"> on channel access mechanism for supporting NR from 52.6 GHz to 71 GHz, </w:t>
      </w:r>
      <w:r w:rsidR="00C156F0" w:rsidRPr="00AE2D5E">
        <w:rPr>
          <w:rFonts w:eastAsia="ＭＳ 明朝"/>
          <w:szCs w:val="22"/>
          <w:lang w:val="en-US"/>
        </w:rPr>
        <w:t xml:space="preserve">including: </w:t>
      </w:r>
    </w:p>
    <w:p w14:paraId="19147156" w14:textId="77777777" w:rsidR="00AE2D5E" w:rsidRPr="00955E7B" w:rsidRDefault="00C156F0" w:rsidP="00955E7B">
      <w:pPr>
        <w:pStyle w:val="afc"/>
        <w:numPr>
          <w:ilvl w:val="0"/>
          <w:numId w:val="39"/>
        </w:numPr>
        <w:ind w:leftChars="0" w:left="777"/>
        <w:jc w:val="both"/>
        <w:rPr>
          <w:rFonts w:eastAsia="ＭＳ 明朝"/>
          <w:szCs w:val="22"/>
          <w:lang w:val="en-US"/>
        </w:rPr>
      </w:pPr>
      <w:r w:rsidRPr="00955E7B">
        <w:rPr>
          <w:rFonts w:eastAsia="ＭＳ 明朝"/>
          <w:szCs w:val="22"/>
          <w:lang w:val="en-US"/>
        </w:rPr>
        <w:t xml:space="preserve">LBT </w:t>
      </w:r>
      <w:r w:rsidR="00AE2D5E" w:rsidRPr="00955E7B">
        <w:rPr>
          <w:rFonts w:eastAsia="ＭＳ 明朝"/>
          <w:szCs w:val="22"/>
          <w:lang w:val="en-US"/>
        </w:rPr>
        <w:t>Bandwidth</w:t>
      </w:r>
    </w:p>
    <w:p w14:paraId="55274E60" w14:textId="4BB666EF" w:rsidR="00AE2D5E" w:rsidRPr="00955E7B" w:rsidRDefault="00AE2D5E" w:rsidP="00955E7B">
      <w:pPr>
        <w:pStyle w:val="afc"/>
        <w:numPr>
          <w:ilvl w:val="0"/>
          <w:numId w:val="39"/>
        </w:numPr>
        <w:ind w:leftChars="0" w:left="777"/>
        <w:jc w:val="both"/>
        <w:rPr>
          <w:rFonts w:eastAsia="ＭＳ 明朝"/>
          <w:szCs w:val="22"/>
          <w:lang w:val="en-US"/>
        </w:rPr>
      </w:pPr>
      <w:r w:rsidRPr="00955E7B">
        <w:rPr>
          <w:rFonts w:eastAsia="ＭＳ 明朝"/>
          <w:szCs w:val="22"/>
          <w:lang w:val="en-US"/>
        </w:rPr>
        <w:t>LBT with fixed sensing duration</w:t>
      </w:r>
    </w:p>
    <w:p w14:paraId="2F97A9AE" w14:textId="266DAA22" w:rsidR="006C259C" w:rsidRPr="00955E7B" w:rsidRDefault="006C259C" w:rsidP="00955E7B">
      <w:pPr>
        <w:pStyle w:val="afc"/>
        <w:numPr>
          <w:ilvl w:val="0"/>
          <w:numId w:val="39"/>
        </w:numPr>
        <w:ind w:leftChars="0" w:left="777"/>
        <w:rPr>
          <w:rFonts w:eastAsia="ＭＳ 明朝"/>
          <w:szCs w:val="22"/>
          <w:lang w:val="en-US"/>
        </w:rPr>
      </w:pPr>
      <w:r w:rsidRPr="00955E7B">
        <w:rPr>
          <w:rFonts w:eastAsia="ＭＳ 明朝"/>
          <w:szCs w:val="22"/>
          <w:lang w:val="en-US"/>
        </w:rPr>
        <w:t>Definition of relationship between sensing beam(s) and transmission beam(s)</w:t>
      </w:r>
    </w:p>
    <w:p w14:paraId="5457D491" w14:textId="50F2BFA3" w:rsidR="00AE2D5E" w:rsidRPr="00955E7B" w:rsidRDefault="00AE2D5E" w:rsidP="00955E7B">
      <w:pPr>
        <w:pStyle w:val="afc"/>
        <w:numPr>
          <w:ilvl w:val="0"/>
          <w:numId w:val="39"/>
        </w:numPr>
        <w:ind w:leftChars="0" w:left="777"/>
        <w:jc w:val="both"/>
        <w:rPr>
          <w:rFonts w:eastAsia="ＭＳ 明朝"/>
          <w:szCs w:val="22"/>
          <w:lang w:val="en-US"/>
        </w:rPr>
      </w:pPr>
      <w:r w:rsidRPr="00955E7B">
        <w:rPr>
          <w:rFonts w:eastAsia="ＭＳ 明朝"/>
          <w:szCs w:val="22"/>
          <w:lang w:val="en-US"/>
        </w:rPr>
        <w:t>Rx-assistance</w:t>
      </w:r>
    </w:p>
    <w:p w14:paraId="40C3581E" w14:textId="39CD77A3" w:rsidR="00AE2D5E" w:rsidRPr="00955E7B" w:rsidRDefault="00AE2D5E" w:rsidP="00955E7B">
      <w:pPr>
        <w:pStyle w:val="afc"/>
        <w:numPr>
          <w:ilvl w:val="0"/>
          <w:numId w:val="39"/>
        </w:numPr>
        <w:ind w:leftChars="0" w:left="777"/>
        <w:jc w:val="both"/>
        <w:rPr>
          <w:rFonts w:eastAsia="ＭＳ 明朝"/>
          <w:szCs w:val="22"/>
          <w:lang w:val="en-US"/>
        </w:rPr>
      </w:pPr>
      <w:r w:rsidRPr="00955E7B">
        <w:rPr>
          <w:rFonts w:eastAsia="ＭＳ 明朝"/>
          <w:szCs w:val="22"/>
          <w:lang w:val="en-US"/>
        </w:rPr>
        <w:t>Short Control Signalling</w:t>
      </w:r>
    </w:p>
    <w:p w14:paraId="2C68294B" w14:textId="04922686" w:rsidR="009511C1" w:rsidRDefault="009511C1" w:rsidP="00A65306">
      <w:pPr>
        <w:rPr>
          <w:rFonts w:eastAsia="ＭＳ 明朝"/>
          <w:b/>
          <w:bCs/>
          <w:szCs w:val="24"/>
          <w:lang w:val="en-US"/>
        </w:rPr>
      </w:pPr>
    </w:p>
    <w:p w14:paraId="55588E4E" w14:textId="4866380A" w:rsidR="009511C1" w:rsidRDefault="009511C1" w:rsidP="009511C1">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Discussion</w:t>
      </w:r>
    </w:p>
    <w:p w14:paraId="335880F1" w14:textId="3662A670" w:rsidR="00215012" w:rsidRDefault="00215012" w:rsidP="00215012">
      <w:pPr>
        <w:pStyle w:val="2"/>
        <w:numPr>
          <w:ilvl w:val="1"/>
          <w:numId w:val="6"/>
        </w:numPr>
        <w:rPr>
          <w:lang w:val="en-US"/>
        </w:rPr>
      </w:pPr>
      <w:r>
        <w:rPr>
          <w:lang w:val="en-US"/>
        </w:rPr>
        <w:t>LBT Bandwidth</w:t>
      </w:r>
    </w:p>
    <w:p w14:paraId="6FC64C73" w14:textId="0713576E" w:rsidR="00342695" w:rsidRDefault="006710B2" w:rsidP="00B934AA">
      <w:pPr>
        <w:rPr>
          <w:lang w:val="en-US"/>
        </w:rPr>
      </w:pPr>
      <w:r>
        <w:rPr>
          <w:lang w:val="en-US"/>
        </w:rPr>
        <w:t xml:space="preserve">Regarding the bandwidth used for </w:t>
      </w:r>
      <w:r w:rsidR="001815E2">
        <w:rPr>
          <w:lang w:val="en-US"/>
        </w:rPr>
        <w:t>e</w:t>
      </w:r>
      <w:r>
        <w:rPr>
          <w:lang w:val="en-US"/>
        </w:rPr>
        <w:t xml:space="preserve">CCA in the LBT mechanism, RAN1 </w:t>
      </w:r>
      <w:r w:rsidR="00342695">
        <w:rPr>
          <w:lang w:val="en-US"/>
        </w:rPr>
        <w:t xml:space="preserve">made </w:t>
      </w:r>
      <w:r w:rsidR="001815E2">
        <w:rPr>
          <w:lang w:val="en-US"/>
        </w:rPr>
        <w:t xml:space="preserve">the </w:t>
      </w:r>
      <w:r w:rsidR="00342695">
        <w:rPr>
          <w:lang w:val="en-US"/>
        </w:rPr>
        <w:t>following agreement at the last RAN1 meeting</w:t>
      </w:r>
      <w:r w:rsidR="006341DD">
        <w:rPr>
          <w:lang w:val="en-US"/>
        </w:rPr>
        <w:t xml:space="preserve"> </w:t>
      </w:r>
      <w:r w:rsidR="00B553B0">
        <w:rPr>
          <w:lang w:val="en-US"/>
        </w:rPr>
        <w:t>[4]</w:t>
      </w:r>
      <w:r>
        <w:rPr>
          <w:lang w:val="en-US"/>
        </w:rPr>
        <w:t xml:space="preserve">. </w:t>
      </w:r>
    </w:p>
    <w:tbl>
      <w:tblPr>
        <w:tblStyle w:val="afa"/>
        <w:tblW w:w="0" w:type="auto"/>
        <w:tblLook w:val="04A0" w:firstRow="1" w:lastRow="0" w:firstColumn="1" w:lastColumn="0" w:noHBand="0" w:noVBand="1"/>
      </w:tblPr>
      <w:tblGrid>
        <w:gridCol w:w="9962"/>
      </w:tblGrid>
      <w:tr w:rsidR="001815E2" w14:paraId="092D51BE" w14:textId="77777777" w:rsidTr="001815E2">
        <w:tc>
          <w:tcPr>
            <w:tcW w:w="9962" w:type="dxa"/>
          </w:tcPr>
          <w:p w14:paraId="018B7E6B" w14:textId="77777777" w:rsidR="001815E2" w:rsidRPr="001815E2" w:rsidRDefault="001815E2" w:rsidP="001815E2">
            <w:pPr>
              <w:rPr>
                <w:rFonts w:ascii="Times" w:eastAsia="Batang" w:hAnsi="Times"/>
                <w:sz w:val="20"/>
                <w:szCs w:val="24"/>
                <w:lang w:eastAsia="x-none"/>
              </w:rPr>
            </w:pPr>
            <w:r w:rsidRPr="001815E2">
              <w:rPr>
                <w:rFonts w:ascii="Times" w:eastAsia="Batang" w:hAnsi="Times"/>
                <w:sz w:val="20"/>
                <w:szCs w:val="24"/>
                <w:highlight w:val="green"/>
                <w:lang w:eastAsia="x-none"/>
              </w:rPr>
              <w:t>Agreement:</w:t>
            </w:r>
          </w:p>
          <w:p w14:paraId="5F7D8172" w14:textId="77777777" w:rsidR="001815E2" w:rsidRPr="001815E2" w:rsidRDefault="001815E2" w:rsidP="00B759B4">
            <w:pPr>
              <w:numPr>
                <w:ilvl w:val="0"/>
                <w:numId w:val="13"/>
              </w:numPr>
              <w:kinsoku w:val="0"/>
              <w:spacing w:after="60" w:line="256" w:lineRule="auto"/>
              <w:ind w:left="360"/>
              <w:rPr>
                <w:rFonts w:ascii="Times" w:eastAsia="Batang" w:hAnsi="Times" w:cs="Times"/>
                <w:sz w:val="20"/>
                <w:szCs w:val="24"/>
                <w:lang w:eastAsia="en-US"/>
              </w:rPr>
            </w:pPr>
            <w:r w:rsidRPr="001815E2">
              <w:rPr>
                <w:rFonts w:ascii="Times" w:eastAsia="Batang" w:hAnsi="Times" w:cs="Times"/>
                <w:sz w:val="20"/>
                <w:szCs w:val="24"/>
                <w:lang w:eastAsia="en-US"/>
              </w:rPr>
              <w:t>For LBT for single carrier transmission, gNB/UE performs LBT over the channel bandwidth (or BWP bandwidth) (Alt SC.1. in earlier agreements)</w:t>
            </w:r>
          </w:p>
          <w:p w14:paraId="6CDBE38E" w14:textId="77777777" w:rsidR="001815E2" w:rsidRPr="001815E2" w:rsidRDefault="001815E2" w:rsidP="00B759B4">
            <w:pPr>
              <w:numPr>
                <w:ilvl w:val="0"/>
                <w:numId w:val="12"/>
              </w:numPr>
              <w:kinsoku w:val="0"/>
              <w:spacing w:after="60" w:line="256" w:lineRule="auto"/>
              <w:ind w:left="360"/>
              <w:rPr>
                <w:rFonts w:ascii="Times" w:eastAsia="Batang" w:hAnsi="Times" w:cs="Times"/>
                <w:sz w:val="20"/>
                <w:szCs w:val="24"/>
                <w:lang w:eastAsia="en-US"/>
              </w:rPr>
            </w:pPr>
            <w:r w:rsidRPr="001815E2">
              <w:rPr>
                <w:rFonts w:ascii="Times" w:eastAsia="Batang" w:hAnsi="Times" w:cs="Times"/>
                <w:sz w:val="20"/>
                <w:szCs w:val="24"/>
                <w:lang w:eastAsia="en-US"/>
              </w:rPr>
              <w:t>For LBT for multi-carrier transmission in intra-band CA, gNB/UE performs multiple LBT, one for each channel bandwidth separately (Alt CA.1. in earlier agreements)</w:t>
            </w:r>
          </w:p>
          <w:p w14:paraId="5B348709" w14:textId="2C7D2EBB" w:rsidR="001815E2" w:rsidRPr="001815E2" w:rsidRDefault="001815E2" w:rsidP="00B759B4">
            <w:pPr>
              <w:widowControl w:val="0"/>
              <w:numPr>
                <w:ilvl w:val="1"/>
                <w:numId w:val="12"/>
              </w:numPr>
              <w:kinsoku w:val="0"/>
              <w:spacing w:after="60" w:line="256" w:lineRule="auto"/>
              <w:ind w:left="1080"/>
              <w:jc w:val="both"/>
              <w:rPr>
                <w:rFonts w:ascii="Times" w:eastAsia="Batang" w:hAnsi="Times"/>
                <w:sz w:val="20"/>
                <w:szCs w:val="24"/>
                <w:lang w:eastAsia="en-US"/>
              </w:rPr>
            </w:pPr>
            <w:r w:rsidRPr="001815E2">
              <w:rPr>
                <w:rFonts w:ascii="Times" w:eastAsia="Batang" w:hAnsi="Times"/>
                <w:sz w:val="20"/>
                <w:szCs w:val="24"/>
                <w:lang w:eastAsia="en-US"/>
              </w:rPr>
              <w:t>FFS: Additional support of performing single LBT over all CCs (Alt CA.2. in earlier agreements)</w:t>
            </w:r>
          </w:p>
        </w:tc>
      </w:tr>
    </w:tbl>
    <w:p w14:paraId="4A457D67" w14:textId="77777777" w:rsidR="00342695" w:rsidRDefault="00342695" w:rsidP="00B934AA">
      <w:pPr>
        <w:rPr>
          <w:lang w:val="en-US"/>
        </w:rPr>
      </w:pPr>
    </w:p>
    <w:p w14:paraId="658B99C1" w14:textId="2292D21D" w:rsidR="00463BAE" w:rsidRDefault="00463BAE" w:rsidP="00B934AA">
      <w:pPr>
        <w:rPr>
          <w:lang w:val="en-US"/>
        </w:rPr>
      </w:pPr>
      <w:r>
        <w:rPr>
          <w:lang w:val="en-US"/>
        </w:rPr>
        <w:t xml:space="preserve">In the agreement above, for single carrier transmission, channel bandwidth </w:t>
      </w:r>
      <w:r w:rsidR="000A3C6C">
        <w:rPr>
          <w:lang w:val="en-US"/>
        </w:rPr>
        <w:t>(</w:t>
      </w:r>
      <w:r>
        <w:rPr>
          <w:lang w:val="en-US"/>
        </w:rPr>
        <w:t>or BWP bandwidth</w:t>
      </w:r>
      <w:r w:rsidR="000A3C6C">
        <w:rPr>
          <w:lang w:val="en-US"/>
        </w:rPr>
        <w:t>)</w:t>
      </w:r>
      <w:r>
        <w:rPr>
          <w:lang w:val="en-US"/>
        </w:rPr>
        <w:t xml:space="preserve"> w</w:t>
      </w:r>
      <w:r w:rsidR="000A3C6C">
        <w:rPr>
          <w:lang w:val="en-US"/>
        </w:rPr>
        <w:t>as</w:t>
      </w:r>
      <w:r>
        <w:rPr>
          <w:lang w:val="en-US"/>
        </w:rPr>
        <w:t xml:space="preserve"> agreed as LBT bandwidth in 52.6 – 71 GHz. Also, for multi-carrier transmission in intra-band CA, separate LBT for each channel bandwidth or BWP was agreed. With that, LBT bandwidth for any transmission has been defined in our understanding. </w:t>
      </w:r>
    </w:p>
    <w:p w14:paraId="21F4C8BB" w14:textId="77777777" w:rsidR="00463BAE" w:rsidRDefault="00463BAE" w:rsidP="00B934AA">
      <w:pPr>
        <w:rPr>
          <w:lang w:val="en-US"/>
        </w:rPr>
      </w:pPr>
    </w:p>
    <w:p w14:paraId="21BD36B3" w14:textId="759374A7" w:rsidR="00463BAE" w:rsidRDefault="00463BAE" w:rsidP="00B934AA">
      <w:pPr>
        <w:rPr>
          <w:lang w:val="en-US"/>
        </w:rPr>
      </w:pPr>
      <w:r>
        <w:rPr>
          <w:lang w:val="en-US"/>
        </w:rPr>
        <w:t>One remaining issue is whether to support performing single LBT over all CCs in case of multi-carrier transmission in intra-band CA. We are open to discuss further about it, while we do not see it an essential functionality now. Given that the remaining discussion time for Rel-1</w:t>
      </w:r>
      <w:r w:rsidR="000A3C6C">
        <w:rPr>
          <w:lang w:val="en-US"/>
        </w:rPr>
        <w:t>7</w:t>
      </w:r>
      <w:r>
        <w:rPr>
          <w:lang w:val="en-US"/>
        </w:rPr>
        <w:t xml:space="preserve"> is quite limited, we prefer to deprioritize this discussion compared to other essential topics. </w:t>
      </w:r>
    </w:p>
    <w:p w14:paraId="689A97D7" w14:textId="5F4B073C" w:rsidR="00463BAE" w:rsidRDefault="00463BAE" w:rsidP="00B934AA">
      <w:pPr>
        <w:rPr>
          <w:lang w:val="en-US"/>
        </w:rPr>
      </w:pPr>
    </w:p>
    <w:p w14:paraId="7C69697A" w14:textId="77777777" w:rsidR="00463BAE" w:rsidRDefault="00463BAE" w:rsidP="00463BAE">
      <w:pPr>
        <w:rPr>
          <w:b/>
          <w:u w:val="single"/>
          <w:lang w:val="en-US"/>
        </w:rPr>
      </w:pPr>
      <w:r>
        <w:rPr>
          <w:b/>
          <w:u w:val="single"/>
          <w:lang w:val="en-US"/>
        </w:rPr>
        <w:t>P</w:t>
      </w:r>
      <w:r>
        <w:rPr>
          <w:rFonts w:hint="eastAsia"/>
          <w:b/>
          <w:u w:val="single"/>
          <w:lang w:val="en-US"/>
        </w:rPr>
        <w:t xml:space="preserve">roposal </w:t>
      </w:r>
      <w:r>
        <w:rPr>
          <w:b/>
          <w:u w:val="single"/>
          <w:lang w:val="en-US"/>
        </w:rPr>
        <w:t>1:</w:t>
      </w:r>
    </w:p>
    <w:p w14:paraId="0EDD10A0" w14:textId="5C616256" w:rsidR="006710B2" w:rsidRDefault="00463BAE" w:rsidP="00B934AA">
      <w:pPr>
        <w:rPr>
          <w:lang w:val="en-US"/>
        </w:rPr>
      </w:pPr>
      <w:r>
        <w:rPr>
          <w:i/>
          <w:lang w:val="en-US"/>
        </w:rPr>
        <w:t>Deprioritize the discussion on whether to support performing single LBT over all CCs in case of multi-carrier transmission in intra-CA</w:t>
      </w:r>
    </w:p>
    <w:p w14:paraId="0B484751" w14:textId="77777777" w:rsidR="001F7A54" w:rsidRDefault="001F7A54" w:rsidP="00B934AA">
      <w:pPr>
        <w:rPr>
          <w:lang w:val="en-US"/>
        </w:rPr>
      </w:pPr>
    </w:p>
    <w:p w14:paraId="414FF529" w14:textId="5B85D6D3" w:rsidR="009B7757" w:rsidRDefault="009B7757" w:rsidP="00B934AA">
      <w:pPr>
        <w:rPr>
          <w:lang w:val="en-US"/>
        </w:rPr>
      </w:pPr>
    </w:p>
    <w:p w14:paraId="69FC2801" w14:textId="7A39D53D" w:rsidR="009B7757" w:rsidRDefault="009B7757" w:rsidP="009B7757">
      <w:pPr>
        <w:pStyle w:val="2"/>
        <w:numPr>
          <w:ilvl w:val="1"/>
          <w:numId w:val="6"/>
        </w:numPr>
        <w:rPr>
          <w:lang w:val="en-US"/>
        </w:rPr>
      </w:pPr>
      <w:r>
        <w:rPr>
          <w:lang w:val="en-US"/>
        </w:rPr>
        <w:t>LBT with fixed sensing duration</w:t>
      </w:r>
    </w:p>
    <w:p w14:paraId="3E62FE62" w14:textId="7DD574BE" w:rsidR="001F7A54" w:rsidRDefault="001F7A54" w:rsidP="00B934AA">
      <w:pPr>
        <w:rPr>
          <w:lang w:val="en-US"/>
        </w:rPr>
      </w:pPr>
      <w:r>
        <w:rPr>
          <w:lang w:val="en-US"/>
        </w:rPr>
        <w:t xml:space="preserve">An introduction of </w:t>
      </w:r>
      <w:r w:rsidR="005F0FDA">
        <w:rPr>
          <w:lang w:val="en-US"/>
        </w:rPr>
        <w:t>C</w:t>
      </w:r>
      <w:r>
        <w:rPr>
          <w:lang w:val="en-US"/>
        </w:rPr>
        <w:t xml:space="preserve">at-2 LBT </w:t>
      </w:r>
      <w:r w:rsidR="005F0FDA">
        <w:rPr>
          <w:lang w:val="en-US"/>
        </w:rPr>
        <w:t>(i.e., LBT without random back-off) was agreed at the last RAN1 e-meeting as follows:</w:t>
      </w:r>
    </w:p>
    <w:p w14:paraId="00ECAB64" w14:textId="1277D34D" w:rsidR="005F0FDA" w:rsidRDefault="005F0FDA" w:rsidP="00B934AA">
      <w:pPr>
        <w:rPr>
          <w:lang w:val="en-US"/>
        </w:rPr>
      </w:pPr>
    </w:p>
    <w:tbl>
      <w:tblPr>
        <w:tblStyle w:val="afa"/>
        <w:tblW w:w="0" w:type="auto"/>
        <w:tblLook w:val="04A0" w:firstRow="1" w:lastRow="0" w:firstColumn="1" w:lastColumn="0" w:noHBand="0" w:noVBand="1"/>
      </w:tblPr>
      <w:tblGrid>
        <w:gridCol w:w="9962"/>
      </w:tblGrid>
      <w:tr w:rsidR="005F0FDA" w14:paraId="0AF544D5" w14:textId="77777777" w:rsidTr="005F0FDA">
        <w:tc>
          <w:tcPr>
            <w:tcW w:w="9962" w:type="dxa"/>
          </w:tcPr>
          <w:p w14:paraId="7E5E51A7" w14:textId="77777777" w:rsidR="005F0FDA" w:rsidRPr="005F0FDA" w:rsidRDefault="005F0FDA" w:rsidP="005F0FDA">
            <w:pPr>
              <w:rPr>
                <w:rFonts w:ascii="Times" w:eastAsia="Batang" w:hAnsi="Times"/>
                <w:sz w:val="20"/>
                <w:szCs w:val="24"/>
                <w:lang w:eastAsia="x-none"/>
              </w:rPr>
            </w:pPr>
            <w:r w:rsidRPr="005F0FDA">
              <w:rPr>
                <w:rFonts w:ascii="Times" w:eastAsia="Batang" w:hAnsi="Times"/>
                <w:sz w:val="20"/>
                <w:szCs w:val="24"/>
                <w:highlight w:val="green"/>
                <w:lang w:eastAsia="x-none"/>
              </w:rPr>
              <w:t>Agreement:</w:t>
            </w:r>
          </w:p>
          <w:p w14:paraId="036F6F4E" w14:textId="77777777" w:rsidR="005F0FDA" w:rsidRPr="005F0FDA" w:rsidRDefault="005F0FDA" w:rsidP="005F0FDA">
            <w:pPr>
              <w:rPr>
                <w:rFonts w:ascii="Times" w:eastAsia="Batang" w:hAnsi="Times" w:cs="Times"/>
                <w:sz w:val="20"/>
                <w:lang w:eastAsia="en-US"/>
              </w:rPr>
            </w:pPr>
            <w:r w:rsidRPr="005F0FDA">
              <w:rPr>
                <w:rFonts w:ascii="Times" w:eastAsia="Batang" w:hAnsi="Times" w:cs="Times"/>
                <w:sz w:val="20"/>
                <w:lang w:eastAsia="en-US"/>
              </w:rPr>
              <w:t xml:space="preserve">On COT sharing from an initiating device transmission to responding device transmission, </w:t>
            </w:r>
            <w:r w:rsidRPr="005F0FDA">
              <w:rPr>
                <w:rFonts w:ascii="Times" w:eastAsia="Batang" w:hAnsi="Times" w:cs="Times"/>
                <w:color w:val="000000"/>
                <w:sz w:val="20"/>
                <w:lang w:eastAsia="en-US"/>
              </w:rPr>
              <w:t xml:space="preserve">support both of </w:t>
            </w:r>
            <w:r w:rsidRPr="005F0FDA">
              <w:rPr>
                <w:rFonts w:ascii="Times" w:eastAsia="Batang" w:hAnsi="Times" w:cs="Times"/>
                <w:sz w:val="20"/>
                <w:lang w:eastAsia="en-US"/>
              </w:rPr>
              <w:t>the following two alternatives</w:t>
            </w:r>
          </w:p>
          <w:p w14:paraId="650DABB8" w14:textId="77777777" w:rsidR="005F0FDA" w:rsidRPr="005F0FDA" w:rsidRDefault="005F0FDA" w:rsidP="00B759B4">
            <w:pPr>
              <w:numPr>
                <w:ilvl w:val="0"/>
                <w:numId w:val="14"/>
              </w:numPr>
              <w:kinsoku w:val="0"/>
              <w:spacing w:after="60" w:line="256" w:lineRule="auto"/>
              <w:rPr>
                <w:rFonts w:ascii="Times" w:eastAsia="Batang" w:hAnsi="Times" w:cs="Times"/>
                <w:sz w:val="20"/>
                <w:lang w:eastAsia="x-none"/>
              </w:rPr>
            </w:pPr>
            <w:r w:rsidRPr="005F0FDA">
              <w:rPr>
                <w:rFonts w:ascii="Times" w:eastAsia="Batang" w:hAnsi="Times" w:cs="Times"/>
                <w:sz w:val="20"/>
                <w:lang w:eastAsia="x-none"/>
              </w:rPr>
              <w:t>Alt 1: No maximum gap defined between the initiating device transmission and responding device transmission. A responding device transmission can occur without LBT with any gap within the maximum COT duration</w:t>
            </w:r>
          </w:p>
          <w:p w14:paraId="5881AE60" w14:textId="77777777" w:rsidR="005F0FDA" w:rsidRPr="005F0FDA" w:rsidRDefault="005F0FDA" w:rsidP="00B759B4">
            <w:pPr>
              <w:numPr>
                <w:ilvl w:val="0"/>
                <w:numId w:val="14"/>
              </w:numPr>
              <w:snapToGrid w:val="0"/>
              <w:spacing w:line="252" w:lineRule="auto"/>
              <w:rPr>
                <w:rFonts w:ascii="Times" w:eastAsia="Calibri" w:hAnsi="Times" w:cs="Times"/>
                <w:sz w:val="20"/>
                <w:lang w:eastAsia="x-none"/>
              </w:rPr>
            </w:pPr>
            <w:r w:rsidRPr="005F0FDA">
              <w:rPr>
                <w:rFonts w:ascii="Times" w:eastAsia="Batang" w:hAnsi="Times" w:cs="Times"/>
                <w:sz w:val="20"/>
                <w:lang w:eastAsia="x-none"/>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020B6E5F" w14:textId="77777777" w:rsidR="005F0FDA" w:rsidRPr="005F0FDA" w:rsidRDefault="005F0FDA" w:rsidP="00B759B4">
            <w:pPr>
              <w:numPr>
                <w:ilvl w:val="1"/>
                <w:numId w:val="14"/>
              </w:numPr>
              <w:kinsoku w:val="0"/>
              <w:spacing w:after="60" w:line="256" w:lineRule="auto"/>
              <w:rPr>
                <w:rFonts w:ascii="Times" w:eastAsia="Batang" w:hAnsi="Times"/>
                <w:sz w:val="20"/>
                <w:szCs w:val="24"/>
                <w:lang w:eastAsia="x-none"/>
              </w:rPr>
            </w:pPr>
            <w:r w:rsidRPr="005F0FDA">
              <w:rPr>
                <w:rFonts w:ascii="Times" w:eastAsia="Batang" w:hAnsi="Times" w:cs="Times"/>
                <w:sz w:val="20"/>
                <w:szCs w:val="24"/>
                <w:lang w:eastAsia="x-none"/>
              </w:rPr>
              <w:t>The Cat 2 LBT uses the same sensing structure as the 8 us initial deferral period as in eCCA</w:t>
            </w:r>
          </w:p>
          <w:p w14:paraId="0B95EFA8" w14:textId="77777777" w:rsidR="005F0FDA" w:rsidRPr="005F0FDA" w:rsidRDefault="005F0FDA" w:rsidP="00B759B4">
            <w:pPr>
              <w:numPr>
                <w:ilvl w:val="1"/>
                <w:numId w:val="14"/>
              </w:numPr>
              <w:kinsoku w:val="0"/>
              <w:spacing w:after="60" w:line="256" w:lineRule="auto"/>
              <w:rPr>
                <w:rFonts w:ascii="Times" w:eastAsia="Batang" w:hAnsi="Times" w:cs="Times"/>
                <w:sz w:val="20"/>
                <w:szCs w:val="24"/>
                <w:lang w:eastAsia="x-none"/>
              </w:rPr>
            </w:pPr>
            <w:r w:rsidRPr="005F0FDA">
              <w:rPr>
                <w:rFonts w:ascii="Times" w:eastAsia="Batang" w:hAnsi="Times" w:cs="Times"/>
                <w:sz w:val="20"/>
                <w:szCs w:val="24"/>
                <w:lang w:eastAsia="x-none"/>
              </w:rPr>
              <w:t>Further down-select between the following options:</w:t>
            </w:r>
          </w:p>
          <w:p w14:paraId="1217BBE8" w14:textId="77777777" w:rsidR="005F0FDA" w:rsidRPr="005F0FDA" w:rsidRDefault="005F0FDA" w:rsidP="00B759B4">
            <w:pPr>
              <w:numPr>
                <w:ilvl w:val="2"/>
                <w:numId w:val="14"/>
              </w:numPr>
              <w:snapToGrid w:val="0"/>
              <w:spacing w:line="252" w:lineRule="auto"/>
              <w:rPr>
                <w:rFonts w:ascii="Times" w:eastAsia="Calibri" w:hAnsi="Times" w:cs="Times"/>
                <w:sz w:val="20"/>
                <w:lang w:eastAsia="x-none"/>
              </w:rPr>
            </w:pPr>
            <w:r w:rsidRPr="005F0FDA">
              <w:rPr>
                <w:rFonts w:ascii="Times" w:eastAsia="Batang" w:hAnsi="Times" w:cs="Times"/>
                <w:sz w:val="20"/>
                <w:lang w:eastAsia="x-none"/>
              </w:rPr>
              <w:t>Option 1: Y=8 us (motivated by need to operate in all regions)</w:t>
            </w:r>
          </w:p>
          <w:p w14:paraId="33905C69" w14:textId="77777777" w:rsidR="005F0FDA" w:rsidRPr="005F0FDA" w:rsidRDefault="005F0FDA" w:rsidP="00B759B4">
            <w:pPr>
              <w:numPr>
                <w:ilvl w:val="2"/>
                <w:numId w:val="14"/>
              </w:numPr>
              <w:snapToGrid w:val="0"/>
              <w:spacing w:line="252" w:lineRule="auto"/>
              <w:rPr>
                <w:rFonts w:ascii="Times" w:eastAsia="Calibri" w:hAnsi="Times" w:cs="Times"/>
                <w:sz w:val="20"/>
                <w:lang w:eastAsia="x-none"/>
              </w:rPr>
            </w:pPr>
            <w:r w:rsidRPr="005F0FDA">
              <w:rPr>
                <w:rFonts w:ascii="Times" w:eastAsia="Batang" w:hAnsi="Times" w:cs="Times"/>
                <w:sz w:val="20"/>
                <w:lang w:eastAsia="x-none"/>
              </w:rPr>
              <w:t>Option 2: Y=a multiple number of OFDM symbols</w:t>
            </w:r>
          </w:p>
          <w:p w14:paraId="4435E805" w14:textId="77777777" w:rsidR="005F0FDA" w:rsidRPr="005F0FDA" w:rsidRDefault="005F0FDA" w:rsidP="00B759B4">
            <w:pPr>
              <w:numPr>
                <w:ilvl w:val="2"/>
                <w:numId w:val="14"/>
              </w:numPr>
              <w:snapToGrid w:val="0"/>
              <w:spacing w:line="252" w:lineRule="auto"/>
              <w:rPr>
                <w:rFonts w:ascii="Times" w:eastAsia="Calibri" w:hAnsi="Times" w:cs="Times"/>
                <w:sz w:val="20"/>
                <w:lang w:eastAsia="x-none"/>
              </w:rPr>
            </w:pPr>
            <w:r w:rsidRPr="005F0FDA">
              <w:rPr>
                <w:rFonts w:ascii="Times" w:eastAsia="Batang" w:hAnsi="Times" w:cs="Times"/>
                <w:sz w:val="20"/>
                <w:lang w:eastAsia="x-none"/>
              </w:rPr>
              <w:t>Option 3: gNB determines Y (for example, according to local regulation)</w:t>
            </w:r>
          </w:p>
          <w:p w14:paraId="6312EF07" w14:textId="77777777" w:rsidR="005F0FDA" w:rsidRPr="005F0FDA" w:rsidRDefault="005F0FDA" w:rsidP="00B759B4">
            <w:pPr>
              <w:numPr>
                <w:ilvl w:val="1"/>
                <w:numId w:val="14"/>
              </w:numPr>
              <w:snapToGrid w:val="0"/>
              <w:spacing w:line="252" w:lineRule="auto"/>
              <w:rPr>
                <w:rFonts w:ascii="Times" w:eastAsia="Calibri" w:hAnsi="Times" w:cs="Times"/>
                <w:sz w:val="20"/>
                <w:lang w:eastAsia="en-US"/>
              </w:rPr>
            </w:pPr>
            <w:r w:rsidRPr="005F0FDA">
              <w:rPr>
                <w:rFonts w:ascii="Times" w:eastAsia="Calibri" w:hAnsi="Times" w:cs="Times"/>
                <w:sz w:val="20"/>
                <w:lang w:eastAsia="en-US"/>
              </w:rPr>
              <w:t>Cat. 2 LBT is a UE capability</w:t>
            </w:r>
          </w:p>
          <w:p w14:paraId="6868D494" w14:textId="77777777" w:rsidR="005F0FDA" w:rsidRPr="005F0FDA" w:rsidRDefault="005F0FDA" w:rsidP="00B759B4">
            <w:pPr>
              <w:numPr>
                <w:ilvl w:val="0"/>
                <w:numId w:val="14"/>
              </w:numPr>
              <w:snapToGrid w:val="0"/>
              <w:spacing w:line="252" w:lineRule="auto"/>
              <w:rPr>
                <w:rFonts w:ascii="Times" w:eastAsia="Calibri" w:hAnsi="Times" w:cs="Times"/>
                <w:sz w:val="20"/>
                <w:lang w:eastAsia="en-US"/>
              </w:rPr>
            </w:pPr>
            <w:r w:rsidRPr="005F0FDA">
              <w:rPr>
                <w:rFonts w:ascii="Times" w:eastAsia="Calibri" w:hAnsi="Times" w:cs="Times"/>
                <w:sz w:val="20"/>
                <w:lang w:eastAsia="en-US"/>
              </w:rPr>
              <w:t>The usage of the two alternatives is a gNB choice and depends at least on local regulations.</w:t>
            </w:r>
          </w:p>
          <w:p w14:paraId="18B02755" w14:textId="77777777" w:rsidR="005F0FDA" w:rsidRPr="005F0FDA" w:rsidRDefault="005F0FDA" w:rsidP="005F0FDA">
            <w:pPr>
              <w:snapToGrid w:val="0"/>
              <w:spacing w:line="252" w:lineRule="auto"/>
              <w:rPr>
                <w:rFonts w:ascii="Times" w:eastAsia="Calibri" w:hAnsi="Times" w:cs="Times"/>
                <w:sz w:val="20"/>
                <w:lang w:eastAsia="x-none"/>
              </w:rPr>
            </w:pPr>
            <w:r w:rsidRPr="005F0FDA">
              <w:rPr>
                <w:rFonts w:ascii="Times" w:eastAsia="Batang" w:hAnsi="Times" w:cs="Times"/>
                <w:sz w:val="20"/>
                <w:lang w:eastAsia="x-none"/>
              </w:rPr>
              <w:t xml:space="preserve">Note: Alt. 3 is motivated by the regulations in Japan, but use of Cat. 3 LBT is also an option for operation in Japan and Cat. 2 LBT is not restricted for use only in Japan. </w:t>
            </w:r>
          </w:p>
          <w:p w14:paraId="38E19B21" w14:textId="77777777" w:rsidR="005F0FDA" w:rsidRPr="005F0FDA" w:rsidRDefault="005F0FDA" w:rsidP="005F0FDA">
            <w:pPr>
              <w:snapToGrid w:val="0"/>
              <w:spacing w:line="252" w:lineRule="auto"/>
              <w:rPr>
                <w:rFonts w:ascii="Times" w:eastAsia="Calibri" w:hAnsi="Times" w:cs="Times"/>
                <w:sz w:val="20"/>
                <w:lang w:eastAsia="en-US"/>
              </w:rPr>
            </w:pPr>
            <w:r w:rsidRPr="005F0FDA">
              <w:rPr>
                <w:rFonts w:ascii="Times" w:eastAsia="Calibri" w:hAnsi="Times" w:cs="Times"/>
                <w:sz w:val="20"/>
                <w:lang w:eastAsia="en-US"/>
              </w:rPr>
              <w:t>Note: Maximum gap allowed without Cat 2 LBT between two initiating device transmissions is to be separately discussed</w:t>
            </w:r>
          </w:p>
          <w:p w14:paraId="703A6302" w14:textId="577BB6D5" w:rsidR="005F0FDA" w:rsidRPr="005F0FDA" w:rsidRDefault="005F0FDA" w:rsidP="005F0FDA">
            <w:pPr>
              <w:snapToGrid w:val="0"/>
              <w:spacing w:line="252" w:lineRule="auto"/>
              <w:rPr>
                <w:rFonts w:ascii="Times" w:eastAsia="Calibri" w:hAnsi="Times" w:cs="Times"/>
                <w:sz w:val="20"/>
                <w:lang w:eastAsia="en-US"/>
              </w:rPr>
            </w:pPr>
            <w:r w:rsidRPr="005F0FDA">
              <w:rPr>
                <w:rFonts w:ascii="Times" w:eastAsia="Calibri" w:hAnsi="Times" w:cs="Times"/>
                <w:sz w:val="20"/>
                <w:lang w:eastAsia="en-US"/>
              </w:rPr>
              <w:t>Note: Other use cases of Cat 2 LBT will be separately discussed</w:t>
            </w:r>
          </w:p>
        </w:tc>
      </w:tr>
    </w:tbl>
    <w:p w14:paraId="19F1FEC1" w14:textId="73C6DF8E" w:rsidR="005F0FDA" w:rsidRDefault="005F0FDA" w:rsidP="00B934AA">
      <w:pPr>
        <w:rPr>
          <w:lang w:val="en-US"/>
        </w:rPr>
      </w:pPr>
    </w:p>
    <w:p w14:paraId="2F7B3DF0" w14:textId="7794D64E" w:rsidR="005F0FDA" w:rsidRDefault="005F0FDA" w:rsidP="00B934AA">
      <w:pPr>
        <w:rPr>
          <w:lang w:val="en-US"/>
        </w:rPr>
      </w:pPr>
      <w:r>
        <w:rPr>
          <w:lang w:val="en-US"/>
        </w:rPr>
        <w:t>It still has a</w:t>
      </w:r>
      <w:r w:rsidR="0024146E">
        <w:rPr>
          <w:lang w:val="en-US"/>
        </w:rPr>
        <w:t>n</w:t>
      </w:r>
      <w:r>
        <w:rPr>
          <w:lang w:val="en-US"/>
        </w:rPr>
        <w:t xml:space="preserve"> FFS point regarding the detail of Cat-2 LBT, where three options are considered now. Since BRAN already defines Cat-</w:t>
      </w:r>
      <w:r w:rsidR="00955E7B">
        <w:rPr>
          <w:lang w:val="en-US"/>
        </w:rPr>
        <w:t>3</w:t>
      </w:r>
      <w:r>
        <w:rPr>
          <w:lang w:val="en-US"/>
        </w:rPr>
        <w:t xml:space="preserve"> LBT (LBT with random back-off), it should be considered as a baseline for defining details of Cat-2 LBT. In the existing LBT in BRAN, </w:t>
      </w:r>
      <w:r w:rsidR="00910A2A">
        <w:rPr>
          <w:lang w:val="en-US"/>
        </w:rPr>
        <w:t>channel measurement is performed during (8+5*N) us, where N is chosen randomly from (0 to Max number). Thus</w:t>
      </w:r>
      <w:r w:rsidR="0024146E">
        <w:rPr>
          <w:lang w:val="en-US"/>
        </w:rPr>
        <w:t>,</w:t>
      </w:r>
      <w:r w:rsidR="00910A2A">
        <w:rPr>
          <w:lang w:val="en-US"/>
        </w:rPr>
        <w:t xml:space="preserve"> one of the simplest way</w:t>
      </w:r>
      <w:r w:rsidR="0024146E">
        <w:rPr>
          <w:lang w:val="en-US"/>
        </w:rPr>
        <w:t>s</w:t>
      </w:r>
      <w:r w:rsidR="00910A2A">
        <w:rPr>
          <w:lang w:val="en-US"/>
        </w:rPr>
        <w:t xml:space="preserve"> to support cat-2 LBT is to </w:t>
      </w:r>
      <w:r w:rsidR="0024146E">
        <w:rPr>
          <w:lang w:val="en-US"/>
        </w:rPr>
        <w:t>reuse the same sensing structure as defined in BRAN, that is,</w:t>
      </w:r>
      <w:r w:rsidR="00910A2A">
        <w:rPr>
          <w:lang w:val="en-US"/>
        </w:rPr>
        <w:t xml:space="preserve"> having 8 us sensing slot only, which is equivalent to the existing scheme with N=0. </w:t>
      </w:r>
    </w:p>
    <w:p w14:paraId="1A839874" w14:textId="77777777" w:rsidR="001F7A54" w:rsidRPr="0024146E" w:rsidRDefault="001F7A54" w:rsidP="00B934AA">
      <w:pPr>
        <w:rPr>
          <w:lang w:val="en-US"/>
        </w:rPr>
      </w:pPr>
    </w:p>
    <w:p w14:paraId="09874F1F" w14:textId="0B582A52" w:rsidR="0069556D" w:rsidRPr="0069556D" w:rsidRDefault="009033C6" w:rsidP="0024146E">
      <w:pPr>
        <w:rPr>
          <w:i/>
          <w:lang w:val="en-US"/>
        </w:rPr>
      </w:pPr>
      <w:r>
        <w:rPr>
          <w:b/>
          <w:u w:val="single"/>
          <w:lang w:val="en-US"/>
        </w:rPr>
        <w:t>P</w:t>
      </w:r>
      <w:r>
        <w:rPr>
          <w:rFonts w:hint="eastAsia"/>
          <w:b/>
          <w:u w:val="single"/>
          <w:lang w:val="en-US"/>
        </w:rPr>
        <w:t xml:space="preserve">roposal </w:t>
      </w:r>
      <w:r w:rsidR="00E63639">
        <w:rPr>
          <w:b/>
          <w:u w:val="single"/>
          <w:lang w:val="en-US"/>
        </w:rPr>
        <w:t>2</w:t>
      </w:r>
      <w:r>
        <w:rPr>
          <w:b/>
          <w:u w:val="single"/>
          <w:lang w:val="en-US"/>
        </w:rPr>
        <w:t>:</w:t>
      </w:r>
      <w:r w:rsidRPr="0024146E">
        <w:rPr>
          <w:b/>
          <w:lang w:val="en-US"/>
        </w:rPr>
        <w:t xml:space="preserve"> </w:t>
      </w:r>
      <w:r w:rsidR="0024146E">
        <w:rPr>
          <w:i/>
          <w:lang w:val="en-US"/>
        </w:rPr>
        <w:t>For the down-selection on Y value</w:t>
      </w:r>
      <w:r w:rsidR="00955E7B">
        <w:rPr>
          <w:i/>
          <w:lang w:val="en-US"/>
        </w:rPr>
        <w:t xml:space="preserve"> on Cat-2 LBT</w:t>
      </w:r>
      <w:r w:rsidR="0024146E">
        <w:rPr>
          <w:i/>
          <w:lang w:val="en-US"/>
        </w:rPr>
        <w:t>, support Option 1</w:t>
      </w:r>
    </w:p>
    <w:p w14:paraId="63F49575" w14:textId="3AD9B2F3" w:rsidR="009033C6" w:rsidRDefault="009033C6" w:rsidP="00B70D9D">
      <w:pPr>
        <w:rPr>
          <w:lang w:val="en-US"/>
        </w:rPr>
      </w:pPr>
    </w:p>
    <w:p w14:paraId="4CB2DDC8" w14:textId="23EE5ECE" w:rsidR="00F63338" w:rsidRDefault="00F63338" w:rsidP="00B70D9D">
      <w:pPr>
        <w:rPr>
          <w:lang w:val="en-US"/>
        </w:rPr>
      </w:pPr>
      <w:r>
        <w:rPr>
          <w:lang w:val="en-US"/>
        </w:rPr>
        <w:t xml:space="preserve">It was also noted in the agreement that other use cases of Cat-2 LBT will be separately discussed. From our perspective, use of Cat-2 LBT is beneficial for initiating </w:t>
      </w:r>
      <w:r w:rsidR="009C4D8C">
        <w:rPr>
          <w:rFonts w:hint="eastAsia"/>
          <w:lang w:val="en-US"/>
        </w:rPr>
        <w:t>s</w:t>
      </w:r>
      <w:r w:rsidR="009C4D8C">
        <w:rPr>
          <w:lang w:val="en-US"/>
        </w:rPr>
        <w:t>ome specific</w:t>
      </w:r>
      <w:r>
        <w:rPr>
          <w:lang w:val="en-US"/>
        </w:rPr>
        <w:t xml:space="preserve"> transmission</w:t>
      </w:r>
      <w:r w:rsidR="009C4D8C">
        <w:rPr>
          <w:lang w:val="en-US"/>
        </w:rPr>
        <w:t>s</w:t>
      </w:r>
      <w:r>
        <w:rPr>
          <w:lang w:val="en-US"/>
        </w:rPr>
        <w:t xml:space="preserve">, for which no LBT is </w:t>
      </w:r>
      <w:r w:rsidR="009C4D8C">
        <w:rPr>
          <w:lang w:val="en-US"/>
        </w:rPr>
        <w:t xml:space="preserve">allowed </w:t>
      </w:r>
      <w:r>
        <w:rPr>
          <w:lang w:val="en-US"/>
        </w:rPr>
        <w:t>in a certain region while LBT is mandatory in other regions. For example, as per BRAN regulation, short control signalling rule will be applied to a certain signal/channel (e.g., SSB and msg1/MsgA). However, in other regions, LBT is always mandatory even before transmitting such signal/channel. Use of cat-2, not cat-</w:t>
      </w:r>
      <w:r w:rsidR="00955E7B">
        <w:rPr>
          <w:lang w:val="en-US"/>
        </w:rPr>
        <w:t>3</w:t>
      </w:r>
      <w:r>
        <w:rPr>
          <w:lang w:val="en-US"/>
        </w:rPr>
        <w:t xml:space="preserve">, should be considered for such transmissions to </w:t>
      </w:r>
      <w:r w:rsidR="009C4D8C">
        <w:rPr>
          <w:lang w:val="en-US"/>
        </w:rPr>
        <w:t xml:space="preserve">prioritize its </w:t>
      </w:r>
      <w:r>
        <w:rPr>
          <w:lang w:val="en-US"/>
        </w:rPr>
        <w:t xml:space="preserve">channel access </w:t>
      </w:r>
      <w:r w:rsidR="009C4D8C">
        <w:rPr>
          <w:lang w:val="en-US"/>
        </w:rPr>
        <w:t>over other transmissions</w:t>
      </w:r>
      <w:r>
        <w:rPr>
          <w:lang w:val="en-US"/>
        </w:rPr>
        <w:t xml:space="preserve"> </w:t>
      </w:r>
      <w:r w:rsidR="008D2A50">
        <w:rPr>
          <w:lang w:val="en-US"/>
        </w:rPr>
        <w:t xml:space="preserve">even in the region where LBT is mandatory </w:t>
      </w:r>
      <w:r>
        <w:rPr>
          <w:lang w:val="en-US"/>
        </w:rPr>
        <w:t xml:space="preserve">as well as </w:t>
      </w:r>
      <w:r w:rsidR="008D2A50">
        <w:rPr>
          <w:lang w:val="en-US"/>
        </w:rPr>
        <w:t>in other</w:t>
      </w:r>
      <w:r>
        <w:rPr>
          <w:lang w:val="en-US"/>
        </w:rPr>
        <w:t xml:space="preserve"> region where short control signalling is defined. </w:t>
      </w:r>
    </w:p>
    <w:p w14:paraId="7E897C43" w14:textId="77777777" w:rsidR="00F63338" w:rsidRDefault="00F63338" w:rsidP="00B70D9D">
      <w:pPr>
        <w:rPr>
          <w:lang w:val="en-US"/>
        </w:rPr>
      </w:pPr>
    </w:p>
    <w:p w14:paraId="04607980" w14:textId="124094D6" w:rsidR="00AD22D2" w:rsidRDefault="00F63338" w:rsidP="00B70D9D">
      <w:pPr>
        <w:rPr>
          <w:i/>
          <w:lang w:val="en-US"/>
        </w:rPr>
      </w:pPr>
      <w:r>
        <w:rPr>
          <w:b/>
          <w:u w:val="single"/>
          <w:lang w:val="en-US"/>
        </w:rPr>
        <w:t>P</w:t>
      </w:r>
      <w:r>
        <w:rPr>
          <w:rFonts w:hint="eastAsia"/>
          <w:b/>
          <w:u w:val="single"/>
          <w:lang w:val="en-US"/>
        </w:rPr>
        <w:t xml:space="preserve">roposal </w:t>
      </w:r>
      <w:r w:rsidR="006C259C">
        <w:rPr>
          <w:b/>
          <w:u w:val="single"/>
          <w:lang w:val="en-US"/>
        </w:rPr>
        <w:t>3</w:t>
      </w:r>
      <w:r>
        <w:rPr>
          <w:b/>
          <w:u w:val="single"/>
          <w:lang w:val="en-US"/>
        </w:rPr>
        <w:t>:</w:t>
      </w:r>
      <w:r w:rsidRPr="0024146E">
        <w:rPr>
          <w:b/>
          <w:lang w:val="en-US"/>
        </w:rPr>
        <w:t xml:space="preserve"> </w:t>
      </w:r>
      <w:r>
        <w:rPr>
          <w:i/>
          <w:lang w:val="en-US"/>
        </w:rPr>
        <w:t xml:space="preserve">Use of Cat-2 LBT should be considered for the transmission of a certain signal/channel, for which LBT is not needed in a region (e.g., BRAN with short control signalling), while LBT is always needed in another region (e.g., Japan). </w:t>
      </w:r>
    </w:p>
    <w:p w14:paraId="529A9462" w14:textId="0F3B47C0" w:rsidR="008D2A50" w:rsidRDefault="008D2A50" w:rsidP="00B70D9D">
      <w:pPr>
        <w:rPr>
          <w:i/>
          <w:lang w:val="en-US"/>
        </w:rPr>
      </w:pPr>
    </w:p>
    <w:p w14:paraId="703C438C" w14:textId="77777777" w:rsidR="008D2A50" w:rsidRDefault="008D2A50" w:rsidP="00B70D9D">
      <w:pPr>
        <w:rPr>
          <w:lang w:val="en-US"/>
        </w:rPr>
      </w:pPr>
    </w:p>
    <w:p w14:paraId="2BCC6BED" w14:textId="77777777" w:rsidR="00AD22D2" w:rsidRPr="00AD22D2" w:rsidRDefault="00AD22D2" w:rsidP="00B759B4">
      <w:pPr>
        <w:pStyle w:val="afc"/>
        <w:keepNext/>
        <w:numPr>
          <w:ilvl w:val="0"/>
          <w:numId w:val="15"/>
        </w:numPr>
        <w:spacing w:line="480" w:lineRule="auto"/>
        <w:ind w:leftChars="0"/>
        <w:outlineLvl w:val="1"/>
        <w:rPr>
          <w:rFonts w:ascii="Arial" w:hAnsi="Arial"/>
          <w:vanish/>
          <w:lang w:val="en-US"/>
        </w:rPr>
      </w:pPr>
    </w:p>
    <w:p w14:paraId="492741DD" w14:textId="77777777" w:rsidR="00AD22D2" w:rsidRPr="00AD22D2" w:rsidRDefault="00AD22D2" w:rsidP="00B759B4">
      <w:pPr>
        <w:pStyle w:val="afc"/>
        <w:keepNext/>
        <w:numPr>
          <w:ilvl w:val="0"/>
          <w:numId w:val="15"/>
        </w:numPr>
        <w:spacing w:line="480" w:lineRule="auto"/>
        <w:ind w:leftChars="0"/>
        <w:outlineLvl w:val="1"/>
        <w:rPr>
          <w:rFonts w:ascii="Arial" w:hAnsi="Arial"/>
          <w:vanish/>
          <w:lang w:val="en-US"/>
        </w:rPr>
      </w:pPr>
    </w:p>
    <w:p w14:paraId="3985E5BA" w14:textId="77777777" w:rsidR="00AD22D2" w:rsidRPr="00AD22D2" w:rsidRDefault="00AD22D2" w:rsidP="00B759B4">
      <w:pPr>
        <w:pStyle w:val="afc"/>
        <w:keepNext/>
        <w:numPr>
          <w:ilvl w:val="1"/>
          <w:numId w:val="15"/>
        </w:numPr>
        <w:spacing w:line="480" w:lineRule="auto"/>
        <w:ind w:leftChars="0"/>
        <w:outlineLvl w:val="1"/>
        <w:rPr>
          <w:rFonts w:ascii="Arial" w:hAnsi="Arial"/>
          <w:vanish/>
          <w:lang w:val="en-US"/>
        </w:rPr>
      </w:pPr>
    </w:p>
    <w:p w14:paraId="6122C2C1" w14:textId="77777777" w:rsidR="00AD22D2" w:rsidRPr="00AD22D2" w:rsidRDefault="00AD22D2" w:rsidP="00B759B4">
      <w:pPr>
        <w:pStyle w:val="afc"/>
        <w:keepNext/>
        <w:numPr>
          <w:ilvl w:val="1"/>
          <w:numId w:val="15"/>
        </w:numPr>
        <w:spacing w:line="480" w:lineRule="auto"/>
        <w:ind w:leftChars="0"/>
        <w:outlineLvl w:val="1"/>
        <w:rPr>
          <w:rFonts w:ascii="Arial" w:hAnsi="Arial"/>
          <w:vanish/>
          <w:lang w:val="en-US"/>
        </w:rPr>
      </w:pPr>
    </w:p>
    <w:p w14:paraId="2D4D7B70" w14:textId="7833F6D2" w:rsidR="00AD22D2" w:rsidRDefault="00AD22D2" w:rsidP="00B759B4">
      <w:pPr>
        <w:pStyle w:val="2"/>
        <w:numPr>
          <w:ilvl w:val="1"/>
          <w:numId w:val="15"/>
        </w:numPr>
        <w:rPr>
          <w:lang w:val="en-US"/>
        </w:rPr>
      </w:pPr>
      <w:r>
        <w:rPr>
          <w:rFonts w:hint="eastAsia"/>
          <w:lang w:val="en-US"/>
        </w:rPr>
        <w:t>D</w:t>
      </w:r>
      <w:r>
        <w:rPr>
          <w:lang w:val="en-US"/>
        </w:rPr>
        <w:t>efinition of relationship between sensing beam(s) and transmission beam(s)</w:t>
      </w:r>
    </w:p>
    <w:p w14:paraId="7C90CF98" w14:textId="24BED0CE" w:rsidR="00AD22D2" w:rsidRDefault="008B2880" w:rsidP="00AD22D2">
      <w:pPr>
        <w:rPr>
          <w:lang w:val="en-US"/>
        </w:rPr>
      </w:pPr>
      <w:r>
        <w:rPr>
          <w:lang w:val="en-US"/>
        </w:rPr>
        <w:t>Below is the agreement at the last e-meeting which has tried to capture the alternatives to be down-selected for the definition of relationship between sensing beam(s) and transmission beam(s):</w:t>
      </w:r>
    </w:p>
    <w:p w14:paraId="5809CEE9" w14:textId="77777777" w:rsidR="008B2880" w:rsidRPr="008B2880" w:rsidRDefault="008B2880" w:rsidP="00AD22D2">
      <w:pPr>
        <w:rPr>
          <w:lang w:val="en-US"/>
        </w:rPr>
      </w:pPr>
    </w:p>
    <w:tbl>
      <w:tblPr>
        <w:tblStyle w:val="afa"/>
        <w:tblW w:w="0" w:type="auto"/>
        <w:tblLook w:val="04A0" w:firstRow="1" w:lastRow="0" w:firstColumn="1" w:lastColumn="0" w:noHBand="0" w:noVBand="1"/>
      </w:tblPr>
      <w:tblGrid>
        <w:gridCol w:w="9962"/>
      </w:tblGrid>
      <w:tr w:rsidR="008B2880" w14:paraId="39B4600C" w14:textId="77777777" w:rsidTr="008B2880">
        <w:tc>
          <w:tcPr>
            <w:tcW w:w="9962" w:type="dxa"/>
          </w:tcPr>
          <w:p w14:paraId="57D57A5C" w14:textId="77777777" w:rsidR="008B2880" w:rsidRPr="008B2880" w:rsidRDefault="008B2880" w:rsidP="008B2880">
            <w:pPr>
              <w:rPr>
                <w:rFonts w:ascii="Times" w:eastAsia="Batang" w:hAnsi="Times"/>
                <w:sz w:val="20"/>
                <w:szCs w:val="24"/>
                <w:lang w:eastAsia="x-none"/>
              </w:rPr>
            </w:pPr>
            <w:r w:rsidRPr="008B2880">
              <w:rPr>
                <w:rFonts w:ascii="Times" w:eastAsia="Batang" w:hAnsi="Times"/>
                <w:sz w:val="20"/>
                <w:szCs w:val="24"/>
                <w:highlight w:val="green"/>
                <w:lang w:eastAsia="x-none"/>
              </w:rPr>
              <w:t>Agreement:</w:t>
            </w:r>
          </w:p>
          <w:p w14:paraId="33C3F8A2" w14:textId="77777777" w:rsidR="008B2880" w:rsidRPr="008B2880" w:rsidRDefault="008B2880" w:rsidP="008B2880">
            <w:pPr>
              <w:rPr>
                <w:rFonts w:ascii="Times" w:eastAsia="Times New Roman" w:hAnsi="Times"/>
                <w:color w:val="000000"/>
                <w:sz w:val="20"/>
                <w:lang w:val="en-US" w:eastAsia="zh-CN"/>
              </w:rPr>
            </w:pPr>
            <w:r w:rsidRPr="008B2880">
              <w:rPr>
                <w:rFonts w:ascii="Times" w:eastAsia="Times New Roman" w:hAnsi="Times"/>
                <w:color w:val="000000"/>
                <w:sz w:val="20"/>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00263732" w14:textId="77777777" w:rsidR="008B2880" w:rsidRPr="008B2880" w:rsidRDefault="008B2880" w:rsidP="00B759B4">
            <w:pPr>
              <w:numPr>
                <w:ilvl w:val="0"/>
                <w:numId w:val="16"/>
              </w:numPr>
              <w:kinsoku w:val="0"/>
              <w:spacing w:line="256" w:lineRule="auto"/>
              <w:rPr>
                <w:rFonts w:ascii="Times" w:eastAsia="Times New Roman" w:hAnsi="Times" w:cs="Times"/>
                <w:color w:val="000000"/>
                <w:sz w:val="20"/>
                <w:lang w:val="en-US" w:eastAsia="zh-CN"/>
              </w:rPr>
            </w:pPr>
            <w:r w:rsidRPr="008B2880">
              <w:rPr>
                <w:rFonts w:ascii="Times" w:eastAsia="Times New Roman" w:hAnsi="Times" w:cs="Times"/>
                <w:color w:val="000000"/>
                <w:sz w:val="20"/>
                <w:lang w:val="en-US" w:eastAsia="zh-CN"/>
              </w:rPr>
              <w:t>Alt 1: Specify necessary requirement/test procedure to guarantee sensing beam “covers” the transmission beam</w:t>
            </w:r>
          </w:p>
          <w:p w14:paraId="5520328F" w14:textId="77777777" w:rsidR="008B2880" w:rsidRPr="008B2880" w:rsidRDefault="008B2880" w:rsidP="00B759B4">
            <w:pPr>
              <w:numPr>
                <w:ilvl w:val="1"/>
                <w:numId w:val="16"/>
              </w:numPr>
              <w:kinsoku w:val="0"/>
              <w:spacing w:line="256" w:lineRule="auto"/>
              <w:rPr>
                <w:rFonts w:ascii="Times" w:eastAsia="Times New Roman" w:hAnsi="Times" w:cs="Times"/>
                <w:color w:val="000000"/>
                <w:sz w:val="20"/>
                <w:lang w:val="en-US" w:eastAsia="zh-CN"/>
              </w:rPr>
            </w:pPr>
            <w:r w:rsidRPr="008B2880">
              <w:rPr>
                <w:rFonts w:ascii="Times" w:eastAsia="Times New Roman" w:hAnsi="Times" w:cs="Times"/>
                <w:color w:val="000000"/>
                <w:sz w:val="20"/>
                <w:lang w:val="en-US" w:eastAsia="zh-CN"/>
              </w:rPr>
              <w:t>Some methods to define “cover” have been discussed in RAN1 (may further down select the list) and are considered as acceptable from RAN1 perspective</w:t>
            </w:r>
          </w:p>
          <w:p w14:paraId="4F407709" w14:textId="77777777" w:rsidR="008B2880" w:rsidRPr="008B2880" w:rsidRDefault="008B2880" w:rsidP="00B759B4">
            <w:pPr>
              <w:numPr>
                <w:ilvl w:val="2"/>
                <w:numId w:val="16"/>
              </w:numPr>
              <w:kinsoku w:val="0"/>
              <w:spacing w:line="256" w:lineRule="auto"/>
              <w:rPr>
                <w:rFonts w:ascii="Times" w:eastAsia="Batang" w:hAnsi="Times" w:cs="Times"/>
                <w:sz w:val="20"/>
                <w:lang w:eastAsia="en-US"/>
              </w:rPr>
            </w:pPr>
            <w:r w:rsidRPr="008B2880">
              <w:rPr>
                <w:rFonts w:ascii="Times" w:eastAsia="Times New Roman" w:hAnsi="Times" w:cs="Times"/>
                <w:color w:val="000000"/>
                <w:sz w:val="20"/>
                <w:lang w:val="en-US" w:eastAsia="zh-CN"/>
              </w:rPr>
              <w:t xml:space="preserve">Alt-1A: the angle included in the [3] dB beamwidth of the transmission beam is included </w:t>
            </w:r>
            <w:r w:rsidRPr="008B2880">
              <w:rPr>
                <w:rFonts w:ascii="Times" w:eastAsia="Times New Roman" w:hAnsi="Times" w:cs="Times"/>
                <w:sz w:val="20"/>
                <w:lang w:val="en-US" w:eastAsia="zh-CN"/>
              </w:rPr>
              <w:t>in the [X, FFS] dB beamwidth of the sensing beam.</w:t>
            </w:r>
          </w:p>
          <w:p w14:paraId="77236963" w14:textId="77777777" w:rsidR="008B2880" w:rsidRPr="008B2880" w:rsidRDefault="008B2880" w:rsidP="00B759B4">
            <w:pPr>
              <w:numPr>
                <w:ilvl w:val="2"/>
                <w:numId w:val="16"/>
              </w:numPr>
              <w:kinsoku w:val="0"/>
              <w:spacing w:line="256" w:lineRule="auto"/>
              <w:rPr>
                <w:rFonts w:ascii="Times" w:eastAsia="Batang" w:hAnsi="Times" w:cs="Times"/>
                <w:sz w:val="20"/>
                <w:lang w:eastAsia="en-US"/>
              </w:rPr>
            </w:pPr>
            <w:r w:rsidRPr="008B2880">
              <w:rPr>
                <w:rFonts w:ascii="Times" w:eastAsia="Batang" w:hAnsi="Times" w:cs="Times"/>
                <w:sz w:val="20"/>
                <w:lang w:val="en-US" w:eastAsia="en-US"/>
              </w:rPr>
              <w:t xml:space="preserve">Alt-1B:  </w:t>
            </w:r>
            <w:r w:rsidRPr="008B2880">
              <w:rPr>
                <w:rFonts w:ascii="Times" w:eastAsia="Batang" w:hAnsi="Times" w:cs="Times"/>
                <w:sz w:val="20"/>
                <w:lang w:eastAsia="en-US"/>
              </w:rPr>
              <w:t>the sensing beam gain measured along the direction of peak transmission direction is at least X [FFS] dB of the transmission beam gain</w:t>
            </w:r>
          </w:p>
          <w:p w14:paraId="248EE1FE" w14:textId="77777777" w:rsidR="008B2880" w:rsidRPr="008B2880" w:rsidRDefault="008B2880" w:rsidP="00B759B4">
            <w:pPr>
              <w:numPr>
                <w:ilvl w:val="2"/>
                <w:numId w:val="16"/>
              </w:numPr>
              <w:kinsoku w:val="0"/>
              <w:spacing w:line="256" w:lineRule="auto"/>
              <w:rPr>
                <w:rFonts w:ascii="Times" w:eastAsia="Batang" w:hAnsi="Times" w:cs="Times"/>
                <w:sz w:val="20"/>
                <w:lang w:eastAsia="en-US"/>
              </w:rPr>
            </w:pPr>
            <w:r w:rsidRPr="008B2880">
              <w:rPr>
                <w:rFonts w:ascii="Times" w:eastAsia="Batang" w:hAnsi="Times" w:cs="Times"/>
                <w:sz w:val="20"/>
                <w:lang w:eastAsia="en-U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18809DD3" w14:textId="77777777" w:rsidR="008B2880" w:rsidRPr="008B2880" w:rsidRDefault="008B2880" w:rsidP="00B759B4">
            <w:pPr>
              <w:numPr>
                <w:ilvl w:val="2"/>
                <w:numId w:val="16"/>
              </w:numPr>
              <w:kinsoku w:val="0"/>
              <w:spacing w:line="256" w:lineRule="auto"/>
              <w:rPr>
                <w:rFonts w:ascii="Times" w:eastAsia="Batang" w:hAnsi="Times" w:cs="Times"/>
                <w:sz w:val="20"/>
                <w:lang w:eastAsia="en-US"/>
              </w:rPr>
            </w:pPr>
            <w:r w:rsidRPr="008B2880">
              <w:rPr>
                <w:rFonts w:ascii="Times" w:eastAsia="Batang" w:hAnsi="Times" w:cs="Times"/>
                <w:sz w:val="20"/>
                <w:lang w:eastAsia="en-U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1933653F" w14:textId="77777777" w:rsidR="008B2880" w:rsidRPr="008B2880" w:rsidRDefault="008B2880" w:rsidP="00B759B4">
            <w:pPr>
              <w:numPr>
                <w:ilvl w:val="2"/>
                <w:numId w:val="16"/>
              </w:numPr>
              <w:kinsoku w:val="0"/>
              <w:spacing w:line="256" w:lineRule="auto"/>
              <w:rPr>
                <w:rFonts w:ascii="Times" w:eastAsia="Batang" w:hAnsi="Times" w:cs="Times"/>
                <w:sz w:val="20"/>
                <w:lang w:eastAsia="en-US"/>
              </w:rPr>
            </w:pPr>
            <w:r w:rsidRPr="008B2880">
              <w:rPr>
                <w:rFonts w:ascii="Times" w:eastAsia="Batang" w:hAnsi="Times" w:cs="Times"/>
                <w:sz w:val="20"/>
                <w:lang w:eastAsia="en-US"/>
              </w:rPr>
              <w:t xml:space="preserve">Alt-1E: </w:t>
            </w:r>
            <w:r w:rsidRPr="008B2880">
              <w:rPr>
                <w:rFonts w:ascii="Times" w:eastAsia="Batang" w:hAnsi="Times" w:cs="Times"/>
                <w:sz w:val="20"/>
                <w:szCs w:val="24"/>
                <w:lang w:eastAsia="en-US"/>
              </w:rPr>
              <w:t xml:space="preserve">Sensing beam has the minimum [3] dB beamwidth which at least contains all beam peak directions of transmission beams. </w:t>
            </w:r>
          </w:p>
          <w:p w14:paraId="63BFE133" w14:textId="77777777" w:rsidR="008B2880" w:rsidRPr="008B2880" w:rsidRDefault="008B2880" w:rsidP="00B759B4">
            <w:pPr>
              <w:numPr>
                <w:ilvl w:val="1"/>
                <w:numId w:val="16"/>
              </w:numPr>
              <w:kinsoku w:val="0"/>
              <w:spacing w:line="256" w:lineRule="auto"/>
              <w:rPr>
                <w:rFonts w:ascii="Times" w:eastAsia="Batang" w:hAnsi="Times" w:cs="Times"/>
                <w:sz w:val="20"/>
                <w:lang w:eastAsia="en-US"/>
              </w:rPr>
            </w:pPr>
            <w:r w:rsidRPr="008B2880">
              <w:rPr>
                <w:rFonts w:ascii="Times" w:eastAsia="Batang" w:hAnsi="Times" w:cs="Times"/>
                <w:sz w:val="20"/>
                <w:lang w:eastAsia="en-US"/>
              </w:rPr>
              <w:t>Sending LS to RAN4 and inform them the above and request them to make the final choice</w:t>
            </w:r>
          </w:p>
          <w:p w14:paraId="532F4E06" w14:textId="77777777" w:rsidR="008B2880" w:rsidRPr="008B2880" w:rsidRDefault="008B2880" w:rsidP="00B759B4">
            <w:pPr>
              <w:numPr>
                <w:ilvl w:val="2"/>
                <w:numId w:val="16"/>
              </w:numPr>
              <w:kinsoku w:val="0"/>
              <w:spacing w:line="256" w:lineRule="auto"/>
              <w:rPr>
                <w:rFonts w:ascii="Times" w:eastAsia="Batang" w:hAnsi="Times" w:cs="Times"/>
                <w:sz w:val="20"/>
                <w:lang w:eastAsia="en-US"/>
              </w:rPr>
            </w:pPr>
            <w:r w:rsidRPr="008B2880">
              <w:rPr>
                <w:rFonts w:ascii="Times" w:eastAsia="Batang" w:hAnsi="Times" w:cs="Times"/>
                <w:sz w:val="20"/>
                <w:lang w:eastAsia="en-US"/>
              </w:rPr>
              <w:t>RAN4 choice may not be limited by the list above, but if different method is selected, RAN1 would like to have an opportunity to check as well</w:t>
            </w:r>
          </w:p>
          <w:p w14:paraId="58D1169E" w14:textId="77777777" w:rsidR="008B2880" w:rsidRPr="008B2880" w:rsidRDefault="008B2880" w:rsidP="00B759B4">
            <w:pPr>
              <w:numPr>
                <w:ilvl w:val="0"/>
                <w:numId w:val="16"/>
              </w:numPr>
              <w:kinsoku w:val="0"/>
              <w:spacing w:line="256" w:lineRule="auto"/>
              <w:rPr>
                <w:rFonts w:ascii="Times" w:eastAsia="Batang" w:hAnsi="Times" w:cs="Times"/>
                <w:sz w:val="20"/>
                <w:szCs w:val="24"/>
                <w:lang w:eastAsia="x-none"/>
              </w:rPr>
            </w:pPr>
            <w:r w:rsidRPr="008B2880">
              <w:rPr>
                <w:rFonts w:ascii="Times" w:eastAsia="Times New Roman" w:hAnsi="Times" w:cs="Times"/>
                <w:sz w:val="20"/>
                <w:lang w:val="en-US" w:eastAsia="zh-CN"/>
              </w:rPr>
              <w:t>Alt 2. Extending the beam correspondence framework and QCL/TCI</w:t>
            </w:r>
            <w:r w:rsidRPr="008B2880">
              <w:rPr>
                <w:rFonts w:ascii="Times" w:eastAsia="Batang" w:hAnsi="Times" w:cs="Times"/>
                <w:sz w:val="20"/>
                <w:lang w:val="en-US" w:eastAsia="en-US"/>
              </w:rPr>
              <w:t>/SpatialRelationInfo</w:t>
            </w:r>
            <w:r w:rsidRPr="008B2880">
              <w:rPr>
                <w:rFonts w:ascii="Times" w:eastAsia="Times New Roman" w:hAnsi="Times" w:cs="Times"/>
                <w:sz w:val="20"/>
                <w:lang w:val="en-US" w:eastAsia="zh-CN"/>
              </w:rPr>
              <w:t xml:space="preserve"> framework to define “cover” and to indicate sensing beam(s) associated with a transmission beam(s)</w:t>
            </w:r>
          </w:p>
          <w:p w14:paraId="685D8E74" w14:textId="77777777" w:rsidR="008B2880" w:rsidRPr="008B2880" w:rsidRDefault="008B2880" w:rsidP="00B759B4">
            <w:pPr>
              <w:numPr>
                <w:ilvl w:val="1"/>
                <w:numId w:val="16"/>
              </w:numPr>
              <w:kinsoku w:val="0"/>
              <w:spacing w:line="256" w:lineRule="auto"/>
              <w:rPr>
                <w:rFonts w:ascii="Times" w:eastAsia="Batang" w:hAnsi="Times" w:cs="Times"/>
                <w:sz w:val="20"/>
                <w:szCs w:val="24"/>
                <w:lang w:eastAsia="x-none"/>
              </w:rPr>
            </w:pPr>
            <w:r w:rsidRPr="008B2880">
              <w:rPr>
                <w:rFonts w:ascii="Times" w:eastAsia="Batang" w:hAnsi="Times" w:cs="Times"/>
                <w:sz w:val="20"/>
                <w:szCs w:val="24"/>
                <w:lang w:eastAsia="x-none"/>
              </w:rPr>
              <w:t xml:space="preserve">On gNB side sensing beam selection for a DL transmission beam, </w:t>
            </w:r>
          </w:p>
          <w:p w14:paraId="682ED6EC" w14:textId="77777777" w:rsidR="008B2880" w:rsidRPr="008B2880" w:rsidRDefault="008B2880" w:rsidP="00B759B4">
            <w:pPr>
              <w:numPr>
                <w:ilvl w:val="2"/>
                <w:numId w:val="16"/>
              </w:numPr>
              <w:kinsoku w:val="0"/>
              <w:spacing w:line="256" w:lineRule="auto"/>
              <w:rPr>
                <w:rFonts w:ascii="Times" w:eastAsia="Batang" w:hAnsi="Times" w:cs="Times"/>
                <w:sz w:val="20"/>
                <w:szCs w:val="24"/>
                <w:lang w:eastAsia="x-none"/>
              </w:rPr>
            </w:pPr>
            <w:r w:rsidRPr="008B2880">
              <w:rPr>
                <w:rFonts w:ascii="Times" w:eastAsia="Batang" w:hAnsi="Times" w:cs="Times"/>
                <w:sz w:val="20"/>
                <w:szCs w:val="24"/>
                <w:lang w:eastAsia="x-none"/>
              </w:rPr>
              <w:t>Option 1: The selection of eligible sensing beam for a transmission beam is left for gNB implementation</w:t>
            </w:r>
          </w:p>
          <w:p w14:paraId="67F81351" w14:textId="77777777" w:rsidR="008B2880" w:rsidRPr="008B2880" w:rsidRDefault="008B2880" w:rsidP="00B759B4">
            <w:pPr>
              <w:numPr>
                <w:ilvl w:val="3"/>
                <w:numId w:val="16"/>
              </w:numPr>
              <w:kinsoku w:val="0"/>
              <w:spacing w:line="256" w:lineRule="auto"/>
              <w:rPr>
                <w:rFonts w:ascii="Times" w:eastAsia="Batang" w:hAnsi="Times" w:cs="Times"/>
                <w:sz w:val="20"/>
                <w:szCs w:val="24"/>
                <w:lang w:eastAsia="x-none"/>
              </w:rPr>
            </w:pPr>
            <w:r w:rsidRPr="008B2880">
              <w:rPr>
                <w:rFonts w:ascii="Times" w:eastAsia="Batang" w:hAnsi="Times" w:cs="Times"/>
                <w:sz w:val="20"/>
                <w:szCs w:val="24"/>
                <w:lang w:eastAsia="x-none"/>
              </w:rPr>
              <w:t xml:space="preserve">No testing or enforcement introduced in 3GPP spec for this option </w:t>
            </w:r>
          </w:p>
          <w:p w14:paraId="330A06BC" w14:textId="77777777" w:rsidR="008B2880" w:rsidRPr="008B2880" w:rsidRDefault="008B2880" w:rsidP="00B759B4">
            <w:pPr>
              <w:numPr>
                <w:ilvl w:val="2"/>
                <w:numId w:val="16"/>
              </w:numPr>
              <w:kinsoku w:val="0"/>
              <w:spacing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Option 2: Beam correspondence at gNB side is assumed. Supporting one or more of the following behaviors</w:t>
            </w:r>
          </w:p>
          <w:p w14:paraId="22B11AE3" w14:textId="77777777" w:rsidR="008B2880" w:rsidRPr="008B2880" w:rsidRDefault="008B2880" w:rsidP="00B759B4">
            <w:pPr>
              <w:numPr>
                <w:ilvl w:val="3"/>
                <w:numId w:val="16"/>
              </w:numPr>
              <w:kinsoku w:val="0"/>
              <w:spacing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 xml:space="preserve">A1. For a gNB transmission beam corresponding to TCI state A for a certain UE, the gNB can use the same beam for sensing </w:t>
            </w:r>
          </w:p>
          <w:p w14:paraId="7F613FF7" w14:textId="77777777" w:rsidR="008B2880" w:rsidRPr="008B2880" w:rsidRDefault="008B2880" w:rsidP="00B759B4">
            <w:pPr>
              <w:numPr>
                <w:ilvl w:val="3"/>
                <w:numId w:val="16"/>
              </w:numPr>
              <w:kinsoku w:val="0"/>
              <w:spacing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 xml:space="preserve">A2. If TCI B is used as QCL source (Type D) for TCI A for a certain UE, then gNB transmission beam corresponding to TCI B can be used as the sensing beam for transmission with TCI A. </w:t>
            </w:r>
          </w:p>
          <w:p w14:paraId="50DFEE33" w14:textId="77777777" w:rsidR="008B2880" w:rsidRPr="008B2880" w:rsidRDefault="008B2880" w:rsidP="00B759B4">
            <w:pPr>
              <w:numPr>
                <w:ilvl w:val="3"/>
                <w:numId w:val="16"/>
              </w:numPr>
              <w:kinsoku w:val="0"/>
              <w:spacing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lastRenderedPageBreak/>
              <w:t xml:space="preserve">A3. If TCI C is NOT used as QCL source (Type D) for TCI A for any UE, then gNB cannot use the transmission beam corresponds to TCI C as the sensing beam for transmission with TCI A.  </w:t>
            </w:r>
          </w:p>
          <w:p w14:paraId="39C203F4" w14:textId="77777777" w:rsidR="008B2880" w:rsidRPr="008B2880" w:rsidRDefault="008B2880" w:rsidP="00B759B4">
            <w:pPr>
              <w:numPr>
                <w:ilvl w:val="3"/>
                <w:numId w:val="16"/>
              </w:numPr>
              <w:kinsoku w:val="0"/>
              <w:spacing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FFS: How and if to support sensing with a beam without corresponding RS sent? For example, how to use quasi-Omni beam for sensing if there is no SSB transmitted with quasi-omni beam</w:t>
            </w:r>
          </w:p>
          <w:p w14:paraId="631E70EB" w14:textId="77777777" w:rsidR="008B2880" w:rsidRPr="008B2880" w:rsidRDefault="008B2880" w:rsidP="00B759B4">
            <w:pPr>
              <w:numPr>
                <w:ilvl w:val="1"/>
                <w:numId w:val="16"/>
              </w:numPr>
              <w:kinsoku w:val="0"/>
              <w:spacing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On UE side sensing beam selection for a UL transmission beam</w:t>
            </w:r>
          </w:p>
          <w:p w14:paraId="21DED9F0" w14:textId="77777777" w:rsidR="008B2880" w:rsidRPr="008B2880" w:rsidRDefault="008B2880" w:rsidP="00B759B4">
            <w:pPr>
              <w:numPr>
                <w:ilvl w:val="2"/>
                <w:numId w:val="16"/>
              </w:numPr>
              <w:kinsoku w:val="0"/>
              <w:spacing w:line="256" w:lineRule="auto"/>
              <w:rPr>
                <w:rFonts w:ascii="Times" w:eastAsia="Batang" w:hAnsi="Times" w:cs="Times"/>
                <w:color w:val="000000"/>
                <w:sz w:val="20"/>
                <w:szCs w:val="24"/>
                <w:lang w:eastAsia="x-none"/>
              </w:rPr>
            </w:pPr>
            <w:r w:rsidRPr="008B2880">
              <w:rPr>
                <w:rFonts w:ascii="Times" w:eastAsia="Times New Roman" w:hAnsi="Times" w:cs="Times"/>
                <w:color w:val="000000"/>
                <w:sz w:val="20"/>
                <w:lang w:val="en-US" w:eastAsia="zh-CN"/>
              </w:rPr>
              <w:t>Beam correspondence is assumed at UE</w:t>
            </w:r>
          </w:p>
          <w:p w14:paraId="7D5B9B9C" w14:textId="77777777" w:rsidR="008B2880" w:rsidRPr="008B2880" w:rsidRDefault="008B2880" w:rsidP="00B759B4">
            <w:pPr>
              <w:numPr>
                <w:ilvl w:val="3"/>
                <w:numId w:val="16"/>
              </w:numPr>
              <w:kinsoku w:val="0"/>
              <w:spacing w:line="256" w:lineRule="auto"/>
              <w:rPr>
                <w:rFonts w:ascii="Times" w:eastAsia="Batang" w:hAnsi="Times" w:cs="Times"/>
                <w:color w:val="000000"/>
                <w:sz w:val="20"/>
                <w:szCs w:val="24"/>
                <w:lang w:eastAsia="x-none"/>
              </w:rPr>
            </w:pPr>
            <w:r w:rsidRPr="008B2880">
              <w:rPr>
                <w:rFonts w:ascii="Times" w:eastAsia="Times New Roman" w:hAnsi="Times" w:cs="Times"/>
                <w:color w:val="000000"/>
                <w:sz w:val="20"/>
                <w:lang w:val="en-US" w:eastAsia="zh-CN"/>
              </w:rPr>
              <w:t>FFS: What if beam correspondence is not supported at UE.</w:t>
            </w:r>
          </w:p>
          <w:p w14:paraId="3E6D9E31" w14:textId="77777777" w:rsidR="008B2880" w:rsidRPr="008B2880" w:rsidRDefault="008B2880" w:rsidP="00B759B4">
            <w:pPr>
              <w:numPr>
                <w:ilvl w:val="2"/>
                <w:numId w:val="16"/>
              </w:numPr>
              <w:kinsoku w:val="0"/>
              <w:spacing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 xml:space="preserve">Supporting one or more of the following </w:t>
            </w:r>
            <w:r w:rsidRPr="008B2880">
              <w:rPr>
                <w:rFonts w:ascii="Times" w:eastAsia="Batang" w:hAnsi="Times" w:cs="Times"/>
                <w:color w:val="000000"/>
                <w:sz w:val="20"/>
                <w:szCs w:val="24"/>
                <w:lang w:val="en-US" w:eastAsia="x-none"/>
              </w:rPr>
              <w:t>behaviors</w:t>
            </w:r>
          </w:p>
          <w:p w14:paraId="0E5A94A5" w14:textId="77777777" w:rsidR="008B2880" w:rsidRPr="008B2880" w:rsidRDefault="008B2880" w:rsidP="00B759B4">
            <w:pPr>
              <w:numPr>
                <w:ilvl w:val="3"/>
                <w:numId w:val="16"/>
              </w:numPr>
              <w:kinsoku w:val="0"/>
              <w:spacing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If the UE is indicated to transmit with a beam corresponding to a certain SRI, the UE can use the same beam for sensing</w:t>
            </w:r>
          </w:p>
          <w:p w14:paraId="4405456C" w14:textId="77777777" w:rsidR="008B2880" w:rsidRPr="008B2880" w:rsidRDefault="008B2880" w:rsidP="00B759B4">
            <w:pPr>
              <w:numPr>
                <w:ilvl w:val="3"/>
                <w:numId w:val="16"/>
              </w:numPr>
              <w:kinsoku w:val="0"/>
              <w:spacing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Assuming Rel.17 unified TCI framework, if the UE is indicated to transmit with a beam corresponding to a certain unified TCI, the UE can use the reception beam corresponding to the TCI for sensing</w:t>
            </w:r>
          </w:p>
          <w:p w14:paraId="19452504" w14:textId="77777777" w:rsidR="008B2880" w:rsidRPr="008B2880" w:rsidRDefault="008B2880" w:rsidP="00B759B4">
            <w:pPr>
              <w:numPr>
                <w:ilvl w:val="3"/>
                <w:numId w:val="16"/>
              </w:numPr>
              <w:kinsoku w:val="0"/>
              <w:spacing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FFS: How and if to support a wider sensing beam (such as pseudo-omni beam, which is supported in WiFi) to be used for a narrower transmission beam under QCL/TCI framework</w:t>
            </w:r>
          </w:p>
          <w:p w14:paraId="0CA9C9B2" w14:textId="77777777" w:rsidR="008B2880" w:rsidRPr="008B2880" w:rsidRDefault="008B2880" w:rsidP="00B759B4">
            <w:pPr>
              <w:numPr>
                <w:ilvl w:val="4"/>
                <w:numId w:val="16"/>
              </w:numPr>
              <w:kinsoku w:val="0"/>
              <w:spacing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Option 0: Not supported</w:t>
            </w:r>
          </w:p>
          <w:p w14:paraId="68AB70D4" w14:textId="77777777" w:rsidR="008B2880" w:rsidRPr="008B2880" w:rsidRDefault="008B2880" w:rsidP="00B759B4">
            <w:pPr>
              <w:numPr>
                <w:ilvl w:val="4"/>
                <w:numId w:val="16"/>
              </w:numPr>
              <w:kinsoku w:val="0"/>
              <w:spacing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 xml:space="preserve">Option 1: UE implementation. </w:t>
            </w:r>
          </w:p>
          <w:p w14:paraId="14145394" w14:textId="77777777" w:rsidR="008B2880" w:rsidRPr="008B2880" w:rsidRDefault="008B2880" w:rsidP="00B759B4">
            <w:pPr>
              <w:numPr>
                <w:ilvl w:val="5"/>
                <w:numId w:val="16"/>
              </w:numPr>
              <w:kinsoku w:val="0"/>
              <w:spacing w:line="256" w:lineRule="auto"/>
              <w:rPr>
                <w:rFonts w:ascii="Times" w:eastAsia="Batang" w:hAnsi="Times" w:cs="Times"/>
                <w:sz w:val="20"/>
                <w:szCs w:val="24"/>
                <w:lang w:eastAsia="x-none"/>
              </w:rPr>
            </w:pPr>
            <w:r w:rsidRPr="008B2880">
              <w:rPr>
                <w:rFonts w:ascii="Times" w:eastAsia="Batang" w:hAnsi="Times" w:cs="Times"/>
                <w:sz w:val="20"/>
                <w:szCs w:val="24"/>
                <w:lang w:eastAsia="x-none"/>
              </w:rPr>
              <w:t xml:space="preserve">No testing or enforcement introduced in 3GPP spec for this option </w:t>
            </w:r>
          </w:p>
          <w:p w14:paraId="6AD71115" w14:textId="77777777" w:rsidR="008B2880" w:rsidRPr="008B2880" w:rsidRDefault="008B2880" w:rsidP="00B759B4">
            <w:pPr>
              <w:numPr>
                <w:ilvl w:val="4"/>
                <w:numId w:val="16"/>
              </w:numPr>
              <w:kinsoku w:val="0"/>
              <w:spacing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 xml:space="preserve">Option 2: gNB indication. </w:t>
            </w:r>
          </w:p>
          <w:p w14:paraId="57B734EF" w14:textId="77777777" w:rsidR="008B2880" w:rsidRPr="008B2880" w:rsidRDefault="008B2880" w:rsidP="00B759B4">
            <w:pPr>
              <w:numPr>
                <w:ilvl w:val="5"/>
                <w:numId w:val="16"/>
              </w:numPr>
              <w:kinsoku w:val="0"/>
              <w:spacing w:line="256" w:lineRule="auto"/>
              <w:rPr>
                <w:rFonts w:ascii="Times" w:eastAsia="Batang" w:hAnsi="Times" w:cs="Times"/>
                <w:color w:val="000000"/>
                <w:sz w:val="20"/>
                <w:szCs w:val="24"/>
                <w:lang w:eastAsia="x-none"/>
              </w:rPr>
            </w:pPr>
            <w:r w:rsidRPr="008B2880">
              <w:rPr>
                <w:rFonts w:ascii="Times" w:eastAsia="Batang" w:hAnsi="Times" w:cs="Times"/>
                <w:color w:val="000000"/>
                <w:sz w:val="20"/>
                <w:szCs w:val="24"/>
                <w:lang w:eastAsia="x-none"/>
              </w:rPr>
              <w:t>FFS details.</w:t>
            </w:r>
          </w:p>
          <w:p w14:paraId="2A769AA7" w14:textId="77777777" w:rsidR="008B2880" w:rsidRPr="008B2880" w:rsidRDefault="008B2880" w:rsidP="00B759B4">
            <w:pPr>
              <w:numPr>
                <w:ilvl w:val="1"/>
                <w:numId w:val="16"/>
              </w:numPr>
              <w:kinsoku w:val="0"/>
              <w:spacing w:line="256" w:lineRule="auto"/>
              <w:rPr>
                <w:rFonts w:ascii="Times" w:eastAsia="Batang" w:hAnsi="Times" w:cs="Times"/>
                <w:sz w:val="20"/>
                <w:szCs w:val="24"/>
                <w:lang w:eastAsia="x-none"/>
              </w:rPr>
            </w:pPr>
            <w:r w:rsidRPr="008B2880">
              <w:rPr>
                <w:rFonts w:ascii="Times" w:eastAsia="Batang" w:hAnsi="Times" w:cs="Times"/>
                <w:sz w:val="20"/>
                <w:szCs w:val="24"/>
                <w:lang w:eastAsia="x-none"/>
              </w:rPr>
              <w:t>FFS: How and if to support a multiple sensing beams to be used for a transmission beam under QCL/TCI framework</w:t>
            </w:r>
          </w:p>
          <w:p w14:paraId="5DBD13FB" w14:textId="7D44E790" w:rsidR="008B2880" w:rsidRPr="008B2880" w:rsidRDefault="008B2880" w:rsidP="00B759B4">
            <w:pPr>
              <w:numPr>
                <w:ilvl w:val="0"/>
                <w:numId w:val="16"/>
              </w:numPr>
              <w:kinsoku w:val="0"/>
              <w:spacing w:line="256" w:lineRule="auto"/>
              <w:rPr>
                <w:rFonts w:ascii="Times" w:eastAsia="Batang" w:hAnsi="Times" w:cs="Times"/>
                <w:sz w:val="20"/>
                <w:szCs w:val="24"/>
                <w:lang w:eastAsia="x-none"/>
              </w:rPr>
            </w:pPr>
            <w:r w:rsidRPr="008B2880">
              <w:rPr>
                <w:rFonts w:ascii="Times" w:eastAsia="Batang" w:hAnsi="Times" w:cs="Times"/>
                <w:sz w:val="20"/>
                <w:szCs w:val="24"/>
                <w:lang w:eastAsia="x-none"/>
              </w:rPr>
              <w:t>Note: Supporting both alternatives or a combination of the two alternatives is not precluded</w:t>
            </w:r>
          </w:p>
        </w:tc>
      </w:tr>
    </w:tbl>
    <w:p w14:paraId="6E9ECDCE" w14:textId="77777777" w:rsidR="00AD22D2" w:rsidRPr="00AD22D2" w:rsidRDefault="00AD22D2" w:rsidP="00AD22D2">
      <w:pPr>
        <w:rPr>
          <w:lang w:val="en-US"/>
        </w:rPr>
      </w:pPr>
    </w:p>
    <w:p w14:paraId="33785755" w14:textId="2782B11C" w:rsidR="00AA6670" w:rsidRDefault="008B2880" w:rsidP="00B70D9D">
      <w:pPr>
        <w:rPr>
          <w:lang w:val="en-US"/>
        </w:rPr>
      </w:pPr>
      <w:r>
        <w:rPr>
          <w:lang w:val="en-US"/>
        </w:rPr>
        <w:t xml:space="preserve">For the down-selection, we think some points would need to be </w:t>
      </w:r>
      <w:r w:rsidR="00AE75A5">
        <w:rPr>
          <w:lang w:val="en-US"/>
        </w:rPr>
        <w:t>considered together</w:t>
      </w:r>
      <w:r>
        <w:rPr>
          <w:lang w:val="en-US"/>
        </w:rPr>
        <w:t xml:space="preserve">. </w:t>
      </w:r>
      <w:r w:rsidR="00AA6670">
        <w:rPr>
          <w:lang w:val="en-US"/>
        </w:rPr>
        <w:t>One is the support of beam correspondence. Some companies argued that beam correspondence is not a mandatory UE feature, and thus some UEs do not ensure or test the characteristics of sensing beam if it is defined based on beam correspondence.</w:t>
      </w:r>
      <w:r w:rsidR="00AA6670">
        <w:rPr>
          <w:rFonts w:hint="eastAsia"/>
          <w:lang w:val="en-US"/>
        </w:rPr>
        <w:t xml:space="preserve"> </w:t>
      </w:r>
      <w:r w:rsidR="00AA6670">
        <w:rPr>
          <w:lang w:val="en-US"/>
        </w:rPr>
        <w:t>However, as shown in TS 38.</w:t>
      </w:r>
      <w:r w:rsidR="00522F5A">
        <w:rPr>
          <w:lang w:val="en-US"/>
        </w:rPr>
        <w:t>306</w:t>
      </w:r>
      <w:r w:rsidR="00AA6670">
        <w:rPr>
          <w:lang w:val="en-US"/>
        </w:rPr>
        <w:t xml:space="preserve">, beam correspondence is actually a mandatory UE feature for FR2 operation since Rel-15 although there is a capability signalling associated with this feature. </w:t>
      </w:r>
      <w:r w:rsidR="00AE75A5">
        <w:rPr>
          <w:lang w:val="en-US"/>
        </w:rPr>
        <w:t xml:space="preserve">Depending on the signalling, whether beam correspondence is supported with or without the uplink beam sweeping. Given that, although it could be assumed that the quality of beam correspondence may be different depending on the capability signalling, beam correspondence itself, as a UE feature, is supported as mandatory. </w:t>
      </w:r>
    </w:p>
    <w:p w14:paraId="5CD0FC4F" w14:textId="586C3A10" w:rsidR="00AE75A5" w:rsidRDefault="00AE75A5" w:rsidP="00B70D9D">
      <w:pPr>
        <w:rPr>
          <w:lang w:val="en-US"/>
        </w:rPr>
      </w:pPr>
    </w:p>
    <w:p w14:paraId="4AFC7012" w14:textId="33375434" w:rsidR="00AE75A5" w:rsidRDefault="00D94649" w:rsidP="00B70D9D">
      <w:pPr>
        <w:rPr>
          <w:lang w:val="en-US"/>
        </w:rPr>
      </w:pPr>
      <w:r>
        <w:rPr>
          <w:lang w:val="en-US"/>
        </w:rPr>
        <w:t xml:space="preserve">Another point is the amount of workload in other WGs as well as </w:t>
      </w:r>
      <w:r w:rsidR="00554645">
        <w:rPr>
          <w:lang w:val="en-US"/>
        </w:rPr>
        <w:t xml:space="preserve">in </w:t>
      </w:r>
      <w:r>
        <w:rPr>
          <w:lang w:val="en-US"/>
        </w:rPr>
        <w:t xml:space="preserve">RAN1. While the timeline for Rel-17 is different between WGs, we think neither RAN1 nor RAN4 has much time for the technical discussion even for the topics being discussed now. In that sense, regardless of WGs, reusing the existing features/functionalities would basically be preferred compared to any introduction of new features. </w:t>
      </w:r>
      <w:r w:rsidR="006A3BA3">
        <w:rPr>
          <w:lang w:val="en-US"/>
        </w:rPr>
        <w:t>Actually the completion level of 52.6 – 71 GHz WI is not very good especially from RAN4 perspective, thus, we believe whether to</w:t>
      </w:r>
      <w:r w:rsidR="006A3BA3">
        <w:rPr>
          <w:rFonts w:hint="eastAsia"/>
          <w:lang w:val="en-US"/>
        </w:rPr>
        <w:t xml:space="preserve"> </w:t>
      </w:r>
      <w:r w:rsidR="006A3BA3">
        <w:rPr>
          <w:lang w:val="en-US"/>
        </w:rPr>
        <w:t xml:space="preserve">impose additional specification effort on RAN4 should be carefully considered. </w:t>
      </w:r>
    </w:p>
    <w:p w14:paraId="4FA690DD" w14:textId="4410449A" w:rsidR="00D94649" w:rsidRDefault="00D94649" w:rsidP="00B70D9D">
      <w:pPr>
        <w:rPr>
          <w:lang w:val="en-US"/>
        </w:rPr>
      </w:pPr>
    </w:p>
    <w:p w14:paraId="47B6EECF" w14:textId="7AB8F063" w:rsidR="006A3BA3" w:rsidRDefault="00D94649" w:rsidP="00B70D9D">
      <w:pPr>
        <w:rPr>
          <w:lang w:val="en-US"/>
        </w:rPr>
      </w:pPr>
      <w:r>
        <w:rPr>
          <w:lang w:val="en-US"/>
        </w:rPr>
        <w:lastRenderedPageBreak/>
        <w:t>Moreover, so far RAN1 is discussing on whether/how to define LBT for multiple transmissions as a separate topic</w:t>
      </w:r>
      <w:r w:rsidR="006F6C0D">
        <w:rPr>
          <w:lang w:val="en-US"/>
        </w:rPr>
        <w:t xml:space="preserve">, where whether/how to define a single sensing beam to be used in LBT for multiple transmissions with different beams is under the discussion. Although we believe it would be good to support a single sensing beam for multiple transmissions to simplify the LBT, we are not sure if it would be very realistic to define a complete set of such sensing beams covering multiple transmission beams since the characteristics of such sensing beams will be quite divergent depending on the exact transmission beams. We assume, for most of UEs, there would be some cases which should be supported, where per-beam LBT has to be performed for initiating multiple transmissions with different beams. Considering that, </w:t>
      </w:r>
      <w:r w:rsidR="006A3BA3">
        <w:rPr>
          <w:lang w:val="en-US"/>
        </w:rPr>
        <w:t xml:space="preserve">the limited time for Rel-17 completion, </w:t>
      </w:r>
      <w:r w:rsidR="006F6C0D">
        <w:rPr>
          <w:lang w:val="en-US"/>
        </w:rPr>
        <w:t>we think it would be good to prioritize to specify per-beam LBT at least for TDMed multiple transmissions</w:t>
      </w:r>
      <w:r w:rsidR="006A3BA3">
        <w:rPr>
          <w:lang w:val="en-US"/>
        </w:rPr>
        <w:t>.</w:t>
      </w:r>
      <w:r w:rsidR="004C2E36">
        <w:rPr>
          <w:lang w:val="en-US"/>
        </w:rPr>
        <w:t xml:space="preserve"> If we need to specify a wider sensing beam for multiple transmission beams, use of at least (pseudo-)omni beam, which doesn’t require specification efforts as it was supported in Rel-16 NR-U, can be considered. If more sophisticated functionality to define sensing beam is deemed as necessary, it can be achieved by extending QCL/TCI/spatialRelationInfo framework (e.g., to define 1-to-N or N-to-N relationship between QCLs). </w:t>
      </w:r>
    </w:p>
    <w:p w14:paraId="6A24A12D" w14:textId="545B48D0" w:rsidR="006A3BA3" w:rsidRDefault="006A3BA3" w:rsidP="00B70D9D">
      <w:pPr>
        <w:rPr>
          <w:lang w:val="en-US"/>
        </w:rPr>
      </w:pPr>
    </w:p>
    <w:p w14:paraId="65E97743" w14:textId="77777777" w:rsidR="004C2E36" w:rsidRDefault="006A3BA3" w:rsidP="00B70D9D">
      <w:pPr>
        <w:rPr>
          <w:lang w:val="en-US"/>
        </w:rPr>
      </w:pPr>
      <w:r>
        <w:rPr>
          <w:lang w:val="en-US"/>
        </w:rPr>
        <w:t xml:space="preserve">With above consideration, we would prefer to take Alt-2 </w:t>
      </w:r>
      <w:r w:rsidR="004C2E36">
        <w:rPr>
          <w:lang w:val="en-US"/>
        </w:rPr>
        <w:t>to define the relationship between sensing beam and transmission beam</w:t>
      </w:r>
      <w:r>
        <w:rPr>
          <w:lang w:val="en-US"/>
        </w:rPr>
        <w:t>.</w:t>
      </w:r>
      <w:r w:rsidR="004C2E36">
        <w:rPr>
          <w:lang w:val="en-US"/>
        </w:rPr>
        <w:t xml:space="preserve"> The first step could be to define the same beam for sensing beam as the one for the transmission beam when performing per-beam LBT, which can be easily specified by reusing QCL/TCI/spatial relation framework. Then, as the next phase, we can consider defining more sophisticated approach to decide a sensing beam covering multiple transmission beams.</w:t>
      </w:r>
      <w:r>
        <w:rPr>
          <w:lang w:val="en-US"/>
        </w:rPr>
        <w:t xml:space="preserve"> </w:t>
      </w:r>
    </w:p>
    <w:p w14:paraId="027178DF" w14:textId="77777777" w:rsidR="004C2E36" w:rsidRDefault="004C2E36" w:rsidP="00B70D9D">
      <w:pPr>
        <w:rPr>
          <w:lang w:val="en-US"/>
        </w:rPr>
      </w:pPr>
    </w:p>
    <w:p w14:paraId="4D053917" w14:textId="4D17AD26" w:rsidR="006A3BA3" w:rsidRDefault="006A3BA3" w:rsidP="00B70D9D">
      <w:pPr>
        <w:rPr>
          <w:lang w:val="en-US"/>
        </w:rPr>
      </w:pPr>
      <w:r>
        <w:rPr>
          <w:lang w:val="en-US"/>
        </w:rPr>
        <w:t>As beam correspondence is a mandatory UE feature since Rel-15, a</w:t>
      </w:r>
      <w:r w:rsidR="004C2E36">
        <w:rPr>
          <w:lang w:val="en-US"/>
        </w:rPr>
        <w:t>n</w:t>
      </w:r>
      <w:r>
        <w:rPr>
          <w:lang w:val="en-US"/>
        </w:rPr>
        <w:t xml:space="preserve"> FFS captured as a concern on Alt 2 is no longer an issue. </w:t>
      </w:r>
      <w:r w:rsidR="004C2E36">
        <w:rPr>
          <w:lang w:val="en-US"/>
        </w:rPr>
        <w:t xml:space="preserve">Also, so far there would be no specification at gNB side regarding beam correspondence between DL and UL. Thus there would be no need to specify something at gNB either. </w:t>
      </w:r>
      <w:r w:rsidR="00C15D0A">
        <w:rPr>
          <w:lang w:val="en-US"/>
        </w:rPr>
        <w:t xml:space="preserve">With that, we do not think Alt-2 has more issues than Alt 1. </w:t>
      </w:r>
    </w:p>
    <w:p w14:paraId="3F24AB60" w14:textId="63FA7FDC" w:rsidR="00D94649" w:rsidRDefault="00D94649" w:rsidP="00B70D9D">
      <w:pPr>
        <w:rPr>
          <w:lang w:val="en-US"/>
        </w:rPr>
      </w:pPr>
    </w:p>
    <w:p w14:paraId="13A2608E" w14:textId="25603F48" w:rsidR="00AE75A5" w:rsidRDefault="006C259C" w:rsidP="00B70D9D">
      <w:pPr>
        <w:rPr>
          <w:i/>
          <w:lang w:val="en-US"/>
        </w:rPr>
      </w:pPr>
      <w:r>
        <w:rPr>
          <w:b/>
          <w:u w:val="single"/>
          <w:lang w:val="en-US"/>
        </w:rPr>
        <w:t>P</w:t>
      </w:r>
      <w:r>
        <w:rPr>
          <w:rFonts w:hint="eastAsia"/>
          <w:b/>
          <w:u w:val="single"/>
          <w:lang w:val="en-US"/>
        </w:rPr>
        <w:t xml:space="preserve">roposal </w:t>
      </w:r>
      <w:r>
        <w:rPr>
          <w:b/>
          <w:u w:val="single"/>
          <w:lang w:val="en-US"/>
        </w:rPr>
        <w:t>4:</w:t>
      </w:r>
      <w:r w:rsidRPr="0024146E">
        <w:rPr>
          <w:b/>
          <w:lang w:val="en-US"/>
        </w:rPr>
        <w:t xml:space="preserve"> </w:t>
      </w:r>
      <w:r>
        <w:rPr>
          <w:i/>
          <w:lang w:val="en-US"/>
        </w:rPr>
        <w:t>Support Alt 2 for the definition of relationship between sensing beam and transmission beam</w:t>
      </w:r>
    </w:p>
    <w:p w14:paraId="33553E9D" w14:textId="77777777" w:rsidR="006C259C" w:rsidRPr="006C259C" w:rsidRDefault="006C259C" w:rsidP="006C259C">
      <w:pPr>
        <w:rPr>
          <w:lang w:val="en-US"/>
        </w:rPr>
      </w:pPr>
    </w:p>
    <w:p w14:paraId="6C23C7B4" w14:textId="4F3CA113" w:rsidR="00AE75A5" w:rsidRPr="00AD22D2" w:rsidRDefault="00AE75A5" w:rsidP="00B70D9D">
      <w:pPr>
        <w:rPr>
          <w:lang w:val="en-US"/>
        </w:rPr>
      </w:pPr>
    </w:p>
    <w:p w14:paraId="14ED5E71" w14:textId="77777777" w:rsidR="009033C6" w:rsidRDefault="009033C6" w:rsidP="00B70D9D">
      <w:pPr>
        <w:rPr>
          <w:lang w:val="en-US"/>
        </w:rPr>
      </w:pPr>
    </w:p>
    <w:p w14:paraId="5ED6A937" w14:textId="0527E7DF" w:rsidR="009033C6" w:rsidRDefault="0069556D" w:rsidP="00B759B4">
      <w:pPr>
        <w:pStyle w:val="2"/>
        <w:numPr>
          <w:ilvl w:val="1"/>
          <w:numId w:val="15"/>
        </w:numPr>
        <w:rPr>
          <w:lang w:val="en-US"/>
        </w:rPr>
      </w:pPr>
      <w:r>
        <w:rPr>
          <w:lang w:val="en-US"/>
        </w:rPr>
        <w:t>Rx-assistance</w:t>
      </w:r>
    </w:p>
    <w:p w14:paraId="66F715B3" w14:textId="27B79A69" w:rsidR="00F63338" w:rsidRPr="00F63338" w:rsidRDefault="00F63338" w:rsidP="00F63338">
      <w:pPr>
        <w:rPr>
          <w:lang w:val="en-US"/>
        </w:rPr>
      </w:pPr>
      <w:r>
        <w:rPr>
          <w:lang w:val="en-US"/>
        </w:rPr>
        <w:t xml:space="preserve">Below was agreed at the last e-meeting regarding the support of Rx-assistance: </w:t>
      </w:r>
    </w:p>
    <w:tbl>
      <w:tblPr>
        <w:tblStyle w:val="afa"/>
        <w:tblW w:w="0" w:type="auto"/>
        <w:tblLook w:val="04A0" w:firstRow="1" w:lastRow="0" w:firstColumn="1" w:lastColumn="0" w:noHBand="0" w:noVBand="1"/>
      </w:tblPr>
      <w:tblGrid>
        <w:gridCol w:w="9962"/>
      </w:tblGrid>
      <w:tr w:rsidR="00F63338" w14:paraId="78B818E1" w14:textId="77777777" w:rsidTr="00F63338">
        <w:tc>
          <w:tcPr>
            <w:tcW w:w="9962" w:type="dxa"/>
          </w:tcPr>
          <w:p w14:paraId="711708CE" w14:textId="77777777" w:rsidR="00F63338" w:rsidRPr="00F63338" w:rsidRDefault="00F63338" w:rsidP="00F63338">
            <w:pPr>
              <w:rPr>
                <w:rFonts w:ascii="Times" w:eastAsia="Batang" w:hAnsi="Times"/>
                <w:sz w:val="20"/>
                <w:szCs w:val="24"/>
                <w:lang w:eastAsia="x-none"/>
              </w:rPr>
            </w:pPr>
            <w:bookmarkStart w:id="4" w:name="_Hlk80964650"/>
            <w:r w:rsidRPr="00F63338">
              <w:rPr>
                <w:rFonts w:ascii="Times" w:eastAsia="Batang" w:hAnsi="Times"/>
                <w:sz w:val="20"/>
                <w:szCs w:val="24"/>
                <w:highlight w:val="green"/>
                <w:lang w:eastAsia="x-none"/>
              </w:rPr>
              <w:t>Agreement:</w:t>
            </w:r>
          </w:p>
          <w:p w14:paraId="1BB9C2B2" w14:textId="77777777" w:rsidR="00F63338" w:rsidRPr="00F63338" w:rsidRDefault="00F63338" w:rsidP="00F63338">
            <w:pPr>
              <w:rPr>
                <w:rFonts w:ascii="Calibri" w:eastAsia="Calibri" w:hAnsi="Calibri"/>
                <w:sz w:val="20"/>
                <w:szCs w:val="22"/>
                <w:lang w:val="en-US" w:eastAsia="en-US"/>
              </w:rPr>
            </w:pPr>
            <w:r w:rsidRPr="00F63338">
              <w:rPr>
                <w:rFonts w:ascii="Times" w:eastAsia="Batang" w:hAnsi="Times"/>
                <w:sz w:val="20"/>
                <w:szCs w:val="24"/>
                <w:lang w:eastAsia="en-US"/>
              </w:rPr>
              <w:t>For receiver to provide assistance in channel access, channel sensing and reporting need to be performed. The following schemes can be further considered. Target down-selection by RAN1 #106bis-e</w:t>
            </w:r>
          </w:p>
          <w:p w14:paraId="406EE3E1" w14:textId="77777777" w:rsidR="00F63338" w:rsidRPr="00F63338" w:rsidRDefault="00F63338" w:rsidP="00B759B4">
            <w:pPr>
              <w:numPr>
                <w:ilvl w:val="0"/>
                <w:numId w:val="17"/>
              </w:numPr>
              <w:rPr>
                <w:rFonts w:ascii="Times" w:eastAsia="Times New Roman" w:hAnsi="Times"/>
                <w:sz w:val="20"/>
                <w:szCs w:val="24"/>
                <w:lang w:eastAsia="en-US"/>
              </w:rPr>
            </w:pPr>
            <w:r w:rsidRPr="00F63338">
              <w:rPr>
                <w:rFonts w:ascii="Times" w:eastAsia="Times New Roman" w:hAnsi="Times"/>
                <w:sz w:val="20"/>
                <w:szCs w:val="24"/>
                <w:lang w:eastAsia="en-US"/>
              </w:rPr>
              <w:t>Scheme 1: L1-RSSI based receiver assistance</w:t>
            </w:r>
          </w:p>
          <w:p w14:paraId="792917EF" w14:textId="77777777" w:rsidR="00F63338" w:rsidRPr="00F63338" w:rsidRDefault="00F63338" w:rsidP="00B759B4">
            <w:pPr>
              <w:numPr>
                <w:ilvl w:val="1"/>
                <w:numId w:val="18"/>
              </w:numPr>
              <w:rPr>
                <w:rFonts w:ascii="Times" w:eastAsia="Times New Roman" w:hAnsi="Times"/>
                <w:sz w:val="20"/>
                <w:szCs w:val="24"/>
                <w:lang w:eastAsia="en-US"/>
              </w:rPr>
            </w:pPr>
            <w:r w:rsidRPr="00F63338">
              <w:rPr>
                <w:rFonts w:ascii="Times" w:eastAsia="Times New Roman" w:hAnsi="Times"/>
                <w:sz w:val="20"/>
                <w:szCs w:val="24"/>
                <w:lang w:eastAsia="en-US"/>
              </w:rPr>
              <w:t>Resource used for RSSI measurement</w:t>
            </w:r>
          </w:p>
          <w:p w14:paraId="38882CED" w14:textId="77777777" w:rsidR="00F63338" w:rsidRPr="00F63338" w:rsidRDefault="00F63338" w:rsidP="00B759B4">
            <w:pPr>
              <w:numPr>
                <w:ilvl w:val="2"/>
                <w:numId w:val="19"/>
              </w:numPr>
              <w:rPr>
                <w:rFonts w:ascii="Times" w:eastAsia="Times New Roman" w:hAnsi="Times"/>
                <w:sz w:val="20"/>
                <w:szCs w:val="24"/>
                <w:lang w:eastAsia="en-US"/>
              </w:rPr>
            </w:pPr>
            <w:r w:rsidRPr="00F63338">
              <w:rPr>
                <w:rFonts w:ascii="Times" w:eastAsia="Times New Roman" w:hAnsi="Times"/>
                <w:sz w:val="20"/>
                <w:szCs w:val="24"/>
                <w:lang w:eastAsia="en-US"/>
              </w:rPr>
              <w:t>Alt 1: RSSI measurement is based on the time/frequency resources configured for ZP-CSI-RS</w:t>
            </w:r>
          </w:p>
          <w:p w14:paraId="5B3058BD" w14:textId="77777777" w:rsidR="00F63338" w:rsidRPr="00F63338" w:rsidRDefault="00F63338" w:rsidP="00B759B4">
            <w:pPr>
              <w:numPr>
                <w:ilvl w:val="3"/>
                <w:numId w:val="20"/>
              </w:numPr>
              <w:rPr>
                <w:rFonts w:ascii="Times" w:eastAsia="Times New Roman" w:hAnsi="Times"/>
                <w:sz w:val="20"/>
                <w:szCs w:val="24"/>
                <w:lang w:eastAsia="en-US"/>
              </w:rPr>
            </w:pPr>
            <w:r w:rsidRPr="00F63338">
              <w:rPr>
                <w:rFonts w:ascii="Times" w:eastAsia="Times New Roman" w:hAnsi="Times"/>
                <w:sz w:val="20"/>
                <w:szCs w:val="24"/>
                <w:lang w:eastAsia="en-US"/>
              </w:rPr>
              <w:t>FFS: any enhancement needed for ZP-CSI-RS for this purpose (eg., ZP-CSI-RS over all REs in BWP over one or more symbols).</w:t>
            </w:r>
          </w:p>
          <w:p w14:paraId="68C91FED" w14:textId="77777777" w:rsidR="00F63338" w:rsidRPr="00F63338" w:rsidRDefault="00F63338" w:rsidP="00B759B4">
            <w:pPr>
              <w:numPr>
                <w:ilvl w:val="2"/>
                <w:numId w:val="21"/>
              </w:numPr>
              <w:rPr>
                <w:rFonts w:ascii="Times" w:eastAsia="Times New Roman" w:hAnsi="Times"/>
                <w:sz w:val="20"/>
                <w:szCs w:val="24"/>
                <w:lang w:eastAsia="en-US"/>
              </w:rPr>
            </w:pPr>
            <w:r w:rsidRPr="00F63338">
              <w:rPr>
                <w:rFonts w:ascii="Times" w:eastAsia="Times New Roman" w:hAnsi="Times"/>
                <w:sz w:val="20"/>
                <w:szCs w:val="24"/>
                <w:lang w:eastAsia="en-US"/>
              </w:rPr>
              <w:t>Alt 2: Energy measurement on operating BW over indicated or specified number of symbols or time interval</w:t>
            </w:r>
          </w:p>
          <w:p w14:paraId="06DABC11" w14:textId="77777777" w:rsidR="00F63338" w:rsidRPr="00F63338" w:rsidRDefault="00F63338" w:rsidP="00B759B4">
            <w:pPr>
              <w:numPr>
                <w:ilvl w:val="1"/>
                <w:numId w:val="22"/>
              </w:numPr>
              <w:rPr>
                <w:rFonts w:ascii="Times" w:eastAsia="Times New Roman" w:hAnsi="Times"/>
                <w:sz w:val="20"/>
                <w:szCs w:val="24"/>
                <w:lang w:eastAsia="en-US"/>
              </w:rPr>
            </w:pPr>
            <w:r w:rsidRPr="00F63338">
              <w:rPr>
                <w:rFonts w:ascii="Times" w:eastAsia="Times New Roman" w:hAnsi="Times"/>
                <w:sz w:val="20"/>
                <w:szCs w:val="24"/>
                <w:lang w:eastAsia="en-US"/>
              </w:rPr>
              <w:t>L1-RSSI is reported in an AP-CSI report</w:t>
            </w:r>
          </w:p>
          <w:p w14:paraId="106D7A0C" w14:textId="77777777" w:rsidR="00F63338" w:rsidRPr="00F63338" w:rsidRDefault="00F63338" w:rsidP="00B759B4">
            <w:pPr>
              <w:numPr>
                <w:ilvl w:val="1"/>
                <w:numId w:val="22"/>
              </w:numPr>
              <w:rPr>
                <w:rFonts w:ascii="Times" w:eastAsia="Times New Roman" w:hAnsi="Times"/>
                <w:sz w:val="20"/>
                <w:szCs w:val="24"/>
                <w:lang w:eastAsia="en-US"/>
              </w:rPr>
            </w:pPr>
            <w:r w:rsidRPr="00F63338">
              <w:rPr>
                <w:rFonts w:ascii="Times" w:eastAsia="Times New Roman" w:hAnsi="Times"/>
                <w:sz w:val="20"/>
                <w:szCs w:val="24"/>
                <w:lang w:eastAsia="en-US"/>
              </w:rPr>
              <w:t>L1-RSSI trigger in UL grant</w:t>
            </w:r>
          </w:p>
          <w:p w14:paraId="52EFD5BB" w14:textId="77777777" w:rsidR="00F63338" w:rsidRPr="00F63338" w:rsidRDefault="00F63338" w:rsidP="00B759B4">
            <w:pPr>
              <w:numPr>
                <w:ilvl w:val="2"/>
                <w:numId w:val="23"/>
              </w:numPr>
              <w:rPr>
                <w:rFonts w:ascii="Times" w:eastAsia="Times New Roman" w:hAnsi="Times"/>
                <w:sz w:val="20"/>
                <w:szCs w:val="24"/>
                <w:lang w:eastAsia="en-US"/>
              </w:rPr>
            </w:pPr>
            <w:r w:rsidRPr="00F63338">
              <w:rPr>
                <w:rFonts w:ascii="Times" w:eastAsia="Times New Roman" w:hAnsi="Times"/>
                <w:sz w:val="20"/>
                <w:szCs w:val="24"/>
                <w:lang w:eastAsia="en-US"/>
              </w:rPr>
              <w:t>FFS if L1-RSSI trigger can also be carried in DL grant</w:t>
            </w:r>
          </w:p>
          <w:p w14:paraId="55E749B0" w14:textId="77777777" w:rsidR="00F63338" w:rsidRPr="00F63338" w:rsidRDefault="00F63338" w:rsidP="00B759B4">
            <w:pPr>
              <w:numPr>
                <w:ilvl w:val="1"/>
                <w:numId w:val="24"/>
              </w:numPr>
              <w:rPr>
                <w:rFonts w:ascii="Times" w:eastAsia="Times New Roman" w:hAnsi="Times"/>
                <w:sz w:val="20"/>
                <w:szCs w:val="24"/>
                <w:lang w:eastAsia="en-US"/>
              </w:rPr>
            </w:pPr>
            <w:r w:rsidRPr="00F63338">
              <w:rPr>
                <w:rFonts w:ascii="Times" w:eastAsia="Times New Roman" w:hAnsi="Times"/>
                <w:sz w:val="20"/>
                <w:szCs w:val="24"/>
                <w:lang w:eastAsia="en-US"/>
              </w:rPr>
              <w:t>Timeline for L1-RSSI reporting is at least equal to AP-CSI reporting and RAN1 strives to tighten the timeline</w:t>
            </w:r>
          </w:p>
          <w:p w14:paraId="2502CE37" w14:textId="77777777" w:rsidR="00F63338" w:rsidRPr="00F63338" w:rsidRDefault="00F63338" w:rsidP="00B759B4">
            <w:pPr>
              <w:numPr>
                <w:ilvl w:val="2"/>
                <w:numId w:val="25"/>
              </w:numPr>
              <w:rPr>
                <w:rFonts w:ascii="Times" w:eastAsia="Times New Roman" w:hAnsi="Times"/>
                <w:sz w:val="20"/>
                <w:szCs w:val="24"/>
                <w:lang w:eastAsia="en-US"/>
              </w:rPr>
            </w:pPr>
            <w:r w:rsidRPr="00F63338">
              <w:rPr>
                <w:rFonts w:ascii="Times" w:eastAsia="Times New Roman" w:hAnsi="Times"/>
                <w:sz w:val="20"/>
                <w:szCs w:val="24"/>
                <w:lang w:eastAsia="en-US"/>
              </w:rPr>
              <w:lastRenderedPageBreak/>
              <w:t>Note: If L1-RSSI reporting timeline cannot be tighter than AP-CSI reporting timeline, this scheme is not needed</w:t>
            </w:r>
          </w:p>
          <w:p w14:paraId="77ADCF52" w14:textId="77777777" w:rsidR="00F63338" w:rsidRPr="00F63338" w:rsidRDefault="00F63338" w:rsidP="00B759B4">
            <w:pPr>
              <w:numPr>
                <w:ilvl w:val="1"/>
                <w:numId w:val="26"/>
              </w:numPr>
              <w:rPr>
                <w:rFonts w:ascii="Times" w:eastAsia="Times New Roman" w:hAnsi="Times"/>
                <w:sz w:val="20"/>
                <w:szCs w:val="24"/>
                <w:lang w:eastAsia="en-US"/>
              </w:rPr>
            </w:pPr>
            <w:r w:rsidRPr="00F63338">
              <w:rPr>
                <w:rFonts w:ascii="Times" w:eastAsia="Times New Roman" w:hAnsi="Times"/>
                <w:sz w:val="20"/>
                <w:szCs w:val="24"/>
                <w:lang w:eastAsia="en-US"/>
              </w:rPr>
              <w:t>FFS: How to indicate the measurement beam for L1-RSSI</w:t>
            </w:r>
          </w:p>
          <w:p w14:paraId="61F77798" w14:textId="77777777" w:rsidR="00F63338" w:rsidRPr="00F63338" w:rsidRDefault="00F63338" w:rsidP="00B759B4">
            <w:pPr>
              <w:numPr>
                <w:ilvl w:val="1"/>
                <w:numId w:val="26"/>
              </w:numPr>
              <w:rPr>
                <w:rFonts w:ascii="Times" w:eastAsia="Times New Roman" w:hAnsi="Times"/>
                <w:sz w:val="20"/>
                <w:szCs w:val="24"/>
                <w:lang w:eastAsia="en-US"/>
              </w:rPr>
            </w:pPr>
            <w:r w:rsidRPr="00F63338">
              <w:rPr>
                <w:rFonts w:ascii="Times" w:eastAsia="Times New Roman" w:hAnsi="Times"/>
                <w:sz w:val="20"/>
                <w:szCs w:val="24"/>
                <w:lang w:eastAsia="en-US"/>
              </w:rPr>
              <w:t>FFS: What is included in the L1-RSSI report, such as the value of RSSI measurement, comparison outcome with Energy Detection threshold, etc</w:t>
            </w:r>
          </w:p>
          <w:p w14:paraId="6DB3F754" w14:textId="77777777" w:rsidR="00F63338" w:rsidRPr="00F63338" w:rsidRDefault="00F63338" w:rsidP="00B759B4">
            <w:pPr>
              <w:numPr>
                <w:ilvl w:val="0"/>
                <w:numId w:val="27"/>
              </w:numPr>
              <w:rPr>
                <w:rFonts w:ascii="Times" w:eastAsia="Times New Roman" w:hAnsi="Times"/>
                <w:sz w:val="20"/>
                <w:szCs w:val="24"/>
                <w:lang w:eastAsia="en-US"/>
              </w:rPr>
            </w:pPr>
            <w:r w:rsidRPr="00F63338">
              <w:rPr>
                <w:rFonts w:ascii="Times" w:eastAsia="Times New Roman" w:hAnsi="Times"/>
                <w:sz w:val="20"/>
                <w:szCs w:val="24"/>
                <w:lang w:eastAsia="en-US"/>
              </w:rPr>
              <w:t>Scheme 2: CCA or eCCA based receiver assistance with existing phy channel/signals</w:t>
            </w:r>
          </w:p>
          <w:p w14:paraId="2C244E0C" w14:textId="77777777" w:rsidR="00F63338" w:rsidRPr="00F63338" w:rsidRDefault="00F63338" w:rsidP="00B759B4">
            <w:pPr>
              <w:numPr>
                <w:ilvl w:val="1"/>
                <w:numId w:val="28"/>
              </w:numPr>
              <w:rPr>
                <w:rFonts w:ascii="Times" w:eastAsia="Times New Roman" w:hAnsi="Times"/>
                <w:sz w:val="20"/>
                <w:szCs w:val="24"/>
                <w:lang w:eastAsia="en-US"/>
              </w:rPr>
            </w:pPr>
            <w:r w:rsidRPr="00F63338">
              <w:rPr>
                <w:rFonts w:ascii="Times" w:eastAsia="Times New Roman" w:hAnsi="Times"/>
                <w:sz w:val="20"/>
                <w:szCs w:val="24"/>
                <w:lang w:eastAsia="en-US"/>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07D2F802" w14:textId="77777777" w:rsidR="00F63338" w:rsidRPr="00F63338" w:rsidRDefault="00F63338" w:rsidP="00B759B4">
            <w:pPr>
              <w:numPr>
                <w:ilvl w:val="2"/>
                <w:numId w:val="29"/>
              </w:numPr>
              <w:rPr>
                <w:rFonts w:ascii="Times" w:eastAsia="Times New Roman" w:hAnsi="Times"/>
                <w:sz w:val="20"/>
                <w:szCs w:val="24"/>
                <w:lang w:eastAsia="en-US"/>
              </w:rPr>
            </w:pPr>
            <w:r w:rsidRPr="00F63338">
              <w:rPr>
                <w:rFonts w:ascii="Times" w:eastAsia="Times New Roman" w:hAnsi="Times"/>
                <w:sz w:val="20"/>
                <w:szCs w:val="24"/>
                <w:lang w:eastAsia="en-US"/>
              </w:rPr>
              <w:t>FFS if the downlink data transmission can be granted with the same DL DCI that schedules/triggers the first UL PUCCH/SRS transmission, in which case, the CCA or eCCA is performed for at least the first UL PUCCH/SRS transmission</w:t>
            </w:r>
          </w:p>
          <w:p w14:paraId="43810971" w14:textId="77777777" w:rsidR="00F63338" w:rsidRPr="00F63338" w:rsidRDefault="00F63338" w:rsidP="00B759B4">
            <w:pPr>
              <w:numPr>
                <w:ilvl w:val="1"/>
                <w:numId w:val="30"/>
              </w:numPr>
              <w:rPr>
                <w:rFonts w:ascii="Times" w:eastAsia="Times New Roman" w:hAnsi="Times"/>
                <w:sz w:val="20"/>
                <w:szCs w:val="24"/>
                <w:lang w:eastAsia="en-US"/>
              </w:rPr>
            </w:pPr>
            <w:r w:rsidRPr="00F63338">
              <w:rPr>
                <w:rFonts w:ascii="Times" w:eastAsia="Times New Roman" w:hAnsi="Times"/>
                <w:sz w:val="20"/>
                <w:szCs w:val="24"/>
                <w:lang w:eastAsia="en-US"/>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48540E0A" w14:textId="77777777" w:rsidR="00F63338" w:rsidRPr="00F63338" w:rsidRDefault="00F63338" w:rsidP="00B759B4">
            <w:pPr>
              <w:numPr>
                <w:ilvl w:val="0"/>
                <w:numId w:val="31"/>
              </w:numPr>
              <w:rPr>
                <w:rFonts w:ascii="Times" w:eastAsia="Times New Roman" w:hAnsi="Times"/>
                <w:sz w:val="20"/>
                <w:szCs w:val="24"/>
                <w:lang w:eastAsia="en-US"/>
              </w:rPr>
            </w:pPr>
            <w:r w:rsidRPr="00F63338">
              <w:rPr>
                <w:rFonts w:ascii="Times" w:eastAsia="Times New Roman" w:hAnsi="Times"/>
                <w:sz w:val="20"/>
                <w:szCs w:val="24"/>
                <w:lang w:eastAsia="en-US"/>
              </w:rPr>
              <w:t>Scheme 3: CCA or eCCA based receiver assistance with new RTS/CTS type transmission</w:t>
            </w:r>
          </w:p>
          <w:p w14:paraId="5BAB753D" w14:textId="77777777" w:rsidR="00F63338" w:rsidRPr="00F63338" w:rsidRDefault="00F63338" w:rsidP="00B759B4">
            <w:pPr>
              <w:numPr>
                <w:ilvl w:val="1"/>
                <w:numId w:val="32"/>
              </w:numPr>
              <w:rPr>
                <w:rFonts w:ascii="Times" w:eastAsia="Times New Roman" w:hAnsi="Times"/>
                <w:sz w:val="20"/>
                <w:szCs w:val="24"/>
                <w:lang w:eastAsia="en-US"/>
              </w:rPr>
            </w:pPr>
            <w:r w:rsidRPr="00F63338">
              <w:rPr>
                <w:rFonts w:ascii="Times" w:eastAsia="Times New Roman" w:hAnsi="Times"/>
                <w:sz w:val="20"/>
                <w:szCs w:val="24"/>
                <w:lang w:eastAsia="en-US"/>
              </w:rPr>
              <w:t xml:space="preserve">New RTS/CTS-like signaling introduced. </w:t>
            </w:r>
          </w:p>
          <w:p w14:paraId="5BBD9CAB" w14:textId="77777777" w:rsidR="00F63338" w:rsidRPr="00F63338" w:rsidRDefault="00F63338" w:rsidP="00B759B4">
            <w:pPr>
              <w:numPr>
                <w:ilvl w:val="1"/>
                <w:numId w:val="32"/>
              </w:numPr>
              <w:rPr>
                <w:rFonts w:ascii="Times" w:eastAsia="Times New Roman" w:hAnsi="Times"/>
                <w:sz w:val="20"/>
                <w:szCs w:val="24"/>
                <w:lang w:eastAsia="en-US"/>
              </w:rPr>
            </w:pPr>
            <w:r w:rsidRPr="00F63338">
              <w:rPr>
                <w:rFonts w:ascii="Times" w:eastAsia="Times New Roman" w:hAnsi="Times"/>
                <w:sz w:val="20"/>
                <w:szCs w:val="24"/>
                <w:lang w:eastAsia="en-US"/>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14304176" w14:textId="77777777" w:rsidR="00F63338" w:rsidRPr="00F63338" w:rsidRDefault="00F63338" w:rsidP="00B759B4">
            <w:pPr>
              <w:numPr>
                <w:ilvl w:val="0"/>
                <w:numId w:val="33"/>
              </w:numPr>
              <w:rPr>
                <w:rFonts w:ascii="Times" w:eastAsia="Times New Roman" w:hAnsi="Times"/>
                <w:sz w:val="20"/>
                <w:szCs w:val="24"/>
                <w:lang w:eastAsia="en-US"/>
              </w:rPr>
            </w:pPr>
            <w:r w:rsidRPr="00F63338">
              <w:rPr>
                <w:rFonts w:ascii="Times" w:eastAsia="Times New Roman" w:hAnsi="Times"/>
                <w:sz w:val="20"/>
                <w:szCs w:val="24"/>
                <w:lang w:eastAsia="en-US"/>
              </w:rPr>
              <w:t>Scheme 4: Legacy L3-RSSI with potential enhancements</w:t>
            </w:r>
          </w:p>
          <w:p w14:paraId="1A4C1094" w14:textId="77777777" w:rsidR="00F63338" w:rsidRPr="00F63338" w:rsidRDefault="00F63338" w:rsidP="00B759B4">
            <w:pPr>
              <w:numPr>
                <w:ilvl w:val="1"/>
                <w:numId w:val="34"/>
              </w:numPr>
              <w:rPr>
                <w:rFonts w:ascii="Times" w:eastAsia="Times New Roman" w:hAnsi="Times"/>
                <w:sz w:val="20"/>
                <w:szCs w:val="24"/>
                <w:lang w:eastAsia="en-US"/>
              </w:rPr>
            </w:pPr>
            <w:r w:rsidRPr="00F63338">
              <w:rPr>
                <w:rFonts w:ascii="Times" w:eastAsia="Times New Roman" w:hAnsi="Times"/>
                <w:sz w:val="20"/>
                <w:szCs w:val="24"/>
                <w:lang w:eastAsia="en-US"/>
              </w:rPr>
              <w:t>FFS potential enhancements, e.g., supporting gNB indicating the beam used for UE RSSI measurement, supporting gNB indicating new reference SCS and measurement bandwidths</w:t>
            </w:r>
          </w:p>
          <w:p w14:paraId="222B7870" w14:textId="67C310F3" w:rsidR="00F63338" w:rsidRPr="00F63338" w:rsidRDefault="00F63338" w:rsidP="00B759B4">
            <w:pPr>
              <w:numPr>
                <w:ilvl w:val="0"/>
                <w:numId w:val="35"/>
              </w:numPr>
              <w:rPr>
                <w:rFonts w:ascii="Times" w:eastAsia="Times New Roman" w:hAnsi="Times"/>
                <w:sz w:val="20"/>
                <w:szCs w:val="24"/>
                <w:lang w:eastAsia="en-US"/>
              </w:rPr>
            </w:pPr>
            <w:r w:rsidRPr="00F63338">
              <w:rPr>
                <w:rFonts w:ascii="Times" w:eastAsia="Times New Roman" w:hAnsi="Times"/>
                <w:sz w:val="20"/>
                <w:szCs w:val="24"/>
                <w:lang w:eastAsia="en-US"/>
              </w:rPr>
              <w:t>Note: The schemes listed above are not mutually exclusive and should be discussed separately.</w:t>
            </w:r>
            <w:bookmarkEnd w:id="4"/>
          </w:p>
        </w:tc>
      </w:tr>
    </w:tbl>
    <w:p w14:paraId="3B9B7B45" w14:textId="77777777" w:rsidR="00F63338" w:rsidRDefault="00F63338" w:rsidP="00B934AA">
      <w:pPr>
        <w:rPr>
          <w:lang w:val="en-US"/>
        </w:rPr>
      </w:pPr>
    </w:p>
    <w:p w14:paraId="3F315DDE" w14:textId="3946D3C8" w:rsidR="00F63338" w:rsidRDefault="00D9039A" w:rsidP="00B934AA">
      <w:pPr>
        <w:rPr>
          <w:lang w:val="en-US"/>
        </w:rPr>
      </w:pPr>
      <w:r>
        <w:rPr>
          <w:lang w:val="en-US"/>
        </w:rPr>
        <w:t xml:space="preserve">As described for another topic, only the limited time is available for RAN1 to complete Rel-17. We believe RAN1 should be much careful for determining which functionality to be supported in this release in terms of the required amount of standardization effort. </w:t>
      </w:r>
    </w:p>
    <w:p w14:paraId="6D3764AA" w14:textId="011DB2C4" w:rsidR="00D9039A" w:rsidRDefault="00D9039A" w:rsidP="00B934AA">
      <w:pPr>
        <w:rPr>
          <w:lang w:val="en-US"/>
        </w:rPr>
      </w:pPr>
    </w:p>
    <w:p w14:paraId="6B5FB6FB" w14:textId="6CF6FC4C" w:rsidR="00D9039A" w:rsidRDefault="00D9039A" w:rsidP="00B934AA">
      <w:pPr>
        <w:rPr>
          <w:lang w:val="en-US"/>
        </w:rPr>
      </w:pPr>
      <w:r>
        <w:rPr>
          <w:lang w:val="en-US"/>
        </w:rPr>
        <w:t xml:space="preserve">Among the four schemes captured above, our first preference is to support at least Scheme 4. L3-RSSI is already supported in Rel-16, and it can be reused in 52.6 – 71 GHz in almost the same manner. The needed enhancements are new reference SCS, measured bandwidth, and possibly how to indicate beams to be used for the RSSI measurement. Since the remaining issues are very clear and limited, we believe Scheme 4 should be prioritized. </w:t>
      </w:r>
    </w:p>
    <w:p w14:paraId="7855E17A" w14:textId="11B7F8B7" w:rsidR="00A97D6D" w:rsidRDefault="00A97D6D" w:rsidP="00295D28">
      <w:pPr>
        <w:rPr>
          <w:rFonts w:ascii="Times" w:eastAsiaTheme="minorEastAsia" w:hAnsi="Times" w:cs="Times"/>
          <w:color w:val="000000"/>
          <w:sz w:val="20"/>
        </w:rPr>
      </w:pPr>
    </w:p>
    <w:p w14:paraId="59CD2D77" w14:textId="239A7BD9" w:rsidR="00A97D6D" w:rsidRPr="00470EBA" w:rsidRDefault="00A97D6D" w:rsidP="00295D28">
      <w:pPr>
        <w:rPr>
          <w:rFonts w:ascii="Times" w:eastAsiaTheme="minorEastAsia" w:hAnsi="Times" w:cs="Times"/>
          <w:color w:val="000000"/>
          <w:szCs w:val="22"/>
        </w:rPr>
      </w:pPr>
      <w:r w:rsidRPr="00470EBA">
        <w:rPr>
          <w:rFonts w:ascii="Times" w:eastAsiaTheme="minorEastAsia" w:hAnsi="Times" w:cs="Times" w:hint="eastAsia"/>
          <w:color w:val="000000"/>
          <w:szCs w:val="22"/>
        </w:rPr>
        <w:t>A</w:t>
      </w:r>
      <w:r w:rsidRPr="00470EBA">
        <w:rPr>
          <w:rFonts w:ascii="Times" w:eastAsiaTheme="minorEastAsia" w:hAnsi="Times" w:cs="Times"/>
          <w:color w:val="000000"/>
          <w:szCs w:val="22"/>
        </w:rPr>
        <w:t xml:space="preserve">P-CSI reporting is also supported in the current NR already, so we think reusing it </w:t>
      </w:r>
      <w:r w:rsidR="00D9039A">
        <w:rPr>
          <w:rFonts w:ascii="Times" w:eastAsiaTheme="minorEastAsia" w:hAnsi="Times" w:cs="Times"/>
          <w:color w:val="000000"/>
          <w:szCs w:val="22"/>
        </w:rPr>
        <w:t xml:space="preserve">(i.e., Scheme 1) </w:t>
      </w:r>
      <w:r w:rsidRPr="00470EBA">
        <w:rPr>
          <w:rFonts w:ascii="Times" w:eastAsiaTheme="minorEastAsia" w:hAnsi="Times" w:cs="Times"/>
          <w:color w:val="000000"/>
          <w:szCs w:val="22"/>
        </w:rPr>
        <w:t>would also be possibility here as well as</w:t>
      </w:r>
      <w:r w:rsidR="00D9039A">
        <w:rPr>
          <w:rFonts w:ascii="Times" w:eastAsiaTheme="minorEastAsia" w:hAnsi="Times" w:cs="Times" w:hint="eastAsia"/>
          <w:color w:val="000000"/>
          <w:szCs w:val="22"/>
        </w:rPr>
        <w:t xml:space="preserve"> </w:t>
      </w:r>
      <w:r w:rsidR="00D9039A">
        <w:rPr>
          <w:rFonts w:ascii="Times" w:eastAsiaTheme="minorEastAsia" w:hAnsi="Times" w:cs="Times"/>
          <w:color w:val="000000"/>
          <w:szCs w:val="22"/>
        </w:rPr>
        <w:t>Scheme 4</w:t>
      </w:r>
      <w:r w:rsidRPr="00470EBA">
        <w:rPr>
          <w:rFonts w:ascii="Times" w:eastAsiaTheme="minorEastAsia" w:hAnsi="Times" w:cs="Times"/>
          <w:color w:val="000000"/>
          <w:szCs w:val="22"/>
        </w:rPr>
        <w:t xml:space="preserve">. </w:t>
      </w:r>
      <w:r w:rsidR="00ED51DB" w:rsidRPr="00470EBA">
        <w:rPr>
          <w:rFonts w:ascii="Times" w:eastAsiaTheme="minorEastAsia" w:hAnsi="Times" w:cs="Times"/>
          <w:color w:val="000000"/>
          <w:szCs w:val="22"/>
        </w:rPr>
        <w:t xml:space="preserve">Since AP-CSI reporting is triggered by DCI, it enables gNB to have information on CSI related to the associated A-CSI-RS in more timely manner than RSSI/CO measurement and reporting. Therefore, if </w:t>
      </w:r>
      <w:r w:rsidR="009D340E" w:rsidRPr="00470EBA">
        <w:rPr>
          <w:rFonts w:ascii="Times" w:eastAsiaTheme="minorEastAsia" w:hAnsi="Times" w:cs="Times"/>
          <w:color w:val="000000"/>
          <w:szCs w:val="22"/>
        </w:rPr>
        <w:t xml:space="preserve">PHY-level </w:t>
      </w:r>
      <w:r w:rsidR="00ED51DB" w:rsidRPr="00470EBA">
        <w:rPr>
          <w:rFonts w:ascii="Times" w:eastAsiaTheme="minorEastAsia" w:hAnsi="Times" w:cs="Times"/>
          <w:color w:val="000000"/>
          <w:szCs w:val="22"/>
        </w:rPr>
        <w:t xml:space="preserve">short-term </w:t>
      </w:r>
      <w:r w:rsidR="009D340E" w:rsidRPr="00470EBA">
        <w:rPr>
          <w:rFonts w:ascii="Times" w:eastAsiaTheme="minorEastAsia" w:hAnsi="Times" w:cs="Times"/>
          <w:color w:val="000000"/>
          <w:szCs w:val="22"/>
        </w:rPr>
        <w:t>acquisition of Rx-assistance is required, the use of AP-CSI reporting could be one of the straightforward approaches</w:t>
      </w:r>
      <w:r w:rsidR="00581BE5">
        <w:rPr>
          <w:rFonts w:ascii="Times" w:eastAsiaTheme="minorEastAsia" w:hAnsi="Times" w:cs="Times"/>
          <w:color w:val="000000"/>
          <w:szCs w:val="22"/>
        </w:rPr>
        <w:t>, while some enhancements could also be necessary here, e.g., whether/how to calculate</w:t>
      </w:r>
      <w:r w:rsidR="007D12CA">
        <w:rPr>
          <w:rFonts w:ascii="Times" w:eastAsiaTheme="minorEastAsia" w:hAnsi="Times" w:cs="Times"/>
          <w:color w:val="000000"/>
          <w:szCs w:val="22"/>
        </w:rPr>
        <w:t xml:space="preserve"> and report beam specific</w:t>
      </w:r>
      <w:r w:rsidR="00581BE5">
        <w:rPr>
          <w:rFonts w:ascii="Times" w:eastAsiaTheme="minorEastAsia" w:hAnsi="Times" w:cs="Times"/>
          <w:color w:val="000000"/>
          <w:szCs w:val="22"/>
        </w:rPr>
        <w:t xml:space="preserve"> interference level</w:t>
      </w:r>
      <w:r w:rsidR="009D340E" w:rsidRPr="00470EBA">
        <w:rPr>
          <w:rFonts w:ascii="Times" w:eastAsiaTheme="minorEastAsia" w:hAnsi="Times" w:cs="Times"/>
          <w:color w:val="000000"/>
          <w:szCs w:val="22"/>
        </w:rPr>
        <w:t xml:space="preserve">. </w:t>
      </w:r>
    </w:p>
    <w:p w14:paraId="13092637" w14:textId="610BCC0B" w:rsidR="009D340E" w:rsidRPr="00470EBA" w:rsidRDefault="009D340E" w:rsidP="00295D28">
      <w:pPr>
        <w:rPr>
          <w:rFonts w:ascii="Times" w:eastAsiaTheme="minorEastAsia" w:hAnsi="Times" w:cs="Times"/>
          <w:color w:val="000000"/>
          <w:szCs w:val="22"/>
        </w:rPr>
      </w:pPr>
    </w:p>
    <w:p w14:paraId="1C9FA774" w14:textId="2B994E77" w:rsidR="009D340E" w:rsidRPr="00470EBA" w:rsidRDefault="009D340E" w:rsidP="00295D28">
      <w:pPr>
        <w:rPr>
          <w:rFonts w:ascii="Times" w:eastAsiaTheme="minorEastAsia" w:hAnsi="Times" w:cs="Times"/>
          <w:color w:val="000000"/>
          <w:szCs w:val="22"/>
        </w:rPr>
      </w:pPr>
      <w:r w:rsidRPr="00470EBA">
        <w:rPr>
          <w:rFonts w:ascii="Times" w:eastAsiaTheme="minorEastAsia" w:hAnsi="Times" w:cs="Times" w:hint="eastAsia"/>
          <w:color w:val="000000"/>
          <w:szCs w:val="22"/>
        </w:rPr>
        <w:lastRenderedPageBreak/>
        <w:t>L</w:t>
      </w:r>
      <w:r w:rsidRPr="00470EBA">
        <w:rPr>
          <w:rFonts w:ascii="Times" w:eastAsiaTheme="minorEastAsia" w:hAnsi="Times" w:cs="Times"/>
          <w:color w:val="000000"/>
          <w:szCs w:val="22"/>
        </w:rPr>
        <w:t xml:space="preserve">BT (or sensing) at receiver itself, as captured as Alt 3, seems possible in Alt 1 already. </w:t>
      </w:r>
      <w:r w:rsidR="00577696" w:rsidRPr="00470EBA">
        <w:rPr>
          <w:rFonts w:ascii="Times" w:eastAsiaTheme="minorEastAsia" w:hAnsi="Times" w:cs="Times"/>
          <w:color w:val="000000"/>
          <w:szCs w:val="22"/>
        </w:rPr>
        <w:t xml:space="preserve">Also, Alt 2 can provide gNB with Rx-assistance information in a timely manner sufficiently. Therefore, we do not see a strong need to discuss further on Alt 3. </w:t>
      </w:r>
    </w:p>
    <w:p w14:paraId="3363F93B" w14:textId="1D5D29A6" w:rsidR="00577696" w:rsidRDefault="00577696" w:rsidP="00295D28">
      <w:pPr>
        <w:rPr>
          <w:rFonts w:ascii="Times" w:eastAsiaTheme="minorEastAsia" w:hAnsi="Times" w:cs="Times"/>
          <w:color w:val="000000"/>
          <w:sz w:val="20"/>
        </w:rPr>
      </w:pPr>
    </w:p>
    <w:p w14:paraId="1A137749" w14:textId="770667E1" w:rsidR="00577696" w:rsidRPr="00577696" w:rsidRDefault="00577696" w:rsidP="00295D28">
      <w:pPr>
        <w:rPr>
          <w:i/>
          <w:lang w:val="en-US"/>
        </w:rPr>
      </w:pPr>
      <w:r>
        <w:rPr>
          <w:b/>
          <w:u w:val="single"/>
          <w:lang w:val="en-US"/>
        </w:rPr>
        <w:t>P</w:t>
      </w:r>
      <w:r>
        <w:rPr>
          <w:rFonts w:hint="eastAsia"/>
          <w:b/>
          <w:u w:val="single"/>
          <w:lang w:val="en-US"/>
        </w:rPr>
        <w:t xml:space="preserve">roposal </w:t>
      </w:r>
      <w:r w:rsidR="006C259C">
        <w:rPr>
          <w:b/>
          <w:u w:val="single"/>
          <w:lang w:val="en-US"/>
        </w:rPr>
        <w:t>5</w:t>
      </w:r>
      <w:r>
        <w:rPr>
          <w:b/>
          <w:u w:val="single"/>
          <w:lang w:val="en-US"/>
        </w:rPr>
        <w:t>:</w:t>
      </w:r>
      <w:r w:rsidRPr="007F2F51">
        <w:rPr>
          <w:b/>
          <w:lang w:val="en-US"/>
        </w:rPr>
        <w:t xml:space="preserve"> </w:t>
      </w:r>
      <w:r>
        <w:rPr>
          <w:i/>
          <w:lang w:val="en-US"/>
        </w:rPr>
        <w:t xml:space="preserve">For Rx assistance, support </w:t>
      </w:r>
      <w:r w:rsidR="00D9039A">
        <w:rPr>
          <w:i/>
          <w:lang w:val="en-US"/>
        </w:rPr>
        <w:t>Scheme 4</w:t>
      </w:r>
      <w:r>
        <w:rPr>
          <w:i/>
          <w:lang w:val="en-US"/>
        </w:rPr>
        <w:t xml:space="preserve"> (</w:t>
      </w:r>
      <w:r w:rsidRPr="00577696">
        <w:rPr>
          <w:i/>
          <w:lang w:val="en-US"/>
        </w:rPr>
        <w:t>Legacy RSSI measurement and reporting with possible enhancements</w:t>
      </w:r>
      <w:r>
        <w:rPr>
          <w:i/>
          <w:lang w:val="en-US"/>
        </w:rPr>
        <w:t xml:space="preserve">) and/or </w:t>
      </w:r>
      <w:r w:rsidR="00D9039A">
        <w:rPr>
          <w:i/>
          <w:lang w:val="en-US"/>
        </w:rPr>
        <w:t>Scheme 1</w:t>
      </w:r>
      <w:r>
        <w:rPr>
          <w:i/>
          <w:lang w:val="en-US"/>
        </w:rPr>
        <w:t xml:space="preserve"> (</w:t>
      </w:r>
      <w:r w:rsidRPr="00577696">
        <w:rPr>
          <w:i/>
          <w:lang w:val="en-US"/>
        </w:rPr>
        <w:t>AP-CSI report with possible enhancements</w:t>
      </w:r>
      <w:r>
        <w:rPr>
          <w:i/>
          <w:lang w:val="en-US"/>
        </w:rPr>
        <w:t>)</w:t>
      </w:r>
      <w:r w:rsidR="004E1AFA">
        <w:rPr>
          <w:i/>
          <w:lang w:val="en-US"/>
        </w:rPr>
        <w:t>:</w:t>
      </w:r>
    </w:p>
    <w:p w14:paraId="10A453F7" w14:textId="4BCC1574" w:rsidR="004E1AFA" w:rsidRPr="004E1AFA" w:rsidRDefault="00D9039A" w:rsidP="00B759B4">
      <w:pPr>
        <w:pStyle w:val="afc"/>
        <w:numPr>
          <w:ilvl w:val="0"/>
          <w:numId w:val="10"/>
        </w:numPr>
        <w:ind w:leftChars="0"/>
        <w:rPr>
          <w:lang w:val="en-US"/>
        </w:rPr>
      </w:pPr>
      <w:r>
        <w:rPr>
          <w:i/>
          <w:iCs/>
          <w:lang w:val="en-US"/>
        </w:rPr>
        <w:t>Scheme 4</w:t>
      </w:r>
      <w:r w:rsidR="004E1AFA">
        <w:rPr>
          <w:i/>
          <w:iCs/>
          <w:lang w:val="en-US"/>
        </w:rPr>
        <w:t xml:space="preserve"> with enhancements to consider </w:t>
      </w:r>
      <w:r>
        <w:rPr>
          <w:i/>
          <w:iCs/>
          <w:lang w:val="en-US"/>
        </w:rPr>
        <w:t xml:space="preserve">new SCSs, measurement bandwidth, and possibly </w:t>
      </w:r>
      <w:r w:rsidR="004E1AFA">
        <w:rPr>
          <w:i/>
          <w:iCs/>
          <w:lang w:val="en-US"/>
        </w:rPr>
        <w:t>beam-related aspects should be a starting point at least for the support of long-term Rx-assistance</w:t>
      </w:r>
    </w:p>
    <w:p w14:paraId="00EB02A0" w14:textId="4C3754A6" w:rsidR="004E1AFA" w:rsidRPr="004E1AFA" w:rsidRDefault="00D9039A" w:rsidP="00B759B4">
      <w:pPr>
        <w:pStyle w:val="afc"/>
        <w:numPr>
          <w:ilvl w:val="0"/>
          <w:numId w:val="10"/>
        </w:numPr>
        <w:ind w:leftChars="0"/>
        <w:rPr>
          <w:lang w:val="en-US"/>
        </w:rPr>
      </w:pPr>
      <w:r>
        <w:rPr>
          <w:i/>
          <w:iCs/>
          <w:lang w:val="en-US"/>
        </w:rPr>
        <w:t>Scheme 1</w:t>
      </w:r>
      <w:r w:rsidR="004E1AFA">
        <w:rPr>
          <w:i/>
          <w:iCs/>
          <w:lang w:val="en-US"/>
        </w:rPr>
        <w:t xml:space="preserve"> should also be considered if the need of short-term Rx-assistance is observed</w:t>
      </w:r>
    </w:p>
    <w:p w14:paraId="541C2DAF" w14:textId="77777777" w:rsidR="00295D28" w:rsidRDefault="00295D28" w:rsidP="00B934AA">
      <w:pPr>
        <w:rPr>
          <w:lang w:val="en-US"/>
        </w:rPr>
      </w:pPr>
    </w:p>
    <w:p w14:paraId="28D74B78" w14:textId="77777777" w:rsidR="00B676E9" w:rsidRDefault="00B676E9" w:rsidP="00B934AA">
      <w:pPr>
        <w:rPr>
          <w:lang w:val="en-US"/>
        </w:rPr>
      </w:pPr>
    </w:p>
    <w:p w14:paraId="47517C80" w14:textId="0E22D838" w:rsidR="002F7C1E" w:rsidRDefault="002F7C1E" w:rsidP="00B759B4">
      <w:pPr>
        <w:pStyle w:val="2"/>
        <w:numPr>
          <w:ilvl w:val="1"/>
          <w:numId w:val="15"/>
        </w:numPr>
        <w:rPr>
          <w:lang w:val="en-US"/>
        </w:rPr>
      </w:pPr>
      <w:r>
        <w:rPr>
          <w:lang w:val="en-US"/>
        </w:rPr>
        <w:t>Short controlling signaling</w:t>
      </w:r>
    </w:p>
    <w:p w14:paraId="68CE1DD1" w14:textId="77777777" w:rsidR="006C259C" w:rsidRDefault="006C259C" w:rsidP="006C259C">
      <w:pPr>
        <w:rPr>
          <w:lang w:val="en-US"/>
        </w:rPr>
      </w:pPr>
      <w:r>
        <w:rPr>
          <w:lang w:val="en-US"/>
        </w:rPr>
        <w:t>Short control signaling is defined in [2] as follows:</w:t>
      </w:r>
    </w:p>
    <w:tbl>
      <w:tblPr>
        <w:tblStyle w:val="afa"/>
        <w:tblW w:w="0" w:type="auto"/>
        <w:tblLook w:val="04A0" w:firstRow="1" w:lastRow="0" w:firstColumn="1" w:lastColumn="0" w:noHBand="0" w:noVBand="1"/>
      </w:tblPr>
      <w:tblGrid>
        <w:gridCol w:w="9962"/>
      </w:tblGrid>
      <w:tr w:rsidR="006C259C" w14:paraId="510CC582" w14:textId="77777777" w:rsidTr="006C259C">
        <w:tc>
          <w:tcPr>
            <w:tcW w:w="9962" w:type="dxa"/>
            <w:tcBorders>
              <w:top w:val="single" w:sz="4" w:space="0" w:color="auto"/>
              <w:left w:val="single" w:sz="4" w:space="0" w:color="auto"/>
              <w:bottom w:val="single" w:sz="4" w:space="0" w:color="auto"/>
              <w:right w:val="single" w:sz="4" w:space="0" w:color="auto"/>
            </w:tcBorders>
            <w:hideMark/>
          </w:tcPr>
          <w:p w14:paraId="465AC639" w14:textId="77777777" w:rsidR="006C259C" w:rsidRDefault="006C259C">
            <w:pPr>
              <w:widowControl w:val="0"/>
              <w:rPr>
                <w:rFonts w:ascii="Arial" w:eastAsia="ＭＳ 明朝" w:hAnsi="Arial" w:cs="Arial"/>
                <w:sz w:val="28"/>
                <w:szCs w:val="28"/>
                <w:lang w:val="en-US"/>
              </w:rPr>
            </w:pPr>
            <w:r>
              <w:rPr>
                <w:rFonts w:ascii="Arial" w:eastAsia="ＭＳ 明朝" w:hAnsi="Arial" w:cs="Arial"/>
                <w:sz w:val="28"/>
                <w:szCs w:val="28"/>
                <w:lang w:val="en-US"/>
              </w:rPr>
              <w:t>4.2.6 Short Control Signalling Transmissions</w:t>
            </w:r>
          </w:p>
          <w:p w14:paraId="237356BE" w14:textId="77777777" w:rsidR="006C259C" w:rsidRDefault="006C259C">
            <w:pPr>
              <w:widowControl w:val="0"/>
              <w:rPr>
                <w:rFonts w:ascii="Arial" w:eastAsia="ＭＳ 明朝" w:hAnsi="Arial" w:cs="Arial"/>
                <w:sz w:val="24"/>
                <w:szCs w:val="24"/>
                <w:lang w:val="en-US"/>
              </w:rPr>
            </w:pPr>
            <w:r>
              <w:rPr>
                <w:rFonts w:ascii="Arial" w:eastAsia="ＭＳ 明朝" w:hAnsi="Arial" w:cs="Arial"/>
                <w:sz w:val="24"/>
                <w:szCs w:val="24"/>
                <w:lang w:val="en-US"/>
              </w:rPr>
              <w:t>4.2.6.1 Applicability</w:t>
            </w:r>
          </w:p>
          <w:p w14:paraId="1AD38F4B" w14:textId="77777777" w:rsidR="006C259C" w:rsidRDefault="006C259C">
            <w:pPr>
              <w:widowControl w:val="0"/>
              <w:rPr>
                <w:rFonts w:eastAsia="ＭＳ 明朝"/>
                <w:sz w:val="20"/>
                <w:lang w:val="en-US"/>
              </w:rPr>
            </w:pPr>
            <w:r>
              <w:rPr>
                <w:rFonts w:eastAsia="ＭＳ 明朝"/>
                <w:sz w:val="20"/>
                <w:lang w:val="en-US"/>
              </w:rPr>
              <w:t>The present requirement shall apply to all equipment within the scope of the present document.</w:t>
            </w:r>
          </w:p>
          <w:p w14:paraId="412CE2AC" w14:textId="77777777" w:rsidR="006C259C" w:rsidRDefault="006C259C">
            <w:pPr>
              <w:widowControl w:val="0"/>
              <w:rPr>
                <w:rFonts w:ascii="Arial" w:eastAsia="ＭＳ 明朝" w:hAnsi="Arial" w:cs="Arial"/>
                <w:sz w:val="24"/>
                <w:szCs w:val="24"/>
                <w:lang w:val="en-US"/>
              </w:rPr>
            </w:pPr>
            <w:r>
              <w:rPr>
                <w:rFonts w:ascii="Arial" w:eastAsia="ＭＳ 明朝" w:hAnsi="Arial" w:cs="Arial"/>
                <w:sz w:val="24"/>
                <w:szCs w:val="24"/>
                <w:lang w:val="en-US"/>
              </w:rPr>
              <w:t>4.2.6.2 Definition</w:t>
            </w:r>
          </w:p>
          <w:p w14:paraId="7200C3B0" w14:textId="77777777" w:rsidR="006C259C" w:rsidRDefault="006C259C">
            <w:pPr>
              <w:widowControl w:val="0"/>
              <w:rPr>
                <w:rFonts w:eastAsia="ＭＳ 明朝"/>
                <w:sz w:val="20"/>
                <w:lang w:val="en-US"/>
              </w:rPr>
            </w:pPr>
            <w:r>
              <w:rPr>
                <w:rFonts w:eastAsia="ＭＳ 明朝"/>
                <w:sz w:val="20"/>
                <w:lang w:val="en-US"/>
              </w:rPr>
              <w:t>Short Control Signalling Transmissions are transmissions used by the equipment to send management and control frames without sensing the channel for the presence of other signals.</w:t>
            </w:r>
          </w:p>
          <w:p w14:paraId="226023A9" w14:textId="77777777" w:rsidR="006C259C" w:rsidRDefault="006C259C">
            <w:pPr>
              <w:widowControl w:val="0"/>
              <w:rPr>
                <w:rFonts w:ascii="Arial" w:eastAsia="ＭＳ 明朝" w:hAnsi="Arial" w:cs="Arial"/>
                <w:sz w:val="24"/>
                <w:szCs w:val="24"/>
                <w:lang w:val="en-US"/>
              </w:rPr>
            </w:pPr>
            <w:r>
              <w:rPr>
                <w:rFonts w:ascii="Arial" w:eastAsia="ＭＳ 明朝" w:hAnsi="Arial" w:cs="Arial"/>
                <w:sz w:val="24"/>
                <w:szCs w:val="24"/>
                <w:lang w:val="en-US"/>
              </w:rPr>
              <w:t>4.2.6.3 Limits</w:t>
            </w:r>
          </w:p>
          <w:p w14:paraId="5D44D373" w14:textId="77777777" w:rsidR="006C259C" w:rsidRDefault="006C259C">
            <w:pPr>
              <w:widowControl w:val="0"/>
              <w:rPr>
                <w:rFonts w:eastAsia="ＭＳ 明朝"/>
                <w:sz w:val="20"/>
                <w:lang w:val="en-US"/>
              </w:rPr>
            </w:pPr>
            <w:r>
              <w:rPr>
                <w:rFonts w:eastAsia="ＭＳ 明朝"/>
                <w:sz w:val="20"/>
                <w:lang w:val="en-US"/>
              </w:rPr>
              <w:t>The use of Short Control Signalling Transmissions shall be constrained as follows:</w:t>
            </w:r>
          </w:p>
          <w:p w14:paraId="3470C070" w14:textId="77777777" w:rsidR="006C259C" w:rsidRDefault="006C259C" w:rsidP="00B759B4">
            <w:pPr>
              <w:pStyle w:val="afc"/>
              <w:widowControl w:val="0"/>
              <w:numPr>
                <w:ilvl w:val="0"/>
                <w:numId w:val="37"/>
              </w:numPr>
              <w:ind w:leftChars="0"/>
              <w:rPr>
                <w:rFonts w:eastAsia="ＭＳ 明朝"/>
                <w:sz w:val="20"/>
                <w:lang w:val="en-US"/>
              </w:rPr>
            </w:pPr>
            <w:r>
              <w:rPr>
                <w:rFonts w:eastAsia="ＭＳ 明朝"/>
                <w:sz w:val="20"/>
                <w:lang w:val="en-US"/>
              </w:rPr>
              <w:t>within an observation period of 100 ms;</w:t>
            </w:r>
          </w:p>
          <w:p w14:paraId="64936479" w14:textId="77777777" w:rsidR="006C259C" w:rsidRDefault="006C259C" w:rsidP="00B759B4">
            <w:pPr>
              <w:pStyle w:val="afc"/>
              <w:widowControl w:val="0"/>
              <w:numPr>
                <w:ilvl w:val="0"/>
                <w:numId w:val="37"/>
              </w:numPr>
              <w:ind w:leftChars="0"/>
              <w:rPr>
                <w:rFonts w:eastAsia="ＭＳ 明朝"/>
                <w:sz w:val="20"/>
                <w:lang w:val="en-US"/>
              </w:rPr>
            </w:pPr>
            <w:r>
              <w:rPr>
                <w:rFonts w:eastAsia="ＭＳ 明朝"/>
                <w:sz w:val="20"/>
                <w:lang w:val="en-US"/>
              </w:rPr>
              <w:t>the total duration of the equipment's Short Control Signalling Transmissions shall be less than 10 ms within said observation period.</w:t>
            </w:r>
          </w:p>
          <w:p w14:paraId="0582635B" w14:textId="77777777" w:rsidR="006C259C" w:rsidRDefault="006C259C">
            <w:pPr>
              <w:widowControl w:val="0"/>
              <w:rPr>
                <w:rFonts w:ascii="Arial" w:eastAsia="ＭＳ 明朝" w:hAnsi="Arial" w:cs="Arial"/>
                <w:sz w:val="24"/>
                <w:szCs w:val="24"/>
                <w:lang w:val="en-US"/>
              </w:rPr>
            </w:pPr>
            <w:r>
              <w:rPr>
                <w:rFonts w:ascii="Arial" w:eastAsia="ＭＳ 明朝" w:hAnsi="Arial" w:cs="Arial"/>
                <w:sz w:val="24"/>
                <w:szCs w:val="24"/>
                <w:lang w:val="en-US"/>
              </w:rPr>
              <w:t>4.2.6.4 Conformance</w:t>
            </w:r>
          </w:p>
          <w:p w14:paraId="762A5506" w14:textId="77777777" w:rsidR="006C259C" w:rsidRDefault="006C259C">
            <w:pPr>
              <w:rPr>
                <w:lang w:val="en-US"/>
              </w:rPr>
            </w:pPr>
            <w:r>
              <w:rPr>
                <w:rFonts w:eastAsia="ＭＳ 明朝"/>
                <w:sz w:val="20"/>
                <w:lang w:val="en-US"/>
              </w:rPr>
              <w:t>The conformance tests as defined in clause 5.3.8 shall be carried out.</w:t>
            </w:r>
          </w:p>
        </w:tc>
      </w:tr>
    </w:tbl>
    <w:p w14:paraId="7201EFA7" w14:textId="77777777" w:rsidR="006C259C" w:rsidRDefault="006C259C" w:rsidP="006C259C">
      <w:pPr>
        <w:rPr>
          <w:lang w:val="en-US"/>
        </w:rPr>
      </w:pPr>
    </w:p>
    <w:p w14:paraId="4F53DB4B" w14:textId="77777777" w:rsidR="006C259C" w:rsidRDefault="006C259C" w:rsidP="006C259C">
      <w:pPr>
        <w:rPr>
          <w:lang w:val="en-US"/>
        </w:rPr>
      </w:pPr>
      <w:r>
        <w:rPr>
          <w:lang w:val="en-US"/>
        </w:rPr>
        <w:t>So far RAN1 made following agreements.</w:t>
      </w:r>
    </w:p>
    <w:tbl>
      <w:tblPr>
        <w:tblStyle w:val="afa"/>
        <w:tblW w:w="0" w:type="auto"/>
        <w:tblLook w:val="04A0" w:firstRow="1" w:lastRow="0" w:firstColumn="1" w:lastColumn="0" w:noHBand="0" w:noVBand="1"/>
      </w:tblPr>
      <w:tblGrid>
        <w:gridCol w:w="9962"/>
      </w:tblGrid>
      <w:tr w:rsidR="006C259C" w14:paraId="41152F23" w14:textId="77777777" w:rsidTr="006C259C">
        <w:tc>
          <w:tcPr>
            <w:tcW w:w="9962" w:type="dxa"/>
            <w:tcBorders>
              <w:top w:val="single" w:sz="4" w:space="0" w:color="auto"/>
              <w:left w:val="single" w:sz="4" w:space="0" w:color="auto"/>
              <w:bottom w:val="single" w:sz="4" w:space="0" w:color="auto"/>
              <w:right w:val="single" w:sz="4" w:space="0" w:color="auto"/>
            </w:tcBorders>
          </w:tcPr>
          <w:p w14:paraId="5F10AF60" w14:textId="77777777" w:rsidR="006C259C" w:rsidRDefault="006C259C">
            <w:pPr>
              <w:rPr>
                <w:rFonts w:ascii="Times" w:eastAsia="Batang" w:hAnsi="Times"/>
                <w:sz w:val="20"/>
                <w:szCs w:val="24"/>
                <w:lang w:eastAsia="x-none"/>
              </w:rPr>
            </w:pPr>
            <w:r>
              <w:rPr>
                <w:rFonts w:ascii="Times" w:eastAsia="Batang" w:hAnsi="Times"/>
                <w:sz w:val="20"/>
                <w:szCs w:val="24"/>
                <w:highlight w:val="green"/>
                <w:lang w:eastAsia="x-none"/>
              </w:rPr>
              <w:t>Agreement:</w:t>
            </w:r>
          </w:p>
          <w:p w14:paraId="1E24DBA1" w14:textId="77777777" w:rsidR="006C259C" w:rsidRDefault="006C259C" w:rsidP="00B759B4">
            <w:pPr>
              <w:numPr>
                <w:ilvl w:val="0"/>
                <w:numId w:val="14"/>
              </w:numPr>
              <w:kinsoku w:val="0"/>
              <w:spacing w:after="60" w:line="254" w:lineRule="auto"/>
              <w:ind w:left="360"/>
              <w:rPr>
                <w:rFonts w:ascii="Times" w:eastAsia="ＭＳ 明朝" w:hAnsi="Times" w:cs="Times"/>
                <w:sz w:val="20"/>
                <w:szCs w:val="24"/>
                <w:lang w:eastAsia="en-US"/>
              </w:rPr>
            </w:pPr>
            <w:r>
              <w:rPr>
                <w:rFonts w:ascii="Times" w:eastAsia="ＭＳ 明朝" w:hAnsi="Times" w:cs="Times"/>
                <w:sz w:val="20"/>
                <w:szCs w:val="24"/>
                <w:lang w:eastAsia="en-US"/>
              </w:rPr>
              <w:t>Contention Exempt Short Control Signaling rules can be applicable to the transmission of SS/PBCH.</w:t>
            </w:r>
          </w:p>
          <w:p w14:paraId="070A7C98" w14:textId="77777777" w:rsidR="006C259C" w:rsidRDefault="006C259C" w:rsidP="00B759B4">
            <w:pPr>
              <w:numPr>
                <w:ilvl w:val="1"/>
                <w:numId w:val="14"/>
              </w:numPr>
              <w:kinsoku w:val="0"/>
              <w:spacing w:after="60" w:line="254" w:lineRule="auto"/>
              <w:ind w:left="1080"/>
              <w:rPr>
                <w:rFonts w:ascii="Times" w:eastAsia="ＭＳ 明朝" w:hAnsi="Times" w:cs="Times"/>
                <w:sz w:val="20"/>
                <w:szCs w:val="24"/>
                <w:lang w:eastAsia="en-US"/>
              </w:rPr>
            </w:pPr>
            <w:r>
              <w:rPr>
                <w:rFonts w:ascii="Times" w:eastAsia="ＭＳ 明朝" w:hAnsi="Times" w:cs="Times"/>
                <w:sz w:val="20"/>
                <w:szCs w:val="24"/>
                <w:lang w:eastAsia="en-US"/>
              </w:rPr>
              <w:t>FFS: What are the other DL signals and channels that can be multiplexed with SS/PBCH transmission under Contention Exempt Short Control Signaling rule</w:t>
            </w:r>
          </w:p>
          <w:p w14:paraId="385A832C" w14:textId="77777777" w:rsidR="006C259C" w:rsidRDefault="006C259C" w:rsidP="00B759B4">
            <w:pPr>
              <w:numPr>
                <w:ilvl w:val="1"/>
                <w:numId w:val="14"/>
              </w:numPr>
              <w:kinsoku w:val="0"/>
              <w:spacing w:after="60" w:line="254" w:lineRule="auto"/>
              <w:ind w:left="1080"/>
              <w:rPr>
                <w:rFonts w:ascii="Times" w:eastAsia="ＭＳ 明朝" w:hAnsi="Times" w:cs="Times"/>
                <w:sz w:val="20"/>
                <w:szCs w:val="24"/>
                <w:lang w:eastAsia="en-US"/>
              </w:rPr>
            </w:pPr>
            <w:r>
              <w:rPr>
                <w:rFonts w:ascii="Times" w:eastAsia="ＭＳ 明朝" w:hAnsi="Times" w:cs="Times"/>
                <w:sz w:val="20"/>
                <w:szCs w:val="24"/>
                <w:lang w:eastAsia="x-none"/>
              </w:rPr>
              <w:t>FFS: Whether this can be applied to all supported SCS or specific SCS.</w:t>
            </w:r>
          </w:p>
          <w:p w14:paraId="0367126B" w14:textId="77777777" w:rsidR="006C259C" w:rsidRDefault="006C259C" w:rsidP="00B759B4">
            <w:pPr>
              <w:numPr>
                <w:ilvl w:val="1"/>
                <w:numId w:val="14"/>
              </w:numPr>
              <w:kinsoku w:val="0"/>
              <w:spacing w:after="60" w:line="254" w:lineRule="auto"/>
              <w:ind w:left="1080"/>
              <w:rPr>
                <w:rFonts w:ascii="Times" w:eastAsia="ＭＳ 明朝" w:hAnsi="Times" w:cs="Times"/>
                <w:sz w:val="20"/>
                <w:szCs w:val="24"/>
                <w:lang w:eastAsia="en-US"/>
              </w:rPr>
            </w:pPr>
            <w:r>
              <w:rPr>
                <w:rFonts w:ascii="Times" w:eastAsia="ＭＳ 明朝" w:hAnsi="Times" w:cs="Times"/>
                <w:sz w:val="20"/>
                <w:szCs w:val="24"/>
                <w:lang w:eastAsia="x-none"/>
              </w:rPr>
              <w:t>FFS: Extension to discovery burst if it is defined including signals other than SS/PBCH</w:t>
            </w:r>
          </w:p>
          <w:p w14:paraId="243A47C6" w14:textId="77777777" w:rsidR="006C259C" w:rsidRDefault="006C259C" w:rsidP="00B759B4">
            <w:pPr>
              <w:numPr>
                <w:ilvl w:val="1"/>
                <w:numId w:val="14"/>
              </w:numPr>
              <w:kinsoku w:val="0"/>
              <w:spacing w:after="60" w:line="254" w:lineRule="auto"/>
              <w:ind w:left="1080"/>
              <w:rPr>
                <w:rFonts w:ascii="Times" w:eastAsia="ＭＳ 明朝" w:hAnsi="Times" w:cs="Times"/>
                <w:sz w:val="20"/>
                <w:szCs w:val="24"/>
                <w:lang w:eastAsia="en-US"/>
              </w:rPr>
            </w:pPr>
            <w:r>
              <w:rPr>
                <w:rFonts w:ascii="Times" w:eastAsia="ＭＳ 明朝" w:hAnsi="Times" w:cs="Times"/>
                <w:sz w:val="20"/>
                <w:szCs w:val="24"/>
                <w:lang w:eastAsia="en-US"/>
              </w:rPr>
              <w:t>Note: Restriction for short control signalling transmissions apply (10% over any 100ms interval)</w:t>
            </w:r>
          </w:p>
          <w:p w14:paraId="6AE0338B" w14:textId="77777777" w:rsidR="006C259C" w:rsidRDefault="006C259C" w:rsidP="00B759B4">
            <w:pPr>
              <w:numPr>
                <w:ilvl w:val="0"/>
                <w:numId w:val="14"/>
              </w:numPr>
              <w:kinsoku w:val="0"/>
              <w:spacing w:after="60" w:line="254" w:lineRule="auto"/>
              <w:ind w:left="360"/>
              <w:rPr>
                <w:rFonts w:ascii="Times" w:eastAsia="ＭＳ 明朝" w:hAnsi="Times" w:cs="Times"/>
                <w:sz w:val="20"/>
                <w:szCs w:val="24"/>
                <w:lang w:eastAsia="en-US"/>
              </w:rPr>
            </w:pPr>
            <w:r>
              <w:rPr>
                <w:rFonts w:ascii="Times" w:eastAsia="ＭＳ 明朝" w:hAnsi="Times" w:cs="Times"/>
                <w:sz w:val="20"/>
                <w:szCs w:val="24"/>
                <w:lang w:eastAsia="en-US"/>
              </w:rPr>
              <w:t>FFS: Other DL signals/channels can be transmitted with Contention Exempt Short Control Signaling rule, such as PDCCH, broadcast PDSCH, PDSCH without user plain data, CSI-RS, PRS, etc</w:t>
            </w:r>
          </w:p>
          <w:p w14:paraId="362659AD" w14:textId="77777777" w:rsidR="006C259C" w:rsidRDefault="006C259C"/>
          <w:p w14:paraId="784B1730" w14:textId="77777777" w:rsidR="006C259C" w:rsidRDefault="006C259C">
            <w:pPr>
              <w:rPr>
                <w:rFonts w:ascii="Times" w:eastAsia="Batang" w:hAnsi="Times"/>
                <w:sz w:val="20"/>
                <w:szCs w:val="24"/>
                <w:lang w:eastAsia="x-none"/>
              </w:rPr>
            </w:pPr>
            <w:r>
              <w:rPr>
                <w:rFonts w:ascii="Times" w:eastAsia="Batang" w:hAnsi="Times"/>
                <w:sz w:val="20"/>
                <w:szCs w:val="24"/>
                <w:highlight w:val="green"/>
                <w:lang w:eastAsia="x-none"/>
              </w:rPr>
              <w:t>Agreement:</w:t>
            </w:r>
          </w:p>
          <w:p w14:paraId="73C5885E" w14:textId="77777777" w:rsidR="006C259C" w:rsidRDefault="006C259C">
            <w:pPr>
              <w:rPr>
                <w:rFonts w:ascii="Times" w:eastAsia="Batang" w:hAnsi="Times"/>
                <w:sz w:val="20"/>
                <w:szCs w:val="24"/>
                <w:lang w:eastAsia="en-US"/>
              </w:rPr>
            </w:pPr>
            <w:r>
              <w:rPr>
                <w:rFonts w:ascii="Times" w:eastAsia="Batang" w:hAnsi="Times"/>
                <w:sz w:val="20"/>
                <w:szCs w:val="24"/>
                <w:lang w:eastAsia="en-US"/>
              </w:rPr>
              <w:t>For contention exemption short control signalling based DL transmission of SS/PBCH, further consider if the following signals/channels can be multiplexed with SS/PBCH block transmission.</w:t>
            </w:r>
          </w:p>
          <w:p w14:paraId="7C0D68C5" w14:textId="77777777" w:rsidR="006C259C" w:rsidRDefault="006C259C" w:rsidP="00B759B4">
            <w:pPr>
              <w:numPr>
                <w:ilvl w:val="0"/>
                <w:numId w:val="38"/>
              </w:numPr>
              <w:kinsoku w:val="0"/>
              <w:spacing w:after="60" w:line="254" w:lineRule="auto"/>
              <w:rPr>
                <w:rFonts w:ascii="Times" w:eastAsia="ＭＳ 明朝" w:hAnsi="Times" w:cs="Times"/>
                <w:sz w:val="20"/>
                <w:szCs w:val="24"/>
                <w:lang w:eastAsia="en-US"/>
              </w:rPr>
            </w:pPr>
            <w:r>
              <w:rPr>
                <w:rFonts w:ascii="Times" w:eastAsia="ＭＳ 明朝" w:hAnsi="Times" w:cs="Times"/>
                <w:sz w:val="20"/>
                <w:szCs w:val="24"/>
                <w:lang w:eastAsia="en-US"/>
              </w:rPr>
              <w:t>RMSI PDCCH and RMSI PDSCH</w:t>
            </w:r>
          </w:p>
          <w:p w14:paraId="297939B1" w14:textId="77777777" w:rsidR="006C259C" w:rsidRDefault="006C259C" w:rsidP="00B759B4">
            <w:pPr>
              <w:numPr>
                <w:ilvl w:val="0"/>
                <w:numId w:val="38"/>
              </w:numPr>
              <w:kinsoku w:val="0"/>
              <w:spacing w:after="60" w:line="254" w:lineRule="auto"/>
              <w:rPr>
                <w:rFonts w:ascii="Times" w:eastAsia="ＭＳ 明朝" w:hAnsi="Times" w:cs="Times"/>
                <w:sz w:val="20"/>
                <w:szCs w:val="24"/>
                <w:lang w:eastAsia="en-US"/>
              </w:rPr>
            </w:pPr>
            <w:r>
              <w:rPr>
                <w:rFonts w:ascii="Times" w:eastAsia="ＭＳ 明朝" w:hAnsi="Times" w:cs="Times"/>
                <w:sz w:val="20"/>
                <w:szCs w:val="24"/>
                <w:lang w:eastAsia="en-US"/>
              </w:rPr>
              <w:lastRenderedPageBreak/>
              <w:t>Other broadcast PDSCH</w:t>
            </w:r>
          </w:p>
          <w:p w14:paraId="2AA6F2F9" w14:textId="77777777" w:rsidR="006C259C" w:rsidRDefault="006C259C" w:rsidP="00B759B4">
            <w:pPr>
              <w:numPr>
                <w:ilvl w:val="0"/>
                <w:numId w:val="38"/>
              </w:numPr>
              <w:kinsoku w:val="0"/>
              <w:spacing w:after="60" w:line="254" w:lineRule="auto"/>
              <w:rPr>
                <w:rFonts w:ascii="Times" w:eastAsia="ＭＳ 明朝" w:hAnsi="Times" w:cs="Times"/>
                <w:sz w:val="20"/>
                <w:szCs w:val="24"/>
                <w:lang w:eastAsia="en-US"/>
              </w:rPr>
            </w:pPr>
            <w:r>
              <w:rPr>
                <w:rFonts w:ascii="Times" w:eastAsia="ＭＳ 明朝" w:hAnsi="Times" w:cs="Times"/>
                <w:sz w:val="20"/>
                <w:szCs w:val="24"/>
                <w:lang w:eastAsia="en-US"/>
              </w:rPr>
              <w:t xml:space="preserve">PDSCH without user-plane data </w:t>
            </w:r>
          </w:p>
          <w:p w14:paraId="61C412B9" w14:textId="77777777" w:rsidR="006C259C" w:rsidRDefault="006C259C" w:rsidP="00B759B4">
            <w:pPr>
              <w:numPr>
                <w:ilvl w:val="0"/>
                <w:numId w:val="38"/>
              </w:numPr>
              <w:kinsoku w:val="0"/>
              <w:spacing w:after="60" w:line="254" w:lineRule="auto"/>
              <w:rPr>
                <w:rFonts w:ascii="Times" w:eastAsia="ＭＳ 明朝" w:hAnsi="Times" w:cs="Times"/>
                <w:sz w:val="20"/>
                <w:szCs w:val="24"/>
                <w:lang w:eastAsia="en-US"/>
              </w:rPr>
            </w:pPr>
            <w:r>
              <w:rPr>
                <w:rFonts w:ascii="Times" w:eastAsia="ＭＳ 明朝" w:hAnsi="Times" w:cs="Times"/>
                <w:sz w:val="20"/>
                <w:szCs w:val="24"/>
                <w:lang w:eastAsia="en-US"/>
              </w:rPr>
              <w:t>PDCCH</w:t>
            </w:r>
          </w:p>
          <w:p w14:paraId="3A0F1BFF" w14:textId="77777777" w:rsidR="006C259C" w:rsidRDefault="006C259C" w:rsidP="00B759B4">
            <w:pPr>
              <w:numPr>
                <w:ilvl w:val="0"/>
                <w:numId w:val="38"/>
              </w:numPr>
              <w:kinsoku w:val="0"/>
              <w:spacing w:after="60" w:line="254" w:lineRule="auto"/>
              <w:rPr>
                <w:rFonts w:ascii="Times" w:eastAsia="ＭＳ 明朝" w:hAnsi="Times" w:cs="Times"/>
                <w:sz w:val="20"/>
                <w:szCs w:val="24"/>
                <w:lang w:eastAsia="en-US"/>
              </w:rPr>
            </w:pPr>
            <w:r>
              <w:rPr>
                <w:rFonts w:ascii="Times" w:eastAsia="ＭＳ 明朝" w:hAnsi="Times" w:cs="Times"/>
                <w:sz w:val="20"/>
                <w:szCs w:val="24"/>
                <w:lang w:eastAsia="en-US"/>
              </w:rPr>
              <w:t>CSI-RS</w:t>
            </w:r>
          </w:p>
          <w:p w14:paraId="70B1E8D7" w14:textId="77777777" w:rsidR="006C259C" w:rsidRDefault="006C259C" w:rsidP="00B759B4">
            <w:pPr>
              <w:numPr>
                <w:ilvl w:val="0"/>
                <w:numId w:val="38"/>
              </w:numPr>
              <w:kinsoku w:val="0"/>
              <w:spacing w:after="60" w:line="254" w:lineRule="auto"/>
              <w:rPr>
                <w:rFonts w:ascii="Times" w:eastAsia="ＭＳ 明朝" w:hAnsi="Times" w:cs="Times"/>
                <w:sz w:val="20"/>
                <w:szCs w:val="24"/>
                <w:lang w:eastAsia="en-US"/>
              </w:rPr>
            </w:pPr>
            <w:r>
              <w:rPr>
                <w:rFonts w:ascii="Times" w:eastAsia="ＭＳ 明朝" w:hAnsi="Times" w:cs="Times"/>
                <w:sz w:val="20"/>
                <w:szCs w:val="24"/>
                <w:lang w:eastAsia="en-US"/>
              </w:rPr>
              <w:t>PRS</w:t>
            </w:r>
          </w:p>
          <w:p w14:paraId="743E6CD3" w14:textId="77777777" w:rsidR="006C259C" w:rsidRDefault="006C259C" w:rsidP="00B759B4">
            <w:pPr>
              <w:numPr>
                <w:ilvl w:val="0"/>
                <w:numId w:val="38"/>
              </w:numPr>
              <w:kinsoku w:val="0"/>
              <w:spacing w:after="60" w:line="254" w:lineRule="auto"/>
              <w:rPr>
                <w:rFonts w:ascii="Times" w:eastAsia="ＭＳ 明朝" w:hAnsi="Times" w:cs="Times"/>
                <w:sz w:val="20"/>
                <w:szCs w:val="24"/>
                <w:lang w:eastAsia="en-US"/>
              </w:rPr>
            </w:pPr>
            <w:r>
              <w:rPr>
                <w:rFonts w:ascii="Times" w:eastAsia="ＭＳ 明朝" w:hAnsi="Times" w:cs="Times"/>
                <w:sz w:val="20"/>
                <w:szCs w:val="24"/>
                <w:lang w:eastAsia="en-US"/>
              </w:rPr>
              <w:t>Other signals/channels contained in Discovery Burst (i.e., exemption applies to Discovery Burst)</w:t>
            </w:r>
          </w:p>
          <w:p w14:paraId="19E1CA13" w14:textId="77777777" w:rsidR="006C259C" w:rsidRDefault="006C259C">
            <w:pPr>
              <w:rPr>
                <w:rFonts w:ascii="Times" w:eastAsia="Batang" w:hAnsi="Times"/>
                <w:sz w:val="20"/>
                <w:szCs w:val="24"/>
                <w:lang w:eastAsia="en-US"/>
              </w:rPr>
            </w:pPr>
            <w:r>
              <w:rPr>
                <w:rFonts w:ascii="Times" w:eastAsia="Batang" w:hAnsi="Times"/>
                <w:sz w:val="20"/>
                <w:szCs w:val="24"/>
                <w:lang w:eastAsia="en-US"/>
              </w:rPr>
              <w:t>Note: Total exempted signals/channels should meet the restriction of 10% over any 100ms interval.</w:t>
            </w:r>
          </w:p>
          <w:p w14:paraId="0611F247" w14:textId="77777777" w:rsidR="006C259C" w:rsidRDefault="006C259C">
            <w:pPr>
              <w:rPr>
                <w:rFonts w:ascii="Times" w:eastAsia="Batang" w:hAnsi="Times"/>
                <w:sz w:val="20"/>
                <w:szCs w:val="24"/>
                <w:lang w:eastAsia="en-US"/>
              </w:rPr>
            </w:pPr>
            <w:r>
              <w:rPr>
                <w:rFonts w:ascii="Times" w:eastAsia="Batang" w:hAnsi="Times"/>
                <w:sz w:val="20"/>
                <w:szCs w:val="24"/>
                <w:lang w:eastAsia="en-US"/>
              </w:rPr>
              <w:t>FFS: If contention exemption short control signalling based DL transmission is allowed when not multiplexed with SS/PBCH block transmission.</w:t>
            </w:r>
          </w:p>
          <w:p w14:paraId="79884A2F" w14:textId="77777777" w:rsidR="006C259C" w:rsidRDefault="006C259C">
            <w:pPr>
              <w:rPr>
                <w:rFonts w:ascii="Times" w:eastAsia="Batang" w:hAnsi="Times"/>
                <w:sz w:val="20"/>
                <w:lang w:eastAsia="x-none"/>
              </w:rPr>
            </w:pPr>
            <w:r>
              <w:rPr>
                <w:rFonts w:ascii="Times" w:eastAsia="Batang" w:hAnsi="Times"/>
                <w:sz w:val="20"/>
                <w:highlight w:val="green"/>
                <w:lang w:eastAsia="x-none"/>
              </w:rPr>
              <w:t>Agreement:</w:t>
            </w:r>
          </w:p>
          <w:p w14:paraId="7C92D658" w14:textId="77777777" w:rsidR="006C259C" w:rsidRDefault="006C259C" w:rsidP="00B759B4">
            <w:pPr>
              <w:numPr>
                <w:ilvl w:val="0"/>
                <w:numId w:val="14"/>
              </w:numPr>
              <w:kinsoku w:val="0"/>
              <w:spacing w:after="60" w:line="256" w:lineRule="auto"/>
              <w:rPr>
                <w:rFonts w:ascii="Times" w:eastAsia="Batang" w:hAnsi="Times"/>
                <w:sz w:val="20"/>
                <w:lang w:eastAsia="en-US"/>
              </w:rPr>
            </w:pPr>
            <w:r>
              <w:rPr>
                <w:rFonts w:ascii="Times" w:eastAsia="Batang" w:hAnsi="Times"/>
                <w:sz w:val="20"/>
                <w:lang w:eastAsia="en-US"/>
              </w:rPr>
              <w:t>Contention Exempt Short Control Signaling rules apply to the transmission of msg1 for the 4 step RACH and MsgA for the 2-step RACH for all supported SCS.</w:t>
            </w:r>
          </w:p>
          <w:p w14:paraId="2835F61E" w14:textId="77777777" w:rsidR="006C259C" w:rsidRDefault="006C259C" w:rsidP="00B759B4">
            <w:pPr>
              <w:numPr>
                <w:ilvl w:val="1"/>
                <w:numId w:val="14"/>
              </w:numPr>
              <w:kinsoku w:val="0"/>
              <w:spacing w:after="60" w:line="256" w:lineRule="auto"/>
              <w:rPr>
                <w:rFonts w:ascii="Times" w:eastAsia="Batang" w:hAnsi="Times"/>
                <w:sz w:val="20"/>
                <w:lang w:eastAsia="en-US"/>
              </w:rPr>
            </w:pPr>
            <w:r>
              <w:rPr>
                <w:rFonts w:ascii="Times" w:eastAsia="Batang" w:hAnsi="Times"/>
                <w:sz w:val="20"/>
                <w:lang w:eastAsia="en-US"/>
              </w:rPr>
              <w:t>Note restriction for short control signalling transmissions apply (10% over any 100ms intervals)</w:t>
            </w:r>
          </w:p>
          <w:p w14:paraId="392F9206" w14:textId="77777777" w:rsidR="006C259C" w:rsidRDefault="006C259C" w:rsidP="00B759B4">
            <w:pPr>
              <w:numPr>
                <w:ilvl w:val="1"/>
                <w:numId w:val="14"/>
              </w:numPr>
              <w:kinsoku w:val="0"/>
              <w:spacing w:after="60" w:line="256" w:lineRule="auto"/>
              <w:rPr>
                <w:rFonts w:ascii="Times" w:eastAsia="Batang" w:hAnsi="Times"/>
                <w:sz w:val="20"/>
                <w:lang w:eastAsia="en-US"/>
              </w:rPr>
            </w:pPr>
            <w:r>
              <w:rPr>
                <w:rFonts w:ascii="Times" w:eastAsia="Batang" w:hAnsi="Times"/>
                <w:sz w:val="20"/>
                <w:lang w:eastAsia="en-US"/>
              </w:rPr>
              <w:t>Alt 1: The 10% over any 100ms interval restriction is applicable to all available msg1/msgA resources configured (not limited to the resources actually used) in a cell</w:t>
            </w:r>
          </w:p>
          <w:p w14:paraId="7101C1B3" w14:textId="77777777" w:rsidR="006C259C" w:rsidRDefault="006C259C" w:rsidP="00B759B4">
            <w:pPr>
              <w:numPr>
                <w:ilvl w:val="1"/>
                <w:numId w:val="14"/>
              </w:numPr>
              <w:kinsoku w:val="0"/>
              <w:spacing w:after="60" w:line="256" w:lineRule="auto"/>
              <w:rPr>
                <w:rFonts w:ascii="Times" w:eastAsia="Batang" w:hAnsi="Times"/>
                <w:sz w:val="20"/>
                <w:lang w:eastAsia="en-US"/>
              </w:rPr>
            </w:pPr>
            <w:r>
              <w:rPr>
                <w:rFonts w:ascii="Times" w:eastAsia="Batang" w:hAnsi="Times"/>
                <w:sz w:val="20"/>
                <w:lang w:eastAsia="en-US"/>
              </w:rPr>
              <w:t>Alt 2: The 10% over any 100ms interval restriction is applicable to the msg1/msgA transmission from one UE perspective</w:t>
            </w:r>
          </w:p>
          <w:p w14:paraId="6B70E1D7" w14:textId="77777777" w:rsidR="006C259C" w:rsidRDefault="006C259C" w:rsidP="00B759B4">
            <w:pPr>
              <w:numPr>
                <w:ilvl w:val="0"/>
                <w:numId w:val="14"/>
              </w:numPr>
              <w:kinsoku w:val="0"/>
              <w:spacing w:after="60" w:line="256" w:lineRule="auto"/>
              <w:rPr>
                <w:rFonts w:ascii="Times" w:eastAsia="Batang" w:hAnsi="Times"/>
                <w:sz w:val="20"/>
                <w:lang w:eastAsia="en-US"/>
              </w:rPr>
            </w:pPr>
            <w:r>
              <w:rPr>
                <w:rFonts w:ascii="Times" w:eastAsia="Batang" w:hAnsi="Times"/>
                <w:sz w:val="20"/>
                <w:lang w:eastAsia="en-US"/>
              </w:rPr>
              <w:t>FFS: Other UL signals/channels can be transmitted with Contention Exempt Short Control Signaling rule, such as msg3, SRS, PUCCH, PUSCH without user plain data, etc</w:t>
            </w:r>
          </w:p>
          <w:p w14:paraId="6494F202" w14:textId="77777777" w:rsidR="006C259C" w:rsidRDefault="006C259C">
            <w:pPr>
              <w:rPr>
                <w:rFonts w:ascii="Times" w:eastAsia="Batang" w:hAnsi="Times"/>
                <w:sz w:val="20"/>
                <w:szCs w:val="24"/>
                <w:lang w:eastAsia="en-US"/>
              </w:rPr>
            </w:pPr>
          </w:p>
        </w:tc>
      </w:tr>
    </w:tbl>
    <w:p w14:paraId="64BE2795" w14:textId="77777777" w:rsidR="006C259C" w:rsidRDefault="006C259C" w:rsidP="006C259C">
      <w:pPr>
        <w:rPr>
          <w:lang w:val="en-US"/>
        </w:rPr>
      </w:pPr>
    </w:p>
    <w:p w14:paraId="6E015F1C" w14:textId="77777777" w:rsidR="006C259C" w:rsidRPr="0086087A" w:rsidRDefault="006C259C" w:rsidP="006C259C">
      <w:pPr>
        <w:rPr>
          <w:lang w:val="en-US"/>
        </w:rPr>
      </w:pPr>
      <w:r>
        <w:rPr>
          <w:lang w:val="en-US"/>
        </w:rPr>
        <w:t xml:space="preserve">In DL, RAN1 agreed that </w:t>
      </w:r>
      <w:r w:rsidRPr="0086087A">
        <w:rPr>
          <w:lang w:val="en-US"/>
        </w:rPr>
        <w:t xml:space="preserve">Contention Exempt Short Control Signaling rules can be applicable to SSB, and the applicability to other DL transmissions is FFS. Another FFS is whether to make the rule applicable to all the SCSs or only certain SCS(s). Meanwhile, for UL, it was agreed that the rules can be applicable to msg1/msgA transmission for all the SCSs. The applicability to the other UL transmissions is FFS as well as DL. </w:t>
      </w:r>
    </w:p>
    <w:p w14:paraId="45AAA929" w14:textId="77777777" w:rsidR="006C259C" w:rsidRDefault="006C259C" w:rsidP="006C259C">
      <w:pPr>
        <w:rPr>
          <w:rFonts w:ascii="Times" w:eastAsia="ＭＳ 明朝" w:hAnsi="Times" w:cs="Times"/>
          <w:sz w:val="20"/>
          <w:szCs w:val="24"/>
        </w:rPr>
      </w:pPr>
    </w:p>
    <w:p w14:paraId="3F286AA1" w14:textId="77777777" w:rsidR="006C259C" w:rsidRDefault="006C259C" w:rsidP="006C259C">
      <w:pPr>
        <w:rPr>
          <w:lang w:val="en-US"/>
        </w:rPr>
      </w:pPr>
      <w:r>
        <w:rPr>
          <w:lang w:val="en-US"/>
        </w:rPr>
        <w:t>In our understanding, the only limits required in the regulation would be periodicity-related aspects: 1) within an observation period of 100 ms, and 2) the total duration of the equipment’s Short Control Signalling Transmissions shall be less than 10 ms within said observation period. At least there should not be any additional limitation depending on SCS. In addition, since the concept of contention exempt short control signalling transmission is to protect important periodic transmission for stable system operation, basically signals/channels in such category (as listed in above 2</w:t>
      </w:r>
      <w:r>
        <w:rPr>
          <w:vertAlign w:val="superscript"/>
          <w:lang w:val="en-US"/>
        </w:rPr>
        <w:t>nd</w:t>
      </w:r>
      <w:r>
        <w:rPr>
          <w:lang w:val="en-US"/>
        </w:rPr>
        <w:t xml:space="preserve"> and 3</w:t>
      </w:r>
      <w:r>
        <w:rPr>
          <w:vertAlign w:val="superscript"/>
          <w:lang w:val="en-US"/>
        </w:rPr>
        <w:t>rd</w:t>
      </w:r>
      <w:r>
        <w:rPr>
          <w:lang w:val="en-US"/>
        </w:rPr>
        <w:t xml:space="preserve"> agreements) can be considered in addition to SS/PBCH block as long as the above limits are complied per equipment.</w:t>
      </w:r>
    </w:p>
    <w:p w14:paraId="0C8F6913" w14:textId="77777777" w:rsidR="006C259C" w:rsidRDefault="006C259C" w:rsidP="006C259C">
      <w:pPr>
        <w:rPr>
          <w:lang w:val="en-US"/>
        </w:rPr>
      </w:pPr>
    </w:p>
    <w:p w14:paraId="74BEB56C" w14:textId="253E6D96" w:rsidR="006C259C" w:rsidRDefault="006C259C" w:rsidP="006C259C">
      <w:pPr>
        <w:rPr>
          <w:bCs/>
          <w:i/>
          <w:iCs/>
          <w:szCs w:val="22"/>
          <w:u w:val="single"/>
          <w:lang w:val="en-US"/>
        </w:rPr>
      </w:pPr>
      <w:r>
        <w:rPr>
          <w:b/>
          <w:szCs w:val="22"/>
          <w:u w:val="single"/>
          <w:lang w:val="en-US"/>
        </w:rPr>
        <w:t>Proposal 6:</w:t>
      </w:r>
      <w:r>
        <w:rPr>
          <w:b/>
          <w:szCs w:val="22"/>
          <w:lang w:val="en-US"/>
        </w:rPr>
        <w:t xml:space="preserve"> </w:t>
      </w:r>
      <w:r>
        <w:rPr>
          <w:rFonts w:ascii="Times" w:eastAsia="ＭＳ 明朝" w:hAnsi="Times" w:cs="Times"/>
          <w:i/>
          <w:iCs/>
          <w:szCs w:val="22"/>
          <w:lang w:eastAsia="en-US"/>
        </w:rPr>
        <w:t xml:space="preserve">Contention Exempt Short Control Signaling rules can be applicable </w:t>
      </w:r>
      <w:r>
        <w:rPr>
          <w:bCs/>
          <w:i/>
          <w:iCs/>
          <w:szCs w:val="22"/>
          <w:lang w:val="en-US"/>
        </w:rPr>
        <w:t>irrespective of SCS</w:t>
      </w:r>
      <w:r>
        <w:rPr>
          <w:bCs/>
          <w:i/>
          <w:iCs/>
          <w:szCs w:val="22"/>
          <w:u w:val="single"/>
          <w:lang w:val="en-US"/>
        </w:rPr>
        <w:t xml:space="preserve"> </w:t>
      </w:r>
    </w:p>
    <w:p w14:paraId="5342E0ED" w14:textId="77777777" w:rsidR="006C259C" w:rsidRDefault="006C259C" w:rsidP="006C259C">
      <w:pPr>
        <w:rPr>
          <w:lang w:val="en-US"/>
        </w:rPr>
      </w:pPr>
    </w:p>
    <w:p w14:paraId="47BBC521" w14:textId="77777777" w:rsidR="006C259C" w:rsidRDefault="006C259C" w:rsidP="006C259C">
      <w:pPr>
        <w:rPr>
          <w:szCs w:val="22"/>
          <w:lang w:val="en-US"/>
        </w:rPr>
      </w:pPr>
      <w:r>
        <w:rPr>
          <w:szCs w:val="22"/>
          <w:lang w:val="en-US"/>
        </w:rPr>
        <w:t>Regarding the interpretation of the rules captured in the 3</w:t>
      </w:r>
      <w:r>
        <w:rPr>
          <w:szCs w:val="22"/>
          <w:vertAlign w:val="superscript"/>
          <w:lang w:val="en-US"/>
        </w:rPr>
        <w:t>rd</w:t>
      </w:r>
      <w:r>
        <w:rPr>
          <w:szCs w:val="22"/>
          <w:lang w:val="en-US"/>
        </w:rPr>
        <w:t xml:space="preserve"> agreement, our view is Alt 2 (i.e., </w:t>
      </w:r>
      <w:r>
        <w:rPr>
          <w:rFonts w:ascii="Times" w:eastAsia="Batang" w:hAnsi="Times"/>
          <w:szCs w:val="22"/>
          <w:lang w:eastAsia="en-US"/>
        </w:rPr>
        <w:t xml:space="preserve">the 10% over any 100ms interval restriction is applicable to the msg1/msgA transmission from one UE perspective) as BRAN regulation is per device regulation. Rather it should be common among any transmissions including other than msg1 and msgA. </w:t>
      </w:r>
    </w:p>
    <w:p w14:paraId="09866573" w14:textId="77777777" w:rsidR="006C259C" w:rsidRDefault="006C259C" w:rsidP="006C259C">
      <w:pPr>
        <w:rPr>
          <w:lang w:val="en-US"/>
        </w:rPr>
      </w:pPr>
    </w:p>
    <w:p w14:paraId="03EE93D2" w14:textId="5B7697F9" w:rsidR="006C259C" w:rsidRDefault="006C259C" w:rsidP="006C259C">
      <w:pPr>
        <w:rPr>
          <w:lang w:val="en-US"/>
        </w:rPr>
      </w:pPr>
      <w:r>
        <w:rPr>
          <w:b/>
          <w:szCs w:val="22"/>
          <w:u w:val="single"/>
          <w:lang w:val="en-US"/>
        </w:rPr>
        <w:t>Proposal 7:</w:t>
      </w:r>
      <w:r>
        <w:rPr>
          <w:b/>
          <w:szCs w:val="22"/>
          <w:lang w:val="en-US"/>
        </w:rPr>
        <w:t xml:space="preserve"> </w:t>
      </w:r>
      <w:r>
        <w:rPr>
          <w:rFonts w:ascii="Times" w:eastAsia="ＭＳ 明朝" w:hAnsi="Times" w:cs="Times"/>
          <w:i/>
          <w:iCs/>
          <w:szCs w:val="22"/>
          <w:lang w:eastAsia="en-US"/>
        </w:rPr>
        <w:t>Support Alt 2 on the interpretation of Contention Exempt Short Control Signaling rules, i.e., the 10% over any 100ms interval restriction is applicable to the msg1/msgA transmission from one UE perspective</w:t>
      </w:r>
    </w:p>
    <w:p w14:paraId="72A984C0" w14:textId="77777777" w:rsidR="006C259C" w:rsidRDefault="006C259C" w:rsidP="006C259C">
      <w:pPr>
        <w:rPr>
          <w:lang w:val="en-US"/>
        </w:rPr>
      </w:pPr>
    </w:p>
    <w:p w14:paraId="7E17F386" w14:textId="77777777" w:rsidR="000141A8" w:rsidRPr="000141A8" w:rsidRDefault="000141A8" w:rsidP="00B934AA">
      <w:pPr>
        <w:rPr>
          <w:lang w:val="en-US"/>
        </w:rPr>
      </w:pPr>
    </w:p>
    <w:p w14:paraId="11740BBD" w14:textId="77777777" w:rsidR="003050E4" w:rsidRPr="00A65306" w:rsidRDefault="003050E4" w:rsidP="00A65306">
      <w:pPr>
        <w:rPr>
          <w:lang w:val="en-US"/>
        </w:rPr>
      </w:pPr>
    </w:p>
    <w:p w14:paraId="0E6AE862" w14:textId="24D6944E" w:rsidR="007D02E5" w:rsidRDefault="008A4A93" w:rsidP="00B759B4">
      <w:pPr>
        <w:pStyle w:val="1"/>
        <w:numPr>
          <w:ilvl w:val="0"/>
          <w:numId w:val="15"/>
        </w:numPr>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1AEFE0A" w14:textId="3AB60CAE" w:rsidR="0034040B" w:rsidRPr="0034040B" w:rsidRDefault="0034040B" w:rsidP="00817055">
      <w:pPr>
        <w:rPr>
          <w:bCs/>
          <w:lang w:val="en-US"/>
        </w:rPr>
      </w:pPr>
      <w:r w:rsidRPr="0034040B">
        <w:rPr>
          <w:rFonts w:hint="eastAsia"/>
          <w:bCs/>
          <w:lang w:val="en-US"/>
        </w:rPr>
        <w:t>B</w:t>
      </w:r>
      <w:r w:rsidRPr="0034040B">
        <w:rPr>
          <w:bCs/>
          <w:lang w:val="en-US"/>
        </w:rPr>
        <w:t>ased on the discussion in this contribution, we made following proposals.</w:t>
      </w:r>
    </w:p>
    <w:p w14:paraId="0DE06A61" w14:textId="77777777" w:rsidR="00955E7B" w:rsidRDefault="00955E7B" w:rsidP="00955E7B">
      <w:pPr>
        <w:rPr>
          <w:b/>
          <w:u w:val="single"/>
          <w:lang w:val="en-US"/>
        </w:rPr>
      </w:pPr>
      <w:r>
        <w:rPr>
          <w:b/>
          <w:u w:val="single"/>
          <w:lang w:val="en-US"/>
        </w:rPr>
        <w:lastRenderedPageBreak/>
        <w:t>P</w:t>
      </w:r>
      <w:r>
        <w:rPr>
          <w:rFonts w:hint="eastAsia"/>
          <w:b/>
          <w:u w:val="single"/>
          <w:lang w:val="en-US"/>
        </w:rPr>
        <w:t xml:space="preserve">roposal </w:t>
      </w:r>
      <w:r>
        <w:rPr>
          <w:b/>
          <w:u w:val="single"/>
          <w:lang w:val="en-US"/>
        </w:rPr>
        <w:t>1:</w:t>
      </w:r>
    </w:p>
    <w:p w14:paraId="755DC621" w14:textId="77777777" w:rsidR="00955E7B" w:rsidRDefault="00955E7B" w:rsidP="00955E7B">
      <w:pPr>
        <w:rPr>
          <w:lang w:val="en-US"/>
        </w:rPr>
      </w:pPr>
      <w:r>
        <w:rPr>
          <w:i/>
          <w:lang w:val="en-US"/>
        </w:rPr>
        <w:t>Deprioritize the discussion on whether to support performing single LBT over all CCs in case of multi-carrier transmission in intra-CA</w:t>
      </w:r>
    </w:p>
    <w:p w14:paraId="75113651" w14:textId="1C341556" w:rsidR="0034040B" w:rsidRDefault="0034040B" w:rsidP="00817055">
      <w:pPr>
        <w:rPr>
          <w:b/>
          <w:u w:val="single"/>
          <w:lang w:val="en-US"/>
        </w:rPr>
      </w:pPr>
    </w:p>
    <w:p w14:paraId="329785E2" w14:textId="77777777" w:rsidR="00955E7B" w:rsidRPr="0069556D" w:rsidRDefault="00955E7B" w:rsidP="00955E7B">
      <w:pPr>
        <w:rPr>
          <w:i/>
          <w:lang w:val="en-US"/>
        </w:rPr>
      </w:pPr>
      <w:r>
        <w:rPr>
          <w:b/>
          <w:u w:val="single"/>
          <w:lang w:val="en-US"/>
        </w:rPr>
        <w:t>P</w:t>
      </w:r>
      <w:r>
        <w:rPr>
          <w:rFonts w:hint="eastAsia"/>
          <w:b/>
          <w:u w:val="single"/>
          <w:lang w:val="en-US"/>
        </w:rPr>
        <w:t xml:space="preserve">roposal </w:t>
      </w:r>
      <w:r>
        <w:rPr>
          <w:b/>
          <w:u w:val="single"/>
          <w:lang w:val="en-US"/>
        </w:rPr>
        <w:t>2:</w:t>
      </w:r>
      <w:r w:rsidRPr="0024146E">
        <w:rPr>
          <w:b/>
          <w:lang w:val="en-US"/>
        </w:rPr>
        <w:t xml:space="preserve"> </w:t>
      </w:r>
      <w:r>
        <w:rPr>
          <w:i/>
          <w:lang w:val="en-US"/>
        </w:rPr>
        <w:t>For the down-selection on Y value on Cat-2 LBT, support Option 1</w:t>
      </w:r>
    </w:p>
    <w:p w14:paraId="15234F79" w14:textId="69137D3A" w:rsidR="00955E7B" w:rsidRDefault="00955E7B" w:rsidP="00817055">
      <w:pPr>
        <w:rPr>
          <w:b/>
          <w:u w:val="single"/>
          <w:lang w:val="en-US"/>
        </w:rPr>
      </w:pPr>
    </w:p>
    <w:p w14:paraId="4BF2595C" w14:textId="77777777" w:rsidR="00955E7B" w:rsidRDefault="00955E7B" w:rsidP="00955E7B">
      <w:pPr>
        <w:rPr>
          <w:i/>
          <w:lang w:val="en-US"/>
        </w:rPr>
      </w:pPr>
      <w:r>
        <w:rPr>
          <w:b/>
          <w:u w:val="single"/>
          <w:lang w:val="en-US"/>
        </w:rPr>
        <w:t>P</w:t>
      </w:r>
      <w:r>
        <w:rPr>
          <w:rFonts w:hint="eastAsia"/>
          <w:b/>
          <w:u w:val="single"/>
          <w:lang w:val="en-US"/>
        </w:rPr>
        <w:t xml:space="preserve">roposal </w:t>
      </w:r>
      <w:r>
        <w:rPr>
          <w:b/>
          <w:u w:val="single"/>
          <w:lang w:val="en-US"/>
        </w:rPr>
        <w:t>3:</w:t>
      </w:r>
      <w:r w:rsidRPr="0024146E">
        <w:rPr>
          <w:b/>
          <w:lang w:val="en-US"/>
        </w:rPr>
        <w:t xml:space="preserve"> </w:t>
      </w:r>
      <w:r>
        <w:rPr>
          <w:i/>
          <w:lang w:val="en-US"/>
        </w:rPr>
        <w:t xml:space="preserve">Use of Cat-2 LBT should be considered for the transmission of a certain signal/channel, for which LBT is not needed in a region (e.g., BRAN with short control signalling), while LBT is always needed in another region (e.g., Japan). </w:t>
      </w:r>
    </w:p>
    <w:p w14:paraId="2BB7F9AE" w14:textId="7068B786" w:rsidR="00955E7B" w:rsidRDefault="00955E7B" w:rsidP="00817055">
      <w:pPr>
        <w:rPr>
          <w:b/>
          <w:u w:val="single"/>
          <w:lang w:val="en-US"/>
        </w:rPr>
      </w:pPr>
    </w:p>
    <w:p w14:paraId="76392867" w14:textId="77777777" w:rsidR="00955E7B" w:rsidRDefault="00955E7B" w:rsidP="00955E7B">
      <w:pPr>
        <w:rPr>
          <w:i/>
          <w:lang w:val="en-US"/>
        </w:rPr>
      </w:pPr>
      <w:r>
        <w:rPr>
          <w:b/>
          <w:u w:val="single"/>
          <w:lang w:val="en-US"/>
        </w:rPr>
        <w:t>P</w:t>
      </w:r>
      <w:r>
        <w:rPr>
          <w:rFonts w:hint="eastAsia"/>
          <w:b/>
          <w:u w:val="single"/>
          <w:lang w:val="en-US"/>
        </w:rPr>
        <w:t xml:space="preserve">roposal </w:t>
      </w:r>
      <w:r>
        <w:rPr>
          <w:b/>
          <w:u w:val="single"/>
          <w:lang w:val="en-US"/>
        </w:rPr>
        <w:t>4:</w:t>
      </w:r>
      <w:r w:rsidRPr="0024146E">
        <w:rPr>
          <w:b/>
          <w:lang w:val="en-US"/>
        </w:rPr>
        <w:t xml:space="preserve"> </w:t>
      </w:r>
      <w:r>
        <w:rPr>
          <w:i/>
          <w:lang w:val="en-US"/>
        </w:rPr>
        <w:t>Support Alt 2 for the definition of relationship between sensing beam and transmission beam</w:t>
      </w:r>
    </w:p>
    <w:p w14:paraId="7C557A13" w14:textId="0EFAC2BA" w:rsidR="00955E7B" w:rsidRDefault="00955E7B" w:rsidP="00817055">
      <w:pPr>
        <w:rPr>
          <w:b/>
          <w:u w:val="single"/>
          <w:lang w:val="en-US"/>
        </w:rPr>
      </w:pPr>
    </w:p>
    <w:p w14:paraId="210513AC" w14:textId="77777777" w:rsidR="00955E7B" w:rsidRPr="00577696" w:rsidRDefault="00955E7B" w:rsidP="00955E7B">
      <w:pPr>
        <w:rPr>
          <w:i/>
          <w:lang w:val="en-US"/>
        </w:rPr>
      </w:pPr>
      <w:r>
        <w:rPr>
          <w:b/>
          <w:u w:val="single"/>
          <w:lang w:val="en-US"/>
        </w:rPr>
        <w:t>P</w:t>
      </w:r>
      <w:r>
        <w:rPr>
          <w:rFonts w:hint="eastAsia"/>
          <w:b/>
          <w:u w:val="single"/>
          <w:lang w:val="en-US"/>
        </w:rPr>
        <w:t xml:space="preserve">roposal </w:t>
      </w:r>
      <w:r>
        <w:rPr>
          <w:b/>
          <w:u w:val="single"/>
          <w:lang w:val="en-US"/>
        </w:rPr>
        <w:t>5:</w:t>
      </w:r>
      <w:r w:rsidRPr="007F2F51">
        <w:rPr>
          <w:b/>
          <w:lang w:val="en-US"/>
        </w:rPr>
        <w:t xml:space="preserve"> </w:t>
      </w:r>
      <w:r>
        <w:rPr>
          <w:i/>
          <w:lang w:val="en-US"/>
        </w:rPr>
        <w:t>For Rx assistance, support Scheme 4 (</w:t>
      </w:r>
      <w:r w:rsidRPr="00577696">
        <w:rPr>
          <w:i/>
          <w:lang w:val="en-US"/>
        </w:rPr>
        <w:t>Legacy RSSI measurement and reporting with possible enhancements</w:t>
      </w:r>
      <w:r>
        <w:rPr>
          <w:i/>
          <w:lang w:val="en-US"/>
        </w:rPr>
        <w:t>) and/or Scheme 1 (</w:t>
      </w:r>
      <w:r w:rsidRPr="00577696">
        <w:rPr>
          <w:i/>
          <w:lang w:val="en-US"/>
        </w:rPr>
        <w:t>AP-CSI report with possible enhancements</w:t>
      </w:r>
      <w:r>
        <w:rPr>
          <w:i/>
          <w:lang w:val="en-US"/>
        </w:rPr>
        <w:t>):</w:t>
      </w:r>
    </w:p>
    <w:p w14:paraId="5AD06874" w14:textId="77777777" w:rsidR="00955E7B" w:rsidRPr="004E1AFA" w:rsidRDefault="00955E7B" w:rsidP="00955E7B">
      <w:pPr>
        <w:pStyle w:val="afc"/>
        <w:numPr>
          <w:ilvl w:val="0"/>
          <w:numId w:val="10"/>
        </w:numPr>
        <w:ind w:leftChars="0"/>
        <w:rPr>
          <w:lang w:val="en-US"/>
        </w:rPr>
      </w:pPr>
      <w:r>
        <w:rPr>
          <w:i/>
          <w:iCs/>
          <w:lang w:val="en-US"/>
        </w:rPr>
        <w:t>Scheme 4 with enhancements to consider new SCSs, measurement bandwidth, and possibly beam-related aspects should be a starting point at least for the support of long-term Rx-assistance</w:t>
      </w:r>
    </w:p>
    <w:p w14:paraId="0844021C" w14:textId="77777777" w:rsidR="00955E7B" w:rsidRPr="004E1AFA" w:rsidRDefault="00955E7B" w:rsidP="00955E7B">
      <w:pPr>
        <w:pStyle w:val="afc"/>
        <w:numPr>
          <w:ilvl w:val="0"/>
          <w:numId w:val="10"/>
        </w:numPr>
        <w:ind w:leftChars="0"/>
        <w:rPr>
          <w:lang w:val="en-US"/>
        </w:rPr>
      </w:pPr>
      <w:r>
        <w:rPr>
          <w:i/>
          <w:iCs/>
          <w:lang w:val="en-US"/>
        </w:rPr>
        <w:t>Scheme 1 should also be considered if the need of short-term Rx-assistance is observed</w:t>
      </w:r>
    </w:p>
    <w:p w14:paraId="450D0EFF" w14:textId="79B1AEB2" w:rsidR="00955E7B" w:rsidRDefault="00955E7B" w:rsidP="00817055">
      <w:pPr>
        <w:rPr>
          <w:b/>
          <w:u w:val="single"/>
          <w:lang w:val="en-US"/>
        </w:rPr>
      </w:pPr>
    </w:p>
    <w:p w14:paraId="65E0E9F2" w14:textId="77777777" w:rsidR="00955E7B" w:rsidRDefault="00955E7B" w:rsidP="00955E7B">
      <w:pPr>
        <w:rPr>
          <w:bCs/>
          <w:i/>
          <w:iCs/>
          <w:szCs w:val="22"/>
          <w:u w:val="single"/>
          <w:lang w:val="en-US"/>
        </w:rPr>
      </w:pPr>
      <w:r>
        <w:rPr>
          <w:b/>
          <w:szCs w:val="22"/>
          <w:u w:val="single"/>
          <w:lang w:val="en-US"/>
        </w:rPr>
        <w:t>Proposal 6:</w:t>
      </w:r>
      <w:r>
        <w:rPr>
          <w:b/>
          <w:szCs w:val="22"/>
          <w:lang w:val="en-US"/>
        </w:rPr>
        <w:t xml:space="preserve"> </w:t>
      </w:r>
      <w:r>
        <w:rPr>
          <w:rFonts w:ascii="Times" w:eastAsia="ＭＳ 明朝" w:hAnsi="Times" w:cs="Times"/>
          <w:i/>
          <w:iCs/>
          <w:szCs w:val="22"/>
          <w:lang w:eastAsia="en-US"/>
        </w:rPr>
        <w:t xml:space="preserve">Contention Exempt Short Control Signaling rules can be applicable </w:t>
      </w:r>
      <w:r>
        <w:rPr>
          <w:bCs/>
          <w:i/>
          <w:iCs/>
          <w:szCs w:val="22"/>
          <w:lang w:val="en-US"/>
        </w:rPr>
        <w:t>irrespective of SCS</w:t>
      </w:r>
      <w:r>
        <w:rPr>
          <w:bCs/>
          <w:i/>
          <w:iCs/>
          <w:szCs w:val="22"/>
          <w:u w:val="single"/>
          <w:lang w:val="en-US"/>
        </w:rPr>
        <w:t xml:space="preserve"> </w:t>
      </w:r>
    </w:p>
    <w:p w14:paraId="3087D41B" w14:textId="12892F8F" w:rsidR="00955E7B" w:rsidRDefault="00955E7B" w:rsidP="00817055">
      <w:pPr>
        <w:rPr>
          <w:b/>
          <w:u w:val="single"/>
          <w:lang w:val="en-US"/>
        </w:rPr>
      </w:pPr>
    </w:p>
    <w:p w14:paraId="70F4072F" w14:textId="77777777" w:rsidR="00955E7B" w:rsidRDefault="00955E7B" w:rsidP="00955E7B">
      <w:pPr>
        <w:rPr>
          <w:lang w:val="en-US"/>
        </w:rPr>
      </w:pPr>
      <w:r>
        <w:rPr>
          <w:b/>
          <w:szCs w:val="22"/>
          <w:u w:val="single"/>
          <w:lang w:val="en-US"/>
        </w:rPr>
        <w:t>Proposal 7:</w:t>
      </w:r>
      <w:r>
        <w:rPr>
          <w:b/>
          <w:szCs w:val="22"/>
          <w:lang w:val="en-US"/>
        </w:rPr>
        <w:t xml:space="preserve"> </w:t>
      </w:r>
      <w:r>
        <w:rPr>
          <w:rFonts w:ascii="Times" w:eastAsia="ＭＳ 明朝" w:hAnsi="Times" w:cs="Times"/>
          <w:i/>
          <w:iCs/>
          <w:szCs w:val="22"/>
          <w:lang w:eastAsia="en-US"/>
        </w:rPr>
        <w:t>Support Alt 2 on the interpretation of Contention Exempt Short Control Signaling rules, i.e., the 10% over any 100ms interval restriction is applicable to the msg1/msgA transmission from one UE perspective</w:t>
      </w:r>
    </w:p>
    <w:p w14:paraId="33F24955" w14:textId="77777777" w:rsidR="00955E7B" w:rsidRPr="00955E7B" w:rsidRDefault="00955E7B" w:rsidP="00817055">
      <w:pPr>
        <w:rPr>
          <w:b/>
          <w:u w:val="single"/>
          <w:lang w:val="en-US"/>
        </w:rPr>
      </w:pPr>
    </w:p>
    <w:p w14:paraId="027F67EC" w14:textId="77777777" w:rsidR="00842CB6" w:rsidRPr="00842CB6" w:rsidRDefault="00842CB6" w:rsidP="0048498F">
      <w:pPr>
        <w:rPr>
          <w:lang w:val="en-US"/>
        </w:rPr>
      </w:pPr>
    </w:p>
    <w:p w14:paraId="3292CAE6" w14:textId="139298CB" w:rsidR="008972EE" w:rsidRDefault="008972EE" w:rsidP="00B759B4">
      <w:pPr>
        <w:pStyle w:val="1"/>
        <w:numPr>
          <w:ilvl w:val="0"/>
          <w:numId w:val="15"/>
        </w:numPr>
        <w:spacing w:before="180" w:after="120"/>
        <w:ind w:left="0" w:firstLine="0"/>
        <w:rPr>
          <w:rFonts w:eastAsia="ＭＳ 明朝"/>
          <w:b/>
          <w:bCs/>
          <w:szCs w:val="24"/>
          <w:lang w:val="en-US"/>
        </w:rPr>
      </w:pPr>
      <w:r>
        <w:rPr>
          <w:rFonts w:eastAsia="ＭＳ 明朝"/>
          <w:b/>
          <w:bCs/>
          <w:szCs w:val="24"/>
          <w:lang w:val="en-US"/>
        </w:rPr>
        <w:t>Reference</w:t>
      </w:r>
    </w:p>
    <w:p w14:paraId="2D7AA991" w14:textId="078342D3" w:rsidR="00603A7E" w:rsidRDefault="007E45FE" w:rsidP="00C156F0">
      <w:pPr>
        <w:pStyle w:val="afc"/>
        <w:numPr>
          <w:ilvl w:val="0"/>
          <w:numId w:val="4"/>
        </w:numPr>
        <w:spacing w:afterLines="50" w:after="120"/>
        <w:ind w:leftChars="0"/>
        <w:jc w:val="both"/>
        <w:rPr>
          <w:rFonts w:eastAsia="ＭＳ 明朝"/>
        </w:rPr>
      </w:pPr>
      <w:r w:rsidRPr="007E45FE" w:rsidDel="00AD003C">
        <w:rPr>
          <w:rFonts w:eastAsia="ＭＳ 明朝"/>
        </w:rPr>
        <w:t xml:space="preserve"> </w:t>
      </w:r>
      <w:r w:rsidR="00C156F0">
        <w:rPr>
          <w:rFonts w:eastAsia="ＭＳ 明朝"/>
        </w:rPr>
        <w:t>RP-202925, “</w:t>
      </w:r>
      <w:r w:rsidR="00C156F0" w:rsidRPr="00C156F0">
        <w:rPr>
          <w:rFonts w:eastAsia="ＭＳ 明朝"/>
        </w:rPr>
        <w:t>Revised WID:  Extending current NR operation to 71 GHz</w:t>
      </w:r>
      <w:r w:rsidR="00C156F0">
        <w:rPr>
          <w:rFonts w:eastAsia="ＭＳ 明朝"/>
        </w:rPr>
        <w:t>”, CMCC, 2020</w:t>
      </w:r>
    </w:p>
    <w:p w14:paraId="51A744EF" w14:textId="7922109D" w:rsidR="003050E4" w:rsidRPr="00B620AC" w:rsidRDefault="003050E4" w:rsidP="00C156F0">
      <w:pPr>
        <w:pStyle w:val="afc"/>
        <w:numPr>
          <w:ilvl w:val="0"/>
          <w:numId w:val="4"/>
        </w:numPr>
        <w:spacing w:afterLines="50" w:after="120"/>
        <w:ind w:leftChars="0"/>
        <w:jc w:val="both"/>
        <w:rPr>
          <w:rFonts w:eastAsia="ＭＳ 明朝"/>
        </w:rPr>
      </w:pPr>
      <w:r>
        <w:rPr>
          <w:lang w:val="en-US"/>
        </w:rPr>
        <w:t>ETSI EN 302 567</w:t>
      </w:r>
      <w:r w:rsidR="00867837">
        <w:rPr>
          <w:lang w:val="en-US"/>
        </w:rPr>
        <w:t>, “Multiple-Gigabit/s radio equipment operating in the 60 GHz band; Harmonized Standard for access to radio spectrum”, ETSI, Dec. 2020</w:t>
      </w:r>
    </w:p>
    <w:p w14:paraId="4E9A0167" w14:textId="601F5CF2" w:rsidR="00B620AC" w:rsidRPr="008972EE" w:rsidRDefault="00AE2D5E" w:rsidP="00AE2D5E">
      <w:pPr>
        <w:pStyle w:val="afc"/>
        <w:numPr>
          <w:ilvl w:val="0"/>
          <w:numId w:val="4"/>
        </w:numPr>
        <w:spacing w:afterLines="50" w:after="120"/>
        <w:ind w:leftChars="0"/>
        <w:jc w:val="both"/>
        <w:rPr>
          <w:rFonts w:eastAsia="ＭＳ 明朝"/>
        </w:rPr>
      </w:pPr>
      <w:r w:rsidRPr="00AE2D5E">
        <w:rPr>
          <w:lang w:val="en-US"/>
        </w:rPr>
        <w:t>ETSI EN 301 893, “5 GHz RLAN; Harmonized Standard covering the essential requirements of article 3.2 of Directive 2014/53/EU”, ETSI, May 2017</w:t>
      </w:r>
    </w:p>
    <w:p w14:paraId="2E3D9585" w14:textId="5D71C632" w:rsidR="008972EE" w:rsidRDefault="00B553B0" w:rsidP="008972EE">
      <w:pPr>
        <w:spacing w:afterLines="50" w:after="120"/>
        <w:jc w:val="both"/>
        <w:rPr>
          <w:rFonts w:eastAsia="ＭＳ 明朝"/>
        </w:rPr>
      </w:pPr>
      <w:r>
        <w:rPr>
          <w:rFonts w:eastAsia="ＭＳ 明朝" w:hint="eastAsia"/>
        </w:rPr>
        <w:t>[</w:t>
      </w:r>
      <w:r>
        <w:rPr>
          <w:rFonts w:eastAsia="ＭＳ 明朝"/>
        </w:rPr>
        <w:t>4]   RAN1 Chair’s Note, RAN1#10</w:t>
      </w:r>
      <w:r w:rsidR="001815E2">
        <w:rPr>
          <w:rFonts w:eastAsia="ＭＳ 明朝"/>
        </w:rPr>
        <w:t>6</w:t>
      </w:r>
      <w:r>
        <w:rPr>
          <w:rFonts w:eastAsia="ＭＳ 明朝"/>
        </w:rPr>
        <w:t xml:space="preserve">-e, </w:t>
      </w:r>
      <w:r w:rsidR="001815E2">
        <w:rPr>
          <w:rFonts w:eastAsia="ＭＳ 明朝"/>
        </w:rPr>
        <w:t xml:space="preserve">August </w:t>
      </w:r>
      <w:r>
        <w:rPr>
          <w:rFonts w:eastAsia="ＭＳ 明朝"/>
        </w:rPr>
        <w:t>2021.</w:t>
      </w:r>
    </w:p>
    <w:p w14:paraId="58B1AAC3" w14:textId="4C282F4B" w:rsidR="00E63639" w:rsidRDefault="00E63639" w:rsidP="008972EE">
      <w:pPr>
        <w:spacing w:afterLines="50" w:after="120"/>
        <w:jc w:val="both"/>
        <w:rPr>
          <w:rFonts w:eastAsia="ＭＳ 明朝"/>
        </w:rPr>
      </w:pPr>
      <w:r>
        <w:rPr>
          <w:rFonts w:eastAsia="ＭＳ 明朝" w:hint="eastAsia"/>
        </w:rPr>
        <w:t>[</w:t>
      </w:r>
      <w:r>
        <w:rPr>
          <w:rFonts w:eastAsia="ＭＳ 明朝"/>
        </w:rPr>
        <w:t xml:space="preserve">5]   </w:t>
      </w:r>
      <w:r w:rsidRPr="00E63639">
        <w:rPr>
          <w:rFonts w:eastAsia="ＭＳ 明朝"/>
        </w:rPr>
        <w:t>ARIB STD-B117 v1.0, “LOW POWER DATA COMMUNICATION SYSTEM/60 GHz-BAND WIRELESS LAN FOR VERY HIGH THROUGHPUT DATA COMMUNICATIONS,” Sept. 2016.</w:t>
      </w:r>
    </w:p>
    <w:p w14:paraId="3E5134F9" w14:textId="77777777" w:rsidR="008972EE" w:rsidRPr="008972EE" w:rsidRDefault="008972EE" w:rsidP="008972EE">
      <w:pPr>
        <w:rPr>
          <w:rFonts w:ascii="Times" w:eastAsia="Batang" w:hAnsi="Times"/>
          <w:sz w:val="20"/>
          <w:szCs w:val="24"/>
          <w:lang w:eastAsia="x-none"/>
        </w:rPr>
      </w:pPr>
    </w:p>
    <w:p w14:paraId="2569F571" w14:textId="77777777" w:rsidR="008972EE" w:rsidRPr="008972EE" w:rsidRDefault="008972EE" w:rsidP="008972EE">
      <w:pPr>
        <w:spacing w:afterLines="50" w:after="120"/>
        <w:jc w:val="both"/>
        <w:rPr>
          <w:rFonts w:eastAsia="ＭＳ 明朝"/>
        </w:rPr>
      </w:pPr>
    </w:p>
    <w:sectPr w:rsidR="008972EE" w:rsidRPr="008972E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AAEEA" w14:textId="77777777" w:rsidR="005F3DCE" w:rsidRDefault="005F3DCE">
      <w:r>
        <w:separator/>
      </w:r>
    </w:p>
  </w:endnote>
  <w:endnote w:type="continuationSeparator" w:id="0">
    <w:p w14:paraId="32F4A8BD" w14:textId="77777777" w:rsidR="005F3DCE" w:rsidRDefault="005F3DCE">
      <w:r>
        <w:continuationSeparator/>
      </w:r>
    </w:p>
  </w:endnote>
  <w:endnote w:type="continuationNotice" w:id="1">
    <w:p w14:paraId="10833B40" w14:textId="77777777" w:rsidR="005F3DCE" w:rsidRDefault="005F3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70E245BA" w:rsidR="00ED51DB" w:rsidRPr="00000924" w:rsidRDefault="00ED51DB">
    <w:pPr>
      <w:pStyle w:val="af"/>
      <w:jc w:val="cente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A08D5">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A08D5">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07639" w14:textId="77777777" w:rsidR="005F3DCE" w:rsidRDefault="005F3DCE">
      <w:r>
        <w:separator/>
      </w:r>
    </w:p>
  </w:footnote>
  <w:footnote w:type="continuationSeparator" w:id="0">
    <w:p w14:paraId="4A751A81" w14:textId="77777777" w:rsidR="005F3DCE" w:rsidRDefault="005F3DCE">
      <w:r>
        <w:continuationSeparator/>
      </w:r>
    </w:p>
  </w:footnote>
  <w:footnote w:type="continuationNotice" w:id="1">
    <w:p w14:paraId="0CCD0B32" w14:textId="77777777" w:rsidR="005F3DCE" w:rsidRDefault="005F3DC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6F2566B"/>
    <w:multiLevelType w:val="hybridMultilevel"/>
    <w:tmpl w:val="47480F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5E0B39"/>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5503B9"/>
    <w:multiLevelType w:val="hybridMultilevel"/>
    <w:tmpl w:val="F342B376"/>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BE307A"/>
    <w:multiLevelType w:val="hybridMultilevel"/>
    <w:tmpl w:val="210AE7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893489"/>
    <w:multiLevelType w:val="hybridMultilevel"/>
    <w:tmpl w:val="F1A83E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0E7C44"/>
    <w:multiLevelType w:val="hybridMultilevel"/>
    <w:tmpl w:val="468831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8"/>
  </w:num>
  <w:num w:numId="3">
    <w:abstractNumId w:val="18"/>
  </w:num>
  <w:num w:numId="4">
    <w:abstractNumId w:val="11"/>
  </w:num>
  <w:num w:numId="5">
    <w:abstractNumId w:val="36"/>
  </w:num>
  <w:num w:numId="6">
    <w:abstractNumId w:val="25"/>
  </w:num>
  <w:num w:numId="7">
    <w:abstractNumId w:val="7"/>
  </w:num>
  <w:num w:numId="8">
    <w:abstractNumId w:val="26"/>
  </w:num>
  <w:num w:numId="9">
    <w:abstractNumId w:val="24"/>
  </w:num>
  <w:num w:numId="10">
    <w:abstractNumId w:val="12"/>
  </w:num>
  <w:num w:numId="11">
    <w:abstractNumId w:val="33"/>
  </w:num>
  <w:num w:numId="12">
    <w:abstractNumId w:val="22"/>
  </w:num>
  <w:num w:numId="13">
    <w:abstractNumId w:val="9"/>
  </w:num>
  <w:num w:numId="14">
    <w:abstractNumId w:val="8"/>
  </w:num>
  <w:num w:numId="15">
    <w:abstractNumId w:val="13"/>
  </w:num>
  <w:num w:numId="16">
    <w:abstractNumId w:val="2"/>
  </w:num>
  <w:num w:numId="17">
    <w:abstractNumId w:val="19"/>
  </w:num>
  <w:num w:numId="18">
    <w:abstractNumId w:val="32"/>
  </w:num>
  <w:num w:numId="19">
    <w:abstractNumId w:val="17"/>
  </w:num>
  <w:num w:numId="20">
    <w:abstractNumId w:val="1"/>
  </w:num>
  <w:num w:numId="21">
    <w:abstractNumId w:val="15"/>
  </w:num>
  <w:num w:numId="22">
    <w:abstractNumId w:val="35"/>
  </w:num>
  <w:num w:numId="23">
    <w:abstractNumId w:val="37"/>
  </w:num>
  <w:num w:numId="24">
    <w:abstractNumId w:val="5"/>
  </w:num>
  <w:num w:numId="25">
    <w:abstractNumId w:val="20"/>
  </w:num>
  <w:num w:numId="26">
    <w:abstractNumId w:val="30"/>
  </w:num>
  <w:num w:numId="27">
    <w:abstractNumId w:val="3"/>
  </w:num>
  <w:num w:numId="28">
    <w:abstractNumId w:val="23"/>
  </w:num>
  <w:num w:numId="29">
    <w:abstractNumId w:val="27"/>
  </w:num>
  <w:num w:numId="30">
    <w:abstractNumId w:val="34"/>
  </w:num>
  <w:num w:numId="31">
    <w:abstractNumId w:val="4"/>
  </w:num>
  <w:num w:numId="32">
    <w:abstractNumId w:val="29"/>
  </w:num>
  <w:num w:numId="33">
    <w:abstractNumId w:val="6"/>
  </w:num>
  <w:num w:numId="34">
    <w:abstractNumId w:val="10"/>
  </w:num>
  <w:num w:numId="35">
    <w:abstractNumId w:val="14"/>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31"/>
  </w:num>
  <w:num w:numId="39">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926"/>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82F"/>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1A8"/>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4A"/>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BB5"/>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8A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B55"/>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C6C"/>
    <w:rsid w:val="000A3D1D"/>
    <w:rsid w:val="000A3D50"/>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117"/>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0D"/>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BB0"/>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14"/>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44B"/>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14B"/>
    <w:rsid w:val="000F1219"/>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0B2"/>
    <w:rsid w:val="00130249"/>
    <w:rsid w:val="001302E3"/>
    <w:rsid w:val="00130595"/>
    <w:rsid w:val="00130934"/>
    <w:rsid w:val="00130E0E"/>
    <w:rsid w:val="00130EDC"/>
    <w:rsid w:val="001312E6"/>
    <w:rsid w:val="0013132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6F9"/>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5E2"/>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77C"/>
    <w:rsid w:val="00183975"/>
    <w:rsid w:val="00183CEA"/>
    <w:rsid w:val="00184015"/>
    <w:rsid w:val="00184062"/>
    <w:rsid w:val="001840F4"/>
    <w:rsid w:val="00184115"/>
    <w:rsid w:val="0018422E"/>
    <w:rsid w:val="00184388"/>
    <w:rsid w:val="00184392"/>
    <w:rsid w:val="00184BB6"/>
    <w:rsid w:val="00184C6F"/>
    <w:rsid w:val="00184D76"/>
    <w:rsid w:val="00184F6E"/>
    <w:rsid w:val="00185178"/>
    <w:rsid w:val="0018541A"/>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1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0F45"/>
    <w:rsid w:val="001B10FB"/>
    <w:rsid w:val="001B123E"/>
    <w:rsid w:val="001B13FB"/>
    <w:rsid w:val="001B1B39"/>
    <w:rsid w:val="001B20F1"/>
    <w:rsid w:val="001B2572"/>
    <w:rsid w:val="001B25FD"/>
    <w:rsid w:val="001B2992"/>
    <w:rsid w:val="001B2C3D"/>
    <w:rsid w:val="001B2C6E"/>
    <w:rsid w:val="001B2E05"/>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AA7"/>
    <w:rsid w:val="001B5C66"/>
    <w:rsid w:val="001B65E6"/>
    <w:rsid w:val="001B6625"/>
    <w:rsid w:val="001B6F97"/>
    <w:rsid w:val="001B6FAA"/>
    <w:rsid w:val="001B703A"/>
    <w:rsid w:val="001B7187"/>
    <w:rsid w:val="001B71B9"/>
    <w:rsid w:val="001B71D3"/>
    <w:rsid w:val="001B771F"/>
    <w:rsid w:val="001B775C"/>
    <w:rsid w:val="001B7F81"/>
    <w:rsid w:val="001C0293"/>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09"/>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A54"/>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039"/>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0D68"/>
    <w:rsid w:val="002113D0"/>
    <w:rsid w:val="00211918"/>
    <w:rsid w:val="002122BB"/>
    <w:rsid w:val="00212447"/>
    <w:rsid w:val="00212557"/>
    <w:rsid w:val="002126B3"/>
    <w:rsid w:val="00212805"/>
    <w:rsid w:val="00212D4D"/>
    <w:rsid w:val="00213571"/>
    <w:rsid w:val="00214338"/>
    <w:rsid w:val="0021460B"/>
    <w:rsid w:val="00214F2E"/>
    <w:rsid w:val="00215012"/>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46E"/>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D8E"/>
    <w:rsid w:val="00245FAF"/>
    <w:rsid w:val="0024629E"/>
    <w:rsid w:val="0024654E"/>
    <w:rsid w:val="00246630"/>
    <w:rsid w:val="002467B8"/>
    <w:rsid w:val="00246BC3"/>
    <w:rsid w:val="00246E7C"/>
    <w:rsid w:val="00247478"/>
    <w:rsid w:val="00247712"/>
    <w:rsid w:val="00247BE8"/>
    <w:rsid w:val="00247D0B"/>
    <w:rsid w:val="00247E8D"/>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1D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950"/>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0FF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EC1"/>
    <w:rsid w:val="00293F93"/>
    <w:rsid w:val="00294080"/>
    <w:rsid w:val="002940A5"/>
    <w:rsid w:val="002944A7"/>
    <w:rsid w:val="00294758"/>
    <w:rsid w:val="00294A11"/>
    <w:rsid w:val="00294BC6"/>
    <w:rsid w:val="0029524E"/>
    <w:rsid w:val="00295402"/>
    <w:rsid w:val="002955C6"/>
    <w:rsid w:val="00295694"/>
    <w:rsid w:val="00295C66"/>
    <w:rsid w:val="00295D28"/>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4FF"/>
    <w:rsid w:val="002A55B9"/>
    <w:rsid w:val="002A5734"/>
    <w:rsid w:val="002A5937"/>
    <w:rsid w:val="002A5B3B"/>
    <w:rsid w:val="002A5B74"/>
    <w:rsid w:val="002A5BC9"/>
    <w:rsid w:val="002A5CA0"/>
    <w:rsid w:val="002A6291"/>
    <w:rsid w:val="002A62E3"/>
    <w:rsid w:val="002A651D"/>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945"/>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2F1"/>
    <w:rsid w:val="002D7386"/>
    <w:rsid w:val="002D7391"/>
    <w:rsid w:val="002D7510"/>
    <w:rsid w:val="002D75D9"/>
    <w:rsid w:val="002D77F1"/>
    <w:rsid w:val="002D7916"/>
    <w:rsid w:val="002D7E37"/>
    <w:rsid w:val="002E018D"/>
    <w:rsid w:val="002E01FB"/>
    <w:rsid w:val="002E0568"/>
    <w:rsid w:val="002E0ADA"/>
    <w:rsid w:val="002E0AFA"/>
    <w:rsid w:val="002E0D33"/>
    <w:rsid w:val="002E12FC"/>
    <w:rsid w:val="002E1583"/>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0B3"/>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43"/>
    <w:rsid w:val="002F0956"/>
    <w:rsid w:val="002F0AF6"/>
    <w:rsid w:val="002F0FE7"/>
    <w:rsid w:val="002F1069"/>
    <w:rsid w:val="002F113A"/>
    <w:rsid w:val="002F15B9"/>
    <w:rsid w:val="002F1796"/>
    <w:rsid w:val="002F1A18"/>
    <w:rsid w:val="002F1DEE"/>
    <w:rsid w:val="002F1DF9"/>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2F7C1E"/>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0E4"/>
    <w:rsid w:val="003058CC"/>
    <w:rsid w:val="00305AD0"/>
    <w:rsid w:val="00305C70"/>
    <w:rsid w:val="00305CF3"/>
    <w:rsid w:val="00305D91"/>
    <w:rsid w:val="00305DF2"/>
    <w:rsid w:val="00306094"/>
    <w:rsid w:val="00306292"/>
    <w:rsid w:val="003072BE"/>
    <w:rsid w:val="003073D5"/>
    <w:rsid w:val="003075B3"/>
    <w:rsid w:val="0030782D"/>
    <w:rsid w:val="00307B79"/>
    <w:rsid w:val="00307BCE"/>
    <w:rsid w:val="003103BD"/>
    <w:rsid w:val="00310CB5"/>
    <w:rsid w:val="0031179F"/>
    <w:rsid w:val="00311C43"/>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2BE"/>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40B"/>
    <w:rsid w:val="0034084C"/>
    <w:rsid w:val="0034097F"/>
    <w:rsid w:val="00340C21"/>
    <w:rsid w:val="0034120D"/>
    <w:rsid w:val="003416CF"/>
    <w:rsid w:val="00341864"/>
    <w:rsid w:val="00341A13"/>
    <w:rsid w:val="00341A4F"/>
    <w:rsid w:val="00341FA9"/>
    <w:rsid w:val="00342695"/>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112"/>
    <w:rsid w:val="003567D6"/>
    <w:rsid w:val="00356823"/>
    <w:rsid w:val="00356E3D"/>
    <w:rsid w:val="003572AE"/>
    <w:rsid w:val="003572D7"/>
    <w:rsid w:val="0035759F"/>
    <w:rsid w:val="003575AA"/>
    <w:rsid w:val="0035775C"/>
    <w:rsid w:val="0036029B"/>
    <w:rsid w:val="00360503"/>
    <w:rsid w:val="00360909"/>
    <w:rsid w:val="00360C5C"/>
    <w:rsid w:val="0036115F"/>
    <w:rsid w:val="003614C6"/>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BF2"/>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B19"/>
    <w:rsid w:val="00377F9D"/>
    <w:rsid w:val="003802FE"/>
    <w:rsid w:val="00380463"/>
    <w:rsid w:val="003807EE"/>
    <w:rsid w:val="003807FD"/>
    <w:rsid w:val="00380834"/>
    <w:rsid w:val="0038095A"/>
    <w:rsid w:val="0038099F"/>
    <w:rsid w:val="00380A4F"/>
    <w:rsid w:val="00380FE7"/>
    <w:rsid w:val="0038105E"/>
    <w:rsid w:val="0038128B"/>
    <w:rsid w:val="0038129B"/>
    <w:rsid w:val="00381496"/>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5F1F"/>
    <w:rsid w:val="00385F83"/>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B33"/>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A2E"/>
    <w:rsid w:val="003B0BED"/>
    <w:rsid w:val="003B12DF"/>
    <w:rsid w:val="003B1373"/>
    <w:rsid w:val="003B1374"/>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D61"/>
    <w:rsid w:val="003E2E8C"/>
    <w:rsid w:val="003E2EDA"/>
    <w:rsid w:val="003E33FB"/>
    <w:rsid w:val="003E354D"/>
    <w:rsid w:val="003E37F5"/>
    <w:rsid w:val="003E39FC"/>
    <w:rsid w:val="003E3D8F"/>
    <w:rsid w:val="003E4582"/>
    <w:rsid w:val="003E45B4"/>
    <w:rsid w:val="003E45DF"/>
    <w:rsid w:val="003E47D0"/>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6C"/>
    <w:rsid w:val="004163A9"/>
    <w:rsid w:val="00416908"/>
    <w:rsid w:val="00416B2B"/>
    <w:rsid w:val="00416B47"/>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7FF"/>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BAE"/>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0EBA"/>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67C1"/>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E36"/>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5D3"/>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1AFA"/>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5"/>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DF3"/>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51"/>
    <w:rsid w:val="00504258"/>
    <w:rsid w:val="00504815"/>
    <w:rsid w:val="00504B4E"/>
    <w:rsid w:val="00504BE3"/>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987"/>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2F5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1F1E"/>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3A"/>
    <w:rsid w:val="00545653"/>
    <w:rsid w:val="005458C5"/>
    <w:rsid w:val="005459B5"/>
    <w:rsid w:val="00546163"/>
    <w:rsid w:val="00546256"/>
    <w:rsid w:val="00546346"/>
    <w:rsid w:val="0054648B"/>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45"/>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1FE1"/>
    <w:rsid w:val="005724F3"/>
    <w:rsid w:val="00572779"/>
    <w:rsid w:val="005727A9"/>
    <w:rsid w:val="00572984"/>
    <w:rsid w:val="00572B2A"/>
    <w:rsid w:val="00572B31"/>
    <w:rsid w:val="00572BCE"/>
    <w:rsid w:val="00572C9F"/>
    <w:rsid w:val="00572FEC"/>
    <w:rsid w:val="00573443"/>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306"/>
    <w:rsid w:val="0057656A"/>
    <w:rsid w:val="005769AF"/>
    <w:rsid w:val="00576AB1"/>
    <w:rsid w:val="00576E4B"/>
    <w:rsid w:val="00577696"/>
    <w:rsid w:val="00577F17"/>
    <w:rsid w:val="0058056B"/>
    <w:rsid w:val="005805A6"/>
    <w:rsid w:val="00580674"/>
    <w:rsid w:val="0058067A"/>
    <w:rsid w:val="00580B9C"/>
    <w:rsid w:val="00581440"/>
    <w:rsid w:val="00581607"/>
    <w:rsid w:val="005816EB"/>
    <w:rsid w:val="005817F5"/>
    <w:rsid w:val="00581920"/>
    <w:rsid w:val="005819D6"/>
    <w:rsid w:val="00581BE5"/>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0BDA"/>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761"/>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9E"/>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0FDA"/>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DCE"/>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5B4"/>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048"/>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14"/>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71"/>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1D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DA8"/>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0B2"/>
    <w:rsid w:val="00671105"/>
    <w:rsid w:val="00671168"/>
    <w:rsid w:val="006714CF"/>
    <w:rsid w:val="006719D5"/>
    <w:rsid w:val="00671F24"/>
    <w:rsid w:val="00671FA6"/>
    <w:rsid w:val="006720A0"/>
    <w:rsid w:val="00672131"/>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6D"/>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BA3"/>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3D5"/>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0C"/>
    <w:rsid w:val="006C062F"/>
    <w:rsid w:val="006C063F"/>
    <w:rsid w:val="006C064B"/>
    <w:rsid w:val="006C0866"/>
    <w:rsid w:val="006C0A14"/>
    <w:rsid w:val="006C0F64"/>
    <w:rsid w:val="006C0F8E"/>
    <w:rsid w:val="006C15B5"/>
    <w:rsid w:val="006C1A33"/>
    <w:rsid w:val="006C20B6"/>
    <w:rsid w:val="006C215D"/>
    <w:rsid w:val="006C2420"/>
    <w:rsid w:val="006C259C"/>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0A2"/>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A73"/>
    <w:rsid w:val="006F4B24"/>
    <w:rsid w:val="006F520E"/>
    <w:rsid w:val="006F569D"/>
    <w:rsid w:val="006F57B4"/>
    <w:rsid w:val="006F5963"/>
    <w:rsid w:val="006F59B7"/>
    <w:rsid w:val="006F60F8"/>
    <w:rsid w:val="006F66AF"/>
    <w:rsid w:val="006F6C0D"/>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ED5"/>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533"/>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CC4"/>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6C2"/>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87"/>
    <w:rsid w:val="00740891"/>
    <w:rsid w:val="007409C7"/>
    <w:rsid w:val="00740D77"/>
    <w:rsid w:val="007412D3"/>
    <w:rsid w:val="00741319"/>
    <w:rsid w:val="0074143F"/>
    <w:rsid w:val="0074192A"/>
    <w:rsid w:val="00741B0C"/>
    <w:rsid w:val="00741DCC"/>
    <w:rsid w:val="00742050"/>
    <w:rsid w:val="00742263"/>
    <w:rsid w:val="00742341"/>
    <w:rsid w:val="00742548"/>
    <w:rsid w:val="0074283E"/>
    <w:rsid w:val="00742CC8"/>
    <w:rsid w:val="00742D07"/>
    <w:rsid w:val="00742DD0"/>
    <w:rsid w:val="0074326D"/>
    <w:rsid w:val="0074365E"/>
    <w:rsid w:val="00743FEB"/>
    <w:rsid w:val="00744027"/>
    <w:rsid w:val="007440C5"/>
    <w:rsid w:val="007440E8"/>
    <w:rsid w:val="0074421F"/>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5B44"/>
    <w:rsid w:val="00746214"/>
    <w:rsid w:val="00746470"/>
    <w:rsid w:val="007466F1"/>
    <w:rsid w:val="007469C7"/>
    <w:rsid w:val="00746A93"/>
    <w:rsid w:val="00746A9C"/>
    <w:rsid w:val="00746B04"/>
    <w:rsid w:val="00746EE5"/>
    <w:rsid w:val="00746FFB"/>
    <w:rsid w:val="00747067"/>
    <w:rsid w:val="00747309"/>
    <w:rsid w:val="007473CF"/>
    <w:rsid w:val="00747EE9"/>
    <w:rsid w:val="0075063B"/>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DB1"/>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221"/>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0D"/>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8D5"/>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2CA"/>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39"/>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061"/>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2F51"/>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80"/>
    <w:rsid w:val="00800DE0"/>
    <w:rsid w:val="00800F6F"/>
    <w:rsid w:val="0080127C"/>
    <w:rsid w:val="00801562"/>
    <w:rsid w:val="00801727"/>
    <w:rsid w:val="0080177D"/>
    <w:rsid w:val="0080199B"/>
    <w:rsid w:val="00801EA0"/>
    <w:rsid w:val="00801EEF"/>
    <w:rsid w:val="00801F61"/>
    <w:rsid w:val="00802382"/>
    <w:rsid w:val="008023E4"/>
    <w:rsid w:val="00802D94"/>
    <w:rsid w:val="0080365C"/>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D47"/>
    <w:rsid w:val="00816082"/>
    <w:rsid w:val="0081618D"/>
    <w:rsid w:val="00816310"/>
    <w:rsid w:val="00816328"/>
    <w:rsid w:val="008163F4"/>
    <w:rsid w:val="0081657B"/>
    <w:rsid w:val="008166A5"/>
    <w:rsid w:val="00816848"/>
    <w:rsid w:val="00816852"/>
    <w:rsid w:val="008168B3"/>
    <w:rsid w:val="00816BCA"/>
    <w:rsid w:val="00816D7A"/>
    <w:rsid w:val="00816FB5"/>
    <w:rsid w:val="0081705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2CB6"/>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3FEB"/>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87A"/>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837"/>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1C7"/>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163"/>
    <w:rsid w:val="008962DC"/>
    <w:rsid w:val="00896452"/>
    <w:rsid w:val="0089663F"/>
    <w:rsid w:val="00896BB7"/>
    <w:rsid w:val="00896F59"/>
    <w:rsid w:val="00896F72"/>
    <w:rsid w:val="00897024"/>
    <w:rsid w:val="008972EE"/>
    <w:rsid w:val="0089784A"/>
    <w:rsid w:val="00897D88"/>
    <w:rsid w:val="008A0270"/>
    <w:rsid w:val="008A0456"/>
    <w:rsid w:val="008A046C"/>
    <w:rsid w:val="008A05B6"/>
    <w:rsid w:val="008A06A7"/>
    <w:rsid w:val="008A0C57"/>
    <w:rsid w:val="008A1431"/>
    <w:rsid w:val="008A1692"/>
    <w:rsid w:val="008A19AC"/>
    <w:rsid w:val="008A1C4F"/>
    <w:rsid w:val="008A1E8A"/>
    <w:rsid w:val="008A1ED3"/>
    <w:rsid w:val="008A2028"/>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880"/>
    <w:rsid w:val="008B2EC8"/>
    <w:rsid w:val="008B2F2D"/>
    <w:rsid w:val="008B2F52"/>
    <w:rsid w:val="008B304A"/>
    <w:rsid w:val="008B3765"/>
    <w:rsid w:val="008B3C1C"/>
    <w:rsid w:val="008B3CD1"/>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A50"/>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6F45"/>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48E"/>
    <w:rsid w:val="008E4DA5"/>
    <w:rsid w:val="008E4E11"/>
    <w:rsid w:val="008E4EC3"/>
    <w:rsid w:val="008E508E"/>
    <w:rsid w:val="008E52D3"/>
    <w:rsid w:val="008E5378"/>
    <w:rsid w:val="008E537F"/>
    <w:rsid w:val="008E5515"/>
    <w:rsid w:val="008E57C8"/>
    <w:rsid w:val="008E5B13"/>
    <w:rsid w:val="008E5FCF"/>
    <w:rsid w:val="008E600C"/>
    <w:rsid w:val="008E6086"/>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B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3C6"/>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2A"/>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1C1"/>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5E7B"/>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9F2"/>
    <w:rsid w:val="00971C6E"/>
    <w:rsid w:val="00971E44"/>
    <w:rsid w:val="00972A19"/>
    <w:rsid w:val="009732AD"/>
    <w:rsid w:val="0097350D"/>
    <w:rsid w:val="009735C5"/>
    <w:rsid w:val="0097374F"/>
    <w:rsid w:val="00973956"/>
    <w:rsid w:val="00973BCD"/>
    <w:rsid w:val="00973D0A"/>
    <w:rsid w:val="00973D9A"/>
    <w:rsid w:val="00973E18"/>
    <w:rsid w:val="00973EF1"/>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E5"/>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39F6"/>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1EF"/>
    <w:rsid w:val="009A3310"/>
    <w:rsid w:val="009A3797"/>
    <w:rsid w:val="009A37B0"/>
    <w:rsid w:val="009A38F8"/>
    <w:rsid w:val="009A3E3F"/>
    <w:rsid w:val="009A3F07"/>
    <w:rsid w:val="009A4024"/>
    <w:rsid w:val="009A416D"/>
    <w:rsid w:val="009A4175"/>
    <w:rsid w:val="009A4B50"/>
    <w:rsid w:val="009A4F13"/>
    <w:rsid w:val="009A509C"/>
    <w:rsid w:val="009A5BF7"/>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1C7"/>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757"/>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D8C"/>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40E"/>
    <w:rsid w:val="009D3FC1"/>
    <w:rsid w:val="009D40FB"/>
    <w:rsid w:val="009D45D9"/>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A2"/>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041"/>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6DA"/>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4BB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4CF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97D6D"/>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0"/>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506"/>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BB5"/>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2D2"/>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51"/>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75"/>
    <w:rsid w:val="00AE17E3"/>
    <w:rsid w:val="00AE1848"/>
    <w:rsid w:val="00AE1980"/>
    <w:rsid w:val="00AE1DBC"/>
    <w:rsid w:val="00AE227F"/>
    <w:rsid w:val="00AE23BD"/>
    <w:rsid w:val="00AE24B9"/>
    <w:rsid w:val="00AE2CC9"/>
    <w:rsid w:val="00AE2D5E"/>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5A5"/>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4AF"/>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301"/>
    <w:rsid w:val="00B246AD"/>
    <w:rsid w:val="00B24735"/>
    <w:rsid w:val="00B24BE6"/>
    <w:rsid w:val="00B24D88"/>
    <w:rsid w:val="00B24DC1"/>
    <w:rsid w:val="00B25226"/>
    <w:rsid w:val="00B2569C"/>
    <w:rsid w:val="00B258F9"/>
    <w:rsid w:val="00B261FE"/>
    <w:rsid w:val="00B264E1"/>
    <w:rsid w:val="00B2687A"/>
    <w:rsid w:val="00B26BD5"/>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533"/>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3B0"/>
    <w:rsid w:val="00B554E2"/>
    <w:rsid w:val="00B558B4"/>
    <w:rsid w:val="00B56608"/>
    <w:rsid w:val="00B56A6F"/>
    <w:rsid w:val="00B56DD5"/>
    <w:rsid w:val="00B56E6B"/>
    <w:rsid w:val="00B56FC9"/>
    <w:rsid w:val="00B57085"/>
    <w:rsid w:val="00B57087"/>
    <w:rsid w:val="00B57ACF"/>
    <w:rsid w:val="00B57FD4"/>
    <w:rsid w:val="00B60424"/>
    <w:rsid w:val="00B606E5"/>
    <w:rsid w:val="00B6084E"/>
    <w:rsid w:val="00B60894"/>
    <w:rsid w:val="00B60BEE"/>
    <w:rsid w:val="00B60F5B"/>
    <w:rsid w:val="00B61086"/>
    <w:rsid w:val="00B61417"/>
    <w:rsid w:val="00B6185D"/>
    <w:rsid w:val="00B619F7"/>
    <w:rsid w:val="00B61DD7"/>
    <w:rsid w:val="00B61DDC"/>
    <w:rsid w:val="00B620AC"/>
    <w:rsid w:val="00B62B72"/>
    <w:rsid w:val="00B63529"/>
    <w:rsid w:val="00B63E0F"/>
    <w:rsid w:val="00B6416D"/>
    <w:rsid w:val="00B6447C"/>
    <w:rsid w:val="00B64971"/>
    <w:rsid w:val="00B64B5E"/>
    <w:rsid w:val="00B64BD0"/>
    <w:rsid w:val="00B6538D"/>
    <w:rsid w:val="00B6539F"/>
    <w:rsid w:val="00B65605"/>
    <w:rsid w:val="00B6576F"/>
    <w:rsid w:val="00B65B63"/>
    <w:rsid w:val="00B65D1D"/>
    <w:rsid w:val="00B65D84"/>
    <w:rsid w:val="00B65DCF"/>
    <w:rsid w:val="00B65DFB"/>
    <w:rsid w:val="00B664A4"/>
    <w:rsid w:val="00B66861"/>
    <w:rsid w:val="00B66BE7"/>
    <w:rsid w:val="00B66D92"/>
    <w:rsid w:val="00B676E9"/>
    <w:rsid w:val="00B677AD"/>
    <w:rsid w:val="00B67F33"/>
    <w:rsid w:val="00B67F4A"/>
    <w:rsid w:val="00B7023A"/>
    <w:rsid w:val="00B706D4"/>
    <w:rsid w:val="00B7070B"/>
    <w:rsid w:val="00B70D8B"/>
    <w:rsid w:val="00B70D9D"/>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59B4"/>
    <w:rsid w:val="00B76580"/>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4AA"/>
    <w:rsid w:val="00B93661"/>
    <w:rsid w:val="00B93BFE"/>
    <w:rsid w:val="00B93C82"/>
    <w:rsid w:val="00B94228"/>
    <w:rsid w:val="00B9432A"/>
    <w:rsid w:val="00B94376"/>
    <w:rsid w:val="00B94650"/>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7E2"/>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0C"/>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78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6F0"/>
    <w:rsid w:val="00C15762"/>
    <w:rsid w:val="00C15B81"/>
    <w:rsid w:val="00C15D0A"/>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4DF"/>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228"/>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9DC"/>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8B9"/>
    <w:rsid w:val="00C57C8C"/>
    <w:rsid w:val="00C57D81"/>
    <w:rsid w:val="00C57DA2"/>
    <w:rsid w:val="00C57F30"/>
    <w:rsid w:val="00C6069B"/>
    <w:rsid w:val="00C60746"/>
    <w:rsid w:val="00C60803"/>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847"/>
    <w:rsid w:val="00C65AA3"/>
    <w:rsid w:val="00C66525"/>
    <w:rsid w:val="00C66738"/>
    <w:rsid w:val="00C66B54"/>
    <w:rsid w:val="00C66FFA"/>
    <w:rsid w:val="00C6704E"/>
    <w:rsid w:val="00C67897"/>
    <w:rsid w:val="00C703D9"/>
    <w:rsid w:val="00C70BCB"/>
    <w:rsid w:val="00C70CBD"/>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28A"/>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3FDB"/>
    <w:rsid w:val="00C94131"/>
    <w:rsid w:val="00C94237"/>
    <w:rsid w:val="00C946EB"/>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1D0"/>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C7BF4"/>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4F57"/>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A1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D56"/>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2C"/>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39A"/>
    <w:rsid w:val="00D905E5"/>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649"/>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512"/>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C7F3B"/>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2F8D"/>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8F9"/>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DB2"/>
    <w:rsid w:val="00E12DE8"/>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6E6"/>
    <w:rsid w:val="00E22B5C"/>
    <w:rsid w:val="00E22C1C"/>
    <w:rsid w:val="00E236AB"/>
    <w:rsid w:val="00E236F5"/>
    <w:rsid w:val="00E237B9"/>
    <w:rsid w:val="00E23B86"/>
    <w:rsid w:val="00E23E7A"/>
    <w:rsid w:val="00E24088"/>
    <w:rsid w:val="00E242A7"/>
    <w:rsid w:val="00E2440E"/>
    <w:rsid w:val="00E24998"/>
    <w:rsid w:val="00E249BB"/>
    <w:rsid w:val="00E249E9"/>
    <w:rsid w:val="00E252FE"/>
    <w:rsid w:val="00E25AB5"/>
    <w:rsid w:val="00E25FF6"/>
    <w:rsid w:val="00E26014"/>
    <w:rsid w:val="00E26138"/>
    <w:rsid w:val="00E262BC"/>
    <w:rsid w:val="00E2652E"/>
    <w:rsid w:val="00E2669E"/>
    <w:rsid w:val="00E2691A"/>
    <w:rsid w:val="00E26BDD"/>
    <w:rsid w:val="00E2707E"/>
    <w:rsid w:val="00E276FD"/>
    <w:rsid w:val="00E2780B"/>
    <w:rsid w:val="00E27829"/>
    <w:rsid w:val="00E278B0"/>
    <w:rsid w:val="00E278FA"/>
    <w:rsid w:val="00E27CAC"/>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66E"/>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639"/>
    <w:rsid w:val="00E6365F"/>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A06"/>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C16"/>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120"/>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037"/>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48D"/>
    <w:rsid w:val="00ED35A0"/>
    <w:rsid w:val="00ED3714"/>
    <w:rsid w:val="00ED39DA"/>
    <w:rsid w:val="00ED4151"/>
    <w:rsid w:val="00ED43B8"/>
    <w:rsid w:val="00ED444C"/>
    <w:rsid w:val="00ED450B"/>
    <w:rsid w:val="00ED4AED"/>
    <w:rsid w:val="00ED4EE2"/>
    <w:rsid w:val="00ED51DB"/>
    <w:rsid w:val="00ED5295"/>
    <w:rsid w:val="00ED59F4"/>
    <w:rsid w:val="00ED5C21"/>
    <w:rsid w:val="00ED6148"/>
    <w:rsid w:val="00ED6194"/>
    <w:rsid w:val="00ED62FC"/>
    <w:rsid w:val="00ED63E9"/>
    <w:rsid w:val="00ED66EA"/>
    <w:rsid w:val="00ED676C"/>
    <w:rsid w:val="00ED681F"/>
    <w:rsid w:val="00ED70B1"/>
    <w:rsid w:val="00ED716B"/>
    <w:rsid w:val="00ED7249"/>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1E"/>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C3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5F8"/>
    <w:rsid w:val="00F377D6"/>
    <w:rsid w:val="00F37942"/>
    <w:rsid w:val="00F41259"/>
    <w:rsid w:val="00F415BA"/>
    <w:rsid w:val="00F418F8"/>
    <w:rsid w:val="00F41C4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33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970"/>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918"/>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541"/>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2F5"/>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A17"/>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55E7B"/>
    <w:rPr>
      <w:rFonts w:ascii="Times New Roman" w:eastAsia="ＭＳ ゴシック" w:hAnsi="Times New Roman"/>
      <w:sz w:val="22"/>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9767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5083727">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867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3457856">
      <w:bodyDiv w:val="1"/>
      <w:marLeft w:val="0"/>
      <w:marRight w:val="0"/>
      <w:marTop w:val="0"/>
      <w:marBottom w:val="0"/>
      <w:divBdr>
        <w:top w:val="none" w:sz="0" w:space="0" w:color="auto"/>
        <w:left w:val="none" w:sz="0" w:space="0" w:color="auto"/>
        <w:bottom w:val="none" w:sz="0" w:space="0" w:color="auto"/>
        <w:right w:val="none" w:sz="0" w:space="0" w:color="auto"/>
      </w:divBdr>
    </w:div>
    <w:div w:id="106432844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006422">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7070305">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578888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4371546">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596056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3202342">
      <w:bodyDiv w:val="1"/>
      <w:marLeft w:val="0"/>
      <w:marRight w:val="0"/>
      <w:marTop w:val="0"/>
      <w:marBottom w:val="0"/>
      <w:divBdr>
        <w:top w:val="none" w:sz="0" w:space="0" w:color="auto"/>
        <w:left w:val="none" w:sz="0" w:space="0" w:color="auto"/>
        <w:bottom w:val="none" w:sz="0" w:space="0" w:color="auto"/>
        <w:right w:val="none" w:sz="0" w:space="0" w:color="auto"/>
      </w:divBdr>
    </w:div>
    <w:div w:id="185368695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4096327">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DBC1D-5C7D-428E-9DE3-2C187F25A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4128</Words>
  <Characters>21504</Characters>
  <Application>Microsoft Office Word</Application>
  <DocSecurity>0</DocSecurity>
  <Lines>179</Lines>
  <Paragraphs>51</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Naoya Shibaike</dc:creator>
  <cp:lastModifiedBy>Naoya Shibaike</cp:lastModifiedBy>
  <cp:revision>2</cp:revision>
  <dcterms:created xsi:type="dcterms:W3CDTF">2021-10-01T08:41:00Z</dcterms:created>
  <dcterms:modified xsi:type="dcterms:W3CDTF">2021-10-01T08:41:00Z</dcterms:modified>
</cp:coreProperties>
</file>