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5F1D3FE"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004D1D75">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w:t>
      </w:r>
      <w:r w:rsidR="00250AB9">
        <w:rPr>
          <w:rFonts w:ascii="Arial" w:eastAsia="Malgun Gothic" w:hAnsi="Arial" w:cs="Arial"/>
          <w:b/>
          <w:bCs/>
          <w:lang w:eastAsia="en-US"/>
        </w:rPr>
        <w:t>2109650</w:t>
      </w:r>
    </w:p>
    <w:p w14:paraId="5478FC62" w14:textId="2207E0BC"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4D1D75">
        <w:rPr>
          <w:rFonts w:ascii="Arial" w:eastAsia="Malgun Gothic" w:hAnsi="Arial" w:cs="Arial"/>
          <w:b/>
          <w:bCs/>
          <w:lang w:val="en-US" w:eastAsia="en-US"/>
        </w:rPr>
        <w:t xml:space="preserve">October </w:t>
      </w:r>
      <w:r w:rsidR="00891EB8" w:rsidRPr="000979A5">
        <w:rPr>
          <w:rFonts w:ascii="Arial" w:eastAsia="Malgun Gothic" w:hAnsi="Arial" w:cs="Arial"/>
          <w:b/>
          <w:bCs/>
          <w:lang w:eastAsia="en-US"/>
        </w:rPr>
        <w:t>1</w:t>
      </w:r>
      <w:r w:rsidR="004D1D75">
        <w:rPr>
          <w:rFonts w:ascii="Arial" w:eastAsia="Malgun Gothic" w:hAnsi="Arial" w:cs="Arial"/>
          <w:b/>
          <w:bCs/>
          <w:lang w:eastAsia="en-US"/>
        </w:rPr>
        <w:t>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4D1D75">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817F2CB"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D2DFC">
        <w:rPr>
          <w:rFonts w:ascii="Arial" w:eastAsia="Malgun Gothic" w:hAnsi="Arial"/>
          <w:lang w:val="en-US" w:eastAsia="en-US"/>
        </w:rPr>
        <w:t>.17.10</w:t>
      </w:r>
    </w:p>
    <w:p w14:paraId="18AD2FB9" w14:textId="157A86B8"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366FA2">
        <w:rPr>
          <w:rFonts w:ascii="Arial" w:eastAsia="Malgun Gothic" w:hAnsi="Arial"/>
          <w:lang w:val="en-US" w:eastAsia="en-US"/>
        </w:rPr>
        <w:t>I</w:t>
      </w:r>
      <w:r w:rsidR="00DD2DFC">
        <w:rPr>
          <w:rFonts w:ascii="Arial" w:eastAsia="Malgun Gothic" w:hAnsi="Arial"/>
          <w:lang w:val="en-US" w:eastAsia="en-US"/>
        </w:rPr>
        <w:t>ntel Corporation</w:t>
      </w:r>
    </w:p>
    <w:p w14:paraId="470C903E" w14:textId="47D7EB8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563D9D">
        <w:rPr>
          <w:rFonts w:ascii="Arial" w:eastAsia="Malgun Gothic" w:hAnsi="Arial"/>
          <w:lang w:val="en-US" w:eastAsia="en-US"/>
        </w:rPr>
        <w:t xml:space="preserve">UE features </w:t>
      </w:r>
      <w:r w:rsidR="00366FA2">
        <w:rPr>
          <w:rFonts w:ascii="Arial" w:eastAsia="Malgun Gothic" w:hAnsi="Arial"/>
          <w:lang w:val="en-US" w:eastAsia="en-US"/>
        </w:rPr>
        <w:t>for IAB</w:t>
      </w:r>
    </w:p>
    <w:p w14:paraId="480671AA" w14:textId="2C23DB0C" w:rsidR="0093333E"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FA2">
        <w:rPr>
          <w:rFonts w:ascii="Arial" w:eastAsia="Malgun Gothic" w:hAnsi="Arial"/>
          <w:lang w:val="en-US" w:eastAsia="en-US"/>
        </w:rPr>
        <w:t>Discussion and decision</w:t>
      </w:r>
    </w:p>
    <w:p w14:paraId="33406991" w14:textId="6C5AF3BA" w:rsidR="007F2B49" w:rsidRPr="003D0BEA" w:rsidRDefault="001B00D5" w:rsidP="00CB09D9">
      <w:pPr>
        <w:pStyle w:val="Heading1"/>
        <w:snapToGrid w:val="0"/>
        <w:spacing w:after="120"/>
        <w:jc w:val="both"/>
        <w:rPr>
          <w:rFonts w:asciiTheme="majorHAnsi" w:hAnsiTheme="majorHAnsi" w:cstheme="majorHAnsi"/>
          <w:sz w:val="32"/>
          <w:szCs w:val="22"/>
          <w:lang w:eastAsia="zh-CN"/>
        </w:rPr>
      </w:pPr>
      <w:r w:rsidRPr="003D0BEA">
        <w:rPr>
          <w:rFonts w:asciiTheme="majorHAnsi" w:eastAsia="SimSun" w:hAnsiTheme="majorHAnsi" w:cstheme="majorHAnsi"/>
          <w:sz w:val="32"/>
          <w:szCs w:val="22"/>
          <w:lang w:eastAsia="zh-CN"/>
        </w:rPr>
        <w:t xml:space="preserve">1 </w:t>
      </w:r>
      <w:r w:rsidR="00E70217" w:rsidRPr="003D0BEA">
        <w:rPr>
          <w:rFonts w:asciiTheme="majorHAnsi" w:eastAsia="SimSun" w:hAnsiTheme="majorHAnsi" w:cstheme="majorHAnsi"/>
          <w:sz w:val="32"/>
          <w:szCs w:val="22"/>
          <w:lang w:eastAsia="zh-CN"/>
        </w:rPr>
        <w:t xml:space="preserve">  </w:t>
      </w:r>
      <w:r w:rsidR="007F2B49" w:rsidRPr="003D0BEA">
        <w:rPr>
          <w:rFonts w:asciiTheme="majorHAnsi" w:eastAsia="SimSun" w:hAnsiTheme="majorHAnsi" w:cstheme="majorHAnsi"/>
          <w:sz w:val="32"/>
          <w:szCs w:val="22"/>
          <w:lang w:eastAsia="zh-CN"/>
        </w:rPr>
        <w:t>Introduction</w:t>
      </w:r>
      <w:bookmarkStart w:id="2" w:name="OLE_LINK1"/>
    </w:p>
    <w:p w14:paraId="6EE42A7F" w14:textId="0E710EFC" w:rsidR="00EF5BA3" w:rsidRDefault="00CB09D9" w:rsidP="00CB09D9">
      <w:pPr>
        <w:spacing w:after="60"/>
        <w:jc w:val="both"/>
        <w:rPr>
          <w:sz w:val="20"/>
          <w:szCs w:val="16"/>
        </w:rPr>
      </w:pPr>
      <w:r w:rsidRPr="00CB09D9">
        <w:rPr>
          <w:sz w:val="20"/>
          <w:szCs w:val="16"/>
        </w:rPr>
        <w:t>I</w:t>
      </w:r>
      <w:r w:rsidR="003D0BEA">
        <w:rPr>
          <w:sz w:val="20"/>
          <w:szCs w:val="16"/>
        </w:rPr>
        <w:t xml:space="preserve">t has been summarized </w:t>
      </w:r>
      <w:r w:rsidR="003D0BEA">
        <w:rPr>
          <w:sz w:val="20"/>
        </w:rPr>
        <w:t>in [1] with preliminary inputs on RAN1 UE features for Rel-17 NR</w:t>
      </w:r>
      <w:r w:rsidR="00810E6C">
        <w:rPr>
          <w:sz w:val="20"/>
          <w:szCs w:val="16"/>
        </w:rPr>
        <w:t xml:space="preserve">. Regarding Rel-17 NR IAB enhancements, </w:t>
      </w:r>
      <w:r w:rsidR="00E765FA">
        <w:rPr>
          <w:sz w:val="20"/>
          <w:szCs w:val="16"/>
        </w:rPr>
        <w:t>the following feature groups have been listed (full version is attached in the end of th</w:t>
      </w:r>
      <w:r w:rsidR="00EF5BA3">
        <w:rPr>
          <w:sz w:val="20"/>
          <w:szCs w:val="16"/>
        </w:rPr>
        <w:t>is</w:t>
      </w:r>
      <w:r w:rsidR="00E765FA">
        <w:rPr>
          <w:sz w:val="20"/>
          <w:szCs w:val="16"/>
        </w:rPr>
        <w:t xml:space="preserve"> document</w:t>
      </w:r>
      <w:r w:rsidR="00EF5BA3">
        <w:rPr>
          <w:sz w:val="20"/>
          <w:szCs w:val="16"/>
        </w:rPr>
        <w:t xml:space="preserve">). </w:t>
      </w:r>
    </w:p>
    <w:p w14:paraId="396F7DC2" w14:textId="77777777" w:rsidR="007F2B49" w:rsidRPr="00AB797E" w:rsidRDefault="007F2B49" w:rsidP="007F2B49">
      <w:pPr>
        <w:pStyle w:val="ListParagraph"/>
        <w:numPr>
          <w:ilvl w:val="0"/>
          <w:numId w:val="38"/>
        </w:numPr>
        <w:snapToGrid w:val="0"/>
        <w:spacing w:after="60" w:line="259" w:lineRule="auto"/>
        <w:ind w:leftChars="0"/>
        <w:rPr>
          <w:i/>
          <w:iCs/>
          <w:sz w:val="18"/>
          <w:szCs w:val="18"/>
          <w:lang w:eastAsia="x-none"/>
        </w:rPr>
      </w:pPr>
      <w:r>
        <w:rPr>
          <w:i/>
          <w:iCs/>
          <w:sz w:val="20"/>
        </w:rPr>
        <w:t>[31-1]: Guard symbols</w:t>
      </w:r>
    </w:p>
    <w:p w14:paraId="7A0B714A" w14:textId="77777777" w:rsidR="007F2B49" w:rsidRPr="0061105F" w:rsidRDefault="007F2B49" w:rsidP="007F2B49">
      <w:pPr>
        <w:pStyle w:val="ListParagraph"/>
        <w:numPr>
          <w:ilvl w:val="0"/>
          <w:numId w:val="38"/>
        </w:numPr>
        <w:snapToGrid w:val="0"/>
        <w:spacing w:after="60" w:line="259" w:lineRule="auto"/>
        <w:ind w:leftChars="0"/>
        <w:rPr>
          <w:i/>
          <w:iCs/>
          <w:sz w:val="18"/>
          <w:szCs w:val="18"/>
          <w:lang w:eastAsia="x-none"/>
        </w:rPr>
      </w:pPr>
      <w:r>
        <w:rPr>
          <w:i/>
          <w:iCs/>
          <w:sz w:val="20"/>
        </w:rPr>
        <w:t>[31-2]: Restricted DU beam indication</w:t>
      </w:r>
    </w:p>
    <w:p w14:paraId="24061028" w14:textId="77777777" w:rsidR="007F2B49" w:rsidRPr="00DA0842" w:rsidRDefault="007F2B49" w:rsidP="007F2B49">
      <w:pPr>
        <w:pStyle w:val="ListParagraph"/>
        <w:numPr>
          <w:ilvl w:val="0"/>
          <w:numId w:val="38"/>
        </w:numPr>
        <w:snapToGrid w:val="0"/>
        <w:spacing w:after="60" w:line="259" w:lineRule="auto"/>
        <w:ind w:leftChars="0"/>
        <w:rPr>
          <w:i/>
          <w:iCs/>
          <w:sz w:val="18"/>
          <w:szCs w:val="18"/>
          <w:lang w:eastAsia="x-none"/>
        </w:rPr>
      </w:pPr>
      <w:r>
        <w:rPr>
          <w:i/>
          <w:iCs/>
          <w:sz w:val="20"/>
        </w:rPr>
        <w:t>[31-3]: Recommended/[non-preferred] MT beam indication</w:t>
      </w:r>
    </w:p>
    <w:p w14:paraId="17A69424" w14:textId="77777777" w:rsidR="007F2B49" w:rsidRPr="00DA0842" w:rsidRDefault="007F2B49" w:rsidP="007F2B49">
      <w:pPr>
        <w:pStyle w:val="ListParagraph"/>
        <w:numPr>
          <w:ilvl w:val="0"/>
          <w:numId w:val="38"/>
        </w:numPr>
        <w:snapToGrid w:val="0"/>
        <w:spacing w:after="60" w:line="259" w:lineRule="auto"/>
        <w:ind w:leftChars="0"/>
        <w:rPr>
          <w:i/>
          <w:iCs/>
          <w:sz w:val="18"/>
          <w:szCs w:val="18"/>
          <w:lang w:eastAsia="x-none"/>
        </w:rPr>
      </w:pPr>
      <w:r>
        <w:rPr>
          <w:i/>
          <w:iCs/>
          <w:sz w:val="20"/>
        </w:rPr>
        <w:t>[31-4]: Timing case indication</w:t>
      </w:r>
    </w:p>
    <w:p w14:paraId="6C8DF919" w14:textId="77777777" w:rsidR="007F2B49" w:rsidRDefault="007F2B49" w:rsidP="007F2B49">
      <w:pPr>
        <w:pStyle w:val="ListParagraph"/>
        <w:numPr>
          <w:ilvl w:val="0"/>
          <w:numId w:val="38"/>
        </w:numPr>
        <w:snapToGrid w:val="0"/>
        <w:spacing w:after="60" w:line="259" w:lineRule="auto"/>
        <w:ind w:leftChars="0"/>
        <w:rPr>
          <w:i/>
          <w:iCs/>
          <w:sz w:val="20"/>
        </w:rPr>
      </w:pPr>
      <w:r w:rsidRPr="00CD26EF">
        <w:rPr>
          <w:i/>
          <w:iCs/>
          <w:sz w:val="20"/>
        </w:rPr>
        <w:t xml:space="preserve">[31-5]: </w:t>
      </w:r>
      <w:r>
        <w:rPr>
          <w:i/>
          <w:iCs/>
          <w:sz w:val="20"/>
        </w:rPr>
        <w:t>Case 7 timing offset</w:t>
      </w:r>
    </w:p>
    <w:p w14:paraId="1D9A33FD" w14:textId="01C2C1F4" w:rsidR="007F2B49" w:rsidRDefault="007F2B49" w:rsidP="007F2B49">
      <w:pPr>
        <w:pStyle w:val="ListParagraph"/>
        <w:numPr>
          <w:ilvl w:val="0"/>
          <w:numId w:val="38"/>
        </w:numPr>
        <w:snapToGrid w:val="0"/>
        <w:spacing w:after="60" w:line="259" w:lineRule="auto"/>
        <w:ind w:leftChars="0"/>
        <w:rPr>
          <w:i/>
          <w:iCs/>
          <w:sz w:val="20"/>
        </w:rPr>
      </w:pPr>
      <w:r>
        <w:rPr>
          <w:i/>
          <w:iCs/>
          <w:sz w:val="20"/>
        </w:rPr>
        <w:t>[31-6]: DL TX power adjustment</w:t>
      </w:r>
      <w:r w:rsidR="0092758E">
        <w:rPr>
          <w:i/>
          <w:iCs/>
          <w:sz w:val="20"/>
        </w:rPr>
        <w:t xml:space="preserve"> reporting</w:t>
      </w:r>
    </w:p>
    <w:p w14:paraId="3FC926C9" w14:textId="7AE799FE" w:rsidR="007F2B49" w:rsidRDefault="007F2B49" w:rsidP="007F2B49">
      <w:pPr>
        <w:pStyle w:val="ListParagraph"/>
        <w:numPr>
          <w:ilvl w:val="0"/>
          <w:numId w:val="38"/>
        </w:numPr>
        <w:snapToGrid w:val="0"/>
        <w:spacing w:after="60" w:line="259" w:lineRule="auto"/>
        <w:ind w:leftChars="0"/>
        <w:rPr>
          <w:i/>
          <w:iCs/>
          <w:sz w:val="20"/>
        </w:rPr>
      </w:pPr>
      <w:r>
        <w:rPr>
          <w:i/>
          <w:iCs/>
          <w:sz w:val="20"/>
        </w:rPr>
        <w:t>[31-7]: DL TX power adjustment</w:t>
      </w:r>
      <w:r w:rsidR="0092758E">
        <w:rPr>
          <w:i/>
          <w:iCs/>
          <w:sz w:val="20"/>
        </w:rPr>
        <w:t xml:space="preserve"> reception</w:t>
      </w:r>
    </w:p>
    <w:p w14:paraId="22E1B780" w14:textId="0756EA24" w:rsidR="007F2B49" w:rsidRDefault="007F2B49" w:rsidP="007F2B49">
      <w:pPr>
        <w:pStyle w:val="ListParagraph"/>
        <w:numPr>
          <w:ilvl w:val="0"/>
          <w:numId w:val="38"/>
        </w:numPr>
        <w:snapToGrid w:val="0"/>
        <w:spacing w:after="60" w:line="259" w:lineRule="auto"/>
        <w:ind w:leftChars="0"/>
        <w:rPr>
          <w:i/>
          <w:iCs/>
          <w:sz w:val="20"/>
        </w:rPr>
      </w:pPr>
      <w:r>
        <w:rPr>
          <w:i/>
          <w:iCs/>
          <w:sz w:val="20"/>
        </w:rPr>
        <w:t>[31-8]: Desired UL TX power adjustment</w:t>
      </w:r>
      <w:r w:rsidR="001B47F0">
        <w:rPr>
          <w:i/>
          <w:iCs/>
          <w:sz w:val="20"/>
        </w:rPr>
        <w:t xml:space="preserve"> reporting</w:t>
      </w:r>
    </w:p>
    <w:p w14:paraId="44AB5006" w14:textId="3ED683E1" w:rsidR="007F2B49" w:rsidRPr="00CB09D9" w:rsidRDefault="007F2B49" w:rsidP="007F2B49">
      <w:pPr>
        <w:spacing w:after="60"/>
        <w:jc w:val="both"/>
        <w:rPr>
          <w:sz w:val="20"/>
          <w:szCs w:val="16"/>
        </w:rPr>
      </w:pPr>
      <w:r w:rsidRPr="00CB09D9">
        <w:rPr>
          <w:sz w:val="20"/>
          <w:szCs w:val="16"/>
        </w:rPr>
        <w:t xml:space="preserve">In this contribution, based on </w:t>
      </w:r>
      <w:r w:rsidR="006326AA">
        <w:rPr>
          <w:sz w:val="20"/>
          <w:szCs w:val="16"/>
        </w:rPr>
        <w:t xml:space="preserve">those </w:t>
      </w:r>
      <w:r w:rsidR="004110CC">
        <w:rPr>
          <w:sz w:val="20"/>
          <w:szCs w:val="16"/>
        </w:rPr>
        <w:t>preliminary input</w:t>
      </w:r>
      <w:r w:rsidR="008D6793">
        <w:rPr>
          <w:sz w:val="20"/>
          <w:szCs w:val="16"/>
        </w:rPr>
        <w:t>s</w:t>
      </w:r>
      <w:r w:rsidR="006326AA">
        <w:rPr>
          <w:sz w:val="20"/>
          <w:szCs w:val="16"/>
        </w:rPr>
        <w:t xml:space="preserve">, we further discuss on UE features </w:t>
      </w:r>
      <w:r w:rsidR="004110CC">
        <w:rPr>
          <w:sz w:val="20"/>
          <w:szCs w:val="16"/>
        </w:rPr>
        <w:t>for IAB</w:t>
      </w:r>
      <w:r w:rsidR="006326AA">
        <w:rPr>
          <w:sz w:val="20"/>
          <w:szCs w:val="16"/>
        </w:rPr>
        <w:t xml:space="preserve"> with current agreements and conclusions. </w:t>
      </w:r>
      <w:r w:rsidRPr="00CB09D9">
        <w:rPr>
          <w:sz w:val="20"/>
          <w:szCs w:val="16"/>
        </w:rPr>
        <w:t xml:space="preserve"> </w:t>
      </w:r>
    </w:p>
    <w:p w14:paraId="2613A081" w14:textId="2AAD836D" w:rsidR="006E485B" w:rsidRDefault="006E485B" w:rsidP="006E485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7B29C454" w14:textId="2DB05C20" w:rsidR="007F2B49" w:rsidRPr="00973064" w:rsidRDefault="006E485B" w:rsidP="00973064">
      <w:pPr>
        <w:pStyle w:val="Heading1"/>
        <w:spacing w:after="120"/>
        <w:jc w:val="both"/>
        <w:rPr>
          <w:rFonts w:eastAsia="SimSun"/>
          <w:color w:val="000000"/>
          <w:sz w:val="32"/>
          <w:szCs w:val="22"/>
          <w:lang w:val="en-US" w:eastAsia="zh-CN"/>
        </w:rPr>
      </w:pPr>
      <w:r w:rsidRPr="00973064">
        <w:rPr>
          <w:rFonts w:eastAsia="SimSun"/>
          <w:sz w:val="32"/>
          <w:szCs w:val="22"/>
          <w:lang w:eastAsia="zh-CN"/>
        </w:rPr>
        <w:t>2</w:t>
      </w:r>
      <w:r w:rsidR="00F5792E" w:rsidRPr="00973064">
        <w:rPr>
          <w:rFonts w:eastAsia="SimSun"/>
          <w:sz w:val="32"/>
          <w:szCs w:val="22"/>
          <w:lang w:eastAsia="zh-CN"/>
        </w:rPr>
        <w:t xml:space="preserve"> </w:t>
      </w:r>
      <w:r w:rsidR="00905DF4">
        <w:rPr>
          <w:rFonts w:eastAsia="SimSun"/>
          <w:sz w:val="32"/>
          <w:szCs w:val="22"/>
          <w:lang w:eastAsia="zh-CN"/>
        </w:rPr>
        <w:t xml:space="preserve">  </w:t>
      </w:r>
      <w:r w:rsidR="007F2B49" w:rsidRPr="00973064">
        <w:rPr>
          <w:rFonts w:eastAsia="SimSun"/>
          <w:color w:val="000000"/>
          <w:sz w:val="32"/>
          <w:szCs w:val="22"/>
          <w:lang w:val="en-US" w:eastAsia="zh-CN"/>
        </w:rPr>
        <w:t xml:space="preserve">Support </w:t>
      </w:r>
      <w:r w:rsidR="00893E89" w:rsidRPr="00973064">
        <w:rPr>
          <w:rFonts w:eastAsia="SimSun"/>
          <w:color w:val="000000"/>
          <w:sz w:val="32"/>
          <w:szCs w:val="22"/>
          <w:lang w:val="en-US" w:eastAsia="zh-CN"/>
        </w:rPr>
        <w:t xml:space="preserve">DCI </w:t>
      </w:r>
      <w:r w:rsidR="00C655AE">
        <w:rPr>
          <w:rFonts w:eastAsia="SimSun"/>
          <w:color w:val="000000"/>
          <w:sz w:val="32"/>
          <w:szCs w:val="22"/>
          <w:lang w:val="en-US" w:eastAsia="zh-CN"/>
        </w:rPr>
        <w:t xml:space="preserve">format </w:t>
      </w:r>
      <w:r w:rsidR="00893E89" w:rsidRPr="00973064">
        <w:rPr>
          <w:rFonts w:eastAsia="SimSun"/>
          <w:color w:val="000000"/>
          <w:sz w:val="32"/>
          <w:szCs w:val="22"/>
          <w:lang w:val="en-US" w:eastAsia="zh-CN"/>
        </w:rPr>
        <w:t>2_5 enhancements for frequency-domain soft availability indication</w:t>
      </w:r>
    </w:p>
    <w:p w14:paraId="2A8F6EC6" w14:textId="258D3C84" w:rsidR="00492037" w:rsidRDefault="001E52F6" w:rsidP="00330457">
      <w:pPr>
        <w:snapToGrid w:val="0"/>
        <w:spacing w:after="120"/>
        <w:jc w:val="both"/>
        <w:rPr>
          <w:color w:val="000000"/>
          <w:sz w:val="20"/>
          <w:szCs w:val="16"/>
          <w:lang w:eastAsia="zh-CN"/>
        </w:rPr>
      </w:pPr>
      <w:r>
        <w:rPr>
          <w:color w:val="000000"/>
          <w:sz w:val="20"/>
          <w:szCs w:val="16"/>
          <w:lang w:eastAsia="zh-CN"/>
        </w:rPr>
        <w:t>Semi-static f</w:t>
      </w:r>
      <w:r w:rsidR="00EB5703">
        <w:rPr>
          <w:color w:val="000000"/>
          <w:sz w:val="20"/>
          <w:szCs w:val="16"/>
          <w:lang w:eastAsia="zh-CN"/>
        </w:rPr>
        <w:t>requency-domain</w:t>
      </w:r>
      <w:r>
        <w:rPr>
          <w:color w:val="000000"/>
          <w:sz w:val="20"/>
          <w:szCs w:val="16"/>
          <w:lang w:eastAsia="zh-CN"/>
        </w:rPr>
        <w:t xml:space="preserve"> H/S/NA configuration has been agreed in RAN1#105e</w:t>
      </w:r>
      <w:r w:rsidR="009313ED">
        <w:rPr>
          <w:color w:val="000000"/>
          <w:sz w:val="20"/>
          <w:szCs w:val="16"/>
          <w:lang w:eastAsia="zh-CN"/>
        </w:rPr>
        <w:t xml:space="preserve"> and per-resource type frequency-domain H/S/NA configuration has been further agreed in </w:t>
      </w:r>
      <w:r>
        <w:rPr>
          <w:color w:val="000000"/>
          <w:sz w:val="20"/>
          <w:szCs w:val="16"/>
          <w:lang w:eastAsia="zh-CN"/>
        </w:rPr>
        <w:t>RAN1-106e</w:t>
      </w:r>
      <w:r w:rsidR="009313ED">
        <w:rPr>
          <w:color w:val="000000"/>
          <w:sz w:val="20"/>
          <w:szCs w:val="16"/>
          <w:lang w:eastAsia="zh-CN"/>
        </w:rPr>
        <w:t xml:space="preserve">. </w:t>
      </w:r>
    </w:p>
    <w:p w14:paraId="1A879557" w14:textId="77777777" w:rsidR="009115D0" w:rsidRPr="00472976" w:rsidRDefault="009115D0" w:rsidP="009115D0">
      <w:pPr>
        <w:pStyle w:val="ListParagraph"/>
        <w:numPr>
          <w:ilvl w:val="0"/>
          <w:numId w:val="38"/>
        </w:numPr>
        <w:snapToGrid w:val="0"/>
        <w:spacing w:after="60"/>
        <w:ind w:leftChars="0"/>
        <w:jc w:val="both"/>
        <w:rPr>
          <w:i/>
          <w:iCs/>
          <w:sz w:val="20"/>
        </w:rPr>
      </w:pPr>
      <w:r w:rsidRPr="00472976">
        <w:rPr>
          <w:rFonts w:eastAsia="Times New Roman"/>
          <w:bCs/>
          <w:i/>
          <w:iCs/>
          <w:sz w:val="20"/>
        </w:rPr>
        <w:t>The extension of the semi-static DU resource type indication to frequency-domain resources within a carrier (in addition to existing Rel-16 per-carrier granularity) for H/S/NA resource types is supported</w:t>
      </w:r>
    </w:p>
    <w:p w14:paraId="44C0C710" w14:textId="77777777" w:rsidR="00EB5703" w:rsidRPr="00F120B3" w:rsidRDefault="00EB5703" w:rsidP="00EB5703">
      <w:pPr>
        <w:pStyle w:val="ListParagraph"/>
        <w:numPr>
          <w:ilvl w:val="0"/>
          <w:numId w:val="38"/>
        </w:numPr>
        <w:snapToGrid w:val="0"/>
        <w:spacing w:after="60" w:line="259" w:lineRule="auto"/>
        <w:ind w:leftChars="0"/>
        <w:jc w:val="both"/>
        <w:rPr>
          <w:bCs/>
          <w:i/>
          <w:iCs/>
          <w:sz w:val="20"/>
        </w:rPr>
      </w:pPr>
      <w:r w:rsidRPr="00F120B3">
        <w:rPr>
          <w:bCs/>
          <w:i/>
          <w:iCs/>
          <w:sz w:val="20"/>
        </w:rPr>
        <w:t>The semi-static configuration of H/S/NA resource type in frequency domain is provided per RB set, per D/U/F resource type within a slot.</w:t>
      </w:r>
    </w:p>
    <w:p w14:paraId="4F96E1BB" w14:textId="1327F2F5" w:rsidR="00D45971" w:rsidRDefault="009313ED" w:rsidP="00330457">
      <w:pPr>
        <w:snapToGrid w:val="0"/>
        <w:spacing w:after="120"/>
        <w:jc w:val="both"/>
        <w:rPr>
          <w:color w:val="000000"/>
          <w:sz w:val="20"/>
          <w:szCs w:val="16"/>
          <w:lang w:eastAsia="zh-CN"/>
        </w:rPr>
      </w:pPr>
      <w:r>
        <w:rPr>
          <w:color w:val="000000"/>
          <w:sz w:val="20"/>
          <w:szCs w:val="16"/>
          <w:lang w:eastAsia="zh-CN"/>
        </w:rPr>
        <w:t xml:space="preserve">For frequency-domain soft availability indication, </w:t>
      </w:r>
      <w:r w:rsidR="00057298">
        <w:rPr>
          <w:color w:val="000000"/>
          <w:sz w:val="20"/>
          <w:szCs w:val="16"/>
          <w:lang w:eastAsia="zh-CN"/>
        </w:rPr>
        <w:t>RAN1#105</w:t>
      </w:r>
      <w:r w:rsidR="00D45971">
        <w:rPr>
          <w:color w:val="000000"/>
          <w:sz w:val="20"/>
          <w:szCs w:val="16"/>
          <w:lang w:eastAsia="zh-CN"/>
        </w:rPr>
        <w:t>e-RAN1#106e has agreed to reuse DCI format 2_5 to support soft resource availability indication for frequency-domain resources</w:t>
      </w:r>
      <w:r w:rsidR="001C0235">
        <w:rPr>
          <w:color w:val="000000"/>
          <w:sz w:val="20"/>
          <w:szCs w:val="16"/>
          <w:lang w:eastAsia="zh-CN"/>
        </w:rPr>
        <w:t>, with three alternatives for down-selection</w:t>
      </w:r>
      <w:r w:rsidR="00D45971">
        <w:rPr>
          <w:color w:val="000000"/>
          <w:sz w:val="20"/>
          <w:szCs w:val="16"/>
          <w:lang w:eastAsia="zh-CN"/>
        </w:rPr>
        <w:t xml:space="preserve">. </w:t>
      </w:r>
      <w:r w:rsidR="00A83DCB">
        <w:rPr>
          <w:color w:val="000000"/>
          <w:sz w:val="20"/>
          <w:szCs w:val="16"/>
          <w:lang w:eastAsia="zh-CN"/>
        </w:rPr>
        <w:t xml:space="preserve"> </w:t>
      </w:r>
    </w:p>
    <w:p w14:paraId="439FB6F9" w14:textId="77777777" w:rsidR="009B44E3" w:rsidRPr="00CD0890" w:rsidDel="00352486" w:rsidRDefault="009B44E3" w:rsidP="009B44E3">
      <w:pPr>
        <w:pStyle w:val="ListParagraph"/>
        <w:numPr>
          <w:ilvl w:val="0"/>
          <w:numId w:val="38"/>
        </w:numPr>
        <w:snapToGrid w:val="0"/>
        <w:spacing w:after="60" w:line="259" w:lineRule="auto"/>
        <w:ind w:leftChars="0"/>
        <w:jc w:val="both"/>
        <w:rPr>
          <w:bCs/>
          <w:i/>
          <w:iCs/>
          <w:sz w:val="20"/>
        </w:rPr>
      </w:pPr>
      <w:r w:rsidRPr="00CD0890">
        <w:rPr>
          <w:bCs/>
          <w:i/>
          <w:iCs/>
          <w:sz w:val="20"/>
        </w:rPr>
        <w:t>DCI Format 2_5 is reused to support soft resource availability indications for frequency-domain resources</w:t>
      </w:r>
    </w:p>
    <w:p w14:paraId="613B5A47" w14:textId="77777777" w:rsidR="009B44E3" w:rsidRPr="00CD0890" w:rsidRDefault="009B44E3" w:rsidP="009B44E3">
      <w:pPr>
        <w:pStyle w:val="ListParagraph"/>
        <w:numPr>
          <w:ilvl w:val="1"/>
          <w:numId w:val="38"/>
        </w:numPr>
        <w:overflowPunct w:val="0"/>
        <w:autoSpaceDE w:val="0"/>
        <w:autoSpaceDN w:val="0"/>
        <w:adjustRightInd w:val="0"/>
        <w:snapToGrid w:val="0"/>
        <w:spacing w:after="60"/>
        <w:ind w:leftChars="0"/>
        <w:jc w:val="both"/>
        <w:textAlignment w:val="baseline"/>
        <w:rPr>
          <w:bCs/>
          <w:i/>
          <w:iCs/>
          <w:sz w:val="20"/>
        </w:rPr>
      </w:pPr>
      <w:r w:rsidRPr="00CD0890">
        <w:rPr>
          <w:bCs/>
          <w:i/>
          <w:iCs/>
          <w:sz w:val="20"/>
        </w:rPr>
        <w:t>FFS: If additional enhancements are necessary</w:t>
      </w:r>
    </w:p>
    <w:p w14:paraId="0F4149A4" w14:textId="77777777" w:rsidR="00330457" w:rsidRPr="00F120B3" w:rsidRDefault="00330457" w:rsidP="00330457">
      <w:pPr>
        <w:pStyle w:val="ListParagraph"/>
        <w:numPr>
          <w:ilvl w:val="0"/>
          <w:numId w:val="39"/>
        </w:numPr>
        <w:spacing w:after="160" w:line="259" w:lineRule="auto"/>
        <w:ind w:leftChars="0"/>
        <w:contextualSpacing/>
        <w:rPr>
          <w:i/>
          <w:iCs/>
          <w:sz w:val="20"/>
          <w:lang w:eastAsia="zh-CN"/>
        </w:rPr>
      </w:pPr>
      <w:r w:rsidRPr="00F120B3">
        <w:rPr>
          <w:i/>
          <w:iCs/>
          <w:sz w:val="20"/>
          <w:lang w:eastAsia="zh-CN"/>
        </w:rPr>
        <w:t>To support soft resource availability in the frequency domain, the existing DCI 2_5 format is reused according to one of the following alternatives:</w:t>
      </w:r>
    </w:p>
    <w:p w14:paraId="56B2CB61" w14:textId="77777777" w:rsidR="00330457" w:rsidRPr="00F120B3" w:rsidRDefault="00330457" w:rsidP="00330457">
      <w:pPr>
        <w:pStyle w:val="ListParagraph"/>
        <w:numPr>
          <w:ilvl w:val="0"/>
          <w:numId w:val="40"/>
        </w:numPr>
        <w:ind w:leftChars="0"/>
        <w:contextualSpacing/>
        <w:jc w:val="both"/>
        <w:rPr>
          <w:i/>
          <w:iCs/>
          <w:sz w:val="20"/>
          <w:lang w:eastAsia="zh-CN"/>
        </w:rPr>
      </w:pPr>
      <w:r w:rsidRPr="00F120B3">
        <w:rPr>
          <w:i/>
          <w:iCs/>
          <w:sz w:val="20"/>
          <w:lang w:eastAsia="zh-CN"/>
        </w:rPr>
        <w:t>Alt. 1: A single DCI format 2_5 can be received indicating availability for multiple RB sets which correspond to the same time resources of the child IAB-DU cell.</w:t>
      </w:r>
    </w:p>
    <w:p w14:paraId="243127EC" w14:textId="77777777" w:rsidR="00330457" w:rsidRPr="00F120B3" w:rsidRDefault="00330457" w:rsidP="00330457">
      <w:pPr>
        <w:pStyle w:val="ListParagraph"/>
        <w:numPr>
          <w:ilvl w:val="0"/>
          <w:numId w:val="40"/>
        </w:numPr>
        <w:ind w:leftChars="0"/>
        <w:jc w:val="both"/>
        <w:rPr>
          <w:i/>
          <w:iCs/>
          <w:sz w:val="20"/>
          <w:lang w:eastAsia="zh-CN"/>
        </w:rPr>
      </w:pPr>
      <w:r w:rsidRPr="00F120B3">
        <w:rPr>
          <w:i/>
          <w:iCs/>
          <w:sz w:val="20"/>
          <w:lang w:eastAsia="zh-CN"/>
        </w:rPr>
        <w:t>Alt. 2: Multiple DCI format 2_5 can be received indicating availability with the granularity of one or more RB set(s) for different RB sets which correspond to the same time resources of the child IAB-DU cell.</w:t>
      </w:r>
    </w:p>
    <w:p w14:paraId="0CD560DA" w14:textId="77777777" w:rsidR="00330457" w:rsidRPr="00F120B3" w:rsidRDefault="00330457" w:rsidP="00330457">
      <w:pPr>
        <w:pStyle w:val="ListParagraph"/>
        <w:numPr>
          <w:ilvl w:val="0"/>
          <w:numId w:val="40"/>
        </w:numPr>
        <w:snapToGrid w:val="0"/>
        <w:spacing w:after="120"/>
        <w:ind w:leftChars="0"/>
        <w:jc w:val="both"/>
        <w:rPr>
          <w:i/>
          <w:iCs/>
          <w:sz w:val="20"/>
          <w:lang w:eastAsia="zh-CN"/>
        </w:rPr>
      </w:pPr>
      <w:r w:rsidRPr="00F120B3">
        <w:rPr>
          <w:i/>
          <w:iCs/>
          <w:sz w:val="20"/>
          <w:lang w:eastAsia="zh-CN"/>
        </w:rPr>
        <w:t>Alt. 3: A single DCI format 2_5 can be received indicating availability of all the soft resources which correspond to the same time resources of the child IAB-DU cell.</w:t>
      </w:r>
    </w:p>
    <w:p w14:paraId="4B830029" w14:textId="527EC1F1" w:rsidR="00D45971" w:rsidRDefault="001C0235" w:rsidP="00C655AE">
      <w:pPr>
        <w:spacing w:after="120"/>
        <w:jc w:val="both"/>
        <w:rPr>
          <w:color w:val="000000"/>
          <w:sz w:val="20"/>
          <w:szCs w:val="16"/>
          <w:lang w:eastAsia="zh-CN"/>
        </w:rPr>
      </w:pPr>
      <w:r>
        <w:rPr>
          <w:color w:val="000000"/>
          <w:sz w:val="20"/>
          <w:szCs w:val="16"/>
          <w:lang w:eastAsia="zh-CN"/>
        </w:rPr>
        <w:t>Compar</w:t>
      </w:r>
      <w:r w:rsidR="006C054E">
        <w:rPr>
          <w:color w:val="000000"/>
          <w:sz w:val="20"/>
          <w:szCs w:val="16"/>
          <w:lang w:eastAsia="zh-CN"/>
        </w:rPr>
        <w:t>ing</w:t>
      </w:r>
      <w:r>
        <w:rPr>
          <w:color w:val="000000"/>
          <w:sz w:val="20"/>
          <w:szCs w:val="16"/>
          <w:lang w:eastAsia="zh-CN"/>
        </w:rPr>
        <w:t xml:space="preserve"> with Rel-16 </w:t>
      </w:r>
      <w:r w:rsidR="00BC562A">
        <w:rPr>
          <w:color w:val="000000"/>
          <w:sz w:val="20"/>
          <w:szCs w:val="16"/>
          <w:lang w:eastAsia="zh-CN"/>
        </w:rPr>
        <w:t xml:space="preserve">per-slot </w:t>
      </w:r>
      <w:r w:rsidR="003F1657">
        <w:rPr>
          <w:color w:val="000000"/>
          <w:sz w:val="20"/>
          <w:szCs w:val="16"/>
          <w:lang w:eastAsia="zh-CN"/>
        </w:rPr>
        <w:t xml:space="preserve">DCI format 2_5 time-domain soft availability indication, </w:t>
      </w:r>
      <w:r w:rsidR="00CF2008">
        <w:rPr>
          <w:color w:val="000000"/>
          <w:sz w:val="20"/>
          <w:szCs w:val="16"/>
          <w:lang w:eastAsia="zh-CN"/>
        </w:rPr>
        <w:t xml:space="preserve">all three alternatives </w:t>
      </w:r>
      <w:r w:rsidR="00113F9D">
        <w:rPr>
          <w:color w:val="000000"/>
          <w:sz w:val="20"/>
          <w:szCs w:val="16"/>
          <w:lang w:eastAsia="zh-CN"/>
        </w:rPr>
        <w:t xml:space="preserve">are </w:t>
      </w:r>
      <w:r w:rsidR="00D152FA">
        <w:rPr>
          <w:color w:val="000000"/>
          <w:sz w:val="20"/>
          <w:szCs w:val="16"/>
          <w:lang w:eastAsia="zh-CN"/>
        </w:rPr>
        <w:t>per-resource type frequency-domain soft availability indication</w:t>
      </w:r>
      <w:r w:rsidR="007D3DC3">
        <w:rPr>
          <w:color w:val="000000"/>
          <w:sz w:val="20"/>
          <w:szCs w:val="16"/>
          <w:lang w:eastAsia="zh-CN"/>
        </w:rPr>
        <w:t xml:space="preserve">. Therefore, all three alternatives need DCI format 2_5 enhancements for frequency-domain soft availability indication. </w:t>
      </w:r>
      <w:r w:rsidR="00C655AE">
        <w:rPr>
          <w:color w:val="000000"/>
          <w:sz w:val="20"/>
          <w:szCs w:val="16"/>
          <w:lang w:eastAsia="zh-CN"/>
        </w:rPr>
        <w:t xml:space="preserve">Hence, new feature group is needed to support DCI format 2_5 enhancements for frequency-domain soft availability indication. </w:t>
      </w:r>
    </w:p>
    <w:p w14:paraId="3B04FBE8" w14:textId="74740372" w:rsidR="00C655AE" w:rsidRPr="00C655AE" w:rsidRDefault="00C655AE" w:rsidP="00C655AE">
      <w:pPr>
        <w:spacing w:after="120"/>
        <w:jc w:val="both"/>
        <w:rPr>
          <w:bCs/>
          <w:iCs/>
          <w:sz w:val="20"/>
          <w:szCs w:val="16"/>
          <w:lang w:val="en-US" w:eastAsia="zh-CN"/>
        </w:rPr>
      </w:pPr>
      <w:r w:rsidRPr="00C655AE">
        <w:rPr>
          <w:b/>
          <w:sz w:val="20"/>
          <w:szCs w:val="16"/>
          <w:lang w:eastAsia="zh-CN"/>
        </w:rPr>
        <w:t xml:space="preserve">Proposal 1: </w:t>
      </w:r>
      <w:r w:rsidR="00905DF4">
        <w:rPr>
          <w:color w:val="000000"/>
          <w:sz w:val="20"/>
          <w:szCs w:val="16"/>
          <w:lang w:eastAsia="zh-CN"/>
        </w:rPr>
        <w:t>N</w:t>
      </w:r>
      <w:r w:rsidR="00D5560F">
        <w:rPr>
          <w:color w:val="000000"/>
          <w:sz w:val="20"/>
          <w:szCs w:val="16"/>
          <w:lang w:eastAsia="zh-CN"/>
        </w:rPr>
        <w:t>ew feature group is needed to support DCI format 2_5 enhancements for frequency-domain soft availability indication</w:t>
      </w:r>
      <w:r w:rsidRPr="00C655AE">
        <w:rPr>
          <w:bCs/>
          <w:iCs/>
          <w:sz w:val="20"/>
          <w:szCs w:val="16"/>
          <w:lang w:eastAsia="zh-CN"/>
        </w:rPr>
        <w:t xml:space="preserve">. </w:t>
      </w:r>
    </w:p>
    <w:p w14:paraId="1C538939" w14:textId="77777777" w:rsidR="00905DF4" w:rsidRDefault="00905DF4" w:rsidP="00905DF4">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4BC40E59" w14:textId="64E9BB65" w:rsidR="00905DF4" w:rsidRPr="00C655AE" w:rsidRDefault="00905DF4" w:rsidP="00905DF4">
      <w:pPr>
        <w:pStyle w:val="Heading1"/>
        <w:spacing w:after="120"/>
        <w:jc w:val="both"/>
        <w:rPr>
          <w:rFonts w:eastAsia="SimSun"/>
          <w:sz w:val="32"/>
          <w:szCs w:val="22"/>
          <w:lang w:eastAsia="zh-CN"/>
        </w:rPr>
      </w:pPr>
      <w:r w:rsidRPr="00C655AE">
        <w:rPr>
          <w:rFonts w:eastAsia="SimSun"/>
          <w:sz w:val="32"/>
          <w:szCs w:val="22"/>
          <w:lang w:eastAsia="zh-CN"/>
        </w:rPr>
        <w:t xml:space="preserve">3   </w:t>
      </w:r>
      <w:r w:rsidR="000A4E4D">
        <w:rPr>
          <w:rFonts w:eastAsia="SimSun"/>
          <w:sz w:val="32"/>
          <w:szCs w:val="22"/>
          <w:lang w:eastAsia="zh-CN"/>
        </w:rPr>
        <w:t>Support Multiplexing Mode Adaptation Reporting</w:t>
      </w:r>
    </w:p>
    <w:p w14:paraId="5B8270CC" w14:textId="4F7E8FA8" w:rsidR="00D44F6F" w:rsidRDefault="000A4E4D" w:rsidP="00905DF4">
      <w:pPr>
        <w:spacing w:after="120"/>
        <w:jc w:val="both"/>
        <w:rPr>
          <w:sz w:val="20"/>
          <w:szCs w:val="16"/>
          <w:lang w:eastAsia="zh-CN"/>
        </w:rPr>
      </w:pPr>
      <w:r>
        <w:rPr>
          <w:sz w:val="20"/>
          <w:szCs w:val="16"/>
          <w:lang w:eastAsia="zh-CN"/>
        </w:rPr>
        <w:t xml:space="preserve">Regarding </w:t>
      </w:r>
      <w:r w:rsidR="00561A26">
        <w:rPr>
          <w:sz w:val="20"/>
          <w:szCs w:val="16"/>
          <w:lang w:eastAsia="zh-CN"/>
        </w:rPr>
        <w:t>m</w:t>
      </w:r>
      <w:r>
        <w:rPr>
          <w:sz w:val="20"/>
          <w:szCs w:val="16"/>
          <w:lang w:eastAsia="zh-CN"/>
        </w:rPr>
        <w:t xml:space="preserve">ultiplexing mode adaptation, </w:t>
      </w:r>
      <w:r w:rsidR="00230F59">
        <w:rPr>
          <w:sz w:val="20"/>
          <w:szCs w:val="16"/>
          <w:lang w:eastAsia="zh-CN"/>
        </w:rPr>
        <w:t>RAN1#104bis-e</w:t>
      </w:r>
      <w:r w:rsidR="00450481">
        <w:rPr>
          <w:sz w:val="20"/>
          <w:szCs w:val="16"/>
          <w:lang w:eastAsia="zh-CN"/>
        </w:rPr>
        <w:t xml:space="preserve"> and RAN1#105-e have </w:t>
      </w:r>
      <w:r w:rsidR="00D44F6F">
        <w:rPr>
          <w:sz w:val="20"/>
          <w:szCs w:val="16"/>
          <w:lang w:eastAsia="zh-CN"/>
        </w:rPr>
        <w:t xml:space="preserve">the following agreements. </w:t>
      </w:r>
      <w:r w:rsidR="00561A26">
        <w:rPr>
          <w:sz w:val="20"/>
          <w:szCs w:val="16"/>
          <w:lang w:eastAsia="zh-CN"/>
        </w:rPr>
        <w:t xml:space="preserve"> </w:t>
      </w:r>
    </w:p>
    <w:p w14:paraId="6DF30FA6" w14:textId="77777777" w:rsidR="00AC056C" w:rsidRPr="00472976" w:rsidRDefault="00AC056C" w:rsidP="00AC056C">
      <w:pPr>
        <w:pStyle w:val="ListParagraph"/>
        <w:numPr>
          <w:ilvl w:val="0"/>
          <w:numId w:val="38"/>
        </w:numPr>
        <w:snapToGrid w:val="0"/>
        <w:spacing w:after="60"/>
        <w:ind w:leftChars="0"/>
        <w:jc w:val="both"/>
        <w:rPr>
          <w:i/>
          <w:iCs/>
          <w:sz w:val="20"/>
        </w:rPr>
      </w:pPr>
      <w:r w:rsidRPr="00472976">
        <w:rPr>
          <w:rFonts w:eastAsia="Times New Roman"/>
          <w:i/>
          <w:iCs/>
          <w:sz w:val="20"/>
        </w:rPr>
        <w:t>Adaptation of an IAB-node’s multiplexing operation is supported. The adaptation may be based on multiple factors, for example (not necessary to support all of the following):</w:t>
      </w:r>
    </w:p>
    <w:p w14:paraId="20AC44D3" w14:textId="77777777" w:rsidR="00AC056C" w:rsidRPr="00472976" w:rsidRDefault="00AC056C" w:rsidP="00AC056C">
      <w:pPr>
        <w:pStyle w:val="maintext"/>
        <w:numPr>
          <w:ilvl w:val="0"/>
          <w:numId w:val="41"/>
        </w:numPr>
        <w:snapToGrid w:val="0"/>
        <w:spacing w:before="0" w:line="240" w:lineRule="auto"/>
        <w:ind w:firstLineChars="0"/>
        <w:rPr>
          <w:rFonts w:eastAsia="Times New Roman"/>
          <w:i/>
          <w:iCs/>
          <w:lang w:eastAsia="en-US"/>
        </w:rPr>
      </w:pPr>
      <w:r w:rsidRPr="00472976">
        <w:rPr>
          <w:rFonts w:eastAsia="Times New Roman"/>
          <w:i/>
          <w:iCs/>
          <w:lang w:eastAsia="en-US"/>
        </w:rPr>
        <w:t xml:space="preserve">Resource type (D/U/F) at the IAB-DU and IAB-MT </w:t>
      </w:r>
    </w:p>
    <w:p w14:paraId="0BD90D53" w14:textId="77777777" w:rsidR="00AC056C" w:rsidRPr="00472976" w:rsidRDefault="00AC056C" w:rsidP="00AC056C">
      <w:pPr>
        <w:pStyle w:val="maintext"/>
        <w:numPr>
          <w:ilvl w:val="0"/>
          <w:numId w:val="41"/>
        </w:numPr>
        <w:snapToGrid w:val="0"/>
        <w:spacing w:before="0" w:line="240" w:lineRule="auto"/>
        <w:ind w:firstLineChars="0"/>
        <w:rPr>
          <w:rFonts w:eastAsia="Times New Roman"/>
          <w:i/>
          <w:iCs/>
          <w:lang w:eastAsia="en-US"/>
        </w:rPr>
      </w:pPr>
      <w:r w:rsidRPr="00472976">
        <w:rPr>
          <w:rFonts w:eastAsia="Times New Roman"/>
          <w:i/>
          <w:iCs/>
          <w:lang w:eastAsia="en-US"/>
        </w:rPr>
        <w:t>Specific sets of time/frequency resources</w:t>
      </w:r>
    </w:p>
    <w:p w14:paraId="20E0E53F" w14:textId="77777777" w:rsidR="00AC056C" w:rsidRPr="00472976" w:rsidRDefault="00AC056C" w:rsidP="00AC056C">
      <w:pPr>
        <w:pStyle w:val="maintext"/>
        <w:numPr>
          <w:ilvl w:val="0"/>
          <w:numId w:val="41"/>
        </w:numPr>
        <w:snapToGrid w:val="0"/>
        <w:spacing w:before="0" w:line="240" w:lineRule="auto"/>
        <w:ind w:firstLineChars="0"/>
        <w:rPr>
          <w:rFonts w:eastAsia="Times New Roman"/>
          <w:i/>
          <w:iCs/>
          <w:lang w:eastAsia="en-US"/>
        </w:rPr>
      </w:pPr>
      <w:r w:rsidRPr="00472976">
        <w:rPr>
          <w:rFonts w:eastAsia="Times New Roman"/>
          <w:i/>
          <w:iCs/>
          <w:lang w:eastAsia="en-US"/>
        </w:rPr>
        <w:t>Certain conditions being met (e.g. supported timing modes, power control enhancements (if supported), etc.)</w:t>
      </w:r>
    </w:p>
    <w:p w14:paraId="6EC76F49" w14:textId="77777777" w:rsidR="00AC056C" w:rsidRPr="00472976" w:rsidRDefault="00AC056C" w:rsidP="00AC056C">
      <w:pPr>
        <w:pStyle w:val="maintext"/>
        <w:snapToGrid w:val="0"/>
        <w:spacing w:before="0" w:line="240" w:lineRule="auto"/>
        <w:ind w:left="568" w:firstLineChars="0" w:firstLine="152"/>
        <w:rPr>
          <w:rFonts w:eastAsia="Times New Roman"/>
          <w:i/>
          <w:iCs/>
          <w:lang w:eastAsia="en-US"/>
        </w:rPr>
      </w:pPr>
      <w:r w:rsidRPr="00472976">
        <w:rPr>
          <w:rFonts w:eastAsia="Times New Roman"/>
          <w:i/>
          <w:iCs/>
          <w:lang w:eastAsia="en-US"/>
        </w:rPr>
        <w:t>FFS:  Mechanisms for informing/coordination the change in multiplexing operation(s) between child and parent nodes (</w:t>
      </w:r>
      <w:r>
        <w:rPr>
          <w:rFonts w:asciiTheme="minorEastAsia" w:eastAsiaTheme="minorEastAsia" w:hAnsiTheme="minorEastAsia" w:hint="eastAsia"/>
          <w:i/>
          <w:iCs/>
          <w:lang w:eastAsia="zh-CN"/>
        </w:rPr>
        <w:t>0</w:t>
      </w:r>
      <w:r w:rsidRPr="00472976">
        <w:rPr>
          <w:rFonts w:eastAsia="Times New Roman"/>
          <w:i/>
          <w:iCs/>
          <w:lang w:eastAsia="en-US"/>
        </w:rPr>
        <w:t>including whether the adaptation is dynamic or semi-static)</w:t>
      </w:r>
    </w:p>
    <w:p w14:paraId="740535B5" w14:textId="77777777" w:rsidR="00AC056C" w:rsidRPr="00472976" w:rsidRDefault="00AC056C" w:rsidP="00AC056C">
      <w:pPr>
        <w:pStyle w:val="maintext"/>
        <w:snapToGrid w:val="0"/>
        <w:spacing w:before="0" w:line="240" w:lineRule="auto"/>
        <w:ind w:left="568" w:firstLineChars="0" w:firstLine="152"/>
        <w:rPr>
          <w:rFonts w:eastAsia="Times New Roman"/>
          <w:i/>
          <w:iCs/>
          <w:lang w:eastAsia="en-US"/>
        </w:rPr>
      </w:pPr>
      <w:r w:rsidRPr="00472976">
        <w:rPr>
          <w:rFonts w:eastAsia="Times New Roman"/>
          <w:i/>
          <w:iCs/>
          <w:lang w:eastAsia="en-US"/>
        </w:rPr>
        <w:t>FFS: Need for explicit linkage between indicated multiplexing operations and other features/enhancements – e.g. number of required guard symbols, supported timing modes, and power control enhancements (if supported)</w:t>
      </w:r>
    </w:p>
    <w:p w14:paraId="726C5485" w14:textId="77777777" w:rsidR="00450481" w:rsidRPr="00CD0890" w:rsidRDefault="00450481" w:rsidP="00450481">
      <w:pPr>
        <w:pStyle w:val="ListParagraph"/>
        <w:numPr>
          <w:ilvl w:val="0"/>
          <w:numId w:val="38"/>
        </w:numPr>
        <w:snapToGrid w:val="0"/>
        <w:spacing w:after="60" w:line="259" w:lineRule="auto"/>
        <w:ind w:leftChars="0"/>
        <w:jc w:val="both"/>
        <w:rPr>
          <w:bCs/>
          <w:i/>
          <w:iCs/>
          <w:sz w:val="20"/>
        </w:rPr>
      </w:pPr>
      <w:r w:rsidRPr="00CD0890">
        <w:rPr>
          <w:i/>
          <w:iCs/>
          <w:sz w:val="20"/>
        </w:rPr>
        <w:t>The parent IAB-node is dynamically provided with conditions/parameters to facilitate adaptation between multiplexing operation modes:</w:t>
      </w:r>
    </w:p>
    <w:p w14:paraId="40F37165" w14:textId="77777777" w:rsidR="00450481" w:rsidRPr="00CD0890" w:rsidRDefault="00450481" w:rsidP="00450481">
      <w:pPr>
        <w:pStyle w:val="ListParagraph"/>
        <w:numPr>
          <w:ilvl w:val="1"/>
          <w:numId w:val="38"/>
        </w:numPr>
        <w:overflowPunct w:val="0"/>
        <w:autoSpaceDE w:val="0"/>
        <w:autoSpaceDN w:val="0"/>
        <w:adjustRightInd w:val="0"/>
        <w:snapToGrid w:val="0"/>
        <w:spacing w:after="60"/>
        <w:ind w:leftChars="0"/>
        <w:jc w:val="both"/>
        <w:textAlignment w:val="baseline"/>
        <w:rPr>
          <w:i/>
          <w:iCs/>
          <w:sz w:val="20"/>
        </w:rPr>
      </w:pPr>
      <w:r w:rsidRPr="00CD0890">
        <w:rPr>
          <w:i/>
          <w:iCs/>
          <w:sz w:val="20"/>
        </w:rPr>
        <w:t>FFS: Required number of guard symbols for switching of multiplexing mode (FFS: per timing mode or per multiplexing mode) for IAB-DU</w:t>
      </w:r>
    </w:p>
    <w:p w14:paraId="56520BED" w14:textId="77777777" w:rsidR="00450481" w:rsidRPr="00CD0890" w:rsidRDefault="00450481" w:rsidP="00450481">
      <w:pPr>
        <w:pStyle w:val="ListParagraph"/>
        <w:numPr>
          <w:ilvl w:val="1"/>
          <w:numId w:val="38"/>
        </w:numPr>
        <w:overflowPunct w:val="0"/>
        <w:autoSpaceDE w:val="0"/>
        <w:autoSpaceDN w:val="0"/>
        <w:adjustRightInd w:val="0"/>
        <w:snapToGrid w:val="0"/>
        <w:spacing w:after="60"/>
        <w:ind w:leftChars="0"/>
        <w:jc w:val="both"/>
        <w:textAlignment w:val="baseline"/>
        <w:rPr>
          <w:i/>
          <w:iCs/>
          <w:sz w:val="20"/>
        </w:rPr>
      </w:pPr>
      <w:r w:rsidRPr="00CD0890">
        <w:rPr>
          <w:i/>
          <w:iCs/>
          <w:sz w:val="20"/>
        </w:rPr>
        <w:t>FFS: Signalling procedure</w:t>
      </w:r>
    </w:p>
    <w:p w14:paraId="24A073F1" w14:textId="77777777" w:rsidR="00450481" w:rsidRPr="00CD0890" w:rsidRDefault="00450481" w:rsidP="00450481">
      <w:pPr>
        <w:pStyle w:val="ListParagraph"/>
        <w:numPr>
          <w:ilvl w:val="1"/>
          <w:numId w:val="38"/>
        </w:numPr>
        <w:snapToGrid w:val="0"/>
        <w:spacing w:after="60"/>
        <w:ind w:leftChars="0"/>
        <w:jc w:val="both"/>
        <w:rPr>
          <w:i/>
          <w:iCs/>
          <w:sz w:val="20"/>
        </w:rPr>
      </w:pPr>
      <w:r w:rsidRPr="00CD0890">
        <w:rPr>
          <w:i/>
          <w:iCs/>
          <w:sz w:val="20"/>
        </w:rPr>
        <w:t>FFS: Required guard band for FDM</w:t>
      </w:r>
    </w:p>
    <w:p w14:paraId="3A8CAD28" w14:textId="77777777" w:rsidR="00450481" w:rsidRPr="00CD0890" w:rsidRDefault="00450481" w:rsidP="00D44F6F">
      <w:pPr>
        <w:pStyle w:val="ListParagraph"/>
        <w:numPr>
          <w:ilvl w:val="1"/>
          <w:numId w:val="38"/>
        </w:numPr>
        <w:snapToGrid w:val="0"/>
        <w:spacing w:after="120"/>
        <w:ind w:leftChars="0"/>
        <w:jc w:val="both"/>
        <w:rPr>
          <w:i/>
          <w:iCs/>
          <w:sz w:val="20"/>
        </w:rPr>
      </w:pPr>
      <w:r w:rsidRPr="00CD0890">
        <w:rPr>
          <w:i/>
          <w:iCs/>
          <w:sz w:val="20"/>
        </w:rPr>
        <w:t>FFS: other conditions, e.g. required timing mode, required power control parameters, and preferred TCI.</w:t>
      </w:r>
    </w:p>
    <w:p w14:paraId="5EA09E7E" w14:textId="709EC504" w:rsidR="00706B57" w:rsidRDefault="00706B57" w:rsidP="00706B57">
      <w:pPr>
        <w:spacing w:after="120"/>
        <w:jc w:val="both"/>
        <w:rPr>
          <w:color w:val="000000"/>
          <w:sz w:val="20"/>
          <w:szCs w:val="16"/>
          <w:lang w:eastAsia="zh-CN"/>
        </w:rPr>
      </w:pPr>
      <w:r>
        <w:rPr>
          <w:color w:val="000000"/>
          <w:sz w:val="20"/>
          <w:szCs w:val="16"/>
          <w:lang w:eastAsia="zh-CN"/>
        </w:rPr>
        <w:t xml:space="preserve">Therefore, </w:t>
      </w:r>
      <w:r w:rsidR="000126E0">
        <w:rPr>
          <w:color w:val="000000"/>
          <w:sz w:val="20"/>
          <w:szCs w:val="16"/>
          <w:lang w:eastAsia="zh-CN"/>
        </w:rPr>
        <w:t xml:space="preserve">an IAB-MT can </w:t>
      </w:r>
      <w:r w:rsidR="000126E0" w:rsidRPr="00D44F6F">
        <w:rPr>
          <w:sz w:val="20"/>
          <w:szCs w:val="16"/>
          <w:lang w:eastAsia="zh-CN"/>
        </w:rPr>
        <w:t>dynamically provide parent IAB-node with conditions/parameters</w:t>
      </w:r>
      <w:r w:rsidR="002A3156">
        <w:rPr>
          <w:sz w:val="20"/>
          <w:szCs w:val="16"/>
          <w:lang w:eastAsia="zh-CN"/>
        </w:rPr>
        <w:t xml:space="preserve"> to facilitate multiplexing modes adaptation.</w:t>
      </w:r>
      <w:r w:rsidR="00C25133">
        <w:rPr>
          <w:sz w:val="20"/>
          <w:szCs w:val="16"/>
          <w:lang w:eastAsia="zh-CN"/>
        </w:rPr>
        <w:t xml:space="preserve"> Accordingly</w:t>
      </w:r>
      <w:r>
        <w:rPr>
          <w:color w:val="000000"/>
          <w:sz w:val="20"/>
          <w:szCs w:val="16"/>
          <w:lang w:eastAsia="zh-CN"/>
        </w:rPr>
        <w:t xml:space="preserve">, new feature group is needed to support </w:t>
      </w:r>
      <w:r w:rsidR="00C25133">
        <w:rPr>
          <w:color w:val="000000"/>
          <w:sz w:val="20"/>
          <w:szCs w:val="16"/>
          <w:lang w:eastAsia="zh-CN"/>
        </w:rPr>
        <w:t>multiplexing mode adaptation reporting.</w:t>
      </w:r>
      <w:r>
        <w:rPr>
          <w:color w:val="000000"/>
          <w:sz w:val="20"/>
          <w:szCs w:val="16"/>
          <w:lang w:eastAsia="zh-CN"/>
        </w:rPr>
        <w:t xml:space="preserve"> </w:t>
      </w:r>
    </w:p>
    <w:p w14:paraId="52ED1DB7" w14:textId="5A3BFCF7" w:rsidR="00706B57" w:rsidRPr="00C655AE" w:rsidRDefault="00706B57" w:rsidP="00706B57">
      <w:pPr>
        <w:spacing w:after="120"/>
        <w:jc w:val="both"/>
        <w:rPr>
          <w:bCs/>
          <w:iCs/>
          <w:sz w:val="20"/>
          <w:szCs w:val="16"/>
          <w:lang w:val="en-US" w:eastAsia="zh-CN"/>
        </w:rPr>
      </w:pPr>
      <w:r w:rsidRPr="00C655AE">
        <w:rPr>
          <w:b/>
          <w:sz w:val="20"/>
          <w:szCs w:val="16"/>
          <w:lang w:eastAsia="zh-CN"/>
        </w:rPr>
        <w:t xml:space="preserve">Proposal </w:t>
      </w:r>
      <w:r w:rsidR="00C25133">
        <w:rPr>
          <w:b/>
          <w:sz w:val="20"/>
          <w:szCs w:val="16"/>
          <w:lang w:eastAsia="zh-CN"/>
        </w:rPr>
        <w:t>2</w:t>
      </w:r>
      <w:r w:rsidRPr="00C655AE">
        <w:rPr>
          <w:b/>
          <w:sz w:val="20"/>
          <w:szCs w:val="16"/>
          <w:lang w:eastAsia="zh-CN"/>
        </w:rPr>
        <w:t xml:space="preserve">: </w:t>
      </w:r>
      <w:r>
        <w:rPr>
          <w:color w:val="000000"/>
          <w:sz w:val="20"/>
          <w:szCs w:val="16"/>
          <w:lang w:eastAsia="zh-CN"/>
        </w:rPr>
        <w:t xml:space="preserve">New feature group is needed to support </w:t>
      </w:r>
      <w:r w:rsidR="00C25133">
        <w:rPr>
          <w:color w:val="000000"/>
          <w:sz w:val="20"/>
          <w:szCs w:val="16"/>
          <w:lang w:eastAsia="zh-CN"/>
        </w:rPr>
        <w:t>multiplexing mode adaptation reporting</w:t>
      </w:r>
      <w:r w:rsidRPr="00C655AE">
        <w:rPr>
          <w:bCs/>
          <w:iCs/>
          <w:sz w:val="20"/>
          <w:szCs w:val="16"/>
          <w:lang w:eastAsia="zh-CN"/>
        </w:rPr>
        <w:t xml:space="preserve">. </w:t>
      </w:r>
    </w:p>
    <w:p w14:paraId="617976C2" w14:textId="266024FC" w:rsidR="00F5792E" w:rsidRDefault="00F5792E" w:rsidP="00905DF4">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bookmarkEnd w:id="2"/>
    <w:p w14:paraId="4DD2BC00" w14:textId="3CC6B84F" w:rsidR="007F2B49" w:rsidRPr="00C655AE" w:rsidRDefault="00F5792E" w:rsidP="00C655AE">
      <w:pPr>
        <w:pStyle w:val="Heading1"/>
        <w:spacing w:after="120"/>
        <w:jc w:val="both"/>
        <w:rPr>
          <w:rFonts w:eastAsia="SimSun"/>
          <w:sz w:val="32"/>
          <w:szCs w:val="22"/>
          <w:lang w:eastAsia="zh-CN"/>
        </w:rPr>
      </w:pPr>
      <w:r w:rsidRPr="00C655AE">
        <w:rPr>
          <w:rFonts w:eastAsia="SimSun"/>
          <w:sz w:val="32"/>
          <w:szCs w:val="22"/>
          <w:lang w:eastAsia="zh-CN"/>
        </w:rPr>
        <w:t xml:space="preserve">3   </w:t>
      </w:r>
      <w:r w:rsidR="007F2B49" w:rsidRPr="00C655AE">
        <w:rPr>
          <w:rFonts w:eastAsia="SimSun"/>
          <w:sz w:val="32"/>
          <w:szCs w:val="22"/>
          <w:lang w:eastAsia="zh-CN"/>
        </w:rPr>
        <w:t>Conclusion</w:t>
      </w:r>
    </w:p>
    <w:p w14:paraId="288327A4" w14:textId="66B94411" w:rsidR="007F2B49" w:rsidRPr="00C655AE" w:rsidRDefault="007F2B49" w:rsidP="00C655AE">
      <w:pPr>
        <w:spacing w:after="120"/>
        <w:jc w:val="both"/>
        <w:rPr>
          <w:sz w:val="20"/>
          <w:szCs w:val="16"/>
          <w:lang w:val="en-US" w:eastAsia="zh-CN"/>
        </w:rPr>
      </w:pPr>
      <w:r w:rsidRPr="00C655AE">
        <w:rPr>
          <w:sz w:val="20"/>
          <w:szCs w:val="16"/>
          <w:lang w:eastAsia="zh-CN"/>
        </w:rPr>
        <w:t>In this contribution, we discussed</w:t>
      </w:r>
      <w:r w:rsidR="00B9514C">
        <w:rPr>
          <w:sz w:val="20"/>
          <w:szCs w:val="16"/>
          <w:lang w:eastAsia="zh-CN"/>
        </w:rPr>
        <w:t xml:space="preserve"> feature groups </w:t>
      </w:r>
      <w:r w:rsidR="004A40A8">
        <w:rPr>
          <w:sz w:val="20"/>
          <w:szCs w:val="16"/>
          <w:lang w:eastAsia="zh-CN"/>
        </w:rPr>
        <w:t>regarding Rel-17 NR UE features for IAB</w:t>
      </w:r>
      <w:r w:rsidRPr="00C655AE">
        <w:rPr>
          <w:sz w:val="20"/>
          <w:szCs w:val="16"/>
        </w:rPr>
        <w:t xml:space="preserve">. </w:t>
      </w:r>
      <w:r w:rsidRPr="00C655AE">
        <w:rPr>
          <w:sz w:val="20"/>
          <w:szCs w:val="16"/>
          <w:lang w:eastAsia="zh-CN"/>
        </w:rPr>
        <w:t xml:space="preserve"> It is summarized by the following proposals.</w:t>
      </w:r>
      <w:r w:rsidRPr="00C655AE">
        <w:rPr>
          <w:sz w:val="20"/>
          <w:szCs w:val="16"/>
          <w:lang w:val="en-US" w:eastAsia="zh-CN"/>
        </w:rPr>
        <w:t xml:space="preserve"> </w:t>
      </w:r>
    </w:p>
    <w:p w14:paraId="58E06603" w14:textId="77777777" w:rsidR="00AE6C00" w:rsidRPr="00C655AE" w:rsidRDefault="00AE6C00" w:rsidP="00AE6C00">
      <w:pPr>
        <w:spacing w:after="120"/>
        <w:jc w:val="both"/>
        <w:rPr>
          <w:bCs/>
          <w:iCs/>
          <w:sz w:val="20"/>
          <w:szCs w:val="16"/>
          <w:lang w:val="en-US" w:eastAsia="zh-CN"/>
        </w:rPr>
      </w:pPr>
      <w:r w:rsidRPr="00C655AE">
        <w:rPr>
          <w:b/>
          <w:sz w:val="20"/>
          <w:szCs w:val="16"/>
          <w:lang w:eastAsia="zh-CN"/>
        </w:rPr>
        <w:t xml:space="preserve">Proposal 1: </w:t>
      </w:r>
      <w:r>
        <w:rPr>
          <w:color w:val="000000"/>
          <w:sz w:val="20"/>
          <w:szCs w:val="16"/>
          <w:lang w:eastAsia="zh-CN"/>
        </w:rPr>
        <w:t>New feature group is needed to support DCI format 2_5 enhancements for frequency-domain soft availability indication</w:t>
      </w:r>
      <w:r w:rsidRPr="00C655AE">
        <w:rPr>
          <w:bCs/>
          <w:iCs/>
          <w:sz w:val="20"/>
          <w:szCs w:val="16"/>
          <w:lang w:eastAsia="zh-CN"/>
        </w:rPr>
        <w:t xml:space="preserve">. </w:t>
      </w:r>
    </w:p>
    <w:p w14:paraId="3A912F4A" w14:textId="77777777" w:rsidR="00AE6C00" w:rsidRPr="00C655AE" w:rsidRDefault="00AE6C00" w:rsidP="00AE6C00">
      <w:pPr>
        <w:spacing w:after="120"/>
        <w:jc w:val="both"/>
        <w:rPr>
          <w:bCs/>
          <w:iCs/>
          <w:sz w:val="20"/>
          <w:szCs w:val="16"/>
          <w:lang w:val="en-US" w:eastAsia="zh-CN"/>
        </w:rPr>
      </w:pPr>
      <w:r w:rsidRPr="00C655AE">
        <w:rPr>
          <w:b/>
          <w:sz w:val="20"/>
          <w:szCs w:val="16"/>
          <w:lang w:eastAsia="zh-CN"/>
        </w:rPr>
        <w:t xml:space="preserve">Proposal </w:t>
      </w:r>
      <w:r>
        <w:rPr>
          <w:b/>
          <w:sz w:val="20"/>
          <w:szCs w:val="16"/>
          <w:lang w:eastAsia="zh-CN"/>
        </w:rPr>
        <w:t>2</w:t>
      </w:r>
      <w:r w:rsidRPr="00C655AE">
        <w:rPr>
          <w:b/>
          <w:sz w:val="20"/>
          <w:szCs w:val="16"/>
          <w:lang w:eastAsia="zh-CN"/>
        </w:rPr>
        <w:t xml:space="preserve">: </w:t>
      </w:r>
      <w:r>
        <w:rPr>
          <w:color w:val="000000"/>
          <w:sz w:val="20"/>
          <w:szCs w:val="16"/>
          <w:lang w:eastAsia="zh-CN"/>
        </w:rPr>
        <w:t>New feature group is needed to support multiplexing mode adaptation reporting</w:t>
      </w:r>
      <w:r w:rsidRPr="00C655AE">
        <w:rPr>
          <w:bCs/>
          <w:iCs/>
          <w:sz w:val="20"/>
          <w:szCs w:val="16"/>
          <w:lang w:eastAsia="zh-CN"/>
        </w:rPr>
        <w:t xml:space="preserve">. </w:t>
      </w:r>
    </w:p>
    <w:p w14:paraId="3380CB3C" w14:textId="77777777" w:rsidR="00F5792E" w:rsidRDefault="00F5792E" w:rsidP="00F5792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7EF1A8EA" w14:textId="38937A3C" w:rsidR="00811DC8" w:rsidRDefault="008E41AC" w:rsidP="00811DC8">
      <w:pPr>
        <w:pStyle w:val="Heading1"/>
        <w:jc w:val="both"/>
        <w:rPr>
          <w:rFonts w:eastAsia="SimSun"/>
          <w:lang w:eastAsia="zh-CN"/>
        </w:rPr>
      </w:pPr>
      <w:r>
        <w:rPr>
          <w:rFonts w:eastAsia="SimSun"/>
          <w:lang w:eastAsia="zh-CN"/>
        </w:rPr>
        <w:t xml:space="preserve">4   </w:t>
      </w:r>
      <w:r w:rsidR="00811DC8">
        <w:rPr>
          <w:rFonts w:eastAsia="SimSun"/>
          <w:lang w:eastAsia="zh-CN"/>
        </w:rPr>
        <w:t>References</w:t>
      </w:r>
    </w:p>
    <w:p w14:paraId="17EA1265" w14:textId="77777777" w:rsidR="00811DC8" w:rsidRDefault="00811DC8" w:rsidP="00811DC8">
      <w:pPr>
        <w:pStyle w:val="3GPPHeader"/>
        <w:spacing w:after="120"/>
        <w:jc w:val="both"/>
        <w:rPr>
          <w:rFonts w:eastAsia="SimSun"/>
          <w:b w:val="0"/>
          <w:sz w:val="20"/>
          <w:lang w:val="en-US"/>
        </w:rPr>
      </w:pPr>
      <w:bookmarkStart w:id="3" w:name="_Hlk54209079"/>
      <w:r w:rsidRPr="00944358">
        <w:rPr>
          <w:rFonts w:eastAsia="SimSun"/>
          <w:b w:val="0"/>
          <w:sz w:val="20"/>
          <w:lang w:val="en-US"/>
        </w:rPr>
        <w:t>[</w:t>
      </w:r>
      <w:r>
        <w:rPr>
          <w:rFonts w:eastAsia="SimSun"/>
          <w:b w:val="0"/>
          <w:sz w:val="20"/>
          <w:lang w:val="en-US"/>
        </w:rPr>
        <w:t>1</w:t>
      </w:r>
      <w:r w:rsidRPr="00944358">
        <w:rPr>
          <w:rFonts w:eastAsia="SimSun"/>
          <w:b w:val="0"/>
          <w:sz w:val="20"/>
          <w:lang w:val="en-US"/>
        </w:rPr>
        <w:t>] R1-</w:t>
      </w:r>
      <w:r>
        <w:rPr>
          <w:rFonts w:eastAsia="SimSun"/>
          <w:b w:val="0"/>
          <w:sz w:val="20"/>
          <w:lang w:val="en-US"/>
        </w:rPr>
        <w:t>2108679</w:t>
      </w:r>
      <w:r w:rsidRPr="00944358">
        <w:rPr>
          <w:rFonts w:eastAsia="SimSun"/>
          <w:b w:val="0"/>
          <w:sz w:val="20"/>
          <w:lang w:val="en-US"/>
        </w:rPr>
        <w:t>, “</w:t>
      </w:r>
      <w:r>
        <w:rPr>
          <w:rFonts w:eastAsia="SimSun"/>
          <w:b w:val="0"/>
          <w:sz w:val="20"/>
          <w:lang w:val="en-US"/>
        </w:rPr>
        <w:t>Preliminary RAN1 UE features list for Rel-17 NR</w:t>
      </w:r>
      <w:r w:rsidRPr="00944358">
        <w:rPr>
          <w:rFonts w:eastAsia="SimSun"/>
          <w:b w:val="0"/>
          <w:sz w:val="20"/>
          <w:lang w:val="en-US"/>
        </w:rPr>
        <w:t xml:space="preserve">”, </w:t>
      </w:r>
      <w:r>
        <w:rPr>
          <w:rFonts w:eastAsia="SimSun"/>
          <w:b w:val="0"/>
          <w:sz w:val="20"/>
          <w:lang w:val="en-US"/>
        </w:rPr>
        <w:t>RAN1#106e, August 2021</w:t>
      </w:r>
      <w:r w:rsidRPr="00944358">
        <w:rPr>
          <w:rFonts w:eastAsia="SimSun"/>
          <w:b w:val="0"/>
          <w:sz w:val="20"/>
          <w:lang w:val="en-US"/>
        </w:rPr>
        <w:t>.</w:t>
      </w:r>
    </w:p>
    <w:bookmarkEnd w:id="3"/>
    <w:p w14:paraId="237E425A" w14:textId="77777777" w:rsidR="000036B6" w:rsidRPr="0093333E" w:rsidRDefault="000036B6" w:rsidP="0093333E">
      <w:pPr>
        <w:spacing w:after="120"/>
        <w:jc w:val="both"/>
        <w:rPr>
          <w:rFonts w:eastAsia="Malgun Gothic" w:cs="Batang"/>
          <w:sz w:val="22"/>
          <w:szCs w:val="22"/>
          <w:lang w:val="en-US" w:eastAsia="en-US"/>
        </w:rPr>
      </w:pPr>
    </w:p>
    <w:p w14:paraId="7212B394" w14:textId="24C66A3B" w:rsidR="000036B6" w:rsidRDefault="002753B9" w:rsidP="002753B9">
      <w:pPr>
        <w:rPr>
          <w:b/>
        </w:rPr>
      </w:pPr>
      <w:r>
        <w:rPr>
          <w:b/>
        </w:rPr>
        <w:br w:type="page"/>
      </w:r>
    </w:p>
    <w:p w14:paraId="5903CE2B" w14:textId="0C389758" w:rsidR="000036B6" w:rsidRPr="003E6F4B" w:rsidRDefault="000036B6" w:rsidP="002753B9">
      <w:pPr>
        <w:rPr>
          <w:b/>
        </w:rPr>
        <w:sectPr w:rsidR="000036B6"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03968A6E" w14:textId="77777777" w:rsidR="0060021C" w:rsidRPr="003A5D26" w:rsidRDefault="0060021C" w:rsidP="003A5D2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3A5D26">
        <w:rPr>
          <w:rFonts w:ascii="Arial" w:eastAsia="Batang" w:hAnsi="Arial"/>
          <w:sz w:val="32"/>
          <w:szCs w:val="32"/>
          <w:lang w:val="en-US" w:eastAsia="ko-KR"/>
        </w:rPr>
        <w:lastRenderedPageBreak/>
        <w:t>NR_IAB_enh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980F2E"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Default="00980F2E">
            <w:pPr>
              <w:pStyle w:val="TAH"/>
              <w:rPr>
                <w:color w:val="000000" w:themeColor="text1"/>
              </w:rPr>
            </w:pPr>
            <w:r>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Default="00980F2E">
            <w:pPr>
              <w:pStyle w:val="TAH"/>
              <w:rPr>
                <w:color w:val="000000" w:themeColor="text1"/>
              </w:rPr>
            </w:pPr>
            <w:r>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Default="00980F2E">
            <w:pPr>
              <w:pStyle w:val="TAH"/>
              <w:rPr>
                <w:color w:val="000000" w:themeColor="text1"/>
              </w:rPr>
            </w:pPr>
            <w:r>
              <w:rPr>
                <w:color w:val="000000" w:themeColor="text1"/>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Default="00980F2E">
            <w:pPr>
              <w:pStyle w:val="TAH"/>
              <w:rPr>
                <w:color w:val="000000" w:themeColor="text1"/>
              </w:rPr>
            </w:pPr>
            <w:r>
              <w:rPr>
                <w:color w:val="000000" w:themeColor="text1"/>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Default="00980F2E">
            <w:pPr>
              <w:pStyle w:val="TAH"/>
              <w:rPr>
                <w:color w:val="000000" w:themeColor="text1"/>
              </w:rPr>
            </w:pPr>
            <w:r>
              <w:rPr>
                <w:color w:val="000000" w:themeColor="text1"/>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Default="00980F2E">
            <w:pPr>
              <w:pStyle w:val="TAH"/>
              <w:rPr>
                <w:color w:val="000000" w:themeColor="text1"/>
              </w:rPr>
            </w:pPr>
            <w:r>
              <w:rPr>
                <w:color w:val="000000" w:themeColor="text1"/>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Default="00980F2E">
            <w:pPr>
              <w:pStyle w:val="TAH"/>
              <w:rPr>
                <w:color w:val="000000" w:themeColor="text1"/>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Default="00980F2E">
            <w:pPr>
              <w:pStyle w:val="TAN"/>
              <w:ind w:left="0" w:firstLine="0"/>
              <w:rPr>
                <w:b/>
                <w:color w:val="000000" w:themeColor="text1"/>
                <w:lang w:eastAsia="ja-JP"/>
              </w:rPr>
            </w:pPr>
            <w:r>
              <w:rPr>
                <w:b/>
                <w:color w:val="000000" w:themeColor="text1"/>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Default="00980F2E">
            <w:pPr>
              <w:pStyle w:val="TAN"/>
              <w:ind w:left="0" w:firstLine="0"/>
              <w:rPr>
                <w:b/>
                <w:color w:val="000000" w:themeColor="text1"/>
                <w:lang w:eastAsia="ja-JP"/>
              </w:rPr>
            </w:pPr>
            <w:r>
              <w:rPr>
                <w:b/>
                <w:color w:val="000000" w:themeColor="text1"/>
                <w:lang w:eastAsia="ja-JP"/>
              </w:rPr>
              <w:t>Type</w:t>
            </w:r>
          </w:p>
          <w:p w14:paraId="68FBFFE6" w14:textId="77777777" w:rsidR="00980F2E" w:rsidRDefault="00980F2E">
            <w:pPr>
              <w:pStyle w:val="TAN"/>
              <w:ind w:left="0" w:firstLine="0"/>
              <w:rPr>
                <w:b/>
                <w:color w:val="000000" w:themeColor="text1"/>
                <w:lang w:eastAsia="ja-JP"/>
              </w:rPr>
            </w:pPr>
            <w:r>
              <w:rPr>
                <w:b/>
                <w:color w:val="000000" w:themeColor="text1"/>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Default="00980F2E">
            <w:pPr>
              <w:pStyle w:val="TAH"/>
              <w:rPr>
                <w:color w:val="000000" w:themeColor="text1"/>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Default="00980F2E">
            <w:pPr>
              <w:pStyle w:val="TAH"/>
              <w:rPr>
                <w:color w:val="000000" w:themeColor="text1"/>
              </w:rPr>
            </w:pPr>
            <w:r>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Default="00980F2E">
            <w:pPr>
              <w:pStyle w:val="TAH"/>
              <w:rPr>
                <w:color w:val="000000" w:themeColor="text1"/>
              </w:rPr>
            </w:pPr>
            <w:r>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Default="00980F2E">
            <w:pPr>
              <w:pStyle w:val="TAH"/>
              <w:rPr>
                <w:color w:val="000000" w:themeColor="text1"/>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Default="00980F2E">
            <w:pPr>
              <w:pStyle w:val="TAH"/>
              <w:rPr>
                <w:color w:val="000000" w:themeColor="text1"/>
              </w:rPr>
            </w:pPr>
            <w:r>
              <w:rPr>
                <w:color w:val="000000" w:themeColor="text1"/>
              </w:rPr>
              <w:t>Mandatory/Optional</w:t>
            </w:r>
          </w:p>
        </w:tc>
      </w:tr>
      <w:tr w:rsidR="00980F2E"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980F2E" w:rsidRDefault="00980F2E" w:rsidP="00881FEB">
            <w:pPr>
              <w:jc w:val="both"/>
              <w:rPr>
                <w:rFonts w:ascii="Arial" w:eastAsia="MS Mincho"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F7744F" w:rsidRDefault="00F7744F" w:rsidP="00F7744F">
            <w:pPr>
              <w:jc w:val="both"/>
              <w:rPr>
                <w:rFonts w:ascii="Arial" w:eastAsia="MS Mincho" w:hAnsi="Arial"/>
                <w:sz w:val="18"/>
              </w:rPr>
            </w:pPr>
            <w:r>
              <w:rPr>
                <w:rFonts w:ascii="Arial" w:eastAsia="MS Mincho" w:hAnsi="Arial"/>
                <w:sz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Default="00980F2E">
            <w:pPr>
              <w:pStyle w:val="TAL"/>
              <w:rPr>
                <w:lang w:eastAsia="zh-CN"/>
              </w:rPr>
            </w:pPr>
            <w:r>
              <w:rPr>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77777777" w:rsidR="00980F2E" w:rsidRDefault="00980F2E">
            <w:pPr>
              <w:pStyle w:val="TAL"/>
              <w:rPr>
                <w:lang w:eastAsia="ja-JP"/>
              </w:rPr>
            </w:pPr>
            <w:r>
              <w:t>1) </w:t>
            </w:r>
            <w:r>
              <w:rPr>
                <w:lang w:eastAsia="zh-CN"/>
              </w:rPr>
              <w:t>Support [Rel-17 DesiredGuardSymbols] reporting</w:t>
            </w:r>
          </w:p>
          <w:p w14:paraId="3AD746EC" w14:textId="77777777" w:rsidR="00980F2E" w:rsidRDefault="00980F2E">
            <w:pPr>
              <w:pStyle w:val="TAL"/>
            </w:pPr>
            <w:r>
              <w:t xml:space="preserve">2) </w:t>
            </w:r>
            <w:r>
              <w:rPr>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Default="00980F2E">
            <w:pPr>
              <w:pStyle w:val="TAL"/>
              <w:rPr>
                <w:lang w:eastAsia="zh-CN"/>
              </w:rPr>
            </w:pPr>
            <w:r>
              <w:rPr>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0BDA5E9"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Default="00980F2E">
            <w:pPr>
              <w:pStyle w:val="TAL"/>
            </w:pPr>
            <w:r>
              <w:t>Optional with capability signalling.</w:t>
            </w:r>
          </w:p>
        </w:tc>
      </w:tr>
      <w:tr w:rsidR="00980F2E"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F7744F" w:rsidRDefault="00F7744F" w:rsidP="00F7744F">
            <w:pPr>
              <w:jc w:val="both"/>
              <w:rPr>
                <w:rFonts w:ascii="Arial" w:eastAsia="MS Mincho" w:hAnsi="Arial"/>
                <w:sz w:val="18"/>
              </w:rPr>
            </w:pPr>
            <w:r>
              <w:rPr>
                <w:rFonts w:ascii="Arial" w:eastAsia="MS Mincho" w:hAnsi="Arial"/>
                <w:sz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77777777" w:rsidR="00980F2E" w:rsidRDefault="00980F2E">
            <w:pPr>
              <w:pStyle w:val="TAL"/>
              <w:rPr>
                <w:lang w:eastAsia="zh-CN"/>
              </w:rPr>
            </w:pPr>
            <w:r>
              <w:rPr>
                <w:lang w:eastAsia="zh-CN"/>
              </w:rPr>
              <w:t>Restricted DU beam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7777777" w:rsidR="00980F2E" w:rsidRDefault="00980F2E">
            <w:pPr>
              <w:pStyle w:val="TAL"/>
            </w:pPr>
            <w:r>
              <w:t xml:space="preserve">Support </w:t>
            </w:r>
            <w:r>
              <w:rPr>
                <w:szCs w:val="18"/>
              </w:rPr>
              <w:t>[</w:t>
            </w:r>
            <w:r>
              <w:rPr>
                <w:rStyle w:val="fontstyle01"/>
                <w:rFonts w:asciiTheme="majorHAnsi" w:hAnsiTheme="majorHAnsi" w:cstheme="majorHAnsi"/>
                <w:szCs w:val="18"/>
                <w:lang w:eastAsia="zh-CN"/>
              </w:rPr>
              <w:t>Simultaneous Operation DU Beam Indication</w:t>
            </w:r>
            <w:r>
              <w:rPr>
                <w:szCs w:val="18"/>
              </w:rPr>
              <w:t>]</w:t>
            </w:r>
            <w: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Default="00980F2E">
            <w:pPr>
              <w:pStyle w:val="TAL"/>
              <w:rPr>
                <w:lang w:eastAsia="zh-CN"/>
              </w:rPr>
            </w:pPr>
            <w:r>
              <w:rPr>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Default="00980F2E">
            <w:pPr>
              <w:pStyle w:val="TAL"/>
            </w:pPr>
            <w:r>
              <w:t>Optional with capability signalling.</w:t>
            </w:r>
          </w:p>
        </w:tc>
      </w:tr>
      <w:tr w:rsidR="00980F2E"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F7744F" w:rsidRDefault="00F7744F" w:rsidP="00F7744F">
            <w:pPr>
              <w:jc w:val="both"/>
              <w:rPr>
                <w:rFonts w:ascii="Arial" w:eastAsia="MS Mincho" w:hAnsi="Arial"/>
                <w:sz w:val="18"/>
              </w:rPr>
            </w:pPr>
            <w:r>
              <w:rPr>
                <w:rFonts w:ascii="Arial" w:eastAsia="MS Mincho" w:hAnsi="Arial"/>
                <w:sz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77777777" w:rsidR="00980F2E" w:rsidRDefault="00980F2E">
            <w:pPr>
              <w:pStyle w:val="TAL"/>
              <w:rPr>
                <w:highlight w:val="yellow"/>
                <w:lang w:eastAsia="zh-CN"/>
              </w:rPr>
            </w:pPr>
            <w:r>
              <w:rPr>
                <w:lang w:eastAsia="zh-CN"/>
              </w:rPr>
              <w:t>Recommended/[Non-preferred] MT beam indication</w:t>
            </w:r>
          </w:p>
        </w:tc>
        <w:tc>
          <w:tcPr>
            <w:tcW w:w="5686" w:type="dxa"/>
            <w:tcBorders>
              <w:top w:val="single" w:sz="4" w:space="0" w:color="auto"/>
              <w:left w:val="single" w:sz="4" w:space="0" w:color="auto"/>
              <w:bottom w:val="single" w:sz="4" w:space="0" w:color="auto"/>
              <w:right w:val="single" w:sz="4" w:space="0" w:color="auto"/>
            </w:tcBorders>
            <w:hideMark/>
          </w:tcPr>
          <w:p w14:paraId="5F434E9D" w14:textId="77777777" w:rsidR="00980F2E" w:rsidRDefault="00980F2E">
            <w:pPr>
              <w:pStyle w:val="TAL"/>
            </w:pPr>
            <w:r>
              <w:t>Support [</w:t>
            </w:r>
            <w:r>
              <w:rPr>
                <w:rStyle w:val="fontstyle01"/>
                <w:rFonts w:asciiTheme="majorHAnsi" w:hAnsiTheme="majorHAnsi" w:cstheme="majorHAnsi"/>
                <w:szCs w:val="18"/>
                <w:lang w:eastAsia="zh-CN"/>
              </w:rPr>
              <w:t>Simultaneous Operation MT Beam Indication</w:t>
            </w:r>
            <w:r>
              <w:rPr>
                <w:szCs w:val="18"/>
              </w:rPr>
              <w:t>]</w:t>
            </w:r>
            <w:r>
              <w:t xml:space="preserve"> transmission</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77777777" w:rsidR="00980F2E" w:rsidRDefault="00980F2E">
            <w:pPr>
              <w:pStyle w:val="TAL"/>
              <w:rPr>
                <w:lang w:eastAsia="zh-CN"/>
              </w:rPr>
            </w:pPr>
            <w:r>
              <w:rPr>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Default="00980F2E">
            <w:pPr>
              <w:pStyle w:val="TAL"/>
              <w:rPr>
                <w:lang w:eastAsia="zh-CN"/>
              </w:rPr>
            </w:pPr>
            <w:r>
              <w:rPr>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Default="00980F2E">
            <w:pPr>
              <w:pStyle w:val="TAL"/>
            </w:pPr>
            <w:r>
              <w:t>Optional with capability signalling.</w:t>
            </w:r>
          </w:p>
        </w:tc>
      </w:tr>
      <w:tr w:rsidR="00980F2E"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F7744F" w:rsidRDefault="00F7744F" w:rsidP="00F7744F">
            <w:pPr>
              <w:jc w:val="both"/>
              <w:rPr>
                <w:rFonts w:ascii="Arial" w:eastAsia="MS Mincho" w:hAnsi="Arial"/>
                <w:sz w:val="18"/>
              </w:rPr>
            </w:pPr>
            <w:r>
              <w:rPr>
                <w:rFonts w:ascii="Arial" w:eastAsia="MS Mincho" w:hAnsi="Arial"/>
                <w:sz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7777777" w:rsidR="00980F2E" w:rsidRDefault="00980F2E">
            <w:pPr>
              <w:pStyle w:val="TAL"/>
              <w:rPr>
                <w:lang w:eastAsia="zh-CN"/>
              </w:rPr>
            </w:pPr>
            <w:r>
              <w:rPr>
                <w:lang w:eastAsia="zh-CN"/>
              </w:rPr>
              <w:t>Timing case indication</w:t>
            </w:r>
          </w:p>
        </w:tc>
        <w:tc>
          <w:tcPr>
            <w:tcW w:w="5686" w:type="dxa"/>
            <w:tcBorders>
              <w:top w:val="single" w:sz="4" w:space="0" w:color="auto"/>
              <w:left w:val="single" w:sz="4" w:space="0" w:color="auto"/>
              <w:bottom w:val="single" w:sz="4" w:space="0" w:color="auto"/>
              <w:right w:val="single" w:sz="4" w:space="0" w:color="auto"/>
            </w:tcBorders>
            <w:hideMark/>
          </w:tcPr>
          <w:p w14:paraId="0D1CC8DC" w14:textId="77777777" w:rsidR="00980F2E" w:rsidRDefault="00980F2E">
            <w:pPr>
              <w:pStyle w:val="TAL"/>
            </w:pPr>
            <w:r>
              <w:t>Support [</w:t>
            </w:r>
            <w:r>
              <w:rPr>
                <w:i/>
                <w:iCs/>
                <w:lang w:val="en-US"/>
              </w:rPr>
              <w:t>Timing Case Indication</w:t>
            </w:r>
            <w:r>
              <w:t>] reception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5CC6DCE" w14:textId="77777777" w:rsidR="00980F2E" w:rsidRDefault="00980F2E">
            <w:pPr>
              <w:pStyle w:val="TAL"/>
              <w:rPr>
                <w:lang w:eastAsia="zh-CN"/>
              </w:rPr>
            </w:pPr>
            <w:r>
              <w:rPr>
                <w:lang w:eastAsia="zh-CN"/>
              </w:rPr>
              <w:t xml:space="preserve">Case 6 timing at the IAB-node is not supported.  </w:t>
            </w:r>
          </w:p>
          <w:p w14:paraId="3E9D7B56" w14:textId="77777777" w:rsidR="00980F2E" w:rsidRDefault="00980F2E">
            <w:pPr>
              <w:pStyle w:val="TAL"/>
              <w:rPr>
                <w:lang w:eastAsia="zh-CN"/>
              </w:rPr>
            </w:pPr>
            <w:r>
              <w:rPr>
                <w:lang w:eastAsia="zh-CN"/>
              </w:rPr>
              <w:t>Switching across different timing cases (i.e., Case 1 at IAB-node, Case 6 at IAB-node, and/or Case 7 at the</w:t>
            </w:r>
          </w:p>
          <w:p w14:paraId="3A9163B1" w14:textId="77777777" w:rsidR="00980F2E" w:rsidRDefault="00980F2E">
            <w:pPr>
              <w:pStyle w:val="TAL"/>
              <w:rPr>
                <w:lang w:eastAsia="zh-CN"/>
              </w:rPr>
            </w:pPr>
            <w:r>
              <w:rPr>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Default="00980F2E">
            <w:pPr>
              <w:pStyle w:val="TAL"/>
            </w:pPr>
            <w:r>
              <w:t>Optional with capability signalling.</w:t>
            </w:r>
          </w:p>
        </w:tc>
      </w:tr>
      <w:tr w:rsidR="00980F2E"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F7744F" w:rsidRDefault="00F7744F" w:rsidP="00F7744F">
            <w:pPr>
              <w:jc w:val="both"/>
              <w:rPr>
                <w:rFonts w:ascii="Arial" w:eastAsia="MS Mincho" w:hAnsi="Arial"/>
                <w:sz w:val="18"/>
              </w:rPr>
            </w:pPr>
            <w:r>
              <w:rPr>
                <w:rFonts w:ascii="Arial" w:eastAsia="MS Mincho" w:hAnsi="Arial"/>
                <w:sz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77777777" w:rsidR="00980F2E" w:rsidRDefault="00980F2E">
            <w:pPr>
              <w:pStyle w:val="TAL"/>
              <w:rPr>
                <w:lang w:eastAsia="zh-CN"/>
              </w:rPr>
            </w:pPr>
            <w:r>
              <w:rPr>
                <w:lang w:eastAsia="zh-CN"/>
              </w:rPr>
              <w:t xml:space="preserve">Case 7 timing offset </w:t>
            </w:r>
          </w:p>
        </w:tc>
        <w:tc>
          <w:tcPr>
            <w:tcW w:w="5686" w:type="dxa"/>
            <w:tcBorders>
              <w:top w:val="single" w:sz="4" w:space="0" w:color="auto"/>
              <w:left w:val="single" w:sz="4" w:space="0" w:color="auto"/>
              <w:bottom w:val="single" w:sz="4" w:space="0" w:color="auto"/>
              <w:right w:val="single" w:sz="4" w:space="0" w:color="auto"/>
            </w:tcBorders>
            <w:hideMark/>
          </w:tcPr>
          <w:p w14:paraId="787B87F1" w14:textId="77777777" w:rsidR="00980F2E" w:rsidRDefault="00980F2E">
            <w:pPr>
              <w:pStyle w:val="TAL"/>
            </w:pPr>
            <w:r>
              <w:t>Support [</w:t>
            </w:r>
            <w:r>
              <w:rPr>
                <w:i/>
                <w:iCs/>
                <w:lang w:val="en-US"/>
              </w:rPr>
              <w:t>Case7 Timing Offset</w:t>
            </w:r>
            <w:r>
              <w:t xml:space="preserve">] reception </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Default="00980F2E">
            <w:pPr>
              <w:pStyle w:val="TAL"/>
              <w:rPr>
                <w:lang w:eastAsia="zh-CN"/>
              </w:rPr>
            </w:pPr>
            <w:r>
              <w:rPr>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Default="00980F2E">
            <w:pPr>
              <w:pStyle w:val="TAL"/>
            </w:pPr>
            <w:r>
              <w:t>Optional with capability signalling.</w:t>
            </w:r>
          </w:p>
        </w:tc>
      </w:tr>
      <w:tr w:rsidR="00980F2E"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F7744F" w:rsidRDefault="00F7744F" w:rsidP="00F7744F">
            <w:pPr>
              <w:jc w:val="both"/>
              <w:rPr>
                <w:rFonts w:ascii="Arial" w:eastAsia="MS Mincho" w:hAnsi="Arial"/>
                <w:sz w:val="18"/>
              </w:rPr>
            </w:pPr>
            <w:r>
              <w:rPr>
                <w:rFonts w:ascii="Arial" w:eastAsia="MS Mincho" w:hAnsi="Arial"/>
                <w:sz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Default="00980F2E">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18DCFB09" w14:textId="77777777" w:rsidR="00980F2E" w:rsidRDefault="00980F2E">
            <w:pPr>
              <w:pStyle w:val="TAL"/>
            </w:pPr>
            <w:r>
              <w:t>support [</w:t>
            </w:r>
            <w:r>
              <w:rPr>
                <w:i/>
                <w:iCs/>
                <w:lang w:val="en-US"/>
              </w:rPr>
              <w:t>Desired DL TX Power Adjustment</w:t>
            </w:r>
            <w:r>
              <w:t>] reporting</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77777777" w:rsidR="00980F2E" w:rsidRDefault="00980F2E">
            <w:pPr>
              <w:pStyle w:val="TAL"/>
              <w:rPr>
                <w:lang w:eastAsia="zh-CN"/>
              </w:rPr>
            </w:pPr>
            <w:r>
              <w:rPr>
                <w:lang w:eastAsia="zh-CN"/>
              </w:rPr>
              <w:t>Parent-node’s DL TX power adjustment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Default="00980F2E">
            <w:pPr>
              <w:pStyle w:val="TAL"/>
            </w:pPr>
            <w:r>
              <w:t>Optional with capability signalling.</w:t>
            </w:r>
          </w:p>
        </w:tc>
      </w:tr>
      <w:tr w:rsidR="00980F2E" w14:paraId="1EBE9BC1"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559A0FF" w14:textId="346575CC"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0A82404A" w14:textId="48CA667F" w:rsidR="00980F2E" w:rsidRPr="00F7744F" w:rsidRDefault="00F7744F" w:rsidP="00F7744F">
            <w:pPr>
              <w:jc w:val="both"/>
              <w:rPr>
                <w:rFonts w:ascii="Arial" w:eastAsia="MS Mincho" w:hAnsi="Arial"/>
                <w:sz w:val="18"/>
              </w:rPr>
            </w:pPr>
            <w:r>
              <w:rPr>
                <w:rFonts w:ascii="Arial" w:eastAsia="MS Mincho" w:hAnsi="Arial"/>
                <w:sz w:val="18"/>
              </w:rPr>
              <w:t>31-7</w:t>
            </w:r>
          </w:p>
        </w:tc>
        <w:tc>
          <w:tcPr>
            <w:tcW w:w="1559" w:type="dxa"/>
            <w:tcBorders>
              <w:top w:val="single" w:sz="4" w:space="0" w:color="auto"/>
              <w:left w:val="single" w:sz="4" w:space="0" w:color="auto"/>
              <w:bottom w:val="single" w:sz="4" w:space="0" w:color="auto"/>
              <w:right w:val="single" w:sz="4" w:space="0" w:color="auto"/>
            </w:tcBorders>
            <w:hideMark/>
          </w:tcPr>
          <w:p w14:paraId="41E90EDB" w14:textId="77777777" w:rsidR="00980F2E" w:rsidRDefault="00980F2E">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24EBB556" w14:textId="77777777" w:rsidR="00980F2E" w:rsidRDefault="00980F2E">
            <w:pPr>
              <w:pStyle w:val="TAL"/>
            </w:pPr>
            <w:r>
              <w:t>support [</w:t>
            </w:r>
            <w:r>
              <w:rPr>
                <w:i/>
                <w:iCs/>
                <w:lang w:val="en-US"/>
              </w:rPr>
              <w:t>DL TX Power Adjustment</w:t>
            </w:r>
            <w:r>
              <w:t>] reception</w:t>
            </w:r>
          </w:p>
        </w:tc>
        <w:tc>
          <w:tcPr>
            <w:tcW w:w="1080" w:type="dxa"/>
            <w:tcBorders>
              <w:top w:val="single" w:sz="4" w:space="0" w:color="auto"/>
              <w:left w:val="single" w:sz="4" w:space="0" w:color="auto"/>
              <w:bottom w:val="single" w:sz="4" w:space="0" w:color="auto"/>
              <w:right w:val="single" w:sz="4" w:space="0" w:color="auto"/>
            </w:tcBorders>
          </w:tcPr>
          <w:p w14:paraId="01986C8D"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F891B90"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9F341F2"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435D606" w14:textId="77777777" w:rsidR="00980F2E" w:rsidRDefault="00980F2E">
            <w:pPr>
              <w:pStyle w:val="TAL"/>
              <w:rPr>
                <w:lang w:eastAsia="zh-CN"/>
              </w:rPr>
            </w:pPr>
            <w:r>
              <w:rPr>
                <w:lang w:eastAsia="zh-CN"/>
              </w:rPr>
              <w:t>Parent-node’s DL TX power adjustment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0060A0B7"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6023B9D"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EB5B32D"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BA7B5F2"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BFBE6D8"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9D3D5D2" w14:textId="77777777" w:rsidR="00980F2E" w:rsidRDefault="00980F2E">
            <w:pPr>
              <w:pStyle w:val="TAL"/>
            </w:pPr>
            <w:r>
              <w:t>Optional with capability signalling.</w:t>
            </w:r>
          </w:p>
        </w:tc>
      </w:tr>
      <w:tr w:rsidR="00980F2E"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Default="00980F2E" w:rsidP="00881FEB">
            <w:pPr>
              <w:jc w:val="both"/>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65BD64C1" w:rsidR="00980F2E" w:rsidRPr="00F7744F" w:rsidRDefault="00F7744F" w:rsidP="00F7744F">
            <w:pPr>
              <w:jc w:val="both"/>
              <w:rPr>
                <w:rFonts w:ascii="Arial" w:eastAsia="MS Mincho" w:hAnsi="Arial"/>
                <w:sz w:val="18"/>
              </w:rPr>
            </w:pPr>
            <w:r>
              <w:rPr>
                <w:rFonts w:ascii="Arial" w:eastAsia="MS Mincho" w:hAnsi="Arial"/>
                <w:sz w:val="18"/>
              </w:rPr>
              <w:t>31-8</w:t>
            </w:r>
          </w:p>
        </w:tc>
        <w:tc>
          <w:tcPr>
            <w:tcW w:w="1559" w:type="dxa"/>
            <w:tcBorders>
              <w:top w:val="single" w:sz="4" w:space="0" w:color="auto"/>
              <w:left w:val="single" w:sz="4" w:space="0" w:color="auto"/>
              <w:bottom w:val="single" w:sz="4" w:space="0" w:color="auto"/>
              <w:right w:val="single" w:sz="4" w:space="0" w:color="auto"/>
            </w:tcBorders>
            <w:hideMark/>
          </w:tcPr>
          <w:p w14:paraId="1709C3FC" w14:textId="77777777" w:rsidR="00980F2E" w:rsidRDefault="00980F2E">
            <w:pPr>
              <w:pStyle w:val="TAL"/>
              <w:rPr>
                <w:lang w:eastAsia="zh-CN"/>
              </w:rPr>
            </w:pPr>
            <w:r>
              <w:rPr>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7777777" w:rsidR="00980F2E" w:rsidRDefault="00980F2E">
            <w:pPr>
              <w:pStyle w:val="TAL"/>
            </w:pPr>
            <w:r>
              <w:t>Support [</w:t>
            </w:r>
            <w:r>
              <w:rPr>
                <w:i/>
                <w:iCs/>
                <w:lang w:val="en-US"/>
              </w:rPr>
              <w:t>Desired IAB-MT PSD range</w:t>
            </w:r>
            <w:r>
              <w:t>]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Default="00980F2E">
            <w:pPr>
              <w:pStyle w:val="TAL"/>
              <w:rPr>
                <w:rFonts w:eastAsia="SimSun"/>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Default="00980F2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Default="00980F2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Default="00980F2E">
            <w:pPr>
              <w:pStyle w:val="TAL"/>
              <w:rPr>
                <w:lang w:eastAsia="zh-CN"/>
              </w:rPr>
            </w:pPr>
            <w:r>
              <w:rPr>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Default="00980F2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Default="00980F2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Default="00980F2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Default="00980F2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Default="00980F2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Default="00980F2E">
            <w:pPr>
              <w:pStyle w:val="TAL"/>
            </w:pPr>
            <w:r>
              <w:t>Optional with capability signalling.</w:t>
            </w:r>
          </w:p>
        </w:tc>
      </w:tr>
    </w:tbl>
    <w:p w14:paraId="385C19C2" w14:textId="77777777" w:rsidR="0033053F" w:rsidRDefault="0033053F" w:rsidP="0060021C">
      <w:pPr>
        <w:rPr>
          <w:rFonts w:eastAsia="MS Mincho"/>
          <w:sz w:val="22"/>
        </w:rPr>
      </w:pPr>
    </w:p>
    <w:p w14:paraId="15B4D177" w14:textId="046734EA" w:rsidR="0060021C" w:rsidRDefault="0060021C" w:rsidP="0060021C">
      <w:pPr>
        <w:rPr>
          <w:rFonts w:eastAsia="MS Mincho"/>
          <w:sz w:val="22"/>
        </w:rPr>
      </w:pPr>
    </w:p>
    <w:sectPr w:rsidR="0060021C"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EE551" w14:textId="77777777" w:rsidR="000070EF" w:rsidRDefault="000070EF">
      <w:r>
        <w:separator/>
      </w:r>
    </w:p>
  </w:endnote>
  <w:endnote w:type="continuationSeparator" w:id="0">
    <w:p w14:paraId="785A433C" w14:textId="77777777" w:rsidR="000070EF" w:rsidRDefault="000070EF">
      <w:r>
        <w:continuationSeparator/>
      </w:r>
    </w:p>
  </w:endnote>
  <w:endnote w:type="continuationNotice" w:id="1">
    <w:p w14:paraId="5524F1F8" w14:textId="77777777" w:rsidR="000070EF" w:rsidRDefault="00007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9745" w14:textId="77777777" w:rsidR="00390540" w:rsidRDefault="00390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1725C624"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E08D" w14:textId="77777777" w:rsidR="00390540" w:rsidRDefault="003905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83253" w14:textId="77777777" w:rsidR="000070EF" w:rsidRDefault="000070EF">
      <w:r>
        <w:separator/>
      </w:r>
    </w:p>
  </w:footnote>
  <w:footnote w:type="continuationSeparator" w:id="0">
    <w:p w14:paraId="683BF9C1" w14:textId="77777777" w:rsidR="000070EF" w:rsidRDefault="000070EF">
      <w:r>
        <w:continuationSeparator/>
      </w:r>
    </w:p>
  </w:footnote>
  <w:footnote w:type="continuationNotice" w:id="1">
    <w:p w14:paraId="17023534" w14:textId="77777777" w:rsidR="000070EF" w:rsidRDefault="00007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7EB1D" w14:textId="77777777" w:rsidR="00390540" w:rsidRDefault="00390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9302C" w14:textId="77777777" w:rsidR="00390540" w:rsidRDefault="00390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38DA7" w14:textId="77777777" w:rsidR="00390540" w:rsidRDefault="00390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111711"/>
    <w:multiLevelType w:val="hybridMultilevel"/>
    <w:tmpl w:val="125CA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64C1D99"/>
    <w:multiLevelType w:val="hybridMultilevel"/>
    <w:tmpl w:val="CA1C2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9F53AA"/>
    <w:multiLevelType w:val="multilevel"/>
    <w:tmpl w:val="CF5EE1C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8261A"/>
    <w:multiLevelType w:val="hybridMultilevel"/>
    <w:tmpl w:val="8A544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3"/>
  </w:num>
  <w:num w:numId="2">
    <w:abstractNumId w:val="13"/>
  </w:num>
  <w:num w:numId="3">
    <w:abstractNumId w:val="37"/>
  </w:num>
  <w:num w:numId="4">
    <w:abstractNumId w:val="3"/>
  </w:num>
  <w:num w:numId="5">
    <w:abstractNumId w:val="8"/>
  </w:num>
  <w:num w:numId="6">
    <w:abstractNumId w:val="16"/>
  </w:num>
  <w:num w:numId="7">
    <w:abstractNumId w:val="31"/>
  </w:num>
  <w:num w:numId="8">
    <w:abstractNumId w:val="22"/>
  </w:num>
  <w:num w:numId="9">
    <w:abstractNumId w:val="21"/>
  </w:num>
  <w:num w:numId="10">
    <w:abstractNumId w:val="10"/>
  </w:num>
  <w:num w:numId="11">
    <w:abstractNumId w:val="19"/>
  </w:num>
  <w:num w:numId="12">
    <w:abstractNumId w:val="6"/>
  </w:num>
  <w:num w:numId="13">
    <w:abstractNumId w:val="24"/>
  </w:num>
  <w:num w:numId="14">
    <w:abstractNumId w:val="20"/>
  </w:num>
  <w:num w:numId="15">
    <w:abstractNumId w:val="28"/>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8"/>
  </w:num>
  <w:num w:numId="40">
    <w:abstractNumId w:val="32"/>
  </w:num>
  <w:num w:numId="41">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B6"/>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EF"/>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6E0"/>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298"/>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E4D"/>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3F9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3A"/>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0D5"/>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7F0"/>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35"/>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2F6"/>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0F59"/>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AB9"/>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156"/>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457"/>
    <w:rsid w:val="0033053F"/>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6FA2"/>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540"/>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D26"/>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BEA"/>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657"/>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0CC"/>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481"/>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037"/>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A8"/>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D7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2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AA"/>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54E"/>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5B"/>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B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78D"/>
    <w:rsid w:val="0073083B"/>
    <w:rsid w:val="00730892"/>
    <w:rsid w:val="00730AC0"/>
    <w:rsid w:val="00730E53"/>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76E"/>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8D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C3"/>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A2A"/>
    <w:rsid w:val="007E70FA"/>
    <w:rsid w:val="007E71F4"/>
    <w:rsid w:val="007E73FC"/>
    <w:rsid w:val="007E755B"/>
    <w:rsid w:val="007E7583"/>
    <w:rsid w:val="007E7873"/>
    <w:rsid w:val="007E7C52"/>
    <w:rsid w:val="007E7DC3"/>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49"/>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6"/>
    <w:rsid w:val="00810BEA"/>
    <w:rsid w:val="00810E6C"/>
    <w:rsid w:val="00811168"/>
    <w:rsid w:val="00811196"/>
    <w:rsid w:val="00811550"/>
    <w:rsid w:val="00811B6D"/>
    <w:rsid w:val="00811DC8"/>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E89"/>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79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1AC"/>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DF4"/>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5D0"/>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58E"/>
    <w:rsid w:val="0092768E"/>
    <w:rsid w:val="00927BBF"/>
    <w:rsid w:val="00927CB3"/>
    <w:rsid w:val="00927D48"/>
    <w:rsid w:val="00927E09"/>
    <w:rsid w:val="00927F75"/>
    <w:rsid w:val="0093057F"/>
    <w:rsid w:val="00930AFA"/>
    <w:rsid w:val="009313ED"/>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064"/>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4E3"/>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CB5"/>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DCB"/>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156"/>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56C"/>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7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00"/>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1C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AEA"/>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14C"/>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62A"/>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33"/>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5AE"/>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D9"/>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008"/>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2F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4F6F"/>
    <w:rsid w:val="00D45359"/>
    <w:rsid w:val="00D454EA"/>
    <w:rsid w:val="00D45502"/>
    <w:rsid w:val="00D45971"/>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60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DFC"/>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C89"/>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17"/>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5FA"/>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70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BA3"/>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92E"/>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C0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CRCoverPage">
    <w:name w:val="CR Cover Page"/>
    <w:rsid w:val="007F2B49"/>
    <w:pPr>
      <w:spacing w:after="120"/>
    </w:pPr>
    <w:rPr>
      <w:rFonts w:ascii="Arial" w:hAnsi="Arial"/>
      <w:lang w:val="en-GB" w:eastAsia="en-US"/>
    </w:rPr>
  </w:style>
  <w:style w:type="character" w:customStyle="1" w:styleId="a2">
    <w:name w:val="首标题"/>
    <w:rsid w:val="007F2B49"/>
    <w:rPr>
      <w:rFonts w:ascii="Arial" w:eastAsia="SimSun" w:hAnsi="Arial"/>
      <w:sz w:val="24"/>
      <w:lang w:val="en-US" w:eastAsia="zh-CN" w:bidi="ar-SA"/>
    </w:rPr>
  </w:style>
  <w:style w:type="paragraph" w:customStyle="1" w:styleId="3GPPHeader">
    <w:name w:val="3GPP_Header"/>
    <w:basedOn w:val="Normal"/>
    <w:link w:val="3GPPHeaderChar"/>
    <w:rsid w:val="00811DC8"/>
    <w:pPr>
      <w:tabs>
        <w:tab w:val="left" w:pos="1701"/>
        <w:tab w:val="right" w:pos="9639"/>
      </w:tabs>
      <w:overflowPunct w:val="0"/>
      <w:autoSpaceDE w:val="0"/>
      <w:autoSpaceDN w:val="0"/>
      <w:adjustRightInd w:val="0"/>
      <w:spacing w:after="240" w:line="288" w:lineRule="auto"/>
      <w:textAlignment w:val="baseline"/>
    </w:pPr>
    <w:rPr>
      <w:rFonts w:eastAsia="Times New Roman"/>
      <w:b/>
      <w:lang w:eastAsia="zh-CN"/>
    </w:rPr>
  </w:style>
  <w:style w:type="character" w:customStyle="1" w:styleId="3GPPHeaderChar">
    <w:name w:val="3GPP_Header Char"/>
    <w:link w:val="3GPPHeader"/>
    <w:rsid w:val="00811DC8"/>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7098</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Intel</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Wei, Lili</cp:lastModifiedBy>
  <cp:revision>2</cp:revision>
  <cp:lastPrinted>2017-08-09T04:40:00Z</cp:lastPrinted>
  <dcterms:created xsi:type="dcterms:W3CDTF">2021-09-30T18:34:00Z</dcterms:created>
  <dcterms:modified xsi:type="dcterms:W3CDTF">2021-09-30T18:34:00Z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