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F437BA" w14:textId="4CD8C409" w:rsidR="000D205E" w:rsidRPr="0052548E" w:rsidRDefault="000D205E" w:rsidP="000D205E">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#106bis-e</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Pr="0025581F">
        <w:rPr>
          <w:rFonts w:ascii="Arial" w:hAnsi="Arial" w:cs="Arial"/>
          <w:b/>
          <w:bCs/>
          <w:sz w:val="28"/>
        </w:rPr>
        <w:t>R1-210</w:t>
      </w:r>
      <w:r>
        <w:rPr>
          <w:rFonts w:ascii="Arial" w:hAnsi="Arial" w:cs="Arial"/>
          <w:b/>
          <w:bCs/>
          <w:sz w:val="28"/>
        </w:rPr>
        <w:t>96</w:t>
      </w:r>
      <w:r>
        <w:rPr>
          <w:rFonts w:ascii="Arial" w:hAnsi="Arial" w:cs="Arial"/>
          <w:b/>
          <w:bCs/>
          <w:sz w:val="28"/>
        </w:rPr>
        <w:t>35</w:t>
      </w:r>
    </w:p>
    <w:p w14:paraId="230AB862" w14:textId="77777777" w:rsidR="000D205E" w:rsidRPr="009513AC" w:rsidRDefault="000D205E" w:rsidP="000D205E">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e-Meeting, October 11</w:t>
      </w:r>
      <w:r w:rsidRPr="0025581F">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25581F">
        <w:rPr>
          <w:rFonts w:ascii="Arial" w:eastAsia="MS Mincho" w:hAnsi="Arial" w:cs="Arial"/>
          <w:b/>
          <w:bCs/>
          <w:sz w:val="28"/>
          <w:vertAlign w:val="superscript"/>
          <w:lang w:eastAsia="ja-JP"/>
        </w:rPr>
        <w:t>th</w:t>
      </w:r>
      <w:r w:rsidRPr="00B502E8">
        <w:rPr>
          <w:rFonts w:ascii="Arial" w:eastAsia="MS Mincho" w:hAnsi="Arial" w:cs="Arial"/>
          <w:b/>
          <w:bCs/>
          <w:sz w:val="28"/>
          <w:lang w:eastAsia="ja-JP"/>
        </w:rPr>
        <w:t>, 202</w:t>
      </w:r>
      <w:r>
        <w:rPr>
          <w:rFonts w:ascii="Arial" w:eastAsia="MS Mincho" w:hAnsi="Arial" w:cs="Arial"/>
          <w:b/>
          <w:bCs/>
          <w:sz w:val="28"/>
          <w:lang w:eastAsia="ja-JP"/>
        </w:rPr>
        <w:t>1</w:t>
      </w:r>
    </w:p>
    <w:p w14:paraId="327B2397" w14:textId="77777777" w:rsidR="005128BE" w:rsidRPr="00A44DC8" w:rsidRDefault="005128BE" w:rsidP="005128BE">
      <w:pPr>
        <w:tabs>
          <w:tab w:val="left" w:pos="1701"/>
          <w:tab w:val="right" w:pos="9072"/>
          <w:tab w:val="right" w:pos="10206"/>
        </w:tabs>
        <w:rPr>
          <w:rFonts w:ascii="Arial" w:hAnsi="Arial"/>
          <w:b/>
          <w:sz w:val="18"/>
        </w:rPr>
      </w:pPr>
    </w:p>
    <w:p w14:paraId="3911319F" w14:textId="77777777" w:rsidR="005128BE" w:rsidRPr="00E95DAE" w:rsidRDefault="005128BE" w:rsidP="005128BE">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3A96B77" w14:textId="28F1122A" w:rsidR="005128BE" w:rsidRPr="00A61344" w:rsidRDefault="005128BE" w:rsidP="005128BE">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Pr>
          <w:rFonts w:ascii="Arial" w:eastAsia="Malgun Gothic" w:hAnsi="Arial" w:cs="Arial"/>
          <w:b/>
          <w:sz w:val="24"/>
          <w:lang w:val="en-US" w:eastAsia="ko-KR"/>
        </w:rPr>
        <w:t>NR MBS for RRC_IDLE and INACTIVE UEs</w:t>
      </w:r>
    </w:p>
    <w:p w14:paraId="758C91BD" w14:textId="5467D706" w:rsidR="005128BE" w:rsidRPr="00E832E5" w:rsidRDefault="005128BE" w:rsidP="005128BE">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Pr="00E832E5">
        <w:rPr>
          <w:rFonts w:ascii="Arial" w:hAnsi="Arial" w:cs="Arial" w:hint="eastAsia"/>
          <w:b/>
          <w:sz w:val="24"/>
          <w:lang w:val="en-US"/>
        </w:rPr>
        <w:tab/>
      </w:r>
      <w:r>
        <w:rPr>
          <w:rFonts w:ascii="Arial" w:hAnsi="Arial" w:cs="Arial"/>
          <w:b/>
          <w:sz w:val="24"/>
          <w:lang w:val="en-US"/>
        </w:rPr>
        <w:t>8.12.3</w:t>
      </w:r>
    </w:p>
    <w:p w14:paraId="2CBFF3E0" w14:textId="77777777" w:rsidR="005128BE" w:rsidRDefault="005128BE" w:rsidP="005128BE">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00A5F485" w14:textId="12ACEA61" w:rsidR="00380677" w:rsidRDefault="00380677" w:rsidP="00380677">
      <w:pPr>
        <w:pStyle w:val="Heading1"/>
        <w:numPr>
          <w:ilvl w:val="0"/>
          <w:numId w:val="1"/>
        </w:numPr>
        <w:spacing w:before="120" w:after="60"/>
        <w:jc w:val="both"/>
        <w:rPr>
          <w:rFonts w:cs="Arial"/>
          <w:sz w:val="32"/>
          <w:szCs w:val="18"/>
          <w:lang w:val="en-US"/>
        </w:rPr>
      </w:pPr>
      <w:r w:rsidRPr="00263538">
        <w:rPr>
          <w:rFonts w:cs="Arial"/>
          <w:sz w:val="32"/>
          <w:szCs w:val="18"/>
          <w:lang w:val="en-US"/>
        </w:rPr>
        <w:t>Introduction</w:t>
      </w:r>
    </w:p>
    <w:p w14:paraId="10515667" w14:textId="6D993CB5" w:rsidR="00380677" w:rsidRPr="00DA5B2F" w:rsidRDefault="00C53772" w:rsidP="00783CC4">
      <w:pPr>
        <w:spacing w:before="240"/>
        <w:rPr>
          <w:lang w:val="en-US"/>
        </w:rPr>
      </w:pPr>
      <w:r w:rsidRPr="00DA5B2F">
        <w:rPr>
          <w:lang w:val="en-US"/>
        </w:rPr>
        <w:t xml:space="preserve">In this paper, </w:t>
      </w:r>
      <w:r w:rsidR="005128BE" w:rsidRPr="00DA5B2F">
        <w:rPr>
          <w:lang w:val="en-US"/>
        </w:rPr>
        <w:t>support of</w:t>
      </w:r>
      <w:r w:rsidRPr="00DA5B2F">
        <w:rPr>
          <w:lang w:val="en-US"/>
        </w:rPr>
        <w:t xml:space="preserve"> NR multicast and broadcast services (MBS) for RRC_</w:t>
      </w:r>
      <w:r w:rsidR="005128BE" w:rsidRPr="00DA5B2F">
        <w:rPr>
          <w:lang w:val="en-US"/>
        </w:rPr>
        <w:t>IDLE/INACTIVE</w:t>
      </w:r>
      <w:r w:rsidRPr="00DA5B2F">
        <w:rPr>
          <w:lang w:val="en-US"/>
        </w:rPr>
        <w:t xml:space="preserve"> UEs </w:t>
      </w:r>
      <w:r w:rsidR="00877863">
        <w:rPr>
          <w:lang w:val="en-US"/>
        </w:rPr>
        <w:t>is</w:t>
      </w:r>
      <w:r w:rsidRPr="00DA5B2F">
        <w:rPr>
          <w:lang w:val="en-US"/>
        </w:rPr>
        <w:t xml:space="preserve"> discussed.</w:t>
      </w:r>
      <w:r w:rsidR="00877863">
        <w:rPr>
          <w:lang w:val="en-US"/>
        </w:rPr>
        <w:t xml:space="preserve"> </w:t>
      </w:r>
    </w:p>
    <w:p w14:paraId="1B6C688A" w14:textId="77777777" w:rsidR="00380677" w:rsidRDefault="00380677" w:rsidP="00380677">
      <w:pPr>
        <w:pStyle w:val="Heading1"/>
        <w:numPr>
          <w:ilvl w:val="0"/>
          <w:numId w:val="1"/>
        </w:numPr>
        <w:pBdr>
          <w:top w:val="single" w:sz="12" w:space="4" w:color="auto"/>
        </w:pBdr>
        <w:rPr>
          <w:rFonts w:cs="Arial"/>
          <w:sz w:val="32"/>
          <w:szCs w:val="18"/>
          <w:lang w:val="en-US"/>
        </w:rPr>
      </w:pPr>
      <w:r w:rsidRPr="00263538">
        <w:rPr>
          <w:rFonts w:cs="Arial"/>
          <w:sz w:val="32"/>
          <w:szCs w:val="18"/>
          <w:lang w:val="en-US"/>
        </w:rPr>
        <w:t xml:space="preserve">Discussion </w:t>
      </w:r>
    </w:p>
    <w:p w14:paraId="38540814" w14:textId="6FBD4A6C" w:rsidR="00BE2B35" w:rsidRPr="00AC3AD0" w:rsidRDefault="00380677" w:rsidP="00AC3AD0">
      <w:pPr>
        <w:rPr>
          <w:lang w:val="en-US"/>
        </w:rPr>
      </w:pPr>
      <w:r w:rsidRPr="00DA5B2F">
        <w:rPr>
          <w:lang w:val="en-US"/>
        </w:rPr>
        <w:t xml:space="preserve">In this section we provide initial details on design considerations for NR MBS </w:t>
      </w:r>
      <w:r w:rsidR="006548F7" w:rsidRPr="00DA5B2F">
        <w:rPr>
          <w:lang w:val="en-US"/>
        </w:rPr>
        <w:t>for</w:t>
      </w:r>
      <w:r w:rsidR="00416B4C" w:rsidRPr="00DA5B2F">
        <w:rPr>
          <w:lang w:val="en-US"/>
        </w:rPr>
        <w:t xml:space="preserve"> RRC_IDLE</w:t>
      </w:r>
      <w:r w:rsidR="00E3353D" w:rsidRPr="00DA5B2F">
        <w:rPr>
          <w:lang w:val="en-US"/>
        </w:rPr>
        <w:t xml:space="preserve"> or RRC_</w:t>
      </w:r>
      <w:r w:rsidR="00416B4C" w:rsidRPr="00DA5B2F">
        <w:rPr>
          <w:lang w:val="en-US"/>
        </w:rPr>
        <w:t>INACTIVE</w:t>
      </w:r>
      <w:r w:rsidR="00AC3AD0">
        <w:rPr>
          <w:lang w:val="en-US"/>
        </w:rPr>
        <w:t xml:space="preserve"> </w:t>
      </w:r>
      <w:r w:rsidR="001412FE">
        <w:rPr>
          <w:lang w:val="en-US"/>
        </w:rPr>
        <w:t>mode UEs</w:t>
      </w:r>
      <w:r w:rsidR="00E3353D" w:rsidRPr="00DA5B2F">
        <w:rPr>
          <w:lang w:val="en-US"/>
        </w:rPr>
        <w:t>.</w:t>
      </w:r>
      <w:r w:rsidR="001412FE">
        <w:rPr>
          <w:lang w:val="en-US"/>
        </w:rPr>
        <w:t xml:space="preserve"> RAN2 has already agreed that low QoS Delivery mode 2 (broadcast)</w:t>
      </w:r>
      <w:r w:rsidR="006548F7" w:rsidRPr="00DA5B2F">
        <w:rPr>
          <w:lang w:val="en-US"/>
        </w:rPr>
        <w:t xml:space="preserve"> </w:t>
      </w:r>
      <w:r w:rsidR="00BB362B">
        <w:rPr>
          <w:lang w:val="en-US"/>
        </w:rPr>
        <w:t xml:space="preserve">is </w:t>
      </w:r>
      <w:r w:rsidR="001412FE">
        <w:rPr>
          <w:lang w:val="en-US"/>
        </w:rPr>
        <w:t>supported for RRC_IDLE/INACTIVE UEs and multicast is currently deprioritized.</w:t>
      </w:r>
      <w:r w:rsidR="002C64A8">
        <w:rPr>
          <w:lang w:val="en-US"/>
        </w:rPr>
        <w:t xml:space="preserve"> Some remaining details for broadcast operation include finalizing CFR configuration, MCCH change</w:t>
      </w:r>
      <w:r w:rsidR="00475DF3">
        <w:rPr>
          <w:lang w:val="en-US"/>
        </w:rPr>
        <w:t xml:space="preserve"> notification etc</w:t>
      </w:r>
      <w:r w:rsidR="00F60CFC">
        <w:rPr>
          <w:lang w:val="en-US"/>
        </w:rPr>
        <w:t>.</w:t>
      </w:r>
      <w:r w:rsidR="00475DF3">
        <w:rPr>
          <w:lang w:val="en-US"/>
        </w:rPr>
        <w:t xml:space="preserve"> In the following sections we provide our views on some open topics to finalize the </w:t>
      </w:r>
      <w:r w:rsidR="00F91D85">
        <w:rPr>
          <w:lang w:val="en-US"/>
        </w:rPr>
        <w:t>broadcast service design from a RAN1 perspective</w:t>
      </w:r>
      <w:r w:rsidR="00F60CFC">
        <w:rPr>
          <w:lang w:val="en-US"/>
        </w:rPr>
        <w:t xml:space="preserve"> </w:t>
      </w:r>
    </w:p>
    <w:p w14:paraId="155EE286" w14:textId="1C0150F3" w:rsidR="00380677" w:rsidRDefault="00380677" w:rsidP="00380677">
      <w:pPr>
        <w:pStyle w:val="Heading2"/>
        <w:rPr>
          <w:sz w:val="28"/>
          <w:szCs w:val="18"/>
          <w:lang w:val="en-US"/>
        </w:rPr>
      </w:pPr>
      <w:r w:rsidRPr="00263538">
        <w:rPr>
          <w:sz w:val="28"/>
          <w:szCs w:val="18"/>
          <w:lang w:val="en-US"/>
        </w:rPr>
        <w:t>2.1</w:t>
      </w:r>
      <w:r>
        <w:rPr>
          <w:sz w:val="28"/>
          <w:szCs w:val="18"/>
          <w:lang w:val="en-US"/>
        </w:rPr>
        <w:t xml:space="preserve">. </w:t>
      </w:r>
      <w:bookmarkStart w:id="0" w:name="_Hlk79172105"/>
      <w:r w:rsidR="00475A3D">
        <w:rPr>
          <w:sz w:val="28"/>
          <w:szCs w:val="18"/>
          <w:lang w:val="en-US"/>
        </w:rPr>
        <w:t>Group Scheduling</w:t>
      </w:r>
      <w:bookmarkEnd w:id="0"/>
    </w:p>
    <w:p w14:paraId="798B2F19" w14:textId="2B43A828" w:rsidR="00035651" w:rsidRPr="00035651" w:rsidRDefault="00035651" w:rsidP="00035651">
      <w:pPr>
        <w:pStyle w:val="Heading3"/>
        <w:rPr>
          <w:rFonts w:ascii="Arial" w:eastAsia="SimSun" w:hAnsi="Arial" w:cs="Times New Roman"/>
          <w:color w:val="auto"/>
          <w:szCs w:val="16"/>
          <w:lang w:val="en-US"/>
        </w:rPr>
      </w:pPr>
      <w:r w:rsidRPr="00035651">
        <w:rPr>
          <w:rFonts w:ascii="Arial" w:eastAsia="SimSun" w:hAnsi="Arial" w:cs="Times New Roman"/>
          <w:color w:val="auto"/>
          <w:szCs w:val="16"/>
          <w:lang w:val="en-US"/>
        </w:rPr>
        <w:t>2.1.1</w:t>
      </w:r>
      <w:r w:rsidR="00C72A9F">
        <w:rPr>
          <w:rFonts w:ascii="Arial" w:eastAsia="SimSun" w:hAnsi="Arial" w:cs="Times New Roman"/>
          <w:color w:val="auto"/>
          <w:szCs w:val="16"/>
          <w:lang w:val="en-US"/>
        </w:rPr>
        <w:t>. CFR Configuration</w:t>
      </w:r>
    </w:p>
    <w:p w14:paraId="610613E0" w14:textId="22F6F415" w:rsidR="00DA5B2F" w:rsidRDefault="00DA5B2F" w:rsidP="00C72A9F">
      <w:pPr>
        <w:spacing w:before="240"/>
        <w:rPr>
          <w:lang w:val="en-US"/>
        </w:rPr>
      </w:pPr>
      <w:r>
        <w:rPr>
          <w:lang w:val="en-US"/>
        </w:rPr>
        <w:t xml:space="preserve">The following </w:t>
      </w:r>
      <w:r w:rsidR="00D97E6C">
        <w:rPr>
          <w:lang w:val="en-US"/>
        </w:rPr>
        <w:t xml:space="preserve">agreements were reached in </w:t>
      </w:r>
      <w:r w:rsidR="002C64A8">
        <w:rPr>
          <w:lang w:val="en-US"/>
        </w:rPr>
        <w:t>recent RAN1</w:t>
      </w:r>
      <w:r w:rsidR="00A22252">
        <w:rPr>
          <w:lang w:val="en-US"/>
        </w:rPr>
        <w:t xml:space="preserve"> and RAN</w:t>
      </w:r>
      <w:r w:rsidR="002C64A8">
        <w:rPr>
          <w:lang w:val="en-US"/>
        </w:rPr>
        <w:t xml:space="preserve"> </w:t>
      </w:r>
      <w:r w:rsidR="00D97E6C">
        <w:rPr>
          <w:lang w:val="en-US"/>
        </w:rPr>
        <w:t>meeting</w:t>
      </w:r>
      <w:r w:rsidR="002C64A8">
        <w:rPr>
          <w:lang w:val="en-US"/>
        </w:rPr>
        <w:t>s</w:t>
      </w:r>
      <w:r w:rsidR="00D97E6C">
        <w:rPr>
          <w:lang w:val="en-US"/>
        </w:rPr>
        <w:t xml:space="preserve"> for </w:t>
      </w:r>
      <w:r w:rsidR="0048555E">
        <w:rPr>
          <w:lang w:val="en-US"/>
        </w:rPr>
        <w:t>CFR configuration</w:t>
      </w:r>
      <w:r w:rsidR="00D97E6C">
        <w:rPr>
          <w:lang w:val="en-US"/>
        </w:rPr>
        <w:t xml:space="preserve"> of RRC_IDLE/INACTIVE UEs:</w:t>
      </w:r>
    </w:p>
    <w:tbl>
      <w:tblPr>
        <w:tblStyle w:val="TableGrid"/>
        <w:tblW w:w="0" w:type="auto"/>
        <w:tblLook w:val="04A0" w:firstRow="1" w:lastRow="0" w:firstColumn="1" w:lastColumn="0" w:noHBand="0" w:noVBand="1"/>
      </w:tblPr>
      <w:tblGrid>
        <w:gridCol w:w="10160"/>
      </w:tblGrid>
      <w:tr w:rsidR="00D97E6C" w:rsidRPr="00F63E93" w14:paraId="357DD169" w14:textId="77777777" w:rsidTr="00D97E6C">
        <w:tc>
          <w:tcPr>
            <w:tcW w:w="10160" w:type="dxa"/>
          </w:tcPr>
          <w:p w14:paraId="38E76A16" w14:textId="77777777" w:rsidR="005A58A4" w:rsidRPr="00F94952" w:rsidRDefault="005A58A4" w:rsidP="00E7355E">
            <w:pPr>
              <w:spacing w:before="0" w:after="0"/>
              <w:rPr>
                <w:rFonts w:ascii="Times" w:eastAsia="Batang" w:hAnsi="Times"/>
                <w:sz w:val="18"/>
                <w:szCs w:val="18"/>
                <w:lang w:eastAsia="x-none"/>
              </w:rPr>
            </w:pPr>
            <w:r w:rsidRPr="00F94952">
              <w:rPr>
                <w:rFonts w:ascii="Times" w:eastAsia="Batang" w:hAnsi="Times"/>
                <w:sz w:val="18"/>
                <w:szCs w:val="18"/>
                <w:highlight w:val="green"/>
                <w:lang w:eastAsia="x-none"/>
              </w:rPr>
              <w:t>Agreement:</w:t>
            </w:r>
          </w:p>
          <w:p w14:paraId="20DD92EE" w14:textId="77777777" w:rsidR="005A58A4" w:rsidRPr="00F94952" w:rsidRDefault="005A58A4" w:rsidP="00E7355E">
            <w:pPr>
              <w:spacing w:before="0" w:after="0"/>
              <w:rPr>
                <w:rFonts w:ascii="Times" w:eastAsia="Batang" w:hAnsi="Times"/>
                <w:sz w:val="18"/>
                <w:szCs w:val="18"/>
              </w:rPr>
            </w:pPr>
            <w:r w:rsidRPr="00F94952">
              <w:rPr>
                <w:rFonts w:ascii="Times" w:eastAsia="Batang" w:hAnsi="Times"/>
                <w:sz w:val="18"/>
                <w:szCs w:val="18"/>
              </w:rPr>
              <w:t xml:space="preserve">For RRC_IDLE/RRC_INACTIVE UEs, for broadcast reception, further study the following cases of a configured/defined specific common frequency resource (CFR) for group-common PDCCH/PDSCH, </w:t>
            </w:r>
            <w:r w:rsidRPr="00F94952">
              <w:rPr>
                <w:rFonts w:ascii="Times" w:eastAsia="Batang" w:hAnsi="Times"/>
                <w:sz w:val="18"/>
                <w:szCs w:val="18"/>
                <w:u w:val="single"/>
              </w:rPr>
              <w:t>and identify which case(s) will be supported</w:t>
            </w:r>
            <w:r w:rsidRPr="00F94952">
              <w:rPr>
                <w:rFonts w:ascii="Times" w:eastAsia="Batang" w:hAnsi="Times"/>
                <w:sz w:val="18"/>
                <w:szCs w:val="18"/>
              </w:rPr>
              <w:t>:</w:t>
            </w:r>
          </w:p>
          <w:p w14:paraId="6F5A6C21" w14:textId="77777777" w:rsidR="005A58A4" w:rsidRPr="00F94952" w:rsidRDefault="005A58A4" w:rsidP="00E7355E">
            <w:pPr>
              <w:numPr>
                <w:ilvl w:val="0"/>
                <w:numId w:val="22"/>
              </w:numPr>
              <w:spacing w:before="0" w:after="0"/>
              <w:rPr>
                <w:rFonts w:ascii="Times" w:eastAsia="Batang" w:hAnsi="Times"/>
                <w:sz w:val="18"/>
                <w:szCs w:val="18"/>
                <w:lang w:eastAsia="x-none"/>
              </w:rPr>
            </w:pPr>
            <w:r w:rsidRPr="00F94952">
              <w:rPr>
                <w:rFonts w:ascii="Times" w:eastAsia="Batang" w:hAnsi="Times"/>
                <w:sz w:val="18"/>
                <w:szCs w:val="18"/>
                <w:lang w:eastAsia="x-none"/>
              </w:rPr>
              <w:t xml:space="preserve">[Case E] the case where a CFR is defined based on a configured BWP. </w:t>
            </w:r>
          </w:p>
          <w:p w14:paraId="7AF32C9D" w14:textId="77777777" w:rsidR="005A58A4" w:rsidRPr="00F94952" w:rsidRDefault="005A58A4" w:rsidP="00E7355E">
            <w:pPr>
              <w:numPr>
                <w:ilvl w:val="1"/>
                <w:numId w:val="22"/>
              </w:numPr>
              <w:spacing w:before="0" w:after="0"/>
              <w:rPr>
                <w:rFonts w:ascii="Times" w:eastAsia="Batang" w:hAnsi="Times"/>
                <w:sz w:val="18"/>
                <w:szCs w:val="18"/>
                <w:lang w:eastAsia="x-none"/>
              </w:rPr>
            </w:pPr>
            <w:r w:rsidRPr="00F94952">
              <w:rPr>
                <w:rFonts w:ascii="Times" w:eastAsia="Batang" w:hAnsi="Times"/>
                <w:sz w:val="18"/>
                <w:szCs w:val="18"/>
                <w:lang w:eastAsia="x-none"/>
              </w:rPr>
              <w:t>In particular, study the following:</w:t>
            </w:r>
          </w:p>
          <w:p w14:paraId="5E038256" w14:textId="77777777" w:rsidR="005A58A4" w:rsidRPr="00F94952" w:rsidRDefault="005A58A4" w:rsidP="00E7355E">
            <w:pPr>
              <w:numPr>
                <w:ilvl w:val="2"/>
                <w:numId w:val="22"/>
              </w:numPr>
              <w:spacing w:before="0" w:after="0"/>
              <w:rPr>
                <w:rFonts w:ascii="Times" w:eastAsia="Batang" w:hAnsi="Times"/>
                <w:sz w:val="18"/>
                <w:szCs w:val="18"/>
                <w:lang w:eastAsia="x-none"/>
              </w:rPr>
            </w:pPr>
            <w:r w:rsidRPr="00F94952">
              <w:rPr>
                <w:rFonts w:ascii="Times" w:eastAsia="Batang" w:hAnsi="Times"/>
                <w:sz w:val="18"/>
                <w:szCs w:val="18"/>
                <w:lang w:eastAsia="x-none"/>
              </w:rPr>
              <w:t>whether a configured BWP for MBS is needed or not.</w:t>
            </w:r>
          </w:p>
          <w:p w14:paraId="47AC0E75" w14:textId="77777777" w:rsidR="005A58A4" w:rsidRPr="00F94952" w:rsidRDefault="005A58A4" w:rsidP="00E7355E">
            <w:pPr>
              <w:numPr>
                <w:ilvl w:val="2"/>
                <w:numId w:val="22"/>
              </w:numPr>
              <w:spacing w:before="0" w:after="0"/>
              <w:rPr>
                <w:rFonts w:ascii="Times" w:eastAsia="Batang" w:hAnsi="Times"/>
                <w:sz w:val="18"/>
                <w:szCs w:val="18"/>
                <w:lang w:eastAsia="x-none"/>
              </w:rPr>
            </w:pPr>
            <w:r w:rsidRPr="00F94952">
              <w:rPr>
                <w:rFonts w:ascii="Times" w:eastAsia="Batang" w:hAnsi="Times"/>
                <w:sz w:val="18"/>
                <w:szCs w:val="18"/>
                <w:lang w:eastAsia="x-none"/>
              </w:rPr>
              <w:t xml:space="preserve">whether </w:t>
            </w:r>
            <w:r w:rsidRPr="00F94952">
              <w:rPr>
                <w:rFonts w:ascii="Times" w:eastAsia="Batang" w:hAnsi="Times"/>
                <w:sz w:val="18"/>
                <w:szCs w:val="18"/>
              </w:rPr>
              <w:t xml:space="preserve">BWP switching is needed or not. </w:t>
            </w:r>
          </w:p>
          <w:p w14:paraId="2EB389F4" w14:textId="77777777" w:rsidR="005A58A4" w:rsidRPr="00F94952" w:rsidRDefault="005A58A4" w:rsidP="00E7355E">
            <w:pPr>
              <w:numPr>
                <w:ilvl w:val="1"/>
                <w:numId w:val="22"/>
              </w:numPr>
              <w:spacing w:before="0" w:after="0"/>
              <w:rPr>
                <w:rFonts w:ascii="Times" w:eastAsia="Batang" w:hAnsi="Times"/>
                <w:sz w:val="18"/>
                <w:szCs w:val="18"/>
                <w:lang w:eastAsia="x-none"/>
              </w:rPr>
            </w:pPr>
            <w:r w:rsidRPr="00F94952">
              <w:rPr>
                <w:rFonts w:ascii="Times" w:eastAsia="Batang" w:hAnsi="Times"/>
                <w:sz w:val="18"/>
                <w:szCs w:val="18"/>
                <w:lang w:eastAsia="x-none"/>
              </w:rPr>
              <w:t>In this study, the configured BWP has the following properties:</w:t>
            </w:r>
          </w:p>
          <w:p w14:paraId="38C01B40" w14:textId="77777777" w:rsidR="005A58A4" w:rsidRPr="00F94952" w:rsidRDefault="005A58A4" w:rsidP="00E7355E">
            <w:pPr>
              <w:numPr>
                <w:ilvl w:val="2"/>
                <w:numId w:val="22"/>
              </w:numPr>
              <w:spacing w:before="0" w:after="0"/>
              <w:rPr>
                <w:rFonts w:ascii="Times" w:eastAsia="Batang" w:hAnsi="Times"/>
                <w:sz w:val="18"/>
                <w:szCs w:val="18"/>
                <w:lang w:eastAsia="x-none"/>
              </w:rPr>
            </w:pPr>
            <w:r w:rsidRPr="00F94952">
              <w:rPr>
                <w:rFonts w:ascii="Times" w:eastAsia="Batang" w:hAnsi="Times"/>
                <w:sz w:val="18"/>
                <w:szCs w:val="18"/>
                <w:lang w:eastAsia="x-none"/>
              </w:rPr>
              <w:t xml:space="preserve">The configured BWP is different than the initial BWP where the frequency resources of this initial BWP are configured smaller than the full carrier bandwidth. </w:t>
            </w:r>
          </w:p>
          <w:p w14:paraId="3CE23646" w14:textId="77777777" w:rsidR="005A58A4" w:rsidRPr="00F94952" w:rsidRDefault="005A58A4" w:rsidP="00E7355E">
            <w:pPr>
              <w:numPr>
                <w:ilvl w:val="2"/>
                <w:numId w:val="22"/>
              </w:numPr>
              <w:spacing w:before="0" w:after="0"/>
              <w:rPr>
                <w:rFonts w:ascii="Times" w:eastAsia="Batang" w:hAnsi="Times"/>
                <w:sz w:val="18"/>
                <w:szCs w:val="18"/>
                <w:lang w:eastAsia="x-none"/>
              </w:rPr>
            </w:pPr>
            <w:r w:rsidRPr="00F94952">
              <w:rPr>
                <w:rFonts w:ascii="Times" w:eastAsia="Batang" w:hAnsi="Times"/>
                <w:sz w:val="18"/>
                <w:szCs w:val="18"/>
                <w:lang w:eastAsia="x-none"/>
              </w:rPr>
              <w:t>The CFR has the frequency resources identical to the configured BWP.</w:t>
            </w:r>
          </w:p>
          <w:p w14:paraId="4D48F4F8" w14:textId="77777777" w:rsidR="005A58A4" w:rsidRPr="00F94952" w:rsidRDefault="005A58A4" w:rsidP="00E7355E">
            <w:pPr>
              <w:numPr>
                <w:ilvl w:val="2"/>
                <w:numId w:val="22"/>
              </w:numPr>
              <w:spacing w:before="0" w:after="0"/>
              <w:rPr>
                <w:rFonts w:ascii="Times" w:eastAsia="Batang" w:hAnsi="Times"/>
                <w:sz w:val="18"/>
                <w:szCs w:val="18"/>
                <w:lang w:eastAsia="x-none"/>
              </w:rPr>
            </w:pPr>
            <w:r w:rsidRPr="00F94952">
              <w:rPr>
                <w:rFonts w:ascii="Times" w:eastAsia="Batang" w:hAnsi="Times"/>
                <w:sz w:val="18"/>
                <w:szCs w:val="18"/>
                <w:lang w:eastAsia="x-none"/>
              </w:rPr>
              <w:t xml:space="preserve">The configured BWP needs to fully contain the initial BWP in frequency domain and has the same SCS and CP as the initial BWP. </w:t>
            </w:r>
          </w:p>
          <w:p w14:paraId="02EAAA42" w14:textId="77777777" w:rsidR="005A58A4" w:rsidRPr="00F94952" w:rsidRDefault="005A58A4" w:rsidP="00E7355E">
            <w:pPr>
              <w:numPr>
                <w:ilvl w:val="1"/>
                <w:numId w:val="22"/>
              </w:numPr>
              <w:spacing w:before="0" w:after="0"/>
              <w:rPr>
                <w:rFonts w:ascii="Times" w:eastAsia="Batang" w:hAnsi="Times"/>
                <w:sz w:val="18"/>
                <w:szCs w:val="18"/>
                <w:lang w:eastAsia="x-none"/>
              </w:rPr>
            </w:pPr>
            <w:r w:rsidRPr="00F94952">
              <w:rPr>
                <w:rFonts w:ascii="Times" w:eastAsia="Batang" w:hAnsi="Times"/>
                <w:sz w:val="18"/>
                <w:szCs w:val="18"/>
                <w:lang w:eastAsia="x-none"/>
              </w:rPr>
              <w:t>Note: The configured BWP is not larger than the carrier bandwidth</w:t>
            </w:r>
          </w:p>
          <w:p w14:paraId="7F92697C" w14:textId="77777777" w:rsidR="005A58A4" w:rsidRPr="00F94952" w:rsidRDefault="005A58A4" w:rsidP="00E7355E">
            <w:pPr>
              <w:numPr>
                <w:ilvl w:val="0"/>
                <w:numId w:val="22"/>
              </w:numPr>
              <w:spacing w:before="0" w:after="0"/>
              <w:rPr>
                <w:rFonts w:ascii="Times" w:eastAsia="Batang" w:hAnsi="Times"/>
                <w:sz w:val="18"/>
                <w:szCs w:val="18"/>
                <w:lang w:eastAsia="x-none"/>
              </w:rPr>
            </w:pPr>
            <w:r w:rsidRPr="00F94952">
              <w:rPr>
                <w:rFonts w:ascii="Times" w:eastAsia="Batang" w:hAnsi="Times"/>
                <w:sz w:val="18"/>
                <w:szCs w:val="18"/>
                <w:lang w:eastAsia="x-none"/>
              </w:rPr>
              <w:t>the case where the initial BWP fully contains the CFR in the frequency domain.</w:t>
            </w:r>
          </w:p>
          <w:p w14:paraId="2EE5AD24" w14:textId="77777777" w:rsidR="005A58A4" w:rsidRPr="00F94952" w:rsidRDefault="005A58A4" w:rsidP="00E7355E">
            <w:pPr>
              <w:numPr>
                <w:ilvl w:val="1"/>
                <w:numId w:val="22"/>
              </w:numPr>
              <w:spacing w:before="0" w:after="0"/>
              <w:rPr>
                <w:rFonts w:ascii="Times" w:eastAsia="Batang" w:hAnsi="Times"/>
                <w:sz w:val="18"/>
                <w:szCs w:val="18"/>
                <w:lang w:eastAsia="x-none"/>
              </w:rPr>
            </w:pPr>
            <w:r w:rsidRPr="00F94952">
              <w:rPr>
                <w:rFonts w:ascii="Times" w:eastAsia="Batang" w:hAnsi="Times"/>
                <w:sz w:val="18"/>
                <w:szCs w:val="18"/>
                <w:lang w:eastAsia="x-none"/>
              </w:rPr>
              <w:t>In this study the following sub-cases are considered:</w:t>
            </w:r>
          </w:p>
          <w:p w14:paraId="3C3008A2" w14:textId="77777777" w:rsidR="005A58A4" w:rsidRPr="00F94952" w:rsidRDefault="005A58A4" w:rsidP="00E7355E">
            <w:pPr>
              <w:numPr>
                <w:ilvl w:val="2"/>
                <w:numId w:val="22"/>
              </w:numPr>
              <w:spacing w:before="0" w:after="0"/>
              <w:rPr>
                <w:rFonts w:ascii="Times" w:eastAsia="Batang" w:hAnsi="Times"/>
                <w:sz w:val="18"/>
                <w:szCs w:val="18"/>
              </w:rPr>
            </w:pPr>
            <w:r w:rsidRPr="00F94952">
              <w:rPr>
                <w:rFonts w:ascii="Times" w:eastAsia="Batang" w:hAnsi="Times"/>
                <w:sz w:val="18"/>
                <w:szCs w:val="18"/>
              </w:rPr>
              <w:t>[Case B] A CFR with smaller size than the initial BWP, where the initial BWP has the same frequency resources as CORESET0. In this case the CFR has the frequency resources confined within the initial BWP and have the same SCS and CP as the initial BWP.</w:t>
            </w:r>
          </w:p>
          <w:p w14:paraId="19C7FE6E" w14:textId="77777777" w:rsidR="005A58A4" w:rsidRPr="00F94952" w:rsidRDefault="005A58A4" w:rsidP="00E7355E">
            <w:pPr>
              <w:numPr>
                <w:ilvl w:val="2"/>
                <w:numId w:val="22"/>
              </w:numPr>
              <w:spacing w:before="0" w:after="0"/>
              <w:rPr>
                <w:rFonts w:ascii="Times" w:eastAsia="Batang" w:hAnsi="Times"/>
                <w:sz w:val="18"/>
                <w:szCs w:val="18"/>
              </w:rPr>
            </w:pPr>
            <w:r w:rsidRPr="00F94952">
              <w:rPr>
                <w:rFonts w:ascii="Times" w:eastAsia="Batang" w:hAnsi="Times"/>
                <w:sz w:val="18"/>
                <w:szCs w:val="18"/>
              </w:rPr>
              <w:t>[Case D] A CFR with smaller size than the initial BWP, where the initial BWP has the frequency resources configured by SIB1. In this case the CFR has the frequency resources confined within the initial BWP and have the same SCS and CP as the initial BWP.</w:t>
            </w:r>
          </w:p>
          <w:p w14:paraId="287871B1" w14:textId="77777777" w:rsidR="005A58A4" w:rsidRPr="00F94952" w:rsidRDefault="005A58A4" w:rsidP="00E7355E">
            <w:pPr>
              <w:numPr>
                <w:ilvl w:val="1"/>
                <w:numId w:val="22"/>
              </w:numPr>
              <w:spacing w:before="0" w:after="0"/>
              <w:rPr>
                <w:rFonts w:ascii="Times" w:eastAsia="Batang" w:hAnsi="Times"/>
                <w:sz w:val="18"/>
                <w:szCs w:val="18"/>
                <w:lang w:eastAsia="x-none"/>
              </w:rPr>
            </w:pPr>
            <w:r w:rsidRPr="00F94952">
              <w:rPr>
                <w:rFonts w:ascii="Times" w:eastAsia="Batang" w:hAnsi="Times"/>
                <w:sz w:val="18"/>
                <w:szCs w:val="18"/>
                <w:lang w:eastAsia="x-none"/>
              </w:rPr>
              <w:t>In particular, study the following:</w:t>
            </w:r>
          </w:p>
          <w:p w14:paraId="2FAE61D4" w14:textId="77777777" w:rsidR="005A58A4" w:rsidRPr="00F94952" w:rsidRDefault="005A58A4" w:rsidP="00E7355E">
            <w:pPr>
              <w:numPr>
                <w:ilvl w:val="2"/>
                <w:numId w:val="22"/>
              </w:numPr>
              <w:spacing w:before="0" w:after="0"/>
              <w:rPr>
                <w:rFonts w:ascii="Times" w:eastAsia="Batang" w:hAnsi="Times"/>
                <w:sz w:val="18"/>
                <w:szCs w:val="18"/>
                <w:lang w:eastAsia="x-none"/>
              </w:rPr>
            </w:pPr>
            <w:r w:rsidRPr="00F94952">
              <w:rPr>
                <w:rFonts w:ascii="Times" w:eastAsia="Batang" w:hAnsi="Times"/>
                <w:sz w:val="18"/>
                <w:szCs w:val="18"/>
                <w:lang w:eastAsia="x-none"/>
              </w:rPr>
              <w:t>Whether the considered two options with a CFR with smaller size than the initial BWP are needed or not for MBS.</w:t>
            </w:r>
          </w:p>
          <w:p w14:paraId="4FEBC347" w14:textId="77777777" w:rsidR="005A58A4" w:rsidRPr="00F94952" w:rsidRDefault="005A58A4" w:rsidP="00E7355E">
            <w:pPr>
              <w:numPr>
                <w:ilvl w:val="0"/>
                <w:numId w:val="22"/>
              </w:numPr>
              <w:spacing w:before="0" w:after="0"/>
              <w:rPr>
                <w:rFonts w:ascii="Times" w:eastAsia="Batang" w:hAnsi="Times"/>
                <w:sz w:val="18"/>
                <w:szCs w:val="18"/>
                <w:lang w:eastAsia="x-none"/>
              </w:rPr>
            </w:pPr>
            <w:r w:rsidRPr="00F94952">
              <w:rPr>
                <w:rFonts w:ascii="Times" w:eastAsia="Batang" w:hAnsi="Times"/>
                <w:sz w:val="18"/>
                <w:szCs w:val="18"/>
                <w:lang w:eastAsia="x-none"/>
              </w:rPr>
              <w:t xml:space="preserve">the case where the initial BWP has same size as the CFR in the frequency domain. </w:t>
            </w:r>
          </w:p>
          <w:p w14:paraId="22AF5CA7" w14:textId="77777777" w:rsidR="005A58A4" w:rsidRPr="00F94952" w:rsidRDefault="005A58A4" w:rsidP="00E7355E">
            <w:pPr>
              <w:numPr>
                <w:ilvl w:val="1"/>
                <w:numId w:val="22"/>
              </w:numPr>
              <w:spacing w:before="0" w:after="0"/>
              <w:rPr>
                <w:rFonts w:ascii="Times" w:eastAsia="Batang" w:hAnsi="Times"/>
                <w:sz w:val="18"/>
                <w:szCs w:val="18"/>
                <w:lang w:eastAsia="x-none"/>
              </w:rPr>
            </w:pPr>
            <w:r w:rsidRPr="00F94952">
              <w:rPr>
                <w:rFonts w:ascii="Times" w:eastAsia="Batang" w:hAnsi="Times"/>
                <w:sz w:val="18"/>
                <w:szCs w:val="18"/>
                <w:lang w:eastAsia="x-none"/>
              </w:rPr>
              <w:t>In this study the following two sub-cases are considered:</w:t>
            </w:r>
          </w:p>
          <w:p w14:paraId="3C822EB0" w14:textId="77777777" w:rsidR="005A58A4" w:rsidRPr="00F94952" w:rsidRDefault="005A58A4" w:rsidP="00E7355E">
            <w:pPr>
              <w:numPr>
                <w:ilvl w:val="2"/>
                <w:numId w:val="22"/>
              </w:numPr>
              <w:spacing w:before="0" w:after="0"/>
              <w:rPr>
                <w:rFonts w:ascii="Times" w:eastAsia="Batang" w:hAnsi="Times"/>
                <w:sz w:val="18"/>
                <w:szCs w:val="18"/>
                <w:lang w:eastAsia="x-none"/>
              </w:rPr>
            </w:pPr>
            <w:r w:rsidRPr="00F94952">
              <w:rPr>
                <w:rFonts w:ascii="Times" w:eastAsia="Batang" w:hAnsi="Times"/>
                <w:sz w:val="18"/>
                <w:szCs w:val="18"/>
                <w:lang w:eastAsia="x-none"/>
              </w:rPr>
              <w:lastRenderedPageBreak/>
              <w:t>[Case A] A CFR with the same size as the initial BWP, where the initial BWP has the same frequency resources as CORESET0. In this case the CFR has the same frequency resources and same SCS and CP as the initial BWP.</w:t>
            </w:r>
          </w:p>
          <w:p w14:paraId="6945DC5E" w14:textId="77777777" w:rsidR="005A58A4" w:rsidRPr="00F94952" w:rsidRDefault="005A58A4" w:rsidP="00E7355E">
            <w:pPr>
              <w:numPr>
                <w:ilvl w:val="2"/>
                <w:numId w:val="22"/>
              </w:numPr>
              <w:spacing w:before="0" w:after="0"/>
              <w:rPr>
                <w:rFonts w:ascii="Times" w:eastAsia="Batang" w:hAnsi="Times"/>
                <w:sz w:val="18"/>
                <w:szCs w:val="18"/>
                <w:lang w:eastAsia="x-none"/>
              </w:rPr>
            </w:pPr>
            <w:r w:rsidRPr="00F94952">
              <w:rPr>
                <w:rFonts w:ascii="Times" w:eastAsia="Batang" w:hAnsi="Times"/>
                <w:sz w:val="18"/>
                <w:szCs w:val="18"/>
                <w:lang w:eastAsia="x-none"/>
              </w:rPr>
              <w:t>[Case C] A CFR with same size as the initial BWP, where the initial BWP has the frequency resources configured by SIB1. In this case the CFR has the same frequency resources and same SCS and CP as the initial BWP.</w:t>
            </w:r>
          </w:p>
          <w:p w14:paraId="3823F876" w14:textId="77777777" w:rsidR="005A58A4" w:rsidRPr="00F94952" w:rsidRDefault="005A58A4" w:rsidP="00E7355E">
            <w:pPr>
              <w:numPr>
                <w:ilvl w:val="1"/>
                <w:numId w:val="22"/>
              </w:numPr>
              <w:spacing w:before="0" w:after="0"/>
              <w:rPr>
                <w:rFonts w:ascii="Times" w:eastAsia="Batang" w:hAnsi="Times"/>
                <w:sz w:val="18"/>
                <w:szCs w:val="18"/>
                <w:lang w:eastAsia="x-none"/>
              </w:rPr>
            </w:pPr>
            <w:r w:rsidRPr="00F94952">
              <w:rPr>
                <w:rFonts w:ascii="Times" w:eastAsia="Batang" w:hAnsi="Times"/>
                <w:sz w:val="18"/>
                <w:szCs w:val="18"/>
                <w:lang w:eastAsia="x-none"/>
              </w:rPr>
              <w:t>In particular, study the following:</w:t>
            </w:r>
          </w:p>
          <w:p w14:paraId="56FF9970" w14:textId="77777777" w:rsidR="005A58A4" w:rsidRPr="00F94952" w:rsidRDefault="005A58A4" w:rsidP="00E7355E">
            <w:pPr>
              <w:numPr>
                <w:ilvl w:val="2"/>
                <w:numId w:val="22"/>
              </w:numPr>
              <w:spacing w:before="0" w:after="0"/>
              <w:rPr>
                <w:rFonts w:ascii="Times" w:eastAsia="Batang" w:hAnsi="Times"/>
                <w:sz w:val="18"/>
                <w:szCs w:val="18"/>
                <w:lang w:eastAsia="x-none"/>
              </w:rPr>
            </w:pPr>
            <w:r w:rsidRPr="00F94952">
              <w:rPr>
                <w:rFonts w:ascii="Times" w:eastAsia="Batang" w:hAnsi="Times"/>
                <w:sz w:val="18"/>
                <w:szCs w:val="18"/>
                <w:lang w:eastAsia="x-none"/>
              </w:rPr>
              <w:t>Whether the considered two options with a CFR with the same size as the initial BWP are needed or not for MBS.</w:t>
            </w:r>
          </w:p>
          <w:p w14:paraId="348478D2" w14:textId="77777777" w:rsidR="005A58A4" w:rsidRPr="00F94952" w:rsidRDefault="005A58A4" w:rsidP="00E141B9">
            <w:pPr>
              <w:spacing w:before="0" w:after="0"/>
              <w:rPr>
                <w:rFonts w:ascii="Times" w:eastAsia="Batang" w:hAnsi="Times" w:cs="Times"/>
                <w:sz w:val="18"/>
                <w:szCs w:val="18"/>
                <w:highlight w:val="green"/>
                <w:lang w:eastAsia="x-none"/>
              </w:rPr>
            </w:pPr>
          </w:p>
          <w:p w14:paraId="1B377099" w14:textId="77777777" w:rsidR="005A58A4" w:rsidRPr="00F94952" w:rsidRDefault="005A58A4" w:rsidP="00E141B9">
            <w:pPr>
              <w:spacing w:before="0" w:after="0"/>
              <w:rPr>
                <w:rFonts w:ascii="Times" w:eastAsia="Batang" w:hAnsi="Times" w:cs="Times"/>
                <w:sz w:val="18"/>
                <w:szCs w:val="18"/>
                <w:highlight w:val="green"/>
                <w:lang w:eastAsia="x-none"/>
              </w:rPr>
            </w:pPr>
          </w:p>
          <w:p w14:paraId="197E39A3" w14:textId="591BD140" w:rsidR="00E141B9" w:rsidRPr="00F94952" w:rsidRDefault="00E141B9" w:rsidP="00E141B9">
            <w:pPr>
              <w:spacing w:before="0" w:after="0"/>
              <w:rPr>
                <w:rFonts w:ascii="Times" w:eastAsia="Batang" w:hAnsi="Times" w:cs="Times"/>
                <w:sz w:val="18"/>
                <w:szCs w:val="18"/>
                <w:lang w:eastAsia="x-none"/>
              </w:rPr>
            </w:pPr>
            <w:r w:rsidRPr="00F94952">
              <w:rPr>
                <w:rFonts w:ascii="Times" w:eastAsia="Batang" w:hAnsi="Times" w:cs="Times"/>
                <w:sz w:val="18"/>
                <w:szCs w:val="18"/>
                <w:highlight w:val="green"/>
                <w:lang w:eastAsia="x-none"/>
              </w:rPr>
              <w:t>Agreement:</w:t>
            </w:r>
          </w:p>
          <w:p w14:paraId="1A75ED85" w14:textId="77777777" w:rsidR="00E141B9" w:rsidRPr="00F94952" w:rsidRDefault="00E141B9" w:rsidP="00E141B9">
            <w:pPr>
              <w:spacing w:before="0" w:after="0"/>
              <w:rPr>
                <w:rFonts w:ascii="Times" w:eastAsia="Batang" w:hAnsi="Times" w:cs="Times"/>
                <w:sz w:val="18"/>
                <w:szCs w:val="18"/>
              </w:rPr>
            </w:pPr>
            <w:r w:rsidRPr="00F94952">
              <w:rPr>
                <w:rFonts w:ascii="Times" w:eastAsia="Batang" w:hAnsi="Times" w:cs="Times"/>
                <w:sz w:val="18"/>
                <w:szCs w:val="18"/>
              </w:rPr>
              <w:t>From RAN1 perspective, the CFR for broadcast reception of RRC_IDLE/INACTIVE UEs, includes at least the following configurations:</w:t>
            </w:r>
          </w:p>
          <w:p w14:paraId="3925CFD9" w14:textId="77777777" w:rsidR="00E141B9" w:rsidRPr="00F94952" w:rsidRDefault="00E141B9" w:rsidP="00E141B9">
            <w:pPr>
              <w:numPr>
                <w:ilvl w:val="0"/>
                <w:numId w:val="30"/>
              </w:numPr>
              <w:spacing w:before="0" w:after="0"/>
              <w:ind w:left="1004"/>
              <w:rPr>
                <w:rFonts w:ascii="Times" w:eastAsia="Batang" w:hAnsi="Times" w:cs="Times"/>
                <w:sz w:val="18"/>
                <w:szCs w:val="18"/>
                <w:lang w:eastAsia="x-none"/>
              </w:rPr>
            </w:pPr>
            <w:r w:rsidRPr="00F94952">
              <w:rPr>
                <w:rFonts w:ascii="Times" w:eastAsia="DengXian" w:hAnsi="Times" w:cs="Times"/>
                <w:sz w:val="18"/>
                <w:szCs w:val="18"/>
              </w:rPr>
              <w:t>One set of parameters configured for PDSCH for broadcast reception</w:t>
            </w:r>
            <w:r w:rsidRPr="00F94952">
              <w:rPr>
                <w:rFonts w:ascii="Times" w:eastAsia="Batang" w:hAnsi="Times" w:cs="Times"/>
                <w:sz w:val="18"/>
                <w:szCs w:val="18"/>
                <w:lang w:eastAsia="x-none"/>
              </w:rPr>
              <w:t xml:space="preserve"> with GC-PDSCH</w:t>
            </w:r>
          </w:p>
          <w:p w14:paraId="7AA38B13" w14:textId="77777777" w:rsidR="00E141B9" w:rsidRPr="00F94952" w:rsidRDefault="00E141B9" w:rsidP="005655A1">
            <w:pPr>
              <w:numPr>
                <w:ilvl w:val="0"/>
                <w:numId w:val="30"/>
              </w:numPr>
              <w:spacing w:before="0" w:after="0"/>
              <w:ind w:left="878" w:hanging="234"/>
              <w:rPr>
                <w:rFonts w:ascii="Times" w:eastAsia="Batang" w:hAnsi="Times" w:cs="Times"/>
                <w:sz w:val="18"/>
                <w:szCs w:val="18"/>
                <w:lang w:eastAsia="x-none"/>
              </w:rPr>
            </w:pPr>
            <w:r w:rsidRPr="00F94952">
              <w:rPr>
                <w:rFonts w:ascii="Times" w:eastAsia="DengXian" w:hAnsi="Times" w:cs="Times"/>
                <w:sz w:val="18"/>
                <w:szCs w:val="18"/>
              </w:rPr>
              <w:t xml:space="preserve">   One set of parameters configured for PDCCH for broadcast reception </w:t>
            </w:r>
            <w:r w:rsidRPr="00F94952">
              <w:rPr>
                <w:rFonts w:ascii="Times" w:eastAsia="Batang" w:hAnsi="Times" w:cs="Times"/>
                <w:sz w:val="18"/>
                <w:szCs w:val="18"/>
                <w:lang w:eastAsia="x-none"/>
              </w:rPr>
              <w:t>with GC-PDCCH</w:t>
            </w:r>
          </w:p>
          <w:p w14:paraId="6F1B5089" w14:textId="77777777" w:rsidR="00E141B9" w:rsidRPr="00F94952" w:rsidRDefault="00E141B9" w:rsidP="00E141B9">
            <w:pPr>
              <w:numPr>
                <w:ilvl w:val="0"/>
                <w:numId w:val="30"/>
              </w:numPr>
              <w:spacing w:before="0" w:after="0"/>
              <w:ind w:left="1004"/>
              <w:rPr>
                <w:rFonts w:ascii="Times" w:eastAsia="Batang" w:hAnsi="Times" w:cs="Times"/>
                <w:sz w:val="18"/>
                <w:szCs w:val="18"/>
                <w:lang w:eastAsia="x-none"/>
              </w:rPr>
            </w:pPr>
            <w:r w:rsidRPr="00F94952">
              <w:rPr>
                <w:rFonts w:ascii="Times" w:eastAsia="Batang" w:hAnsi="Times" w:cs="Times"/>
                <w:sz w:val="18"/>
                <w:szCs w:val="18"/>
                <w:lang w:eastAsia="x-none"/>
              </w:rPr>
              <w:t>FFS: whether some parameters configured for PDSCH/PDCCH are optional/needed for the supported cases of CFR.</w:t>
            </w:r>
          </w:p>
          <w:p w14:paraId="05ED82B2" w14:textId="77777777" w:rsidR="00E141B9" w:rsidRPr="00F94952" w:rsidRDefault="00E141B9" w:rsidP="00E141B9">
            <w:pPr>
              <w:numPr>
                <w:ilvl w:val="0"/>
                <w:numId w:val="30"/>
              </w:numPr>
              <w:spacing w:before="0" w:after="0"/>
              <w:ind w:left="1004"/>
              <w:rPr>
                <w:rFonts w:ascii="Times" w:eastAsia="Batang" w:hAnsi="Times" w:cs="Times"/>
                <w:sz w:val="18"/>
                <w:szCs w:val="18"/>
                <w:lang w:eastAsia="x-none"/>
              </w:rPr>
            </w:pPr>
            <w:r w:rsidRPr="00F94952">
              <w:rPr>
                <w:rFonts w:ascii="Times" w:eastAsia="Batang" w:hAnsi="Times" w:cs="Times"/>
                <w:sz w:val="18"/>
                <w:szCs w:val="18"/>
                <w:lang w:eastAsia="x-none"/>
              </w:rPr>
              <w:t xml:space="preserve">FFS: If necessary, depending on the cases supported, starting PRB and the number of PRBs </w:t>
            </w:r>
          </w:p>
          <w:p w14:paraId="03BBA1F0" w14:textId="77777777" w:rsidR="00E141B9" w:rsidRPr="00F94952" w:rsidRDefault="00E141B9" w:rsidP="00E141B9">
            <w:pPr>
              <w:numPr>
                <w:ilvl w:val="1"/>
                <w:numId w:val="30"/>
              </w:numPr>
              <w:spacing w:before="0" w:after="0"/>
              <w:rPr>
                <w:rFonts w:ascii="Times" w:eastAsia="Batang" w:hAnsi="Times" w:cs="Times"/>
                <w:sz w:val="18"/>
                <w:szCs w:val="18"/>
                <w:lang w:eastAsia="x-none"/>
              </w:rPr>
            </w:pPr>
            <w:r w:rsidRPr="00F94952">
              <w:rPr>
                <w:rFonts w:ascii="Times" w:eastAsia="DengXian" w:hAnsi="Times" w:cs="Times"/>
                <w:sz w:val="18"/>
                <w:szCs w:val="18"/>
              </w:rPr>
              <w:t>The reference for starting PRB is Point A. (Following the same approach to determine reference for starting PRB as that defined in AI8.12.1.)</w:t>
            </w:r>
          </w:p>
          <w:p w14:paraId="50401B4D" w14:textId="77777777" w:rsidR="00E141B9" w:rsidRPr="00F94952" w:rsidRDefault="00E141B9" w:rsidP="00E141B9">
            <w:pPr>
              <w:spacing w:after="0"/>
              <w:rPr>
                <w:rFonts w:ascii="Times" w:eastAsia="Batang" w:hAnsi="Times" w:cs="Times"/>
                <w:b/>
                <w:bCs/>
                <w:sz w:val="18"/>
                <w:szCs w:val="18"/>
              </w:rPr>
            </w:pPr>
          </w:p>
          <w:p w14:paraId="46642BC5" w14:textId="77777777" w:rsidR="00E141B9" w:rsidRPr="00F94952" w:rsidRDefault="00E141B9" w:rsidP="00E141B9">
            <w:pPr>
              <w:spacing w:before="0" w:after="0"/>
              <w:rPr>
                <w:rFonts w:ascii="Times" w:eastAsia="Batang" w:hAnsi="Times" w:cs="Times"/>
                <w:sz w:val="18"/>
                <w:szCs w:val="18"/>
                <w:u w:val="single"/>
              </w:rPr>
            </w:pPr>
            <w:r w:rsidRPr="00F94952">
              <w:rPr>
                <w:rFonts w:ascii="Times" w:eastAsia="Batang" w:hAnsi="Times" w:cs="Times"/>
                <w:sz w:val="18"/>
                <w:szCs w:val="18"/>
                <w:u w:val="single"/>
              </w:rPr>
              <w:t>Conclusion:</w:t>
            </w:r>
          </w:p>
          <w:p w14:paraId="0BEFF365" w14:textId="77777777" w:rsidR="00E141B9" w:rsidRPr="00F94952" w:rsidRDefault="00E141B9" w:rsidP="00E141B9">
            <w:pPr>
              <w:spacing w:before="0" w:after="0"/>
              <w:rPr>
                <w:rFonts w:ascii="Times" w:eastAsia="Calibri" w:hAnsi="Times" w:cs="Times"/>
                <w:b/>
                <w:bCs/>
                <w:sz w:val="18"/>
                <w:szCs w:val="18"/>
              </w:rPr>
            </w:pPr>
            <w:r w:rsidRPr="00F94952">
              <w:rPr>
                <w:rFonts w:ascii="Times" w:eastAsia="Batang" w:hAnsi="Times" w:cs="Times"/>
                <w:sz w:val="18"/>
                <w:szCs w:val="18"/>
              </w:rPr>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0F592078" w14:textId="77777777" w:rsidR="00E141B9" w:rsidRPr="00F94952" w:rsidRDefault="00E141B9" w:rsidP="00E141B9">
            <w:pPr>
              <w:spacing w:after="0"/>
              <w:rPr>
                <w:rFonts w:ascii="Times" w:eastAsia="Batang" w:hAnsi="Times" w:cs="Times"/>
                <w:b/>
                <w:bCs/>
                <w:sz w:val="18"/>
                <w:szCs w:val="18"/>
              </w:rPr>
            </w:pPr>
          </w:p>
          <w:p w14:paraId="16BD50BE" w14:textId="77777777" w:rsidR="00F94952" w:rsidRPr="00F94952" w:rsidRDefault="00F94952" w:rsidP="00F94952">
            <w:pPr>
              <w:spacing w:before="0" w:after="0"/>
              <w:rPr>
                <w:rFonts w:ascii="Times" w:eastAsia="Batang" w:hAnsi="Times" w:cs="Times"/>
                <w:sz w:val="18"/>
                <w:szCs w:val="18"/>
                <w:lang w:eastAsia="x-none"/>
              </w:rPr>
            </w:pPr>
            <w:r w:rsidRPr="00F94952">
              <w:rPr>
                <w:rFonts w:ascii="Times" w:eastAsia="Batang" w:hAnsi="Times" w:cs="Times"/>
                <w:sz w:val="18"/>
                <w:szCs w:val="18"/>
                <w:highlight w:val="green"/>
                <w:lang w:eastAsia="x-none"/>
              </w:rPr>
              <w:t>Agreement</w:t>
            </w:r>
          </w:p>
          <w:p w14:paraId="77CF3946" w14:textId="77777777" w:rsidR="00F94952" w:rsidRPr="00F94952" w:rsidRDefault="00F94952" w:rsidP="00F94952">
            <w:pPr>
              <w:spacing w:before="0" w:after="0"/>
              <w:rPr>
                <w:rFonts w:ascii="Times" w:eastAsia="Gulim" w:hAnsi="Times" w:cs="Times"/>
                <w:sz w:val="18"/>
                <w:szCs w:val="18"/>
              </w:rPr>
            </w:pPr>
            <w:r w:rsidRPr="00F94952">
              <w:rPr>
                <w:rFonts w:ascii="Times" w:eastAsia="Gulim" w:hAnsi="Times" w:cs="Times"/>
                <w:sz w:val="18"/>
                <w:szCs w:val="18"/>
              </w:rPr>
              <w:t>Only one CFR can be configured for group-common PDCCH/PDSCH carrying MCCH for broadcast reception with UEs in RRC_IDLE/INACTIVE state.</w:t>
            </w:r>
          </w:p>
          <w:p w14:paraId="1B69C32B" w14:textId="77777777" w:rsidR="00D97E6C" w:rsidRDefault="00D97E6C" w:rsidP="009D4B53">
            <w:pPr>
              <w:spacing w:before="0"/>
              <w:rPr>
                <w:lang w:val="en-US"/>
              </w:rPr>
            </w:pPr>
          </w:p>
          <w:p w14:paraId="0A99B057" w14:textId="2B76CB82" w:rsidR="006E534C" w:rsidRPr="006E534C" w:rsidRDefault="006E534C" w:rsidP="006E534C">
            <w:pPr>
              <w:spacing w:before="0" w:after="0"/>
              <w:rPr>
                <w:rFonts w:ascii="Times" w:eastAsia="Batang" w:hAnsi="Times" w:cs="Times"/>
                <w:sz w:val="18"/>
                <w:szCs w:val="18"/>
                <w:lang w:eastAsia="x-none"/>
              </w:rPr>
            </w:pPr>
            <w:r w:rsidRPr="006E534C">
              <w:rPr>
                <w:rFonts w:ascii="Times" w:eastAsia="Batang" w:hAnsi="Times" w:cs="Times"/>
                <w:sz w:val="18"/>
                <w:szCs w:val="18"/>
                <w:highlight w:val="green"/>
                <w:lang w:eastAsia="x-none"/>
              </w:rPr>
              <w:t>Agreement</w:t>
            </w:r>
            <w:r>
              <w:rPr>
                <w:rFonts w:ascii="Times" w:eastAsia="Batang" w:hAnsi="Times" w:cs="Times"/>
                <w:sz w:val="18"/>
                <w:szCs w:val="18"/>
                <w:lang w:eastAsia="x-none"/>
              </w:rPr>
              <w:t xml:space="preserve"> </w:t>
            </w:r>
            <w:r w:rsidRPr="006E534C">
              <w:rPr>
                <w:rFonts w:ascii="Times" w:eastAsia="Batang" w:hAnsi="Times" w:cs="Times"/>
                <w:b/>
                <w:bCs/>
                <w:sz w:val="18"/>
                <w:szCs w:val="18"/>
                <w:lang w:eastAsia="x-none"/>
              </w:rPr>
              <w:t>(RAN Plenary)</w:t>
            </w:r>
          </w:p>
          <w:p w14:paraId="754D4194" w14:textId="77777777" w:rsidR="006E534C" w:rsidRPr="006E534C" w:rsidRDefault="006E534C" w:rsidP="006E534C">
            <w:pPr>
              <w:spacing w:before="0" w:after="0"/>
              <w:rPr>
                <w:rFonts w:ascii="Times" w:eastAsia="Calibri" w:hAnsi="Times" w:cs="Times"/>
                <w:sz w:val="18"/>
                <w:szCs w:val="18"/>
                <w:lang w:eastAsia="x-none"/>
              </w:rPr>
            </w:pPr>
            <w:r w:rsidRPr="006E534C">
              <w:rPr>
                <w:rFonts w:ascii="Times" w:eastAsia="Times New Roman" w:hAnsi="Times" w:cs="Times"/>
                <w:sz w:val="18"/>
                <w:szCs w:val="18"/>
                <w:lang w:eastAsia="ja-JP"/>
              </w:rPr>
              <w:t xml:space="preserve">For </w:t>
            </w:r>
            <w:r w:rsidRPr="006E534C">
              <w:rPr>
                <w:rFonts w:ascii="Times" w:eastAsia="Calibri" w:hAnsi="Times" w:cs="Times"/>
                <w:sz w:val="18"/>
                <w:szCs w:val="18"/>
                <w:lang w:eastAsia="x-none"/>
              </w:rPr>
              <w:t xml:space="preserve">a configured/defined CFR for GC-PDCCH/PDSCH carrying MCCH and MTCH </w:t>
            </w:r>
            <w:r w:rsidRPr="006E534C">
              <w:rPr>
                <w:rFonts w:ascii="Times" w:eastAsia="Calibri" w:hAnsi="Times" w:cs="Times"/>
                <w:sz w:val="18"/>
                <w:szCs w:val="18"/>
              </w:rPr>
              <w:t>for broadcast</w:t>
            </w:r>
            <w:r w:rsidRPr="006E534C">
              <w:rPr>
                <w:rFonts w:ascii="Times" w:eastAsia="Calibri" w:hAnsi="Times" w:cs="Times"/>
                <w:sz w:val="18"/>
                <w:szCs w:val="18"/>
                <w:lang w:eastAsia="x-none"/>
              </w:rPr>
              <w:t xml:space="preserve"> reception with UEs in RRC IDLE/INACTIVE state.</w:t>
            </w:r>
          </w:p>
          <w:p w14:paraId="2FD9C6EC" w14:textId="77777777" w:rsidR="006E534C" w:rsidRPr="006E534C" w:rsidRDefault="006E534C" w:rsidP="006E534C">
            <w:pPr>
              <w:numPr>
                <w:ilvl w:val="0"/>
                <w:numId w:val="31"/>
              </w:numPr>
              <w:overflowPunct/>
              <w:autoSpaceDE/>
              <w:autoSpaceDN/>
              <w:adjustRightInd/>
              <w:spacing w:before="0" w:after="0"/>
              <w:textAlignment w:val="auto"/>
              <w:rPr>
                <w:rFonts w:ascii="Times" w:eastAsia="Calibri" w:hAnsi="Times" w:cs="Times"/>
                <w:sz w:val="18"/>
                <w:szCs w:val="18"/>
                <w:lang w:eastAsia="x-none"/>
              </w:rPr>
            </w:pPr>
            <w:r w:rsidRPr="006E534C">
              <w:rPr>
                <w:rFonts w:ascii="Times" w:eastAsia="Calibri" w:hAnsi="Times" w:cs="Times"/>
                <w:sz w:val="18"/>
                <w:szCs w:val="18"/>
                <w:lang w:eastAsia="x-none"/>
              </w:rPr>
              <w:t>Support Case-C</w:t>
            </w:r>
          </w:p>
          <w:p w14:paraId="50B124D3" w14:textId="450EADE8" w:rsidR="006E534C" w:rsidRPr="006E534C" w:rsidRDefault="006E534C" w:rsidP="006E534C">
            <w:pPr>
              <w:numPr>
                <w:ilvl w:val="0"/>
                <w:numId w:val="31"/>
              </w:numPr>
              <w:overflowPunct/>
              <w:autoSpaceDE/>
              <w:autoSpaceDN/>
              <w:adjustRightInd/>
              <w:spacing w:before="0" w:after="0"/>
              <w:textAlignment w:val="auto"/>
              <w:rPr>
                <w:rFonts w:ascii="Times" w:eastAsia="Calibri" w:hAnsi="Times" w:cs="Times"/>
                <w:sz w:val="18"/>
                <w:szCs w:val="18"/>
                <w:lang w:eastAsia="x-none"/>
              </w:rPr>
            </w:pPr>
            <w:r w:rsidRPr="006E534C">
              <w:rPr>
                <w:rFonts w:ascii="Times" w:eastAsia="Calibri" w:hAnsi="Times" w:cs="Times"/>
                <w:sz w:val="18"/>
                <w:szCs w:val="18"/>
                <w:lang w:eastAsia="x-none"/>
              </w:rPr>
              <w:t xml:space="preserve">Support at least one of Case D and Case E. </w:t>
            </w:r>
          </w:p>
          <w:p w14:paraId="36DE8B5E" w14:textId="77777777" w:rsidR="006E534C" w:rsidRPr="006E534C" w:rsidRDefault="006E534C" w:rsidP="006E534C">
            <w:pPr>
              <w:numPr>
                <w:ilvl w:val="1"/>
                <w:numId w:val="31"/>
              </w:numPr>
              <w:overflowPunct/>
              <w:autoSpaceDE/>
              <w:autoSpaceDN/>
              <w:adjustRightInd/>
              <w:spacing w:before="0" w:after="0"/>
              <w:textAlignment w:val="auto"/>
              <w:rPr>
                <w:rFonts w:ascii="Times" w:eastAsia="Calibri" w:hAnsi="Times" w:cs="Times"/>
                <w:sz w:val="18"/>
                <w:szCs w:val="18"/>
                <w:lang w:eastAsia="x-none"/>
              </w:rPr>
            </w:pPr>
            <w:r w:rsidRPr="006E534C">
              <w:rPr>
                <w:rFonts w:ascii="Times" w:eastAsia="Calibri" w:hAnsi="Times" w:cs="Times"/>
                <w:sz w:val="18"/>
                <w:szCs w:val="18"/>
                <w:lang w:eastAsia="x-none"/>
              </w:rPr>
              <w:t>Down-selection to be made at RAN1#106b-e</w:t>
            </w:r>
          </w:p>
          <w:p w14:paraId="31A1FB04" w14:textId="77777777" w:rsidR="00E141B9" w:rsidRDefault="006E534C" w:rsidP="006E534C">
            <w:pPr>
              <w:spacing w:before="0" w:after="0"/>
              <w:rPr>
                <w:rFonts w:ascii="Times" w:eastAsia="Calibri" w:hAnsi="Times" w:cs="Times"/>
                <w:sz w:val="18"/>
                <w:szCs w:val="18"/>
                <w:lang w:eastAsia="x-none"/>
              </w:rPr>
            </w:pPr>
            <w:r w:rsidRPr="006E534C">
              <w:rPr>
                <w:rFonts w:ascii="Times" w:eastAsia="Calibri" w:hAnsi="Times" w:cs="Times"/>
                <w:sz w:val="18"/>
                <w:szCs w:val="18"/>
                <w:lang w:eastAsia="x-none"/>
              </w:rPr>
              <w:t>Note: Case C, D and E are defined in previous agreements</w:t>
            </w:r>
          </w:p>
          <w:p w14:paraId="3D0C1CA6" w14:textId="77777777" w:rsidR="006E534C" w:rsidRDefault="006E534C" w:rsidP="006E534C">
            <w:pPr>
              <w:spacing w:before="0" w:after="0"/>
              <w:rPr>
                <w:rFonts w:ascii="Times" w:eastAsia="Calibri" w:hAnsi="Times" w:cs="Times"/>
                <w:sz w:val="18"/>
                <w:szCs w:val="18"/>
              </w:rPr>
            </w:pPr>
          </w:p>
          <w:p w14:paraId="02B0AA90" w14:textId="77777777" w:rsidR="002D2FF1" w:rsidRPr="002D2FF1" w:rsidRDefault="002D2FF1" w:rsidP="002D2FF1">
            <w:pPr>
              <w:spacing w:before="0" w:after="0"/>
              <w:rPr>
                <w:rFonts w:ascii="Times" w:eastAsia="Gulim" w:hAnsi="Times" w:cs="Times"/>
                <w:sz w:val="18"/>
                <w:szCs w:val="18"/>
                <w:lang w:eastAsia="x-none"/>
              </w:rPr>
            </w:pPr>
            <w:r w:rsidRPr="002D2FF1">
              <w:rPr>
                <w:rFonts w:ascii="Times" w:eastAsia="Gulim" w:hAnsi="Times" w:cs="Times"/>
                <w:sz w:val="18"/>
                <w:szCs w:val="18"/>
                <w:highlight w:val="green"/>
                <w:lang w:eastAsia="x-none"/>
              </w:rPr>
              <w:t>Agreement:</w:t>
            </w:r>
          </w:p>
          <w:p w14:paraId="4E8C00CC" w14:textId="77777777" w:rsidR="002D2FF1" w:rsidRPr="002D2FF1" w:rsidRDefault="002D2FF1" w:rsidP="002D2FF1">
            <w:pPr>
              <w:spacing w:before="0" w:after="0"/>
              <w:rPr>
                <w:rFonts w:ascii="Times" w:eastAsia="Gulim" w:hAnsi="Times" w:cs="Times"/>
                <w:sz w:val="18"/>
                <w:szCs w:val="18"/>
                <w:lang w:eastAsia="x-none"/>
              </w:rPr>
            </w:pPr>
            <w:r w:rsidRPr="002D2FF1">
              <w:rPr>
                <w:rFonts w:ascii="Times" w:eastAsia="Gulim" w:hAnsi="Times" w:cs="Times"/>
                <w:sz w:val="18"/>
                <w:szCs w:val="18"/>
                <w:lang w:eastAsia="x-none"/>
              </w:rPr>
              <w:t>For broadcast reception, RRC_IDLE/RRC_INACTIVE UEs can use the same bandwidth configurations for the CFR of GC-PDCCH/PDSCH carrying MCCH and the CFR of GC-PDCCH/PDSCH carrying MTCH.</w:t>
            </w:r>
          </w:p>
          <w:p w14:paraId="6C076B93" w14:textId="77777777" w:rsidR="002D2FF1" w:rsidRPr="002D2FF1" w:rsidRDefault="002D2FF1" w:rsidP="002D2FF1">
            <w:pPr>
              <w:numPr>
                <w:ilvl w:val="0"/>
                <w:numId w:val="32"/>
              </w:numPr>
              <w:overflowPunct/>
              <w:autoSpaceDE/>
              <w:autoSpaceDN/>
              <w:adjustRightInd/>
              <w:spacing w:before="0" w:after="0"/>
              <w:textAlignment w:val="auto"/>
              <w:rPr>
                <w:rFonts w:ascii="Times" w:eastAsia="Gulim" w:hAnsi="Times" w:cs="Times"/>
                <w:sz w:val="18"/>
                <w:szCs w:val="18"/>
                <w:lang w:eastAsia="x-none"/>
              </w:rPr>
            </w:pPr>
            <w:r w:rsidRPr="002D2FF1">
              <w:rPr>
                <w:rFonts w:ascii="Times" w:eastAsia="Gulim" w:hAnsi="Times" w:cs="Times"/>
                <w:sz w:val="18"/>
                <w:szCs w:val="18"/>
                <w:lang w:eastAsia="x-none"/>
              </w:rPr>
              <w:t>FFS: use of different bandwidth configurations for the CFR of GC-PDCCH/PDSCH carrying MCCH and the CFR of GC-PDCCH/PDSCH carrying MTCH</w:t>
            </w:r>
          </w:p>
          <w:p w14:paraId="23DECD7C" w14:textId="2E278452" w:rsidR="006E534C" w:rsidRPr="00F63E93" w:rsidRDefault="006E534C" w:rsidP="006E534C">
            <w:pPr>
              <w:spacing w:before="0" w:after="0"/>
              <w:rPr>
                <w:lang w:val="en-US"/>
              </w:rPr>
            </w:pPr>
          </w:p>
        </w:tc>
      </w:tr>
    </w:tbl>
    <w:p w14:paraId="3D4BA6EC" w14:textId="6E311C05" w:rsidR="00D97E6C" w:rsidRDefault="00D97E6C" w:rsidP="00DA5B2F">
      <w:pPr>
        <w:rPr>
          <w:lang w:val="en-US"/>
        </w:rPr>
      </w:pPr>
    </w:p>
    <w:p w14:paraId="6D0CDD8E" w14:textId="6E2CD57E" w:rsidR="000408B2" w:rsidRDefault="000408B2" w:rsidP="00A95694">
      <w:pPr>
        <w:pStyle w:val="Heading4"/>
        <w:rPr>
          <w:rFonts w:ascii="Arial" w:hAnsi="Arial" w:cs="Arial"/>
          <w:i w:val="0"/>
          <w:iCs w:val="0"/>
          <w:color w:val="auto"/>
          <w:lang w:val="en-US"/>
        </w:rPr>
      </w:pPr>
      <w:r w:rsidRPr="00A95694">
        <w:rPr>
          <w:rFonts w:ascii="Arial" w:hAnsi="Arial" w:cs="Arial"/>
          <w:i w:val="0"/>
          <w:iCs w:val="0"/>
          <w:color w:val="auto"/>
          <w:lang w:val="en-US"/>
        </w:rPr>
        <w:t>Support of Case D and Case E</w:t>
      </w:r>
      <w:r w:rsidR="00A95694">
        <w:rPr>
          <w:rFonts w:ascii="Arial" w:hAnsi="Arial" w:cs="Arial"/>
          <w:i w:val="0"/>
          <w:iCs w:val="0"/>
          <w:color w:val="auto"/>
          <w:lang w:val="en-US"/>
        </w:rPr>
        <w:t>:</w:t>
      </w:r>
    </w:p>
    <w:p w14:paraId="3D61DB91" w14:textId="75521DA4" w:rsidR="000408B2" w:rsidRDefault="000408B2" w:rsidP="00A95694">
      <w:pPr>
        <w:spacing w:before="240"/>
        <w:rPr>
          <w:lang w:val="en-US"/>
        </w:rPr>
      </w:pPr>
      <w:r>
        <w:rPr>
          <w:lang w:val="en-US"/>
        </w:rPr>
        <w:t xml:space="preserve">In </w:t>
      </w:r>
      <w:r w:rsidR="00D61AA3">
        <w:rPr>
          <w:lang w:val="en-US"/>
        </w:rPr>
        <w:t xml:space="preserve">previous RAN1 meetings the support of CFR configuration options of Case A-E </w:t>
      </w:r>
      <w:r w:rsidR="004C3AF4">
        <w:rPr>
          <w:lang w:val="en-US"/>
        </w:rPr>
        <w:t>has</w:t>
      </w:r>
      <w:r w:rsidR="00D61AA3">
        <w:rPr>
          <w:lang w:val="en-US"/>
        </w:rPr>
        <w:t xml:space="preserve"> been heavily debated. While Case A and C have been agreed</w:t>
      </w:r>
      <w:r w:rsidR="004C3AF4">
        <w:rPr>
          <w:lang w:val="en-US"/>
        </w:rPr>
        <w:t xml:space="preserve">, Case D and E are still under discussion. </w:t>
      </w:r>
      <w:r w:rsidR="00C65AA1">
        <w:rPr>
          <w:lang w:val="en-US"/>
        </w:rPr>
        <w:t xml:space="preserve">Case A and C propose to </w:t>
      </w:r>
      <w:r w:rsidR="00D776B3">
        <w:rPr>
          <w:lang w:val="en-US"/>
        </w:rPr>
        <w:t xml:space="preserve">configure a CFR which has the same bandwidth as the initial BWP where the initial BWP is either equal to CORESET#0 or </w:t>
      </w:r>
      <w:r w:rsidR="00C75EAC">
        <w:rPr>
          <w:lang w:val="en-US"/>
        </w:rPr>
        <w:t xml:space="preserve">SIB1 configured initial BWP. </w:t>
      </w:r>
      <w:r w:rsidR="00880CB4">
        <w:rPr>
          <w:lang w:val="en-US"/>
        </w:rPr>
        <w:t xml:space="preserve">This method of coupling the CFR with the initial BWP also means that the related </w:t>
      </w:r>
      <w:r w:rsidR="00C25BCB">
        <w:rPr>
          <w:lang w:val="en-US"/>
        </w:rPr>
        <w:t xml:space="preserve">configurations can then be re-used for the CFR which does not need an independent reference point, starting PRB and length in PRBs to be additionally configured. </w:t>
      </w:r>
    </w:p>
    <w:p w14:paraId="368DD4EF" w14:textId="24BF9486" w:rsidR="00C06A55" w:rsidRDefault="00F60114" w:rsidP="00C06A55">
      <w:pPr>
        <w:pStyle w:val="bullet1"/>
        <w:numPr>
          <w:ilvl w:val="0"/>
          <w:numId w:val="0"/>
        </w:numPr>
        <w:rPr>
          <w:sz w:val="20"/>
          <w:szCs w:val="22"/>
          <w:lang w:val="en-US"/>
        </w:rPr>
      </w:pPr>
      <w:r>
        <w:rPr>
          <w:sz w:val="20"/>
          <w:szCs w:val="22"/>
          <w:lang w:val="en-US"/>
        </w:rPr>
        <w:t xml:space="preserve">For Case D, </w:t>
      </w:r>
      <w:r w:rsidR="00923D00">
        <w:rPr>
          <w:sz w:val="20"/>
          <w:szCs w:val="22"/>
          <w:lang w:val="en-US"/>
        </w:rPr>
        <w:t>it assumes that CFR is smaller than the SIB1 configured initial BWP but potentially larger than and containing the resources of CORESET#0. I</w:t>
      </w:r>
      <w:r w:rsidR="00A67801">
        <w:rPr>
          <w:sz w:val="20"/>
          <w:szCs w:val="22"/>
          <w:lang w:val="en-US"/>
        </w:rPr>
        <w:t>n our understanding</w:t>
      </w:r>
      <w:r w:rsidR="00191218">
        <w:rPr>
          <w:sz w:val="20"/>
          <w:szCs w:val="22"/>
          <w:lang w:val="en-US"/>
        </w:rPr>
        <w:t>,</w:t>
      </w:r>
      <w:r w:rsidR="00A67801">
        <w:rPr>
          <w:sz w:val="20"/>
          <w:szCs w:val="22"/>
          <w:lang w:val="en-US"/>
        </w:rPr>
        <w:t xml:space="preserve"> this case </w:t>
      </w:r>
      <w:r w:rsidR="00191218">
        <w:rPr>
          <w:sz w:val="20"/>
          <w:szCs w:val="22"/>
          <w:lang w:val="en-US"/>
        </w:rPr>
        <w:t xml:space="preserve">can be resolved using FDRA within Case C. Case D should not provide any added advantage in terms of UE power consumption since the UE will move the wider SIB1 configured initial BWP when it transitions to CONNECTED mode. </w:t>
      </w:r>
    </w:p>
    <w:p w14:paraId="64B19FDC" w14:textId="2DCD0704" w:rsidR="00191218" w:rsidRDefault="00191218" w:rsidP="00C06A55">
      <w:pPr>
        <w:pStyle w:val="bullet1"/>
        <w:numPr>
          <w:ilvl w:val="0"/>
          <w:numId w:val="0"/>
        </w:numPr>
        <w:rPr>
          <w:sz w:val="20"/>
          <w:szCs w:val="22"/>
          <w:lang w:val="en-US"/>
        </w:rPr>
      </w:pPr>
    </w:p>
    <w:p w14:paraId="2D9302A4" w14:textId="795C157F" w:rsidR="00130A72" w:rsidRPr="00130A72" w:rsidRDefault="00130A72" w:rsidP="00C06A55">
      <w:pPr>
        <w:pStyle w:val="bullet1"/>
        <w:numPr>
          <w:ilvl w:val="0"/>
          <w:numId w:val="0"/>
        </w:numPr>
        <w:rPr>
          <w:b/>
          <w:bCs/>
          <w:i/>
          <w:iCs/>
          <w:sz w:val="20"/>
          <w:szCs w:val="22"/>
          <w:lang w:val="en-US"/>
        </w:rPr>
      </w:pPr>
      <w:r w:rsidRPr="00130A72">
        <w:rPr>
          <w:b/>
          <w:bCs/>
          <w:i/>
          <w:iCs/>
          <w:sz w:val="20"/>
          <w:szCs w:val="22"/>
          <w:lang w:val="en-US"/>
        </w:rPr>
        <w:lastRenderedPageBreak/>
        <w:t>Proposal 1: Case D can be implemented under Case C using appropriate FDRA since the resources required for broadcast reception under Case D are already included in Case C. Additional support for Case D is not required.</w:t>
      </w:r>
    </w:p>
    <w:p w14:paraId="50E4926B" w14:textId="77777777" w:rsidR="00130A72" w:rsidRDefault="00130A72" w:rsidP="00C06A55">
      <w:pPr>
        <w:pStyle w:val="bullet1"/>
        <w:numPr>
          <w:ilvl w:val="0"/>
          <w:numId w:val="0"/>
        </w:numPr>
        <w:rPr>
          <w:sz w:val="20"/>
          <w:szCs w:val="22"/>
          <w:lang w:val="en-US"/>
        </w:rPr>
      </w:pPr>
    </w:p>
    <w:p w14:paraId="1DE3E987" w14:textId="6BF9E60F" w:rsidR="00191218" w:rsidRDefault="00191218" w:rsidP="00C06A55">
      <w:pPr>
        <w:pStyle w:val="bullet1"/>
        <w:numPr>
          <w:ilvl w:val="0"/>
          <w:numId w:val="0"/>
        </w:numPr>
        <w:rPr>
          <w:sz w:val="20"/>
          <w:szCs w:val="22"/>
          <w:lang w:val="en-US"/>
        </w:rPr>
      </w:pPr>
      <w:r>
        <w:rPr>
          <w:sz w:val="20"/>
          <w:szCs w:val="22"/>
          <w:lang w:val="en-US"/>
        </w:rPr>
        <w:t xml:space="preserve">The case for support of Case E is stronger. However, Case E is defined on the premise that the CFR would need a bandwidth which is wider than the SIB-1 configured initial BWP.  While this case may be supported, the debate has mainly been around the definition of a “configured BWP” in IDLE/INACTIVE mode. To our understanding, a configured BWP can be anything which is different from the legacy SIB1 configured initial BWP or CORESET#0. However, we also need to ensure that that configured BWP contains CORESET#0. Assuming that CFR in Case E is different (wider) from the initial BWP, there is an issue that the UE will need to transition to the smaller initial BWP when entering CONNECTED mode and in this case the CFR lies outside of the initial active BWP. Therefore, in this implementation of Case E, for CONNECTED mode UEs to continue receiving broadcast transmission within the broadcast CFR, the gNB needs to switch the relevant UEs to wider active BWP as part of the initial access procedure. </w:t>
      </w:r>
    </w:p>
    <w:p w14:paraId="6CFBCFF9" w14:textId="13666D7C" w:rsidR="00130A72" w:rsidRDefault="00130A72" w:rsidP="00C06A55">
      <w:pPr>
        <w:pStyle w:val="bullet1"/>
        <w:numPr>
          <w:ilvl w:val="0"/>
          <w:numId w:val="0"/>
        </w:numPr>
        <w:rPr>
          <w:sz w:val="20"/>
          <w:szCs w:val="22"/>
          <w:lang w:val="en-US"/>
        </w:rPr>
      </w:pPr>
    </w:p>
    <w:p w14:paraId="5B82E26C" w14:textId="2B91B341" w:rsidR="00130A72" w:rsidRPr="00130A72" w:rsidRDefault="00130A72" w:rsidP="00C06A55">
      <w:pPr>
        <w:pStyle w:val="bullet1"/>
        <w:numPr>
          <w:ilvl w:val="0"/>
          <w:numId w:val="0"/>
        </w:numPr>
        <w:rPr>
          <w:b/>
          <w:bCs/>
          <w:i/>
          <w:iCs/>
          <w:sz w:val="20"/>
          <w:szCs w:val="22"/>
          <w:lang w:val="en-US"/>
        </w:rPr>
      </w:pPr>
      <w:r w:rsidRPr="00130A72">
        <w:rPr>
          <w:b/>
          <w:bCs/>
          <w:i/>
          <w:iCs/>
          <w:sz w:val="20"/>
          <w:szCs w:val="22"/>
          <w:lang w:val="en-US"/>
        </w:rPr>
        <w:t>Observation</w:t>
      </w:r>
      <w:r w:rsidR="00650D78">
        <w:rPr>
          <w:b/>
          <w:bCs/>
          <w:i/>
          <w:iCs/>
          <w:sz w:val="20"/>
          <w:szCs w:val="22"/>
          <w:lang w:val="en-US"/>
        </w:rPr>
        <w:t xml:space="preserve"> 1</w:t>
      </w:r>
      <w:r w:rsidRPr="00130A72">
        <w:rPr>
          <w:b/>
          <w:bCs/>
          <w:i/>
          <w:iCs/>
          <w:sz w:val="20"/>
          <w:szCs w:val="22"/>
          <w:lang w:val="en-US"/>
        </w:rPr>
        <w:t xml:space="preserve">: For Case E when the configured BWP is wider than legacy SIB1 configured initial BWP, when the UE transitions to CONNECTED mode, the CFR will be outside the initial active BWP, requiring the switching of the UE to a wider BWP (containing CFR) for continuous broadcast reception. </w:t>
      </w:r>
    </w:p>
    <w:p w14:paraId="6CDDE9E3" w14:textId="1862A789" w:rsidR="00F60114" w:rsidRDefault="00F60114" w:rsidP="00C06A55">
      <w:pPr>
        <w:pStyle w:val="bullet1"/>
        <w:numPr>
          <w:ilvl w:val="0"/>
          <w:numId w:val="0"/>
        </w:numPr>
        <w:rPr>
          <w:sz w:val="20"/>
          <w:szCs w:val="22"/>
          <w:lang w:val="en-US"/>
        </w:rPr>
      </w:pPr>
    </w:p>
    <w:p w14:paraId="1BC1EA98" w14:textId="0FF60352" w:rsidR="00F60114" w:rsidRDefault="00130A72" w:rsidP="00C06A55">
      <w:pPr>
        <w:pStyle w:val="bullet1"/>
        <w:numPr>
          <w:ilvl w:val="0"/>
          <w:numId w:val="0"/>
        </w:numPr>
        <w:rPr>
          <w:sz w:val="20"/>
          <w:szCs w:val="22"/>
          <w:lang w:val="en-US"/>
        </w:rPr>
      </w:pPr>
      <w:r>
        <w:rPr>
          <w:sz w:val="20"/>
          <w:szCs w:val="22"/>
          <w:lang w:val="en-US"/>
        </w:rPr>
        <w:t xml:space="preserve">On the other hand, if we define the “configured BWP” as another SIB-x configured initial BWP only for MBS UEs which supersedes the legacy initial BWP configuration, then the issue of CFR outside of initial active BWP for UEs transitioning to CONNECTED mode does not exist. In fact, it is reasonable also to assume that the UE which required a wider CFR would </w:t>
      </w:r>
      <w:r w:rsidR="00A95694">
        <w:rPr>
          <w:sz w:val="20"/>
          <w:szCs w:val="22"/>
          <w:lang w:val="en-US"/>
        </w:rPr>
        <w:t>also require a wider initial BWP to continue receiving broadcast and it does not have any additional power consumption issues. The main difference here is that the configured BWP is now a new wider initial BWP for the MBS UEs while the legacy UEs still use the legacy initial BWP.</w:t>
      </w:r>
    </w:p>
    <w:p w14:paraId="6BEA0CFF" w14:textId="0D0172EC" w:rsidR="00A95694" w:rsidRDefault="00A95694" w:rsidP="00C06A55">
      <w:pPr>
        <w:pStyle w:val="bullet1"/>
        <w:numPr>
          <w:ilvl w:val="0"/>
          <w:numId w:val="0"/>
        </w:numPr>
        <w:rPr>
          <w:sz w:val="20"/>
          <w:szCs w:val="22"/>
          <w:lang w:val="en-US"/>
        </w:rPr>
      </w:pPr>
    </w:p>
    <w:p w14:paraId="0BA28AF3" w14:textId="6B6ECBDE" w:rsidR="00A95694" w:rsidRDefault="00A95694" w:rsidP="00C06A55">
      <w:pPr>
        <w:pStyle w:val="bullet1"/>
        <w:numPr>
          <w:ilvl w:val="0"/>
          <w:numId w:val="0"/>
        </w:numPr>
        <w:rPr>
          <w:b/>
          <w:bCs/>
          <w:i/>
          <w:iCs/>
          <w:sz w:val="20"/>
          <w:szCs w:val="22"/>
          <w:lang w:val="en-US"/>
        </w:rPr>
      </w:pPr>
      <w:r w:rsidRPr="00A95694">
        <w:rPr>
          <w:b/>
          <w:bCs/>
          <w:i/>
          <w:iCs/>
          <w:sz w:val="20"/>
          <w:szCs w:val="22"/>
          <w:lang w:val="en-US"/>
        </w:rPr>
        <w:t>Proposal 2: Case E can be supported where the “configured BWP” is defined as a SIB-x configured wider initial BWP for MBS capable UEs which supersedes the legacy SIB1 configured initial BWP.</w:t>
      </w:r>
    </w:p>
    <w:p w14:paraId="148FF731" w14:textId="77777777" w:rsidR="00A95694" w:rsidRPr="00A95694" w:rsidRDefault="00A95694" w:rsidP="00C06A55">
      <w:pPr>
        <w:pStyle w:val="bullet1"/>
        <w:numPr>
          <w:ilvl w:val="0"/>
          <w:numId w:val="0"/>
        </w:numPr>
        <w:rPr>
          <w:b/>
          <w:bCs/>
          <w:i/>
          <w:iCs/>
          <w:sz w:val="20"/>
          <w:szCs w:val="22"/>
          <w:lang w:val="en-US"/>
        </w:rPr>
      </w:pPr>
    </w:p>
    <w:p w14:paraId="0EE111A6" w14:textId="1A2C1CD5" w:rsidR="00A95694" w:rsidRDefault="00A95694" w:rsidP="00A95694">
      <w:pPr>
        <w:pStyle w:val="Heading4"/>
        <w:rPr>
          <w:rFonts w:ascii="Arial" w:hAnsi="Arial" w:cs="Arial"/>
          <w:i w:val="0"/>
          <w:iCs w:val="0"/>
          <w:color w:val="auto"/>
          <w:lang w:val="en-US"/>
        </w:rPr>
      </w:pPr>
      <w:r>
        <w:rPr>
          <w:rFonts w:ascii="Arial" w:hAnsi="Arial" w:cs="Arial"/>
          <w:i w:val="0"/>
          <w:iCs w:val="0"/>
          <w:color w:val="auto"/>
          <w:lang w:val="en-US"/>
        </w:rPr>
        <w:t>CFR Configuration for MCCH/MTCH</w:t>
      </w:r>
      <w:r>
        <w:rPr>
          <w:rFonts w:ascii="Arial" w:hAnsi="Arial" w:cs="Arial"/>
          <w:i w:val="0"/>
          <w:iCs w:val="0"/>
          <w:color w:val="auto"/>
          <w:lang w:val="en-US"/>
        </w:rPr>
        <w:t>:</w:t>
      </w:r>
    </w:p>
    <w:p w14:paraId="2120AA45" w14:textId="71BB3EDF" w:rsidR="00A95694" w:rsidRDefault="00A95694" w:rsidP="00A95694">
      <w:pPr>
        <w:pStyle w:val="bullet1"/>
        <w:numPr>
          <w:ilvl w:val="0"/>
          <w:numId w:val="0"/>
        </w:numPr>
        <w:spacing w:before="240"/>
        <w:rPr>
          <w:sz w:val="20"/>
          <w:szCs w:val="22"/>
          <w:lang w:val="en-US"/>
        </w:rPr>
      </w:pPr>
      <w:r>
        <w:rPr>
          <w:sz w:val="20"/>
          <w:szCs w:val="22"/>
          <w:lang w:val="en-US"/>
        </w:rPr>
        <w:t>In the last meeting it was agreed that only one CFR configuration is allowed for MCC</w:t>
      </w:r>
      <w:r w:rsidR="000F6845">
        <w:rPr>
          <w:sz w:val="20"/>
          <w:szCs w:val="22"/>
          <w:lang w:val="en-US"/>
        </w:rPr>
        <w:t xml:space="preserve">H and that MCCH/MTCH can use the same bandwidth. </w:t>
      </w:r>
      <w:r w:rsidR="007C49C7">
        <w:rPr>
          <w:sz w:val="20"/>
          <w:szCs w:val="22"/>
          <w:lang w:val="en-US"/>
        </w:rPr>
        <w:t xml:space="preserve">Additionally, </w:t>
      </w:r>
      <w:r w:rsidR="000F6845">
        <w:rPr>
          <w:sz w:val="20"/>
          <w:szCs w:val="22"/>
          <w:lang w:val="en-US"/>
        </w:rPr>
        <w:t>MCCH and MTCH can use the same single CFR configuration. The two channels need not have different CFR configurations</w:t>
      </w:r>
      <w:r w:rsidR="007C49C7">
        <w:rPr>
          <w:sz w:val="20"/>
          <w:szCs w:val="22"/>
          <w:lang w:val="en-US"/>
        </w:rPr>
        <w:t xml:space="preserve"> where MTCH CFR is configured in MCCH since the gains from such involved design is not clear.</w:t>
      </w:r>
    </w:p>
    <w:p w14:paraId="1EB71C1B" w14:textId="77777777" w:rsidR="00A95694" w:rsidRDefault="00A95694" w:rsidP="00C06A55">
      <w:pPr>
        <w:pStyle w:val="bullet1"/>
        <w:numPr>
          <w:ilvl w:val="0"/>
          <w:numId w:val="0"/>
        </w:numPr>
        <w:rPr>
          <w:b/>
          <w:bCs/>
          <w:i/>
          <w:iCs/>
          <w:sz w:val="20"/>
          <w:szCs w:val="22"/>
          <w:lang w:val="en-US"/>
        </w:rPr>
      </w:pPr>
    </w:p>
    <w:p w14:paraId="7A2E9A0E" w14:textId="1DB4778F" w:rsidR="00C06A55" w:rsidRDefault="00C06A55" w:rsidP="00C06A55">
      <w:pPr>
        <w:pStyle w:val="bullet1"/>
        <w:numPr>
          <w:ilvl w:val="0"/>
          <w:numId w:val="0"/>
        </w:numPr>
        <w:rPr>
          <w:b/>
          <w:bCs/>
          <w:i/>
          <w:iCs/>
          <w:sz w:val="20"/>
          <w:szCs w:val="22"/>
          <w:lang w:val="en-US"/>
        </w:rPr>
      </w:pPr>
      <w:r w:rsidRPr="00B846FF">
        <w:rPr>
          <w:b/>
          <w:bCs/>
          <w:i/>
          <w:iCs/>
          <w:sz w:val="20"/>
          <w:szCs w:val="22"/>
          <w:lang w:val="en-US"/>
        </w:rPr>
        <w:t>Proposal</w:t>
      </w:r>
      <w:r>
        <w:rPr>
          <w:b/>
          <w:bCs/>
          <w:i/>
          <w:iCs/>
          <w:sz w:val="20"/>
          <w:szCs w:val="22"/>
          <w:lang w:val="en-US"/>
        </w:rPr>
        <w:t xml:space="preserve"> </w:t>
      </w:r>
      <w:r w:rsidR="00650D78">
        <w:rPr>
          <w:b/>
          <w:bCs/>
          <w:i/>
          <w:iCs/>
          <w:sz w:val="20"/>
          <w:szCs w:val="22"/>
          <w:lang w:val="en-US"/>
        </w:rPr>
        <w:t>3</w:t>
      </w:r>
      <w:r w:rsidRPr="00B846FF">
        <w:rPr>
          <w:b/>
          <w:bCs/>
          <w:i/>
          <w:iCs/>
          <w:sz w:val="20"/>
          <w:szCs w:val="22"/>
          <w:lang w:val="en-US"/>
        </w:rPr>
        <w:t>: Only one common frequency resource may be configured for MBS reception for RRC_IDLE/INACTIVE mode UEs</w:t>
      </w:r>
      <w:r w:rsidR="007C503A">
        <w:rPr>
          <w:b/>
          <w:bCs/>
          <w:i/>
          <w:iCs/>
          <w:sz w:val="20"/>
          <w:szCs w:val="22"/>
          <w:lang w:val="en-US"/>
        </w:rPr>
        <w:t xml:space="preserve"> for both MCCH and MTCH</w:t>
      </w:r>
    </w:p>
    <w:p w14:paraId="7D7A85F5" w14:textId="77777777" w:rsidR="00C06A55" w:rsidRDefault="00C06A55" w:rsidP="00C06A55">
      <w:pPr>
        <w:pStyle w:val="bullet1"/>
        <w:numPr>
          <w:ilvl w:val="0"/>
          <w:numId w:val="0"/>
        </w:numPr>
        <w:rPr>
          <w:b/>
          <w:bCs/>
          <w:sz w:val="20"/>
          <w:szCs w:val="22"/>
          <w:lang w:val="en-US"/>
        </w:rPr>
      </w:pPr>
    </w:p>
    <w:p w14:paraId="60720A61" w14:textId="77777777" w:rsidR="00C06A55" w:rsidRDefault="00C06A55" w:rsidP="00C06A55">
      <w:pPr>
        <w:pStyle w:val="bullet1"/>
        <w:numPr>
          <w:ilvl w:val="0"/>
          <w:numId w:val="0"/>
        </w:numPr>
        <w:rPr>
          <w:sz w:val="20"/>
          <w:szCs w:val="22"/>
          <w:lang w:val="en-US"/>
        </w:rPr>
      </w:pPr>
      <w:r>
        <w:rPr>
          <w:sz w:val="20"/>
          <w:szCs w:val="22"/>
          <w:lang w:val="en-US"/>
        </w:rPr>
        <w:t>RAN1 should strive to design a common framework for broadcast reception for CONNECTED and IDLE/INACTIVE mode UEs. Therefore, it should be possible that the same group-common PDCCH and PDSCH are received by the RRC_IDLE/INACTIVE and CONNECTED mode UEs. For this purpose, the CFR for broadcast reception should be assumed to be also within an active BWP of the CONNECTED mode UEs. To this end, it can be up to the gNB to ensure CFR configuration for CONNECTED mode UEs is compatible with broadcast reception. Generally, it should be possible to switch the BWP or reconfigure the CFR for CONNECTED mode UEs to match the CFR of IDLE UEs for broadcast reception.</w:t>
      </w:r>
    </w:p>
    <w:p w14:paraId="1205072E" w14:textId="77777777" w:rsidR="00C06A55" w:rsidRDefault="00C06A55" w:rsidP="00C06A55">
      <w:pPr>
        <w:pStyle w:val="bullet1"/>
        <w:numPr>
          <w:ilvl w:val="0"/>
          <w:numId w:val="0"/>
        </w:numPr>
        <w:rPr>
          <w:sz w:val="20"/>
          <w:szCs w:val="22"/>
          <w:lang w:val="en-US"/>
        </w:rPr>
      </w:pPr>
    </w:p>
    <w:p w14:paraId="65F11E50" w14:textId="62F4E53A" w:rsidR="00C06A55" w:rsidRPr="007C3655" w:rsidRDefault="00C06A55" w:rsidP="00C06A55">
      <w:pPr>
        <w:pStyle w:val="bullet1"/>
        <w:numPr>
          <w:ilvl w:val="0"/>
          <w:numId w:val="0"/>
        </w:numPr>
        <w:rPr>
          <w:b/>
          <w:bCs/>
          <w:i/>
          <w:iCs/>
          <w:sz w:val="20"/>
          <w:szCs w:val="22"/>
          <w:lang w:val="en-US"/>
        </w:rPr>
      </w:pPr>
      <w:r w:rsidRPr="007C3655">
        <w:rPr>
          <w:b/>
          <w:bCs/>
          <w:i/>
          <w:iCs/>
          <w:sz w:val="20"/>
          <w:szCs w:val="22"/>
          <w:lang w:val="en-US"/>
        </w:rPr>
        <w:t xml:space="preserve">Proposal </w:t>
      </w:r>
      <w:r w:rsidR="00650D78">
        <w:rPr>
          <w:b/>
          <w:bCs/>
          <w:i/>
          <w:iCs/>
          <w:sz w:val="20"/>
          <w:szCs w:val="22"/>
          <w:lang w:val="en-US"/>
        </w:rPr>
        <w:t>4</w:t>
      </w:r>
      <w:r>
        <w:rPr>
          <w:b/>
          <w:bCs/>
          <w:i/>
          <w:iCs/>
          <w:sz w:val="20"/>
          <w:szCs w:val="22"/>
          <w:lang w:val="en-US"/>
        </w:rPr>
        <w:t>: If the CFR for IDLE/INACTIVE UEs is outside the active CFR or active BWP of CONNECTED mode UEs, it is up to the gNB to reconfigure the CFR or switch BWP of CONNECTED mode UEs to receive broadcast transmission. The IDLE UEs are not expected to switch BWP to align with CONNECTED mode UEs.</w:t>
      </w:r>
    </w:p>
    <w:p w14:paraId="1C620BAC" w14:textId="77777777" w:rsidR="0048555E" w:rsidRDefault="0048555E" w:rsidP="00DA5B2F">
      <w:pPr>
        <w:rPr>
          <w:lang w:val="en-US"/>
        </w:rPr>
      </w:pPr>
    </w:p>
    <w:p w14:paraId="0FC83206" w14:textId="096875B8" w:rsidR="0048555E" w:rsidRPr="00035651" w:rsidRDefault="0048555E" w:rsidP="0048555E">
      <w:pPr>
        <w:pStyle w:val="Heading3"/>
        <w:rPr>
          <w:rFonts w:ascii="Arial" w:eastAsia="SimSun" w:hAnsi="Arial" w:cs="Times New Roman"/>
          <w:color w:val="auto"/>
          <w:szCs w:val="16"/>
          <w:lang w:val="en-US"/>
        </w:rPr>
      </w:pPr>
      <w:r w:rsidRPr="00035651">
        <w:rPr>
          <w:rFonts w:ascii="Arial" w:eastAsia="SimSun" w:hAnsi="Arial" w:cs="Times New Roman"/>
          <w:color w:val="auto"/>
          <w:szCs w:val="16"/>
          <w:lang w:val="en-US"/>
        </w:rPr>
        <w:t>2.1.</w:t>
      </w:r>
      <w:r>
        <w:rPr>
          <w:rFonts w:ascii="Arial" w:eastAsia="SimSun" w:hAnsi="Arial" w:cs="Times New Roman"/>
          <w:color w:val="auto"/>
          <w:szCs w:val="16"/>
          <w:lang w:val="en-US"/>
        </w:rPr>
        <w:t>2</w:t>
      </w:r>
      <w:r>
        <w:rPr>
          <w:rFonts w:ascii="Arial" w:eastAsia="SimSun" w:hAnsi="Arial" w:cs="Times New Roman"/>
          <w:color w:val="auto"/>
          <w:szCs w:val="16"/>
          <w:lang w:val="en-US"/>
        </w:rPr>
        <w:t xml:space="preserve">. </w:t>
      </w:r>
      <w:r>
        <w:rPr>
          <w:rFonts w:ascii="Arial" w:eastAsia="SimSun" w:hAnsi="Arial" w:cs="Times New Roman"/>
          <w:color w:val="auto"/>
          <w:szCs w:val="16"/>
          <w:lang w:val="en-US"/>
        </w:rPr>
        <w:t>Resource Allocation</w:t>
      </w:r>
    </w:p>
    <w:p w14:paraId="48DE35F1" w14:textId="5DF3164E" w:rsidR="0048555E" w:rsidRDefault="0048555E" w:rsidP="00DA5B2F">
      <w:pPr>
        <w:rPr>
          <w:lang w:val="en-US"/>
        </w:rPr>
      </w:pPr>
    </w:p>
    <w:tbl>
      <w:tblPr>
        <w:tblStyle w:val="TableGrid"/>
        <w:tblW w:w="0" w:type="auto"/>
        <w:tblLook w:val="04A0" w:firstRow="1" w:lastRow="0" w:firstColumn="1" w:lastColumn="0" w:noHBand="0" w:noVBand="1"/>
      </w:tblPr>
      <w:tblGrid>
        <w:gridCol w:w="10160"/>
      </w:tblGrid>
      <w:tr w:rsidR="0048555E" w14:paraId="41887529" w14:textId="77777777" w:rsidTr="00E85445">
        <w:tc>
          <w:tcPr>
            <w:tcW w:w="10160" w:type="dxa"/>
          </w:tcPr>
          <w:p w14:paraId="5EE6C375" w14:textId="77777777" w:rsidR="0048555E" w:rsidRPr="00F94952" w:rsidRDefault="0048555E" w:rsidP="00E85445">
            <w:pPr>
              <w:spacing w:before="0" w:after="0"/>
              <w:rPr>
                <w:rFonts w:ascii="Times" w:eastAsia="Batang" w:hAnsi="Times"/>
                <w:sz w:val="18"/>
                <w:szCs w:val="22"/>
              </w:rPr>
            </w:pPr>
            <w:r w:rsidRPr="00F94952">
              <w:rPr>
                <w:rFonts w:ascii="Times" w:eastAsia="Batang" w:hAnsi="Times"/>
                <w:sz w:val="18"/>
                <w:szCs w:val="22"/>
                <w:highlight w:val="green"/>
              </w:rPr>
              <w:t>Agreement:</w:t>
            </w:r>
          </w:p>
          <w:p w14:paraId="55E55AE9" w14:textId="77777777" w:rsidR="0048555E" w:rsidRPr="00F94952" w:rsidRDefault="0048555E" w:rsidP="00E85445">
            <w:pPr>
              <w:spacing w:before="0" w:after="0"/>
              <w:rPr>
                <w:rFonts w:ascii="Times" w:eastAsia="Batang" w:hAnsi="Times"/>
                <w:sz w:val="18"/>
                <w:szCs w:val="22"/>
              </w:rPr>
            </w:pPr>
            <w:r w:rsidRPr="00F94952">
              <w:rPr>
                <w:rFonts w:ascii="Times" w:eastAsia="Batang" w:hAnsi="Times"/>
                <w:sz w:val="18"/>
                <w:szCs w:val="22"/>
              </w:rPr>
              <w:t>For RRC_IDLE/RRC_INACTIVE UEs, for broadcast reception, DCI format 1_0 is used as baseline for GC-PDCCH of MCCH and MTCH.</w:t>
            </w:r>
          </w:p>
          <w:p w14:paraId="7E05D9FB" w14:textId="0C367336" w:rsidR="0048555E" w:rsidRPr="0048555E" w:rsidRDefault="0048555E" w:rsidP="0048555E">
            <w:pPr>
              <w:numPr>
                <w:ilvl w:val="0"/>
                <w:numId w:val="25"/>
              </w:numPr>
              <w:overflowPunct/>
              <w:autoSpaceDE/>
              <w:autoSpaceDN/>
              <w:adjustRightInd/>
              <w:spacing w:before="0" w:after="0"/>
              <w:textAlignment w:val="auto"/>
              <w:rPr>
                <w:rFonts w:ascii="Times" w:eastAsia="Batang" w:hAnsi="Times"/>
                <w:szCs w:val="24"/>
              </w:rPr>
            </w:pPr>
            <w:r w:rsidRPr="00F94952">
              <w:rPr>
                <w:rFonts w:ascii="Times" w:eastAsia="Batang" w:hAnsi="Times"/>
                <w:sz w:val="18"/>
                <w:szCs w:val="22"/>
              </w:rPr>
              <w:t>FFS details of FDRA.</w:t>
            </w:r>
          </w:p>
        </w:tc>
      </w:tr>
    </w:tbl>
    <w:p w14:paraId="51ABA087" w14:textId="77777777" w:rsidR="0048555E" w:rsidRDefault="0048555E" w:rsidP="00DA5B2F">
      <w:pPr>
        <w:rPr>
          <w:lang w:val="en-US"/>
        </w:rPr>
      </w:pPr>
    </w:p>
    <w:p w14:paraId="48444BE9" w14:textId="519700C9" w:rsidR="0015439E" w:rsidRDefault="00C8546F" w:rsidP="0015439E">
      <w:pPr>
        <w:pStyle w:val="bullet1"/>
        <w:numPr>
          <w:ilvl w:val="0"/>
          <w:numId w:val="0"/>
        </w:numPr>
        <w:rPr>
          <w:sz w:val="20"/>
          <w:szCs w:val="22"/>
          <w:lang w:val="en-US"/>
        </w:rPr>
      </w:pPr>
      <w:r w:rsidRPr="00DA5B2F">
        <w:rPr>
          <w:sz w:val="20"/>
          <w:szCs w:val="22"/>
          <w:lang w:val="en-US"/>
        </w:rPr>
        <w:lastRenderedPageBreak/>
        <w:t xml:space="preserve">UEs in RRC IDLE/INACTIVE mode can be configured to monitor </w:t>
      </w:r>
      <w:r w:rsidR="00A40EC9" w:rsidRPr="00DA5B2F">
        <w:rPr>
          <w:sz w:val="20"/>
          <w:szCs w:val="22"/>
          <w:lang w:val="en-US"/>
        </w:rPr>
        <w:t xml:space="preserve">for DCI format 1_0 which can be used to schedule MBS PDSCH. </w:t>
      </w:r>
      <w:r w:rsidR="00382568">
        <w:rPr>
          <w:sz w:val="20"/>
          <w:szCs w:val="22"/>
          <w:lang w:val="en-US"/>
        </w:rPr>
        <w:t xml:space="preserve">Based on the subsequent agreement that the CFR </w:t>
      </w:r>
      <w:r w:rsidR="00E43D7D">
        <w:rPr>
          <w:sz w:val="20"/>
          <w:szCs w:val="22"/>
          <w:lang w:val="en-US"/>
        </w:rPr>
        <w:t xml:space="preserve">is assumed to have the same size of the CORESET#0 or initial BWP, the FDRA field in the </w:t>
      </w:r>
      <w:r w:rsidR="00FD0DAD">
        <w:rPr>
          <w:sz w:val="20"/>
          <w:szCs w:val="22"/>
          <w:lang w:val="en-US"/>
        </w:rPr>
        <w:t>for the DCI 1_0 will be dimensioned with respect to the CORESET#0 or initial BWP.</w:t>
      </w:r>
      <w:r w:rsidR="00650D78">
        <w:rPr>
          <w:sz w:val="20"/>
          <w:szCs w:val="22"/>
          <w:lang w:val="en-US"/>
        </w:rPr>
        <w:t xml:space="preserve"> This is assuming that Case E as proposed above is agreed. Otherwise special handling for Case E may be required. </w:t>
      </w:r>
    </w:p>
    <w:p w14:paraId="3D55BF8D" w14:textId="77777777" w:rsidR="0048555E" w:rsidRDefault="0048555E" w:rsidP="0015439E">
      <w:pPr>
        <w:pStyle w:val="bullet1"/>
        <w:numPr>
          <w:ilvl w:val="0"/>
          <w:numId w:val="0"/>
        </w:numPr>
        <w:rPr>
          <w:sz w:val="20"/>
          <w:szCs w:val="22"/>
          <w:lang w:val="en-US"/>
        </w:rPr>
      </w:pPr>
    </w:p>
    <w:p w14:paraId="39003EF3" w14:textId="0321B9EB" w:rsidR="00FD0DAD" w:rsidRPr="00D56854" w:rsidRDefault="00FD0DAD" w:rsidP="0015439E">
      <w:pPr>
        <w:pStyle w:val="bullet1"/>
        <w:numPr>
          <w:ilvl w:val="0"/>
          <w:numId w:val="0"/>
        </w:numPr>
        <w:rPr>
          <w:b/>
          <w:bCs/>
          <w:i/>
          <w:iCs/>
          <w:sz w:val="20"/>
          <w:szCs w:val="22"/>
          <w:lang w:val="en-US"/>
        </w:rPr>
      </w:pPr>
      <w:r w:rsidRPr="00D56854">
        <w:rPr>
          <w:b/>
          <w:bCs/>
          <w:i/>
          <w:iCs/>
          <w:sz w:val="20"/>
          <w:szCs w:val="22"/>
          <w:lang w:val="en-US"/>
        </w:rPr>
        <w:t>Proposal</w:t>
      </w:r>
      <w:r w:rsidR="003F3EEA">
        <w:rPr>
          <w:b/>
          <w:bCs/>
          <w:i/>
          <w:iCs/>
          <w:sz w:val="20"/>
          <w:szCs w:val="22"/>
          <w:lang w:val="en-US"/>
        </w:rPr>
        <w:t xml:space="preserve"> </w:t>
      </w:r>
      <w:r w:rsidR="00650D78">
        <w:rPr>
          <w:b/>
          <w:bCs/>
          <w:i/>
          <w:iCs/>
          <w:sz w:val="20"/>
          <w:szCs w:val="22"/>
          <w:lang w:val="en-US"/>
        </w:rPr>
        <w:t>5</w:t>
      </w:r>
      <w:r w:rsidRPr="00D56854">
        <w:rPr>
          <w:b/>
          <w:bCs/>
          <w:i/>
          <w:iCs/>
          <w:sz w:val="20"/>
          <w:szCs w:val="22"/>
          <w:lang w:val="en-US"/>
        </w:rPr>
        <w:t xml:space="preserve">: </w:t>
      </w:r>
      <w:bookmarkStart w:id="1" w:name="_Hlk79173285"/>
      <w:r w:rsidRPr="00D56854">
        <w:rPr>
          <w:b/>
          <w:bCs/>
          <w:i/>
          <w:iCs/>
          <w:sz w:val="20"/>
          <w:szCs w:val="22"/>
          <w:lang w:val="en-US"/>
        </w:rPr>
        <w:t xml:space="preserve">The FDRA field of DCI 1_0 is based on the starting PRB index and size of the CORESET#0 or the </w:t>
      </w:r>
      <w:r w:rsidR="00D56854" w:rsidRPr="00D56854">
        <w:rPr>
          <w:b/>
          <w:bCs/>
          <w:i/>
          <w:iCs/>
          <w:sz w:val="20"/>
          <w:szCs w:val="22"/>
          <w:lang w:val="en-US"/>
        </w:rPr>
        <w:t>initial BWP.</w:t>
      </w:r>
      <w:bookmarkEnd w:id="1"/>
    </w:p>
    <w:p w14:paraId="09171188" w14:textId="55084FF8" w:rsidR="00B07BC1" w:rsidRDefault="00B07BC1" w:rsidP="00B07BC1">
      <w:pPr>
        <w:pStyle w:val="bullet1"/>
        <w:numPr>
          <w:ilvl w:val="0"/>
          <w:numId w:val="0"/>
        </w:numPr>
        <w:rPr>
          <w:sz w:val="20"/>
          <w:szCs w:val="22"/>
          <w:lang w:val="en-US"/>
        </w:rPr>
      </w:pPr>
    </w:p>
    <w:p w14:paraId="24236B7B" w14:textId="07D9FDB1" w:rsidR="00D56854" w:rsidRPr="00A109AD" w:rsidRDefault="00A109AD" w:rsidP="00A109AD">
      <w:pPr>
        <w:pStyle w:val="Heading2"/>
        <w:rPr>
          <w:sz w:val="28"/>
          <w:szCs w:val="18"/>
          <w:lang w:val="en-US"/>
        </w:rPr>
      </w:pPr>
      <w:r>
        <w:rPr>
          <w:sz w:val="28"/>
          <w:szCs w:val="18"/>
          <w:lang w:val="en-US"/>
        </w:rPr>
        <w:t>2.2. PDCCH Related Details</w:t>
      </w:r>
    </w:p>
    <w:tbl>
      <w:tblPr>
        <w:tblStyle w:val="TableGrid"/>
        <w:tblW w:w="0" w:type="auto"/>
        <w:tblLook w:val="04A0" w:firstRow="1" w:lastRow="0" w:firstColumn="1" w:lastColumn="0" w:noHBand="0" w:noVBand="1"/>
      </w:tblPr>
      <w:tblGrid>
        <w:gridCol w:w="10160"/>
      </w:tblGrid>
      <w:tr w:rsidR="0076764C" w14:paraId="152BC876" w14:textId="77777777" w:rsidTr="0076764C">
        <w:tc>
          <w:tcPr>
            <w:tcW w:w="10160" w:type="dxa"/>
          </w:tcPr>
          <w:p w14:paraId="427E8D83" w14:textId="77777777" w:rsidR="0076764C" w:rsidRPr="00390C6D" w:rsidRDefault="0076764C" w:rsidP="003112F9">
            <w:pPr>
              <w:pStyle w:val="bullet1"/>
              <w:numPr>
                <w:ilvl w:val="0"/>
                <w:numId w:val="0"/>
              </w:numPr>
              <w:spacing w:before="0"/>
              <w:rPr>
                <w:sz w:val="18"/>
                <w:szCs w:val="18"/>
                <w:lang w:val="en-US"/>
              </w:rPr>
            </w:pPr>
          </w:p>
          <w:p w14:paraId="0C07B3C2" w14:textId="77777777" w:rsidR="00B77CF0" w:rsidRPr="00390C6D" w:rsidRDefault="00B77CF0" w:rsidP="003112F9">
            <w:pPr>
              <w:spacing w:before="0" w:after="0"/>
              <w:rPr>
                <w:rFonts w:eastAsia="Batang"/>
                <w:sz w:val="18"/>
                <w:szCs w:val="18"/>
                <w:highlight w:val="green"/>
                <w:lang w:eastAsia="x-none"/>
              </w:rPr>
            </w:pPr>
            <w:r w:rsidRPr="00390C6D">
              <w:rPr>
                <w:rFonts w:eastAsia="Batang"/>
                <w:sz w:val="18"/>
                <w:szCs w:val="18"/>
                <w:highlight w:val="green"/>
                <w:lang w:eastAsia="x-none"/>
              </w:rPr>
              <w:t>Agreement:</w:t>
            </w:r>
          </w:p>
          <w:p w14:paraId="1E87D2CD" w14:textId="77777777" w:rsidR="00B77CF0" w:rsidRPr="00390C6D" w:rsidRDefault="00B77CF0" w:rsidP="003112F9">
            <w:pPr>
              <w:spacing w:before="0" w:after="0"/>
              <w:rPr>
                <w:rFonts w:eastAsia="Batang"/>
                <w:sz w:val="18"/>
                <w:szCs w:val="18"/>
              </w:rPr>
            </w:pPr>
            <w:r w:rsidRPr="00390C6D">
              <w:rPr>
                <w:rFonts w:eastAsia="Batang"/>
                <w:sz w:val="18"/>
                <w:szCs w:val="18"/>
                <w:lang w:eastAsia="x-none"/>
              </w:rPr>
              <w:t xml:space="preserve">For RRC_IDLE/RRC_INACTIVE UEs, for broadcast reception, study the </w:t>
            </w:r>
            <w:r w:rsidRPr="00390C6D">
              <w:rPr>
                <w:rFonts w:eastAsia="Batang"/>
                <w:sz w:val="18"/>
                <w:szCs w:val="18"/>
              </w:rPr>
              <w:t>following alternatives for MCCH change notification indication due to session start:</w:t>
            </w:r>
          </w:p>
          <w:p w14:paraId="5BAEB439" w14:textId="77777777" w:rsidR="00B77CF0" w:rsidRPr="00390C6D" w:rsidRDefault="00B77CF0" w:rsidP="003112F9">
            <w:pPr>
              <w:numPr>
                <w:ilvl w:val="0"/>
                <w:numId w:val="27"/>
              </w:numPr>
              <w:overflowPunct/>
              <w:autoSpaceDE/>
              <w:autoSpaceDN/>
              <w:adjustRightInd/>
              <w:spacing w:before="0" w:after="0"/>
              <w:textAlignment w:val="auto"/>
              <w:rPr>
                <w:rFonts w:eastAsia="Batang"/>
                <w:sz w:val="18"/>
                <w:szCs w:val="18"/>
                <w:lang w:eastAsia="x-none"/>
              </w:rPr>
            </w:pPr>
            <w:r w:rsidRPr="00390C6D">
              <w:rPr>
                <w:rFonts w:eastAsia="Batang"/>
                <w:sz w:val="18"/>
                <w:szCs w:val="18"/>
                <w:lang w:eastAsia="x-none"/>
              </w:rPr>
              <w:t>Alt 1: Define a dedicated RNTI to scramble the CRC of a DCI indicating a MCCH change notification;</w:t>
            </w:r>
          </w:p>
          <w:p w14:paraId="5844DFEC" w14:textId="77777777" w:rsidR="00B77CF0" w:rsidRPr="00390C6D" w:rsidRDefault="00B77CF0" w:rsidP="003112F9">
            <w:pPr>
              <w:numPr>
                <w:ilvl w:val="0"/>
                <w:numId w:val="27"/>
              </w:numPr>
              <w:overflowPunct/>
              <w:autoSpaceDE/>
              <w:autoSpaceDN/>
              <w:adjustRightInd/>
              <w:spacing w:before="0" w:after="0"/>
              <w:textAlignment w:val="auto"/>
              <w:rPr>
                <w:rFonts w:eastAsia="Batang"/>
                <w:sz w:val="18"/>
                <w:szCs w:val="18"/>
                <w:lang w:eastAsia="x-none"/>
              </w:rPr>
            </w:pPr>
            <w:r w:rsidRPr="00390C6D">
              <w:rPr>
                <w:rFonts w:eastAsia="Batang"/>
                <w:sz w:val="18"/>
                <w:szCs w:val="18"/>
                <w:lang w:eastAsia="x-none"/>
              </w:rPr>
              <w:t>Alt 2: Use of a field in a DCI format scheduling a MCCH without a dedicated RNTI for MCCH change notification;</w:t>
            </w:r>
          </w:p>
          <w:p w14:paraId="13AB23D7" w14:textId="30EF3959" w:rsidR="00B77CF0" w:rsidRDefault="00B77CF0" w:rsidP="003112F9">
            <w:pPr>
              <w:pStyle w:val="bullet1"/>
              <w:numPr>
                <w:ilvl w:val="0"/>
                <w:numId w:val="0"/>
              </w:numPr>
              <w:spacing w:before="0"/>
              <w:rPr>
                <w:rFonts w:eastAsia="Batang"/>
                <w:sz w:val="18"/>
                <w:szCs w:val="18"/>
                <w:lang w:eastAsia="x-none"/>
              </w:rPr>
            </w:pPr>
            <w:r w:rsidRPr="00390C6D">
              <w:rPr>
                <w:rFonts w:eastAsia="Batang"/>
                <w:sz w:val="18"/>
                <w:szCs w:val="18"/>
                <w:lang w:eastAsia="x-none"/>
              </w:rPr>
              <w:t>Other solutions are not precluded and it is also not precluded whether to support both Alt1 and Alt2</w:t>
            </w:r>
          </w:p>
          <w:p w14:paraId="6477CA7F" w14:textId="77777777" w:rsidR="00650D78" w:rsidRPr="00390C6D" w:rsidRDefault="00650D78" w:rsidP="003112F9">
            <w:pPr>
              <w:pStyle w:val="bullet1"/>
              <w:numPr>
                <w:ilvl w:val="0"/>
                <w:numId w:val="0"/>
              </w:numPr>
              <w:spacing w:before="0"/>
              <w:rPr>
                <w:rFonts w:eastAsia="Batang"/>
                <w:sz w:val="18"/>
                <w:szCs w:val="18"/>
                <w:lang w:eastAsia="x-none"/>
              </w:rPr>
            </w:pPr>
          </w:p>
          <w:p w14:paraId="0FB6ED22" w14:textId="77777777" w:rsidR="00650D78" w:rsidRPr="00650D78" w:rsidRDefault="00650D78" w:rsidP="00650D78">
            <w:pPr>
              <w:spacing w:before="0" w:after="0"/>
              <w:rPr>
                <w:rFonts w:ascii="Times" w:eastAsia="Gulim" w:hAnsi="Times" w:cs="Times"/>
                <w:sz w:val="18"/>
                <w:szCs w:val="18"/>
                <w:lang w:eastAsia="x-none"/>
              </w:rPr>
            </w:pPr>
            <w:r w:rsidRPr="00650D78">
              <w:rPr>
                <w:rFonts w:ascii="Times" w:eastAsia="Gulim" w:hAnsi="Times" w:cs="Times"/>
                <w:sz w:val="18"/>
                <w:szCs w:val="18"/>
                <w:highlight w:val="green"/>
                <w:lang w:eastAsia="x-none"/>
              </w:rPr>
              <w:t>Agreement:</w:t>
            </w:r>
          </w:p>
          <w:p w14:paraId="77B3EBB8" w14:textId="77777777" w:rsidR="00650D78" w:rsidRPr="00650D78" w:rsidRDefault="00650D78" w:rsidP="00650D78">
            <w:pPr>
              <w:spacing w:before="0" w:after="0"/>
              <w:rPr>
                <w:rFonts w:ascii="Times" w:eastAsia="Gulim" w:hAnsi="Times" w:cs="Times"/>
                <w:sz w:val="18"/>
                <w:szCs w:val="18"/>
                <w:lang w:eastAsia="x-none"/>
              </w:rPr>
            </w:pPr>
            <w:r w:rsidRPr="00650D78">
              <w:rPr>
                <w:rFonts w:ascii="Times" w:eastAsia="Gulim" w:hAnsi="Times" w:cs="Times"/>
                <w:sz w:val="18"/>
                <w:szCs w:val="18"/>
                <w:lang w:eastAsia="x-none"/>
              </w:rPr>
              <w:t>Study whether the Type-x CSS supported for multicast in RRC_CONNECTED can be reused as baseline for broadcast in RRC_IDLE/RRC_INACTIVE for GC-PDCCH scheduling MCCH and MTCH.</w:t>
            </w:r>
          </w:p>
          <w:p w14:paraId="0B9CB080" w14:textId="278A9878" w:rsidR="0029045B" w:rsidRDefault="0029045B" w:rsidP="00390C6D">
            <w:pPr>
              <w:spacing w:after="0"/>
              <w:rPr>
                <w:szCs w:val="22"/>
                <w:lang w:val="en-US"/>
              </w:rPr>
            </w:pPr>
          </w:p>
        </w:tc>
      </w:tr>
    </w:tbl>
    <w:p w14:paraId="3C58F3CF" w14:textId="77777777" w:rsidR="00031530" w:rsidRDefault="00031530" w:rsidP="00B07BC1">
      <w:pPr>
        <w:pStyle w:val="bullet1"/>
        <w:numPr>
          <w:ilvl w:val="0"/>
          <w:numId w:val="0"/>
        </w:numPr>
        <w:rPr>
          <w:sz w:val="20"/>
          <w:szCs w:val="22"/>
          <w:lang w:val="en-US"/>
        </w:rPr>
      </w:pPr>
    </w:p>
    <w:p w14:paraId="5F5E0BD4" w14:textId="3AA2BFC5" w:rsidR="00650D78" w:rsidRDefault="00650D78" w:rsidP="00650D78">
      <w:pPr>
        <w:pStyle w:val="bullet1"/>
        <w:numPr>
          <w:ilvl w:val="0"/>
          <w:numId w:val="0"/>
        </w:numPr>
        <w:rPr>
          <w:sz w:val="20"/>
          <w:szCs w:val="22"/>
          <w:lang w:val="en-US"/>
        </w:rPr>
      </w:pPr>
      <w:r w:rsidRPr="006C0CC0">
        <w:rPr>
          <w:sz w:val="20"/>
          <w:szCs w:val="22"/>
          <w:lang w:val="en-US"/>
        </w:rPr>
        <w:t>For</w:t>
      </w:r>
      <w:r>
        <w:rPr>
          <w:sz w:val="20"/>
          <w:szCs w:val="22"/>
          <w:lang w:val="en-US"/>
        </w:rPr>
        <w:t xml:space="preserve"> MCCH change notification, </w:t>
      </w:r>
      <w:r>
        <w:rPr>
          <w:sz w:val="20"/>
          <w:szCs w:val="22"/>
          <w:lang w:val="en-US"/>
        </w:rPr>
        <w:t xml:space="preserve">a field in the DCI can be used without a dedicated RNTI. </w:t>
      </w:r>
    </w:p>
    <w:p w14:paraId="35F89E15" w14:textId="77777777" w:rsidR="00650D78" w:rsidRDefault="00650D78" w:rsidP="00650D78">
      <w:pPr>
        <w:pStyle w:val="bullet1"/>
        <w:numPr>
          <w:ilvl w:val="0"/>
          <w:numId w:val="0"/>
        </w:numPr>
        <w:rPr>
          <w:sz w:val="20"/>
          <w:szCs w:val="22"/>
          <w:lang w:val="en-US"/>
        </w:rPr>
      </w:pPr>
    </w:p>
    <w:p w14:paraId="1DD54BD8" w14:textId="0044FCBF" w:rsidR="00650D78" w:rsidRPr="00E0420F" w:rsidRDefault="00650D78" w:rsidP="00650D78">
      <w:pPr>
        <w:pStyle w:val="bullet1"/>
        <w:numPr>
          <w:ilvl w:val="0"/>
          <w:numId w:val="0"/>
        </w:numPr>
        <w:rPr>
          <w:b/>
          <w:bCs/>
          <w:i/>
          <w:iCs/>
          <w:sz w:val="20"/>
          <w:szCs w:val="22"/>
          <w:lang w:val="en-US"/>
        </w:rPr>
      </w:pPr>
      <w:r w:rsidRPr="00E0420F">
        <w:rPr>
          <w:b/>
          <w:bCs/>
          <w:i/>
          <w:iCs/>
          <w:sz w:val="20"/>
          <w:szCs w:val="22"/>
          <w:lang w:val="en-US"/>
        </w:rPr>
        <w:t xml:space="preserve">Proposal </w:t>
      </w:r>
      <w:r>
        <w:rPr>
          <w:b/>
          <w:bCs/>
          <w:i/>
          <w:iCs/>
          <w:sz w:val="20"/>
          <w:szCs w:val="22"/>
          <w:lang w:val="en-US"/>
        </w:rPr>
        <w:t>6</w:t>
      </w:r>
      <w:r w:rsidRPr="00E0420F">
        <w:rPr>
          <w:b/>
          <w:bCs/>
          <w:i/>
          <w:iCs/>
          <w:sz w:val="20"/>
          <w:szCs w:val="22"/>
          <w:lang w:val="en-US"/>
        </w:rPr>
        <w:t xml:space="preserve">: For MCCH change notification, a </w:t>
      </w:r>
      <w:r w:rsidRPr="00650D78">
        <w:rPr>
          <w:b/>
          <w:bCs/>
          <w:i/>
          <w:iCs/>
          <w:sz w:val="20"/>
          <w:szCs w:val="22"/>
          <w:lang w:val="en-US"/>
        </w:rPr>
        <w:t>field in a DCI format scheduling a MCCH</w:t>
      </w:r>
      <w:r>
        <w:rPr>
          <w:b/>
          <w:bCs/>
          <w:i/>
          <w:iCs/>
          <w:sz w:val="20"/>
          <w:szCs w:val="22"/>
          <w:lang w:val="en-US"/>
        </w:rPr>
        <w:t xml:space="preserve"> can be used without a dedicated RNTI</w:t>
      </w:r>
    </w:p>
    <w:p w14:paraId="5292A8AE" w14:textId="77777777" w:rsidR="00650D78" w:rsidRDefault="00650D78" w:rsidP="00497E97">
      <w:pPr>
        <w:spacing w:after="0"/>
        <w:rPr>
          <w:lang w:val="en-US"/>
        </w:rPr>
      </w:pPr>
    </w:p>
    <w:p w14:paraId="2C35FBBB" w14:textId="69E59302" w:rsidR="00497E97" w:rsidRPr="0030302A" w:rsidRDefault="00497E97" w:rsidP="00497E97">
      <w:pPr>
        <w:spacing w:after="0"/>
        <w:rPr>
          <w:bCs/>
        </w:rPr>
      </w:pPr>
      <w:r>
        <w:rPr>
          <w:lang w:val="en-US"/>
        </w:rPr>
        <w:t xml:space="preserve">The PDCCH which schedules the MCCH carrying the MBS configuration </w:t>
      </w:r>
      <w:r>
        <w:rPr>
          <w:bCs/>
        </w:rPr>
        <w:t xml:space="preserve">can be monitored in a Type0-PDCCH CSS set configured by </w:t>
      </w:r>
      <w:proofErr w:type="spellStart"/>
      <w:r w:rsidRPr="001222E6">
        <w:rPr>
          <w:bCs/>
          <w:i/>
          <w:iCs/>
        </w:rPr>
        <w:t>searchSpaceZero</w:t>
      </w:r>
      <w:proofErr w:type="spellEnd"/>
      <w:r>
        <w:rPr>
          <w:bCs/>
          <w:i/>
          <w:iCs/>
        </w:rPr>
        <w:t xml:space="preserve"> </w:t>
      </w:r>
      <w:r>
        <w:rPr>
          <w:bCs/>
        </w:rPr>
        <w:t xml:space="preserve">in </w:t>
      </w:r>
      <w:r>
        <w:rPr>
          <w:bCs/>
          <w:i/>
          <w:iCs/>
        </w:rPr>
        <w:t>PDCCH-</w:t>
      </w:r>
      <w:proofErr w:type="spellStart"/>
      <w:r>
        <w:rPr>
          <w:bCs/>
          <w:i/>
          <w:iCs/>
        </w:rPr>
        <w:t>Config</w:t>
      </w:r>
      <w:r w:rsidR="00065921">
        <w:rPr>
          <w:bCs/>
          <w:i/>
          <w:iCs/>
        </w:rPr>
        <w:t>Broadcast</w:t>
      </w:r>
      <w:proofErr w:type="spellEnd"/>
      <w:r>
        <w:rPr>
          <w:bCs/>
          <w:i/>
          <w:iCs/>
        </w:rPr>
        <w:t xml:space="preserve"> </w:t>
      </w:r>
      <w:r>
        <w:rPr>
          <w:bCs/>
        </w:rPr>
        <w:t xml:space="preserve">and associated with a CORESET#0 for both RRC_CONNECTED and IDLE mode UEs. Alternately it can be monitored in a new PDCCH CSS set e.g., </w:t>
      </w:r>
      <w:proofErr w:type="spellStart"/>
      <w:r w:rsidRPr="00070176">
        <w:rPr>
          <w:bCs/>
          <w:i/>
          <w:iCs/>
        </w:rPr>
        <w:t>searchSpace</w:t>
      </w:r>
      <w:r w:rsidR="00065921">
        <w:rPr>
          <w:bCs/>
          <w:i/>
          <w:iCs/>
        </w:rPr>
        <w:t>Broadcast</w:t>
      </w:r>
      <w:proofErr w:type="spellEnd"/>
      <w:r>
        <w:rPr>
          <w:bCs/>
        </w:rPr>
        <w:t xml:space="preserve"> which is configured by the MBS specific </w:t>
      </w:r>
      <w:r w:rsidRPr="00D302C7">
        <w:rPr>
          <w:bCs/>
          <w:i/>
          <w:iCs/>
        </w:rPr>
        <w:t>PDCCH-</w:t>
      </w:r>
      <w:proofErr w:type="spellStart"/>
      <w:r w:rsidRPr="00D302C7">
        <w:rPr>
          <w:bCs/>
          <w:i/>
          <w:iCs/>
        </w:rPr>
        <w:t>Config</w:t>
      </w:r>
      <w:r w:rsidR="00065921">
        <w:rPr>
          <w:bCs/>
          <w:i/>
          <w:iCs/>
        </w:rPr>
        <w:t>Broadcast</w:t>
      </w:r>
      <w:proofErr w:type="spellEnd"/>
      <w:r>
        <w:rPr>
          <w:bCs/>
          <w:i/>
          <w:iCs/>
        </w:rPr>
        <w:t xml:space="preserve">. </w:t>
      </w:r>
      <w:r w:rsidR="0030302A">
        <w:rPr>
          <w:bCs/>
        </w:rPr>
        <w:t xml:space="preserve">The CSS set can be a Type-x CSS set </w:t>
      </w:r>
      <w:r w:rsidR="00F42DE9">
        <w:rPr>
          <w:bCs/>
        </w:rPr>
        <w:t>similar to the case for RRC_CONNECTED UEs</w:t>
      </w:r>
    </w:p>
    <w:p w14:paraId="2E06FD9E" w14:textId="77777777" w:rsidR="00497E97" w:rsidRDefault="00497E97" w:rsidP="00497E97">
      <w:pPr>
        <w:spacing w:after="0"/>
        <w:rPr>
          <w:b/>
          <w:bCs/>
          <w:i/>
          <w:iCs/>
          <w:lang w:val="en-US"/>
        </w:rPr>
      </w:pPr>
    </w:p>
    <w:p w14:paraId="5D3C5137" w14:textId="743DECAC" w:rsidR="00497E97" w:rsidRPr="00380677" w:rsidRDefault="00497E97" w:rsidP="00497E97">
      <w:r>
        <w:rPr>
          <w:b/>
          <w:bCs/>
          <w:i/>
          <w:iCs/>
          <w:lang w:val="en-US"/>
        </w:rPr>
        <w:t xml:space="preserve">Proposal </w:t>
      </w:r>
      <w:r w:rsidR="00650D78">
        <w:rPr>
          <w:b/>
          <w:bCs/>
          <w:i/>
          <w:iCs/>
          <w:lang w:val="en-US"/>
        </w:rPr>
        <w:t>7</w:t>
      </w:r>
      <w:r>
        <w:rPr>
          <w:b/>
          <w:bCs/>
          <w:i/>
          <w:iCs/>
          <w:lang w:val="en-US"/>
        </w:rPr>
        <w:t xml:space="preserve">: The PDCCH scheduling the MCCH </w:t>
      </w:r>
      <w:r w:rsidR="00F42DE9">
        <w:rPr>
          <w:b/>
          <w:bCs/>
          <w:i/>
          <w:iCs/>
          <w:lang w:val="en-US"/>
        </w:rPr>
        <w:t>can also</w:t>
      </w:r>
      <w:r>
        <w:rPr>
          <w:b/>
          <w:bCs/>
          <w:i/>
          <w:iCs/>
          <w:lang w:val="en-US"/>
        </w:rPr>
        <w:t xml:space="preserve"> </w:t>
      </w:r>
      <w:r w:rsidR="00F42DE9">
        <w:rPr>
          <w:b/>
          <w:bCs/>
          <w:i/>
          <w:iCs/>
          <w:lang w:val="en-US"/>
        </w:rPr>
        <w:t xml:space="preserve">be </w:t>
      </w:r>
      <w:r>
        <w:rPr>
          <w:b/>
          <w:bCs/>
          <w:i/>
          <w:iCs/>
          <w:lang w:val="en-US"/>
        </w:rPr>
        <w:t xml:space="preserve">monitored in </w:t>
      </w:r>
      <w:r w:rsidR="00F42DE9">
        <w:rPr>
          <w:b/>
          <w:bCs/>
          <w:i/>
          <w:iCs/>
          <w:lang w:val="en-US"/>
        </w:rPr>
        <w:t xml:space="preserve">a </w:t>
      </w:r>
      <w:r>
        <w:rPr>
          <w:b/>
          <w:bCs/>
          <w:i/>
          <w:iCs/>
          <w:lang w:val="en-US"/>
        </w:rPr>
        <w:t>Type</w:t>
      </w:r>
      <w:r w:rsidR="00F42DE9">
        <w:rPr>
          <w:b/>
          <w:bCs/>
          <w:i/>
          <w:iCs/>
          <w:lang w:val="en-US"/>
        </w:rPr>
        <w:t>-x</w:t>
      </w:r>
      <w:r>
        <w:rPr>
          <w:b/>
          <w:bCs/>
          <w:i/>
          <w:iCs/>
          <w:lang w:val="en-US"/>
        </w:rPr>
        <w:t xml:space="preserve"> CSS set configured by the MBS specific PDCCH-</w:t>
      </w:r>
      <w:proofErr w:type="spellStart"/>
      <w:r>
        <w:rPr>
          <w:b/>
          <w:bCs/>
          <w:i/>
          <w:iCs/>
          <w:lang w:val="en-US"/>
        </w:rPr>
        <w:t>Config</w:t>
      </w:r>
      <w:r w:rsidR="002075FD">
        <w:rPr>
          <w:b/>
          <w:bCs/>
          <w:i/>
          <w:iCs/>
          <w:lang w:val="en-US"/>
        </w:rPr>
        <w:t>Broadcast</w:t>
      </w:r>
      <w:proofErr w:type="spellEnd"/>
    </w:p>
    <w:p w14:paraId="380B0418" w14:textId="64AF255A" w:rsidR="0003347F" w:rsidRDefault="0003347F" w:rsidP="00B07BC1">
      <w:pPr>
        <w:pStyle w:val="bullet1"/>
        <w:numPr>
          <w:ilvl w:val="0"/>
          <w:numId w:val="0"/>
        </w:numPr>
        <w:rPr>
          <w:sz w:val="20"/>
          <w:szCs w:val="22"/>
          <w:lang w:val="en-US"/>
        </w:rPr>
      </w:pPr>
      <w:r>
        <w:rPr>
          <w:sz w:val="20"/>
          <w:szCs w:val="22"/>
          <w:lang w:val="en-US"/>
        </w:rPr>
        <w:t xml:space="preserve">For the broadcast reception of delivery mode 2, it was agreed that the same </w:t>
      </w:r>
      <w:r w:rsidR="00E0420F">
        <w:rPr>
          <w:sz w:val="20"/>
          <w:szCs w:val="22"/>
          <w:lang w:val="en-US"/>
        </w:rPr>
        <w:t>group common</w:t>
      </w:r>
      <w:r>
        <w:rPr>
          <w:sz w:val="20"/>
          <w:szCs w:val="22"/>
          <w:lang w:val="en-US"/>
        </w:rPr>
        <w:t xml:space="preserve"> PDCCH and corresponding PDSCH may be received by both connected and idle/inactive mode UEs</w:t>
      </w:r>
      <w:r w:rsidR="00DB779F">
        <w:rPr>
          <w:sz w:val="20"/>
          <w:szCs w:val="22"/>
          <w:lang w:val="en-US"/>
        </w:rPr>
        <w:t xml:space="preserve">. While this configuration is one possible mode of operation, always sharing control signaling may be restrictive and it may be allowed that connected UEs may be scheduled the same </w:t>
      </w:r>
      <w:r w:rsidR="00E0420F">
        <w:rPr>
          <w:sz w:val="20"/>
          <w:szCs w:val="22"/>
          <w:lang w:val="en-US"/>
        </w:rPr>
        <w:t>group common</w:t>
      </w:r>
      <w:r w:rsidR="00DB779F">
        <w:rPr>
          <w:sz w:val="20"/>
          <w:szCs w:val="22"/>
          <w:lang w:val="en-US"/>
        </w:rPr>
        <w:t xml:space="preserve"> PDSCH using a different group common PDCCH.</w:t>
      </w:r>
    </w:p>
    <w:p w14:paraId="617EF5C7" w14:textId="5EA7B167" w:rsidR="00DB779F" w:rsidRDefault="00DB779F" w:rsidP="00B07BC1">
      <w:pPr>
        <w:pStyle w:val="bullet1"/>
        <w:numPr>
          <w:ilvl w:val="0"/>
          <w:numId w:val="0"/>
        </w:numPr>
        <w:rPr>
          <w:sz w:val="20"/>
          <w:szCs w:val="22"/>
          <w:lang w:val="en-US"/>
        </w:rPr>
      </w:pPr>
    </w:p>
    <w:p w14:paraId="624D9BA6" w14:textId="1EA418BC" w:rsidR="00DB779F" w:rsidRPr="00DB779F" w:rsidRDefault="00DB779F" w:rsidP="00B07BC1">
      <w:pPr>
        <w:pStyle w:val="bullet1"/>
        <w:numPr>
          <w:ilvl w:val="0"/>
          <w:numId w:val="0"/>
        </w:numPr>
        <w:rPr>
          <w:b/>
          <w:bCs/>
          <w:i/>
          <w:iCs/>
          <w:sz w:val="20"/>
          <w:szCs w:val="22"/>
          <w:lang w:val="en-US"/>
        </w:rPr>
      </w:pPr>
      <w:r w:rsidRPr="00DB779F">
        <w:rPr>
          <w:b/>
          <w:bCs/>
          <w:i/>
          <w:iCs/>
          <w:sz w:val="20"/>
          <w:szCs w:val="22"/>
          <w:lang w:val="en-US"/>
        </w:rPr>
        <w:t>Proposal</w:t>
      </w:r>
      <w:r w:rsidR="0036054E">
        <w:rPr>
          <w:b/>
          <w:bCs/>
          <w:i/>
          <w:iCs/>
          <w:sz w:val="20"/>
          <w:szCs w:val="22"/>
          <w:lang w:val="en-US"/>
        </w:rPr>
        <w:t xml:space="preserve"> </w:t>
      </w:r>
      <w:r w:rsidR="00F164D3">
        <w:rPr>
          <w:b/>
          <w:bCs/>
          <w:i/>
          <w:iCs/>
          <w:sz w:val="20"/>
          <w:szCs w:val="22"/>
          <w:lang w:val="en-US"/>
        </w:rPr>
        <w:t>8</w:t>
      </w:r>
      <w:r w:rsidRPr="00DB779F">
        <w:rPr>
          <w:b/>
          <w:bCs/>
          <w:i/>
          <w:iCs/>
          <w:sz w:val="20"/>
          <w:szCs w:val="22"/>
          <w:lang w:val="en-US"/>
        </w:rPr>
        <w:t xml:space="preserve">: </w:t>
      </w:r>
      <w:bookmarkStart w:id="2" w:name="_Hlk61896710"/>
      <w:r w:rsidRPr="00DB779F">
        <w:rPr>
          <w:b/>
          <w:bCs/>
          <w:i/>
          <w:iCs/>
          <w:sz w:val="20"/>
          <w:szCs w:val="22"/>
          <w:lang w:val="en-US"/>
        </w:rPr>
        <w:t>Different group-common PDCCH may be used to schedule the same group-common PDSCH for connected and idle/inactive mode UEs respectively</w:t>
      </w:r>
      <w:bookmarkEnd w:id="2"/>
    </w:p>
    <w:p w14:paraId="3C11484E" w14:textId="77777777" w:rsidR="00151268" w:rsidRDefault="00151268" w:rsidP="00B07BC1">
      <w:pPr>
        <w:pStyle w:val="bullet1"/>
        <w:numPr>
          <w:ilvl w:val="0"/>
          <w:numId w:val="0"/>
        </w:numPr>
        <w:rPr>
          <w:b/>
          <w:bCs/>
          <w:sz w:val="20"/>
          <w:szCs w:val="22"/>
          <w:lang w:val="en-US"/>
        </w:rPr>
      </w:pPr>
    </w:p>
    <w:p w14:paraId="03F70281" w14:textId="00F8DC26" w:rsidR="00A52209" w:rsidRDefault="00FB672A" w:rsidP="00FB672A">
      <w:pPr>
        <w:pStyle w:val="Heading2"/>
        <w:rPr>
          <w:sz w:val="28"/>
          <w:szCs w:val="18"/>
          <w:lang w:val="en-US"/>
        </w:rPr>
      </w:pPr>
      <w:r w:rsidRPr="00263538">
        <w:rPr>
          <w:sz w:val="28"/>
          <w:szCs w:val="18"/>
          <w:lang w:val="en-US"/>
        </w:rPr>
        <w:t>2.</w:t>
      </w:r>
      <w:r>
        <w:rPr>
          <w:sz w:val="28"/>
          <w:szCs w:val="18"/>
          <w:lang w:val="en-US"/>
        </w:rPr>
        <w:t xml:space="preserve">2. </w:t>
      </w:r>
      <w:r w:rsidR="00475A3D">
        <w:rPr>
          <w:sz w:val="28"/>
          <w:szCs w:val="18"/>
          <w:lang w:val="en-US"/>
        </w:rPr>
        <w:t>Reliability</w:t>
      </w:r>
      <w:r w:rsidR="006548F7">
        <w:rPr>
          <w:sz w:val="28"/>
          <w:szCs w:val="18"/>
          <w:lang w:val="en-US"/>
        </w:rPr>
        <w:t xml:space="preserve"> for IDLE/INACTIVE UEs</w:t>
      </w:r>
    </w:p>
    <w:p w14:paraId="470A84BA" w14:textId="155371CD" w:rsidR="00126EDB" w:rsidRPr="00DA5B2F" w:rsidRDefault="00E13831" w:rsidP="00BA6C30">
      <w:pPr>
        <w:rPr>
          <w:lang w:val="en-US"/>
        </w:rPr>
      </w:pPr>
      <w:r w:rsidRPr="00DA5B2F">
        <w:rPr>
          <w:lang w:val="en-US"/>
        </w:rPr>
        <w:t>HARQ feedback may be supported for RRC_IDLE/INACTIVE UEs</w:t>
      </w:r>
      <w:r w:rsidR="00651A2A" w:rsidRPr="00DA5B2F">
        <w:rPr>
          <w:lang w:val="en-US"/>
        </w:rPr>
        <w:t xml:space="preserve"> with a NACK only feedback mode</w:t>
      </w:r>
      <w:r w:rsidR="002D70B2">
        <w:rPr>
          <w:lang w:val="en-US"/>
        </w:rPr>
        <w:t xml:space="preserve"> similar to the case of RRC_CONNECTED UEs</w:t>
      </w:r>
      <w:r w:rsidR="00651A2A" w:rsidRPr="00DA5B2F">
        <w:rPr>
          <w:lang w:val="en-US"/>
        </w:rPr>
        <w:t xml:space="preserve">. The PUCCH resource for the </w:t>
      </w:r>
      <w:r w:rsidR="00B61739" w:rsidRPr="00DA5B2F">
        <w:rPr>
          <w:lang w:val="en-US"/>
        </w:rPr>
        <w:t>NACK transmission can be a cell-specific PUCCH resource</w:t>
      </w:r>
      <w:r w:rsidR="00D34277" w:rsidRPr="00DA5B2F">
        <w:rPr>
          <w:lang w:val="en-US"/>
        </w:rPr>
        <w:t xml:space="preserve">. In NR, </w:t>
      </w:r>
      <w:r w:rsidR="00BA6C30" w:rsidRPr="00DA5B2F">
        <w:rPr>
          <w:lang w:val="en-US"/>
        </w:rPr>
        <w:t>a cell-specific PUCCH resource set (256 resources) is predefined, wherein 4-bit (</w:t>
      </w:r>
      <w:proofErr w:type="spellStart"/>
      <w:r w:rsidR="00BA6C30" w:rsidRPr="00DA5B2F">
        <w:rPr>
          <w:i/>
          <w:iCs/>
          <w:lang w:val="en-US"/>
        </w:rPr>
        <w:t>pucch-ResourceCommon</w:t>
      </w:r>
      <w:proofErr w:type="spellEnd"/>
      <w:r w:rsidR="00BA6C30" w:rsidRPr="00DA5B2F">
        <w:rPr>
          <w:lang w:val="en-US"/>
        </w:rPr>
        <w:t>) in RMSI indicates 16</w:t>
      </w:r>
      <w:r w:rsidR="000763F1" w:rsidRPr="00DA5B2F">
        <w:rPr>
          <w:lang w:val="en-US"/>
        </w:rPr>
        <w:t xml:space="preserve"> </w:t>
      </w:r>
      <w:r w:rsidR="00BA6C30" w:rsidRPr="00DA5B2F">
        <w:rPr>
          <w:lang w:val="en-US"/>
        </w:rPr>
        <w:t>cell</w:t>
      </w:r>
      <w:r w:rsidR="000763F1" w:rsidRPr="00DA5B2F">
        <w:rPr>
          <w:lang w:val="en-US"/>
        </w:rPr>
        <w:t>-</w:t>
      </w:r>
      <w:r w:rsidR="00BA6C30" w:rsidRPr="00DA5B2F">
        <w:rPr>
          <w:lang w:val="en-US"/>
        </w:rPr>
        <w:t xml:space="preserve">specific PUCCH resources. PUCCH resource indicator (PRI) in DCI and starting CCE of corresponding PDCCH are used to determine a PUCCH resource from the 16 resources for carrying 1-bit HARQ-ACK feedback during initial access. </w:t>
      </w:r>
      <w:r w:rsidR="00126EDB" w:rsidRPr="00DA5B2F">
        <w:rPr>
          <w:lang w:val="en-US"/>
        </w:rPr>
        <w:t xml:space="preserve">This mechanism can be re-used where the UEs can transmit NACK only in the selected PUCCH resource. Since the PRI field will be indicated to all UEs in the group, the PUCCH resource will be a common PUCCH resource </w:t>
      </w:r>
      <w:r w:rsidR="00AB1A96" w:rsidRPr="00DA5B2F">
        <w:rPr>
          <w:lang w:val="en-US"/>
        </w:rPr>
        <w:t>and the NACK only transmission will be made in an SFN manner wherein the gNB can perform energy detection to detect a NACK.</w:t>
      </w:r>
    </w:p>
    <w:p w14:paraId="7D581AF5" w14:textId="3B5E9CD4" w:rsidR="00AB1A96" w:rsidRPr="00DD5152" w:rsidRDefault="005C49A6" w:rsidP="00BA6C30">
      <w:pPr>
        <w:rPr>
          <w:b/>
          <w:bCs/>
          <w:i/>
          <w:iCs/>
          <w:lang w:val="en-US"/>
        </w:rPr>
      </w:pPr>
      <w:r w:rsidRPr="00DD5152">
        <w:rPr>
          <w:b/>
          <w:bCs/>
          <w:i/>
          <w:iCs/>
          <w:lang w:val="en-US"/>
        </w:rPr>
        <w:lastRenderedPageBreak/>
        <w:t>Proposal</w:t>
      </w:r>
      <w:r w:rsidR="0036054E">
        <w:rPr>
          <w:b/>
          <w:bCs/>
          <w:i/>
          <w:iCs/>
          <w:lang w:val="en-US"/>
        </w:rPr>
        <w:t xml:space="preserve"> </w:t>
      </w:r>
      <w:r w:rsidR="00F164D3">
        <w:rPr>
          <w:b/>
          <w:bCs/>
          <w:i/>
          <w:iCs/>
          <w:lang w:val="en-US"/>
        </w:rPr>
        <w:t>9</w:t>
      </w:r>
      <w:r w:rsidRPr="00DD5152">
        <w:rPr>
          <w:b/>
          <w:bCs/>
          <w:i/>
          <w:iCs/>
          <w:lang w:val="en-US"/>
        </w:rPr>
        <w:t xml:space="preserve">: RRC_INACTIVE/IDLE UEs can support HARQ feedback with NACK-only transmission on a common PUCCH resource </w:t>
      </w:r>
      <w:r w:rsidR="00EE3630" w:rsidRPr="00DD5152">
        <w:rPr>
          <w:b/>
          <w:bCs/>
          <w:i/>
          <w:iCs/>
          <w:lang w:val="en-US"/>
        </w:rPr>
        <w:t xml:space="preserve">configured by 4-bit RMSI indication and selected using the PRI in DCI and the starting CCE index of the PDCCH reception. </w:t>
      </w:r>
    </w:p>
    <w:p w14:paraId="55134D6F" w14:textId="59779A45" w:rsidR="00EE3630" w:rsidRPr="00DA5B2F" w:rsidRDefault="00EE3630" w:rsidP="00BA6C30">
      <w:pPr>
        <w:rPr>
          <w:lang w:val="en-US"/>
        </w:rPr>
      </w:pPr>
      <w:r w:rsidRPr="00DA5B2F">
        <w:rPr>
          <w:lang w:val="en-US"/>
        </w:rPr>
        <w:t xml:space="preserve">In some cases, the UEs can alternately also retain HARQ configuration from previous connected mode provided they are still camped on the same cell. </w:t>
      </w:r>
    </w:p>
    <w:p w14:paraId="5C662B72" w14:textId="6D286CD5" w:rsidR="00EE3630" w:rsidRPr="00DA5B2F" w:rsidRDefault="00EE3630" w:rsidP="00BA6C30">
      <w:pPr>
        <w:rPr>
          <w:lang w:val="en-US"/>
        </w:rPr>
      </w:pPr>
      <w:r w:rsidRPr="00DA5B2F">
        <w:rPr>
          <w:lang w:val="en-US"/>
        </w:rPr>
        <w:t xml:space="preserve">It is advantageous for the gNB to be able to configure HARQ feedback on and off especially if broadcast mode transmission is envisioned for certain MBS services. </w:t>
      </w:r>
    </w:p>
    <w:p w14:paraId="02370D41" w14:textId="39E74EA9" w:rsidR="00EE3630" w:rsidRDefault="00EE3630" w:rsidP="00BA6C30">
      <w:pPr>
        <w:rPr>
          <w:b/>
          <w:bCs/>
          <w:i/>
          <w:iCs/>
          <w:lang w:val="en-US"/>
        </w:rPr>
      </w:pPr>
      <w:r w:rsidRPr="00DD5152">
        <w:rPr>
          <w:b/>
          <w:bCs/>
          <w:i/>
          <w:iCs/>
          <w:lang w:val="en-US"/>
        </w:rPr>
        <w:t>Proposal</w:t>
      </w:r>
      <w:r w:rsidR="0036054E">
        <w:rPr>
          <w:b/>
          <w:bCs/>
          <w:i/>
          <w:iCs/>
          <w:lang w:val="en-US"/>
        </w:rPr>
        <w:t xml:space="preserve"> </w:t>
      </w:r>
      <w:r w:rsidR="00F164D3">
        <w:rPr>
          <w:b/>
          <w:bCs/>
          <w:i/>
          <w:iCs/>
          <w:lang w:val="en-US"/>
        </w:rPr>
        <w:t>10</w:t>
      </w:r>
      <w:r w:rsidRPr="00DD5152">
        <w:rPr>
          <w:b/>
          <w:bCs/>
          <w:i/>
          <w:iCs/>
          <w:lang w:val="en-US"/>
        </w:rPr>
        <w:t>: For RRC_IDLE/INACTIVE UEs, HARQ can be configured on/off by RMSI</w:t>
      </w:r>
    </w:p>
    <w:p w14:paraId="2866E329" w14:textId="5A9C47F9" w:rsidR="006A7804" w:rsidRDefault="006A7804" w:rsidP="00BA6C30">
      <w:pPr>
        <w:rPr>
          <w:lang w:val="en-US"/>
        </w:rPr>
      </w:pPr>
      <w:r>
        <w:rPr>
          <w:lang w:val="en-US"/>
        </w:rPr>
        <w:t xml:space="preserve">Additionally, slot-level repetition similar to the case for RRC_CONNECTED UEs can be supported. The </w:t>
      </w:r>
      <w:r w:rsidR="00F744A4">
        <w:rPr>
          <w:lang w:val="en-US"/>
        </w:rPr>
        <w:t>repetition is configured as part of the TDRA table</w:t>
      </w:r>
      <w:r w:rsidR="0024407E">
        <w:rPr>
          <w:lang w:val="en-US"/>
        </w:rPr>
        <w:t xml:space="preserve"> configured to idle/inactive mode UEs via SIB signaling. </w:t>
      </w:r>
      <w:r w:rsidR="0060316D">
        <w:rPr>
          <w:lang w:val="en-US"/>
        </w:rPr>
        <w:t>The repetition can then be dynamically indicated by the group common PDCCH.</w:t>
      </w:r>
    </w:p>
    <w:p w14:paraId="0A619AAA" w14:textId="1F878586" w:rsidR="0097653B" w:rsidRDefault="0060316D" w:rsidP="00BA6C30">
      <w:pPr>
        <w:rPr>
          <w:b/>
          <w:bCs/>
          <w:i/>
          <w:iCs/>
          <w:lang w:val="en-US"/>
        </w:rPr>
      </w:pPr>
      <w:r w:rsidRPr="00B20CB6">
        <w:rPr>
          <w:b/>
          <w:bCs/>
          <w:i/>
          <w:iCs/>
          <w:lang w:val="en-US"/>
        </w:rPr>
        <w:t xml:space="preserve">Proposal </w:t>
      </w:r>
      <w:r w:rsidR="003F3EEA">
        <w:rPr>
          <w:b/>
          <w:bCs/>
          <w:i/>
          <w:iCs/>
          <w:lang w:val="en-US"/>
        </w:rPr>
        <w:t>1</w:t>
      </w:r>
      <w:r w:rsidR="00F164D3">
        <w:rPr>
          <w:b/>
          <w:bCs/>
          <w:i/>
          <w:iCs/>
          <w:lang w:val="en-US"/>
        </w:rPr>
        <w:t>1</w:t>
      </w:r>
      <w:r w:rsidRPr="00B20CB6">
        <w:rPr>
          <w:b/>
          <w:bCs/>
          <w:i/>
          <w:iCs/>
          <w:lang w:val="en-US"/>
        </w:rPr>
        <w:t xml:space="preserve">: </w:t>
      </w:r>
      <w:r w:rsidR="00B20CB6" w:rsidRPr="00B20CB6">
        <w:rPr>
          <w:b/>
          <w:bCs/>
          <w:i/>
          <w:iCs/>
          <w:lang w:val="en-US"/>
        </w:rPr>
        <w:t>Slot level repetition can be supported for RRC_IDLE UEs with the repetition configured as part of the TDRA table via SIB and indicated dynamically through DCI</w:t>
      </w:r>
    </w:p>
    <w:p w14:paraId="2D1A3B79" w14:textId="77777777" w:rsidR="0097653B" w:rsidRDefault="0097653B" w:rsidP="00BA6C30">
      <w:pPr>
        <w:rPr>
          <w:b/>
          <w:bCs/>
          <w:i/>
          <w:iCs/>
          <w:lang w:val="en-US"/>
        </w:rPr>
      </w:pPr>
    </w:p>
    <w:p w14:paraId="584C0F2E" w14:textId="1E1C45B4" w:rsidR="00C153B3" w:rsidRDefault="00C153B3" w:rsidP="00C153B3">
      <w:pPr>
        <w:pStyle w:val="Heading2"/>
        <w:rPr>
          <w:sz w:val="28"/>
          <w:szCs w:val="18"/>
          <w:lang w:val="en-US"/>
        </w:rPr>
      </w:pPr>
      <w:r w:rsidRPr="00263538">
        <w:rPr>
          <w:sz w:val="28"/>
          <w:szCs w:val="18"/>
          <w:lang w:val="en-US"/>
        </w:rPr>
        <w:t>2.</w:t>
      </w:r>
      <w:r>
        <w:rPr>
          <w:sz w:val="28"/>
          <w:szCs w:val="18"/>
          <w:lang w:val="en-US"/>
        </w:rPr>
        <w:t>3</w:t>
      </w:r>
      <w:r>
        <w:rPr>
          <w:sz w:val="28"/>
          <w:szCs w:val="18"/>
          <w:lang w:val="en-US"/>
        </w:rPr>
        <w:t xml:space="preserve">. </w:t>
      </w:r>
      <w:r>
        <w:rPr>
          <w:sz w:val="28"/>
          <w:szCs w:val="18"/>
          <w:lang w:val="en-US"/>
        </w:rPr>
        <w:t>Discussion on RRC Parameters</w:t>
      </w:r>
    </w:p>
    <w:tbl>
      <w:tblPr>
        <w:tblStyle w:val="TableGrid"/>
        <w:tblW w:w="0" w:type="auto"/>
        <w:tblLook w:val="04A0" w:firstRow="1" w:lastRow="0" w:firstColumn="1" w:lastColumn="0" w:noHBand="0" w:noVBand="1"/>
      </w:tblPr>
      <w:tblGrid>
        <w:gridCol w:w="1318"/>
        <w:gridCol w:w="1853"/>
        <w:gridCol w:w="2520"/>
        <w:gridCol w:w="2226"/>
        <w:gridCol w:w="944"/>
        <w:gridCol w:w="1299"/>
      </w:tblGrid>
      <w:tr w:rsidR="009245B9" w14:paraId="346F6786" w14:textId="79DE730C" w:rsidTr="006A7DAD">
        <w:tc>
          <w:tcPr>
            <w:tcW w:w="1646" w:type="dxa"/>
          </w:tcPr>
          <w:p w14:paraId="4DA079ED" w14:textId="47F668D6" w:rsidR="009245B9" w:rsidRPr="009245B9" w:rsidRDefault="009245B9" w:rsidP="00DB2717">
            <w:pPr>
              <w:overflowPunct/>
              <w:autoSpaceDE/>
              <w:autoSpaceDN/>
              <w:adjustRightInd/>
              <w:spacing w:after="0"/>
              <w:textAlignment w:val="auto"/>
              <w:rPr>
                <w:rFonts w:ascii="Arial" w:hAnsi="Arial" w:cs="Arial"/>
                <w:b/>
                <w:bCs/>
              </w:rPr>
            </w:pPr>
            <w:r w:rsidRPr="009245B9">
              <w:rPr>
                <w:rFonts w:ascii="Arial" w:hAnsi="Arial" w:cs="Arial"/>
                <w:b/>
                <w:bCs/>
              </w:rPr>
              <w:t>RAN2 Parent IE</w:t>
            </w:r>
          </w:p>
        </w:tc>
        <w:tc>
          <w:tcPr>
            <w:tcW w:w="1853" w:type="dxa"/>
          </w:tcPr>
          <w:p w14:paraId="20724AFF" w14:textId="06061F28" w:rsidR="009245B9" w:rsidRPr="009245B9" w:rsidRDefault="009245B9" w:rsidP="00BA6C30">
            <w:pPr>
              <w:rPr>
                <w:rFonts w:ascii="Arial" w:hAnsi="Arial" w:cs="Arial"/>
                <w:b/>
                <w:bCs/>
                <w:lang w:val="en-US"/>
              </w:rPr>
            </w:pPr>
            <w:r w:rsidRPr="009245B9">
              <w:rPr>
                <w:rFonts w:ascii="Arial" w:hAnsi="Arial" w:cs="Arial"/>
                <w:b/>
                <w:bCs/>
                <w:lang w:val="en-US"/>
              </w:rPr>
              <w:t>Parameter Name</w:t>
            </w:r>
          </w:p>
        </w:tc>
        <w:tc>
          <w:tcPr>
            <w:tcW w:w="2976" w:type="dxa"/>
          </w:tcPr>
          <w:p w14:paraId="5BB3E091" w14:textId="3E3B55CB" w:rsidR="009245B9" w:rsidRPr="009245B9" w:rsidRDefault="009245B9" w:rsidP="00BA6C30">
            <w:pPr>
              <w:rPr>
                <w:rFonts w:ascii="Arial" w:hAnsi="Arial" w:cs="Arial"/>
                <w:b/>
                <w:bCs/>
                <w:lang w:val="en-US"/>
              </w:rPr>
            </w:pPr>
            <w:r w:rsidRPr="009245B9">
              <w:rPr>
                <w:rFonts w:ascii="Arial" w:hAnsi="Arial" w:cs="Arial"/>
                <w:b/>
                <w:bCs/>
                <w:lang w:val="en-US"/>
              </w:rPr>
              <w:t xml:space="preserve">Description </w:t>
            </w:r>
          </w:p>
        </w:tc>
        <w:tc>
          <w:tcPr>
            <w:tcW w:w="1080" w:type="dxa"/>
          </w:tcPr>
          <w:p w14:paraId="1EBB02E7" w14:textId="13E03005" w:rsidR="009245B9" w:rsidRPr="009245B9" w:rsidRDefault="009245B9" w:rsidP="00BA6C30">
            <w:pPr>
              <w:rPr>
                <w:rFonts w:ascii="Arial" w:hAnsi="Arial" w:cs="Arial"/>
                <w:b/>
                <w:bCs/>
                <w:lang w:val="en-US"/>
              </w:rPr>
            </w:pPr>
            <w:r w:rsidRPr="009245B9">
              <w:rPr>
                <w:rFonts w:ascii="Arial" w:hAnsi="Arial" w:cs="Arial"/>
                <w:b/>
                <w:bCs/>
                <w:lang w:val="en-US"/>
              </w:rPr>
              <w:t>Default Value</w:t>
            </w:r>
          </w:p>
        </w:tc>
        <w:tc>
          <w:tcPr>
            <w:tcW w:w="1091" w:type="dxa"/>
          </w:tcPr>
          <w:p w14:paraId="076B24CC" w14:textId="5184E90C" w:rsidR="009245B9" w:rsidRPr="009245B9" w:rsidRDefault="009245B9" w:rsidP="00BA6C30">
            <w:pPr>
              <w:rPr>
                <w:rFonts w:ascii="Arial" w:hAnsi="Arial" w:cs="Arial"/>
                <w:b/>
                <w:bCs/>
                <w:lang w:val="en-US"/>
              </w:rPr>
            </w:pPr>
            <w:r w:rsidRPr="009245B9">
              <w:rPr>
                <w:rFonts w:ascii="Arial" w:hAnsi="Arial" w:cs="Arial"/>
                <w:b/>
                <w:bCs/>
                <w:lang w:val="en-US"/>
              </w:rPr>
              <w:t>Per (UE, TRP, cell..)</w:t>
            </w:r>
          </w:p>
        </w:tc>
        <w:tc>
          <w:tcPr>
            <w:tcW w:w="1514" w:type="dxa"/>
          </w:tcPr>
          <w:p w14:paraId="65F08F70" w14:textId="2927E4F2" w:rsidR="009245B9" w:rsidRPr="009245B9" w:rsidRDefault="009245B9" w:rsidP="00BA6C30">
            <w:pPr>
              <w:rPr>
                <w:rFonts w:ascii="Arial" w:hAnsi="Arial" w:cs="Arial"/>
                <w:b/>
                <w:bCs/>
                <w:lang w:val="en-US"/>
              </w:rPr>
            </w:pPr>
            <w:r w:rsidRPr="009245B9">
              <w:rPr>
                <w:rFonts w:ascii="Arial" w:hAnsi="Arial" w:cs="Arial"/>
                <w:b/>
                <w:bCs/>
                <w:lang w:val="en-US"/>
              </w:rPr>
              <w:t>UE/Cell Specific</w:t>
            </w:r>
          </w:p>
        </w:tc>
      </w:tr>
      <w:tr w:rsidR="009245B9" w14:paraId="1E9C92FE" w14:textId="71736242" w:rsidTr="00844215">
        <w:trPr>
          <w:trHeight w:val="667"/>
        </w:trPr>
        <w:tc>
          <w:tcPr>
            <w:tcW w:w="1646" w:type="dxa"/>
          </w:tcPr>
          <w:p w14:paraId="08641C17" w14:textId="7ED9ABBA" w:rsidR="009245B9" w:rsidRPr="00DB2717" w:rsidRDefault="009245B9" w:rsidP="00DB2717">
            <w:pPr>
              <w:overflowPunct/>
              <w:autoSpaceDE/>
              <w:autoSpaceDN/>
              <w:adjustRightInd/>
              <w:spacing w:after="0"/>
              <w:textAlignment w:val="auto"/>
              <w:rPr>
                <w:rFonts w:ascii="Arial" w:eastAsia="Times New Roman" w:hAnsi="Arial" w:cs="Arial"/>
                <w:sz w:val="16"/>
                <w:szCs w:val="16"/>
                <w:lang w:val="en-US"/>
              </w:rPr>
            </w:pPr>
            <w:r>
              <w:rPr>
                <w:rFonts w:ascii="Arial" w:hAnsi="Arial" w:cs="Arial"/>
                <w:sz w:val="16"/>
                <w:szCs w:val="16"/>
              </w:rPr>
              <w:t>CFR-Config-MCCH-MTCH</w:t>
            </w:r>
          </w:p>
        </w:tc>
        <w:tc>
          <w:tcPr>
            <w:tcW w:w="1853" w:type="dxa"/>
          </w:tcPr>
          <w:p w14:paraId="0396416E" w14:textId="6625714E" w:rsidR="009245B9" w:rsidRPr="006A7DAD" w:rsidRDefault="006A7DAD" w:rsidP="006A7DAD">
            <w:pPr>
              <w:overflowPunct/>
              <w:autoSpaceDE/>
              <w:autoSpaceDN/>
              <w:adjustRightInd/>
              <w:spacing w:after="0"/>
              <w:textAlignment w:val="auto"/>
              <w:rPr>
                <w:rFonts w:ascii="Arial" w:eastAsia="Times New Roman" w:hAnsi="Arial" w:cs="Arial"/>
                <w:sz w:val="16"/>
                <w:szCs w:val="16"/>
                <w:lang w:val="en-US"/>
              </w:rPr>
            </w:pPr>
            <w:proofErr w:type="spellStart"/>
            <w:r>
              <w:rPr>
                <w:rFonts w:ascii="Arial" w:hAnsi="Arial" w:cs="Arial"/>
                <w:sz w:val="16"/>
                <w:szCs w:val="16"/>
              </w:rPr>
              <w:t>locationAndBandwidth</w:t>
            </w:r>
            <w:proofErr w:type="spellEnd"/>
            <w:r>
              <w:rPr>
                <w:rFonts w:ascii="Arial" w:hAnsi="Arial" w:cs="Arial"/>
                <w:sz w:val="16"/>
                <w:szCs w:val="16"/>
              </w:rPr>
              <w:t>-Broadcast</w:t>
            </w:r>
          </w:p>
        </w:tc>
        <w:tc>
          <w:tcPr>
            <w:tcW w:w="2976" w:type="dxa"/>
          </w:tcPr>
          <w:p w14:paraId="2AE8C250" w14:textId="77777777" w:rsidR="006A7DAD" w:rsidRDefault="006A7DAD" w:rsidP="006A7DAD">
            <w:pPr>
              <w:overflowPunct/>
              <w:autoSpaceDE/>
              <w:autoSpaceDN/>
              <w:adjustRightInd/>
              <w:spacing w:after="0"/>
              <w:jc w:val="left"/>
              <w:textAlignment w:val="auto"/>
              <w:rPr>
                <w:rFonts w:ascii="Arial" w:eastAsia="Times New Roman" w:hAnsi="Arial" w:cs="Arial"/>
                <w:sz w:val="16"/>
                <w:szCs w:val="16"/>
                <w:lang w:val="en-US"/>
              </w:rPr>
            </w:pPr>
            <w:r>
              <w:rPr>
                <w:rFonts w:ascii="Arial" w:hAnsi="Arial" w:cs="Arial"/>
                <w:sz w:val="16"/>
                <w:szCs w:val="16"/>
              </w:rPr>
              <w:t xml:space="preserve">The IE of </w:t>
            </w:r>
            <w:proofErr w:type="spellStart"/>
            <w:r>
              <w:rPr>
                <w:rFonts w:ascii="Arial" w:hAnsi="Arial" w:cs="Arial"/>
                <w:sz w:val="16"/>
                <w:szCs w:val="16"/>
              </w:rPr>
              <w:t>locationAndBandwidth</w:t>
            </w:r>
            <w:proofErr w:type="spellEnd"/>
            <w:r>
              <w:rPr>
                <w:rFonts w:ascii="Arial" w:hAnsi="Arial" w:cs="Arial"/>
                <w:sz w:val="16"/>
                <w:szCs w:val="16"/>
              </w:rPr>
              <w:t xml:space="preserve">-Broadcast is used to configure the starting PRB and the number of PRBs of CFR for carrying MCCH/MTCH. </w:t>
            </w:r>
          </w:p>
          <w:p w14:paraId="3658BD5E" w14:textId="77777777" w:rsidR="009245B9" w:rsidRDefault="009245B9" w:rsidP="00BA6C30">
            <w:pPr>
              <w:rPr>
                <w:b/>
                <w:bCs/>
                <w:i/>
                <w:iCs/>
                <w:lang w:val="en-US"/>
              </w:rPr>
            </w:pPr>
          </w:p>
        </w:tc>
        <w:tc>
          <w:tcPr>
            <w:tcW w:w="1080" w:type="dxa"/>
          </w:tcPr>
          <w:p w14:paraId="741DAEE4" w14:textId="77777777" w:rsidR="00844215" w:rsidRDefault="00844215" w:rsidP="00844215">
            <w:pPr>
              <w:overflowPunct/>
              <w:autoSpaceDE/>
              <w:autoSpaceDN/>
              <w:adjustRightInd/>
              <w:spacing w:after="0"/>
              <w:jc w:val="left"/>
              <w:textAlignment w:val="auto"/>
              <w:rPr>
                <w:rFonts w:ascii="Arial" w:eastAsia="Times New Roman" w:hAnsi="Arial" w:cs="Arial"/>
                <w:sz w:val="16"/>
                <w:szCs w:val="16"/>
                <w:lang w:val="en-US"/>
              </w:rPr>
            </w:pPr>
            <w:r>
              <w:rPr>
                <w:rFonts w:ascii="Arial" w:hAnsi="Arial" w:cs="Arial"/>
                <w:sz w:val="16"/>
                <w:szCs w:val="16"/>
              </w:rPr>
              <w:t xml:space="preserve">Initial BWP of RRC_IDLE/RRC_INACTIVE </w:t>
            </w:r>
            <w:proofErr w:type="spellStart"/>
            <w:r>
              <w:rPr>
                <w:rFonts w:ascii="Arial" w:hAnsi="Arial" w:cs="Arial"/>
                <w:sz w:val="16"/>
                <w:szCs w:val="16"/>
              </w:rPr>
              <w:t>Ues</w:t>
            </w:r>
            <w:proofErr w:type="spellEnd"/>
          </w:p>
          <w:p w14:paraId="05659460" w14:textId="77777777" w:rsidR="009245B9" w:rsidRDefault="009245B9" w:rsidP="00BA6C30">
            <w:pPr>
              <w:rPr>
                <w:b/>
                <w:bCs/>
                <w:i/>
                <w:iCs/>
                <w:lang w:val="en-US"/>
              </w:rPr>
            </w:pPr>
          </w:p>
        </w:tc>
        <w:tc>
          <w:tcPr>
            <w:tcW w:w="1091" w:type="dxa"/>
          </w:tcPr>
          <w:p w14:paraId="24F9CF90" w14:textId="1CD9A1A3" w:rsidR="009245B9" w:rsidRPr="00844215" w:rsidRDefault="00844215" w:rsidP="00844215">
            <w:pPr>
              <w:overflowPunct/>
              <w:autoSpaceDE/>
              <w:autoSpaceDN/>
              <w:adjustRightInd/>
              <w:spacing w:after="0"/>
              <w:jc w:val="left"/>
              <w:textAlignment w:val="auto"/>
              <w:rPr>
                <w:rFonts w:ascii="Arial" w:hAnsi="Arial" w:cs="Arial"/>
                <w:sz w:val="16"/>
                <w:szCs w:val="16"/>
              </w:rPr>
            </w:pPr>
            <w:r w:rsidRPr="00844215">
              <w:rPr>
                <w:rFonts w:ascii="Arial" w:hAnsi="Arial" w:cs="Arial"/>
                <w:sz w:val="16"/>
                <w:szCs w:val="16"/>
              </w:rPr>
              <w:t>Per CFR</w:t>
            </w:r>
          </w:p>
        </w:tc>
        <w:tc>
          <w:tcPr>
            <w:tcW w:w="1514" w:type="dxa"/>
          </w:tcPr>
          <w:p w14:paraId="728D71F6" w14:textId="371A7F57" w:rsidR="009245B9" w:rsidRPr="00844215" w:rsidRDefault="00844215" w:rsidP="00844215">
            <w:pPr>
              <w:overflowPunct/>
              <w:autoSpaceDE/>
              <w:autoSpaceDN/>
              <w:adjustRightInd/>
              <w:spacing w:after="0"/>
              <w:jc w:val="left"/>
              <w:textAlignment w:val="auto"/>
              <w:rPr>
                <w:rFonts w:ascii="Arial" w:hAnsi="Arial" w:cs="Arial"/>
                <w:sz w:val="16"/>
                <w:szCs w:val="16"/>
              </w:rPr>
            </w:pPr>
            <w:r>
              <w:rPr>
                <w:rFonts w:ascii="Arial" w:hAnsi="Arial" w:cs="Arial"/>
                <w:sz w:val="16"/>
                <w:szCs w:val="16"/>
              </w:rPr>
              <w:t>Cell-Specific</w:t>
            </w:r>
          </w:p>
        </w:tc>
      </w:tr>
    </w:tbl>
    <w:p w14:paraId="5F5AD46B" w14:textId="3A93E776" w:rsidR="00C153B3" w:rsidRDefault="00C153B3" w:rsidP="00BA6C30">
      <w:pPr>
        <w:rPr>
          <w:b/>
          <w:bCs/>
          <w:i/>
          <w:iCs/>
          <w:lang w:val="en-US"/>
        </w:rPr>
      </w:pPr>
    </w:p>
    <w:p w14:paraId="5723647F" w14:textId="3611BB06" w:rsidR="00C153B3" w:rsidRPr="00844215" w:rsidRDefault="00844215" w:rsidP="00BA6C30">
      <w:pPr>
        <w:rPr>
          <w:lang w:val="en-US"/>
        </w:rPr>
      </w:pPr>
      <w:r>
        <w:rPr>
          <w:lang w:val="en-US"/>
        </w:rPr>
        <w:t xml:space="preserve">In our understanding, if the CFR is always equal to a configured (initial) BWP, then this </w:t>
      </w:r>
      <w:r w:rsidR="0097653B">
        <w:rPr>
          <w:lang w:val="en-US"/>
        </w:rPr>
        <w:t xml:space="preserve">parameter may not be required. The UE is expected to assume the same values as for the initial BWP or CORESET#0. </w:t>
      </w:r>
    </w:p>
    <w:p w14:paraId="363E7F71" w14:textId="7992B6C6" w:rsidR="00133192" w:rsidRDefault="00133192" w:rsidP="00126EDB">
      <w:pPr>
        <w:pStyle w:val="Heading1"/>
        <w:numPr>
          <w:ilvl w:val="0"/>
          <w:numId w:val="1"/>
        </w:numPr>
        <w:pBdr>
          <w:top w:val="single" w:sz="12" w:space="4" w:color="auto"/>
        </w:pBdr>
        <w:rPr>
          <w:rFonts w:cs="Arial"/>
          <w:sz w:val="32"/>
          <w:szCs w:val="18"/>
          <w:lang w:val="en-US"/>
        </w:rPr>
      </w:pPr>
      <w:r>
        <w:rPr>
          <w:rFonts w:cs="Arial"/>
          <w:sz w:val="32"/>
          <w:szCs w:val="18"/>
          <w:lang w:val="en-US"/>
        </w:rPr>
        <w:t>Conclusions</w:t>
      </w:r>
    </w:p>
    <w:p w14:paraId="3B595E76" w14:textId="74DE3EBF" w:rsidR="00133192" w:rsidRDefault="00133192" w:rsidP="00380677">
      <w:pPr>
        <w:rPr>
          <w:lang w:val="en-US"/>
        </w:rPr>
      </w:pPr>
      <w:r w:rsidRPr="00270B30">
        <w:rPr>
          <w:lang w:val="en-US"/>
        </w:rPr>
        <w:t xml:space="preserve">In this paper, </w:t>
      </w:r>
      <w:r w:rsidR="00817E2D" w:rsidRPr="00270B30">
        <w:rPr>
          <w:lang w:val="en-US"/>
        </w:rPr>
        <w:t>design options and related evaluation</w:t>
      </w:r>
      <w:r w:rsidR="009C61B1" w:rsidRPr="00270B30">
        <w:rPr>
          <w:lang w:val="en-US"/>
        </w:rPr>
        <w:t>s were proposed for NR MBS</w:t>
      </w:r>
      <w:r w:rsidR="00C3074A" w:rsidRPr="00270B30">
        <w:rPr>
          <w:lang w:val="en-US"/>
        </w:rPr>
        <w:t xml:space="preserve"> for RRC_IDLE/INACTIVE UEs</w:t>
      </w:r>
      <w:r w:rsidR="009C61B1" w:rsidRPr="00270B30">
        <w:rPr>
          <w:lang w:val="en-US"/>
        </w:rPr>
        <w:t>. To this end, the following proposals were made:</w:t>
      </w:r>
    </w:p>
    <w:p w14:paraId="375C9674" w14:textId="3544533E" w:rsidR="00F164D3" w:rsidRPr="00130A72" w:rsidRDefault="00F164D3" w:rsidP="00F164D3">
      <w:pPr>
        <w:pStyle w:val="bullet1"/>
        <w:numPr>
          <w:ilvl w:val="0"/>
          <w:numId w:val="29"/>
        </w:numPr>
        <w:rPr>
          <w:b/>
          <w:bCs/>
          <w:i/>
          <w:iCs/>
          <w:sz w:val="20"/>
          <w:szCs w:val="22"/>
          <w:lang w:val="en-US"/>
        </w:rPr>
      </w:pPr>
      <w:r w:rsidRPr="00130A72">
        <w:rPr>
          <w:b/>
          <w:bCs/>
          <w:i/>
          <w:iCs/>
          <w:sz w:val="20"/>
          <w:szCs w:val="22"/>
          <w:lang w:val="en-US"/>
        </w:rPr>
        <w:t>Case D can be implemented under Case C using appropriate FDRA since the resources required for broadcast reception under Case D are already included in Case C. Additional support for Case D is not required.</w:t>
      </w:r>
    </w:p>
    <w:p w14:paraId="3948E2F2" w14:textId="77777777" w:rsidR="00F164D3" w:rsidRDefault="00F164D3" w:rsidP="00F164D3">
      <w:pPr>
        <w:pStyle w:val="bullet1"/>
        <w:numPr>
          <w:ilvl w:val="0"/>
          <w:numId w:val="29"/>
        </w:numPr>
        <w:rPr>
          <w:b/>
          <w:bCs/>
          <w:i/>
          <w:iCs/>
          <w:sz w:val="20"/>
          <w:szCs w:val="22"/>
          <w:lang w:val="en-US"/>
        </w:rPr>
      </w:pPr>
      <w:r w:rsidRPr="00A95694">
        <w:rPr>
          <w:b/>
          <w:bCs/>
          <w:i/>
          <w:iCs/>
          <w:sz w:val="20"/>
          <w:szCs w:val="22"/>
          <w:lang w:val="en-US"/>
        </w:rPr>
        <w:t>Case E can be supported where the “configured BWP” is defined as a SIB-x configured wider initial BWP for MBS capable UEs which supersedes the legacy SIB1 configured initial BWP.</w:t>
      </w:r>
    </w:p>
    <w:p w14:paraId="42EDA1A9" w14:textId="77777777" w:rsidR="00F164D3" w:rsidRDefault="00F164D3" w:rsidP="00F164D3">
      <w:pPr>
        <w:pStyle w:val="bullet1"/>
        <w:numPr>
          <w:ilvl w:val="0"/>
          <w:numId w:val="29"/>
        </w:numPr>
        <w:rPr>
          <w:b/>
          <w:bCs/>
          <w:i/>
          <w:iCs/>
          <w:sz w:val="20"/>
          <w:szCs w:val="22"/>
          <w:lang w:val="en-US"/>
        </w:rPr>
      </w:pPr>
      <w:r w:rsidRPr="00B846FF">
        <w:rPr>
          <w:b/>
          <w:bCs/>
          <w:i/>
          <w:iCs/>
          <w:sz w:val="20"/>
          <w:szCs w:val="22"/>
          <w:lang w:val="en-US"/>
        </w:rPr>
        <w:t>Only one common frequency resource may be configured for MBS reception for RRC_IDLE/INACTIVE mode UEs</w:t>
      </w:r>
      <w:r>
        <w:rPr>
          <w:b/>
          <w:bCs/>
          <w:i/>
          <w:iCs/>
          <w:sz w:val="20"/>
          <w:szCs w:val="22"/>
          <w:lang w:val="en-US"/>
        </w:rPr>
        <w:t xml:space="preserve"> for both MCCH and MTCH</w:t>
      </w:r>
    </w:p>
    <w:p w14:paraId="4AEACAD9" w14:textId="16A2F190" w:rsidR="000A5B6E" w:rsidRPr="007C3655" w:rsidRDefault="000A5B6E" w:rsidP="000A5B6E">
      <w:pPr>
        <w:pStyle w:val="bullet1"/>
        <w:numPr>
          <w:ilvl w:val="0"/>
          <w:numId w:val="29"/>
        </w:numPr>
        <w:rPr>
          <w:b/>
          <w:bCs/>
          <w:i/>
          <w:iCs/>
          <w:sz w:val="20"/>
          <w:szCs w:val="22"/>
          <w:lang w:val="en-US"/>
        </w:rPr>
      </w:pPr>
      <w:r>
        <w:rPr>
          <w:b/>
          <w:bCs/>
          <w:i/>
          <w:iCs/>
          <w:sz w:val="20"/>
          <w:szCs w:val="22"/>
          <w:lang w:val="en-US"/>
        </w:rPr>
        <w:t>If the CFR for IDLE/INACTIVE UEs is outside the active CFR or active BWP of CONNECTED mode UEs, it is up to the gNB to reconfigure the CFR or switch BWP of CONNECTED mode UEs to receive broadcast transmission. The IDLE UEs are not expected to switch BWP to align with CONNECTED mode UEs.</w:t>
      </w:r>
    </w:p>
    <w:p w14:paraId="42226CE2" w14:textId="77777777" w:rsidR="00F164D3" w:rsidRPr="00D56854" w:rsidRDefault="00F164D3" w:rsidP="00F164D3">
      <w:pPr>
        <w:pStyle w:val="bullet1"/>
        <w:numPr>
          <w:ilvl w:val="0"/>
          <w:numId w:val="29"/>
        </w:numPr>
        <w:rPr>
          <w:b/>
          <w:bCs/>
          <w:i/>
          <w:iCs/>
          <w:sz w:val="20"/>
          <w:szCs w:val="22"/>
          <w:lang w:val="en-US"/>
        </w:rPr>
      </w:pPr>
      <w:r w:rsidRPr="00D56854">
        <w:rPr>
          <w:b/>
          <w:bCs/>
          <w:i/>
          <w:iCs/>
          <w:sz w:val="20"/>
          <w:szCs w:val="22"/>
          <w:lang w:val="en-US"/>
        </w:rPr>
        <w:t>The FDRA field of DCI 1_0 is based on the starting PRB index and size of the CORESET#0 or the initial BWP.</w:t>
      </w:r>
    </w:p>
    <w:p w14:paraId="5469BDFB" w14:textId="77777777" w:rsidR="00F164D3" w:rsidRPr="00E0420F" w:rsidRDefault="00F164D3" w:rsidP="00F164D3">
      <w:pPr>
        <w:pStyle w:val="bullet1"/>
        <w:numPr>
          <w:ilvl w:val="0"/>
          <w:numId w:val="29"/>
        </w:numPr>
        <w:rPr>
          <w:b/>
          <w:bCs/>
          <w:i/>
          <w:iCs/>
          <w:sz w:val="20"/>
          <w:szCs w:val="22"/>
          <w:lang w:val="en-US"/>
        </w:rPr>
      </w:pPr>
      <w:r w:rsidRPr="00E0420F">
        <w:rPr>
          <w:b/>
          <w:bCs/>
          <w:i/>
          <w:iCs/>
          <w:sz w:val="20"/>
          <w:szCs w:val="22"/>
          <w:lang w:val="en-US"/>
        </w:rPr>
        <w:t xml:space="preserve">For MCCH change notification, a </w:t>
      </w:r>
      <w:r w:rsidRPr="00650D78">
        <w:rPr>
          <w:b/>
          <w:bCs/>
          <w:i/>
          <w:iCs/>
          <w:sz w:val="20"/>
          <w:szCs w:val="22"/>
          <w:lang w:val="en-US"/>
        </w:rPr>
        <w:t>field in a DCI format scheduling a MCCH</w:t>
      </w:r>
      <w:r>
        <w:rPr>
          <w:b/>
          <w:bCs/>
          <w:i/>
          <w:iCs/>
          <w:sz w:val="20"/>
          <w:szCs w:val="22"/>
          <w:lang w:val="en-US"/>
        </w:rPr>
        <w:t xml:space="preserve"> can be used without a dedicated RNTI</w:t>
      </w:r>
    </w:p>
    <w:p w14:paraId="10485646" w14:textId="75ED4032" w:rsidR="00F164D3" w:rsidRDefault="00F164D3" w:rsidP="00E0420F">
      <w:pPr>
        <w:pStyle w:val="ListParagraph"/>
        <w:numPr>
          <w:ilvl w:val="0"/>
          <w:numId w:val="29"/>
        </w:numPr>
        <w:rPr>
          <w:b/>
          <w:bCs/>
        </w:rPr>
      </w:pPr>
      <w:r>
        <w:rPr>
          <w:b/>
          <w:bCs/>
        </w:rPr>
        <w:lastRenderedPageBreak/>
        <w:t>The PDCCH scheduling the MCCH can also be monitored in a Type-x CSS set configured by the MBS specific PDCCH-</w:t>
      </w:r>
      <w:proofErr w:type="spellStart"/>
      <w:r>
        <w:rPr>
          <w:b/>
          <w:bCs/>
        </w:rPr>
        <w:t>ConfigCommon</w:t>
      </w:r>
      <w:proofErr w:type="spellEnd"/>
    </w:p>
    <w:p w14:paraId="7BFE8B82" w14:textId="77777777" w:rsidR="00F164D3" w:rsidRPr="00DB779F" w:rsidRDefault="00F164D3" w:rsidP="00F164D3">
      <w:pPr>
        <w:pStyle w:val="bullet1"/>
        <w:numPr>
          <w:ilvl w:val="0"/>
          <w:numId w:val="29"/>
        </w:numPr>
        <w:rPr>
          <w:b/>
          <w:bCs/>
          <w:i/>
          <w:iCs/>
          <w:sz w:val="20"/>
          <w:szCs w:val="22"/>
          <w:lang w:val="en-US"/>
        </w:rPr>
      </w:pPr>
      <w:r w:rsidRPr="00DB779F">
        <w:rPr>
          <w:b/>
          <w:bCs/>
          <w:i/>
          <w:iCs/>
          <w:sz w:val="20"/>
          <w:szCs w:val="22"/>
          <w:lang w:val="en-US"/>
        </w:rPr>
        <w:t>Different group-common PDCCH may be used to schedule the same group-common PDSCH for connected and idle/inactive mode UEs respectively</w:t>
      </w:r>
    </w:p>
    <w:p w14:paraId="4F3A5F59" w14:textId="567637D2" w:rsidR="003F3EEA" w:rsidRDefault="002E4720" w:rsidP="00E0420F">
      <w:pPr>
        <w:pStyle w:val="ListParagraph"/>
        <w:numPr>
          <w:ilvl w:val="0"/>
          <w:numId w:val="29"/>
        </w:numPr>
        <w:rPr>
          <w:b/>
          <w:bCs/>
        </w:rPr>
      </w:pPr>
      <w:r w:rsidRPr="00DD5152">
        <w:rPr>
          <w:b/>
          <w:bCs/>
        </w:rPr>
        <w:t>RRC_INACTIVE/IDLE UEs can support HARQ feedback with NACK-only transmission on a common PUCCH resource configured by 4-bit RMSI indication and selected using the PRI in DCI and the starting CCE index of the PDCCH reception</w:t>
      </w:r>
    </w:p>
    <w:p w14:paraId="234F5F23" w14:textId="1376968E" w:rsidR="002E4720" w:rsidRDefault="002E4720" w:rsidP="00E0420F">
      <w:pPr>
        <w:pStyle w:val="ListParagraph"/>
        <w:numPr>
          <w:ilvl w:val="0"/>
          <w:numId w:val="29"/>
        </w:numPr>
        <w:rPr>
          <w:b/>
          <w:bCs/>
        </w:rPr>
      </w:pPr>
      <w:r w:rsidRPr="00DD5152">
        <w:rPr>
          <w:b/>
          <w:bCs/>
        </w:rPr>
        <w:t>For RRC_IDLE/INACTIVE UEs, HARQ can be configured on/off by RMSI</w:t>
      </w:r>
    </w:p>
    <w:p w14:paraId="477A8F8A" w14:textId="79620C8B" w:rsidR="002E4720" w:rsidRPr="002E4720" w:rsidRDefault="002E4720" w:rsidP="002E4720">
      <w:pPr>
        <w:pStyle w:val="ListParagraph"/>
        <w:numPr>
          <w:ilvl w:val="0"/>
          <w:numId w:val="29"/>
        </w:numPr>
        <w:rPr>
          <w:b/>
          <w:bCs/>
        </w:rPr>
      </w:pPr>
      <w:r w:rsidRPr="002E4720">
        <w:rPr>
          <w:b/>
          <w:bCs/>
        </w:rPr>
        <w:t>Slot level repetition can be supported for RRC_IDLE UEs with the repetition configured as part of the TDRA table via SIB and indicated dynamically through DCI</w:t>
      </w:r>
    </w:p>
    <w:p w14:paraId="0B86E301" w14:textId="77777777" w:rsidR="00380677" w:rsidRPr="00263538" w:rsidRDefault="00380677" w:rsidP="00380677">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08DA6686" w14:textId="77777777" w:rsidR="006E21A5" w:rsidRPr="008031D4" w:rsidRDefault="006E21A5" w:rsidP="006E21A5">
      <w:pPr>
        <w:pStyle w:val="Default"/>
        <w:numPr>
          <w:ilvl w:val="0"/>
          <w:numId w:val="4"/>
        </w:numPr>
        <w:spacing w:before="120"/>
        <w:jc w:val="both"/>
        <w:rPr>
          <w:rFonts w:ascii="Times New Roman" w:eastAsia="SimSun" w:hAnsi="Times New Roman" w:cs="Times New Roman"/>
          <w:color w:val="auto"/>
          <w:sz w:val="20"/>
          <w:szCs w:val="20"/>
          <w:lang w:eastAsia="zh-CN"/>
        </w:rPr>
      </w:pPr>
      <w:bookmarkStart w:id="3" w:name="_Ref47537577"/>
      <w:r w:rsidRPr="008031D4">
        <w:rPr>
          <w:rFonts w:ascii="Times New Roman" w:eastAsia="SimSun" w:hAnsi="Times New Roman" w:cs="Times New Roman"/>
          <w:color w:val="auto"/>
          <w:sz w:val="20"/>
          <w:szCs w:val="20"/>
          <w:lang w:eastAsia="zh-CN"/>
        </w:rPr>
        <w:t>RP-193248, New Work Item on NR Support of Multicast and Broadcast Services, Huawei, RAN#86, Sitges, Spain, December 2019.</w:t>
      </w:r>
      <w:bookmarkEnd w:id="3"/>
    </w:p>
    <w:p w14:paraId="3D9BD76E" w14:textId="332CEB18" w:rsidR="006E21A5" w:rsidRPr="008031D4" w:rsidRDefault="006E21A5" w:rsidP="006E21A5">
      <w:pPr>
        <w:pStyle w:val="Default"/>
        <w:numPr>
          <w:ilvl w:val="0"/>
          <w:numId w:val="4"/>
        </w:numPr>
        <w:spacing w:before="120"/>
        <w:jc w:val="both"/>
        <w:rPr>
          <w:rFonts w:ascii="Times New Roman" w:eastAsia="SimSun" w:hAnsi="Times New Roman" w:cs="Times New Roman"/>
          <w:color w:val="auto"/>
          <w:sz w:val="20"/>
          <w:szCs w:val="20"/>
          <w:lang w:eastAsia="zh-CN"/>
        </w:rPr>
      </w:pPr>
      <w:r w:rsidRPr="008031D4">
        <w:rPr>
          <w:rFonts w:ascii="Times New Roman" w:eastAsia="SimSun" w:hAnsi="Times New Roman" w:cs="Times New Roman"/>
          <w:color w:val="auto"/>
          <w:sz w:val="20"/>
          <w:szCs w:val="20"/>
          <w:lang w:eastAsia="zh-CN"/>
        </w:rPr>
        <w:t>Chairman’s Notes, 3GPP RAN1 10</w:t>
      </w:r>
      <w:r w:rsidR="00BB362B">
        <w:rPr>
          <w:rFonts w:ascii="Times New Roman" w:eastAsia="SimSun" w:hAnsi="Times New Roman" w:cs="Times New Roman"/>
          <w:color w:val="auto"/>
          <w:sz w:val="20"/>
          <w:szCs w:val="20"/>
          <w:lang w:eastAsia="zh-CN"/>
        </w:rPr>
        <w:t>4</w:t>
      </w:r>
      <w:r w:rsidRPr="008031D4">
        <w:rPr>
          <w:rFonts w:ascii="Times New Roman" w:eastAsia="SimSun" w:hAnsi="Times New Roman" w:cs="Times New Roman"/>
          <w:color w:val="auto"/>
          <w:sz w:val="20"/>
          <w:szCs w:val="20"/>
          <w:lang w:eastAsia="zh-CN"/>
        </w:rPr>
        <w:t>-e Meeting, August 2020</w:t>
      </w:r>
    </w:p>
    <w:p w14:paraId="1EA46C02" w14:textId="30BE3B00" w:rsidR="006E21A5" w:rsidRPr="008031D4" w:rsidRDefault="000C3BA6" w:rsidP="006E21A5">
      <w:pPr>
        <w:pStyle w:val="Default"/>
        <w:numPr>
          <w:ilvl w:val="0"/>
          <w:numId w:val="4"/>
        </w:numPr>
        <w:spacing w:before="120"/>
        <w:jc w:val="both"/>
        <w:rPr>
          <w:rFonts w:ascii="Times New Roman" w:eastAsia="SimSun" w:hAnsi="Times New Roman" w:cs="Times New Roman"/>
          <w:color w:val="auto"/>
          <w:sz w:val="20"/>
          <w:szCs w:val="20"/>
          <w:lang w:eastAsia="zh-CN"/>
        </w:rPr>
      </w:pPr>
      <w:bookmarkStart w:id="4" w:name="_Ref71651839"/>
      <w:bookmarkStart w:id="5" w:name="_Ref47537434"/>
      <w:r w:rsidRPr="000C3BA6">
        <w:rPr>
          <w:rFonts w:ascii="Times New Roman" w:eastAsia="SimSun" w:hAnsi="Times New Roman" w:cs="Times New Roman"/>
          <w:color w:val="auto"/>
          <w:sz w:val="20"/>
          <w:szCs w:val="20"/>
          <w:lang w:eastAsia="zh-CN"/>
        </w:rPr>
        <w:t>R1-2104165</w:t>
      </w:r>
      <w:r>
        <w:rPr>
          <w:rFonts w:ascii="Times New Roman" w:eastAsia="SimSun" w:hAnsi="Times New Roman" w:cs="Times New Roman"/>
          <w:color w:val="auto"/>
          <w:sz w:val="20"/>
          <w:szCs w:val="20"/>
          <w:lang w:eastAsia="zh-CN"/>
        </w:rPr>
        <w:t xml:space="preserve">, </w:t>
      </w:r>
      <w:r w:rsidR="008A1C36" w:rsidRPr="008A1C36">
        <w:rPr>
          <w:rFonts w:ascii="Times New Roman" w:eastAsia="SimSun" w:hAnsi="Times New Roman" w:cs="Times New Roman"/>
          <w:color w:val="auto"/>
          <w:sz w:val="20"/>
          <w:szCs w:val="20"/>
          <w:lang w:eastAsia="zh-CN"/>
        </w:rPr>
        <w:t>LS on broadcast session delivery and MCCH design</w:t>
      </w:r>
      <w:r w:rsidR="008A1C36">
        <w:rPr>
          <w:rFonts w:ascii="Times New Roman" w:eastAsia="SimSun" w:hAnsi="Times New Roman" w:cs="Times New Roman"/>
          <w:color w:val="auto"/>
          <w:sz w:val="20"/>
          <w:szCs w:val="20"/>
          <w:lang w:eastAsia="zh-CN"/>
        </w:rPr>
        <w:t>, 3GPP RAN1#105e, May 2021.</w:t>
      </w:r>
      <w:bookmarkEnd w:id="4"/>
      <w:r w:rsidR="008A1C36">
        <w:rPr>
          <w:rFonts w:ascii="Times New Roman" w:eastAsia="SimSun" w:hAnsi="Times New Roman" w:cs="Times New Roman"/>
          <w:color w:val="auto"/>
          <w:sz w:val="20"/>
          <w:szCs w:val="20"/>
          <w:lang w:eastAsia="zh-CN"/>
        </w:rPr>
        <w:t xml:space="preserve"> </w:t>
      </w:r>
    </w:p>
    <w:p w14:paraId="24D0426C" w14:textId="77777777" w:rsidR="006E21A5" w:rsidRPr="008031D4" w:rsidRDefault="006E21A5" w:rsidP="006E21A5">
      <w:pPr>
        <w:pStyle w:val="Default"/>
        <w:numPr>
          <w:ilvl w:val="0"/>
          <w:numId w:val="4"/>
        </w:numPr>
        <w:spacing w:before="120"/>
        <w:jc w:val="both"/>
        <w:rPr>
          <w:rFonts w:ascii="Times New Roman" w:eastAsia="SimSun" w:hAnsi="Times New Roman" w:cs="Times New Roman"/>
          <w:color w:val="auto"/>
          <w:sz w:val="20"/>
          <w:szCs w:val="20"/>
          <w:lang w:eastAsia="zh-CN"/>
        </w:rPr>
      </w:pPr>
      <w:r w:rsidRPr="008031D4">
        <w:rPr>
          <w:rFonts w:ascii="Times New Roman" w:eastAsia="SimSun" w:hAnsi="Times New Roman" w:cs="Times New Roman"/>
          <w:color w:val="auto"/>
          <w:sz w:val="20"/>
          <w:szCs w:val="20"/>
          <w:lang w:eastAsia="zh-CN"/>
        </w:rPr>
        <w:t>3GPP TR 36.890 v13.0.0, Study on Single Cell Point-to-Multipoint Transmission (Release 13)</w:t>
      </w:r>
      <w:bookmarkEnd w:id="5"/>
    </w:p>
    <w:p w14:paraId="6490FDD4" w14:textId="77777777" w:rsidR="006E21A5" w:rsidRPr="008031D4" w:rsidRDefault="006E21A5" w:rsidP="006E21A5">
      <w:pPr>
        <w:pStyle w:val="Default"/>
        <w:numPr>
          <w:ilvl w:val="0"/>
          <w:numId w:val="4"/>
        </w:numPr>
        <w:spacing w:before="120"/>
        <w:jc w:val="both"/>
        <w:rPr>
          <w:rFonts w:ascii="Times New Roman" w:eastAsia="SimSun" w:hAnsi="Times New Roman" w:cs="Times New Roman"/>
          <w:color w:val="auto"/>
          <w:sz w:val="20"/>
          <w:szCs w:val="20"/>
          <w:lang w:eastAsia="zh-CN"/>
        </w:rPr>
      </w:pPr>
      <w:bookmarkStart w:id="6" w:name="_Ref47541449"/>
      <w:r w:rsidRPr="008031D4">
        <w:rPr>
          <w:rFonts w:ascii="Times New Roman" w:eastAsia="SimSun" w:hAnsi="Times New Roman" w:cs="Times New Roman"/>
          <w:color w:val="auto"/>
          <w:sz w:val="20"/>
          <w:szCs w:val="20"/>
          <w:lang w:eastAsia="zh-CN"/>
        </w:rPr>
        <w:t>3GPP TS 38.211 v16.2.0, NR Physical Channels and Modulation (Release 16)</w:t>
      </w:r>
      <w:bookmarkEnd w:id="6"/>
    </w:p>
    <w:p w14:paraId="29668AA1" w14:textId="77777777" w:rsidR="006E21A5" w:rsidRPr="008031D4" w:rsidRDefault="006E21A5" w:rsidP="006E21A5">
      <w:pPr>
        <w:pStyle w:val="Default"/>
        <w:numPr>
          <w:ilvl w:val="0"/>
          <w:numId w:val="4"/>
        </w:numPr>
        <w:spacing w:before="120"/>
        <w:jc w:val="both"/>
        <w:rPr>
          <w:rFonts w:ascii="Times New Roman" w:eastAsia="SimSun" w:hAnsi="Times New Roman" w:cs="Times New Roman"/>
          <w:color w:val="auto"/>
          <w:sz w:val="20"/>
          <w:szCs w:val="20"/>
          <w:lang w:eastAsia="zh-CN"/>
        </w:rPr>
      </w:pPr>
      <w:r w:rsidRPr="008031D4">
        <w:rPr>
          <w:rFonts w:ascii="Times New Roman" w:eastAsia="SimSun" w:hAnsi="Times New Roman" w:cs="Times New Roman"/>
          <w:color w:val="auto"/>
          <w:sz w:val="20"/>
          <w:szCs w:val="20"/>
          <w:lang w:eastAsia="zh-CN"/>
        </w:rPr>
        <w:t>3GPP TS 38.212 v16.2.0, NR Multiplexing and Channel Coding (Release 16)</w:t>
      </w:r>
    </w:p>
    <w:p w14:paraId="5DE10972" w14:textId="77777777" w:rsidR="006E21A5" w:rsidRPr="008031D4" w:rsidRDefault="006E21A5" w:rsidP="006E21A5">
      <w:pPr>
        <w:pStyle w:val="Default"/>
        <w:numPr>
          <w:ilvl w:val="0"/>
          <w:numId w:val="4"/>
        </w:numPr>
        <w:spacing w:before="120"/>
        <w:jc w:val="both"/>
        <w:rPr>
          <w:rFonts w:ascii="Times New Roman" w:eastAsia="SimSun" w:hAnsi="Times New Roman" w:cs="Times New Roman"/>
          <w:color w:val="auto"/>
          <w:sz w:val="20"/>
          <w:szCs w:val="20"/>
          <w:lang w:eastAsia="zh-CN"/>
        </w:rPr>
      </w:pPr>
      <w:bookmarkStart w:id="7" w:name="_Ref47538706"/>
      <w:r w:rsidRPr="008031D4">
        <w:rPr>
          <w:rFonts w:ascii="Times New Roman" w:eastAsia="SimSun" w:hAnsi="Times New Roman" w:cs="Times New Roman"/>
          <w:color w:val="auto"/>
          <w:sz w:val="20"/>
          <w:szCs w:val="20"/>
          <w:lang w:eastAsia="zh-CN"/>
        </w:rPr>
        <w:t>3GPP TS 38.213 v16.2.0, NR Physical Layer Procedures for Control (Release 16)</w:t>
      </w:r>
      <w:bookmarkEnd w:id="7"/>
    </w:p>
    <w:p w14:paraId="1D3434C8" w14:textId="77777777" w:rsidR="006E21A5" w:rsidRPr="008031D4" w:rsidRDefault="006E21A5" w:rsidP="006E21A5">
      <w:pPr>
        <w:pStyle w:val="Default"/>
        <w:numPr>
          <w:ilvl w:val="0"/>
          <w:numId w:val="4"/>
        </w:numPr>
        <w:spacing w:before="120"/>
        <w:jc w:val="both"/>
        <w:rPr>
          <w:rFonts w:ascii="Times New Roman" w:eastAsia="SimSun" w:hAnsi="Times New Roman" w:cs="Times New Roman"/>
          <w:color w:val="auto"/>
          <w:sz w:val="20"/>
          <w:szCs w:val="20"/>
          <w:lang w:eastAsia="zh-CN"/>
        </w:rPr>
      </w:pPr>
      <w:r w:rsidRPr="008031D4">
        <w:rPr>
          <w:rFonts w:ascii="Times New Roman" w:eastAsia="SimSun" w:hAnsi="Times New Roman" w:cs="Times New Roman"/>
          <w:color w:val="auto"/>
          <w:sz w:val="20"/>
          <w:szCs w:val="20"/>
          <w:lang w:eastAsia="zh-CN"/>
        </w:rPr>
        <w:t>3GPP TS 38.214 v16.2.0, NR Physical Layer Procedures for Data (Release 16)</w:t>
      </w:r>
    </w:p>
    <w:p w14:paraId="4A442595" w14:textId="77777777" w:rsidR="00380677" w:rsidRDefault="00380677" w:rsidP="00380677">
      <w:pPr>
        <w:overflowPunct/>
        <w:autoSpaceDE/>
        <w:autoSpaceDN/>
        <w:adjustRightInd/>
        <w:spacing w:after="0"/>
        <w:textAlignment w:val="auto"/>
        <w:rPr>
          <w:sz w:val="22"/>
          <w:szCs w:val="22"/>
          <w:lang w:val="en-US" w:eastAsia="zh-CN"/>
        </w:rPr>
      </w:pPr>
    </w:p>
    <w:p w14:paraId="643E16A8" w14:textId="3048EBE0" w:rsidR="000B6A82" w:rsidRDefault="000B6A82" w:rsidP="00380677"/>
    <w:sectPr w:rsidR="000B6A82" w:rsidSect="00380677">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8EE80E" w14:textId="77777777" w:rsidR="00380677" w:rsidRDefault="00380677" w:rsidP="00380677">
      <w:pPr>
        <w:spacing w:after="0"/>
      </w:pPr>
      <w:r>
        <w:separator/>
      </w:r>
    </w:p>
  </w:endnote>
  <w:endnote w:type="continuationSeparator" w:id="0">
    <w:p w14:paraId="3B67D38F" w14:textId="77777777" w:rsidR="00380677" w:rsidRDefault="00380677" w:rsidP="003806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EF85ED" w14:textId="77777777" w:rsidR="00155CB4" w:rsidRDefault="000763F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0F1B4DB" w14:textId="77777777" w:rsidR="00155CB4" w:rsidRDefault="0097653B" w:rsidP="00505E39">
    <w:pPr>
      <w:pStyle w:val="Footer"/>
      <w:ind w:right="360"/>
    </w:pPr>
  </w:p>
  <w:p w14:paraId="43B414A5" w14:textId="77777777" w:rsidR="007E2C1C" w:rsidRDefault="007E2C1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EDE64F" w14:textId="77777777" w:rsidR="00155CB4" w:rsidRDefault="000763F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p w14:paraId="34A926DD" w14:textId="77777777" w:rsidR="007E2C1C" w:rsidRDefault="007E2C1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7CFAFF" w14:textId="77777777" w:rsidR="00D705FE" w:rsidRDefault="00D705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8E0B01" w14:textId="77777777" w:rsidR="00380677" w:rsidRDefault="00380677" w:rsidP="00380677">
      <w:pPr>
        <w:spacing w:after="0"/>
      </w:pPr>
      <w:r>
        <w:separator/>
      </w:r>
    </w:p>
  </w:footnote>
  <w:footnote w:type="continuationSeparator" w:id="0">
    <w:p w14:paraId="24D99126" w14:textId="77777777" w:rsidR="00380677" w:rsidRDefault="00380677" w:rsidP="003806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C5C97" w14:textId="77777777" w:rsidR="00155CB4" w:rsidRDefault="000763F1">
    <w:r>
      <w:t xml:space="preserve">Page </w:t>
    </w:r>
    <w:r>
      <w:fldChar w:fldCharType="begin"/>
    </w:r>
    <w:r>
      <w:instrText>PAGE</w:instrText>
    </w:r>
    <w:r>
      <w:fldChar w:fldCharType="separate"/>
    </w:r>
    <w:r>
      <w:rPr>
        <w:noProof/>
      </w:rPr>
      <w:t>1</w:t>
    </w:r>
    <w:r>
      <w:fldChar w:fldCharType="end"/>
    </w:r>
  </w:p>
  <w:p w14:paraId="2BA90138" w14:textId="77777777" w:rsidR="007E2C1C" w:rsidRDefault="007E2C1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1B1E1" w14:textId="77777777" w:rsidR="00D705FE" w:rsidRDefault="00D705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3B715" w14:textId="77777777" w:rsidR="00D705FE" w:rsidRDefault="00D705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6023B4F"/>
    <w:multiLevelType w:val="hybridMultilevel"/>
    <w:tmpl w:val="CD223E1C"/>
    <w:lvl w:ilvl="0" w:tplc="180261B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E130FB"/>
    <w:multiLevelType w:val="hybridMultilevel"/>
    <w:tmpl w:val="9222A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F20444"/>
    <w:multiLevelType w:val="hybridMultilevel"/>
    <w:tmpl w:val="0B36906C"/>
    <w:lvl w:ilvl="0" w:tplc="F818345A">
      <w:start w:val="1"/>
      <w:numFmt w:val="decimal"/>
      <w:pStyle w:val="ListParagraph"/>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BE7DA4"/>
    <w:multiLevelType w:val="hybridMultilevel"/>
    <w:tmpl w:val="5720B8D4"/>
    <w:lvl w:ilvl="0" w:tplc="477816CE">
      <w:start w:val="1"/>
      <w:numFmt w:val="decimal"/>
      <w:lvlText w:val="%1."/>
      <w:lvlJc w:val="left"/>
      <w:pPr>
        <w:ind w:left="720" w:hanging="360"/>
      </w:pPr>
      <w:rPr>
        <w:rFonts w:ascii="Times New Roman" w:hAnsi="Times New Roman" w:cs="Times New Roman" w:hint="default"/>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EAA3BC8"/>
    <w:multiLevelType w:val="hybridMultilevel"/>
    <w:tmpl w:val="4D9CD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081D95"/>
    <w:multiLevelType w:val="hybridMultilevel"/>
    <w:tmpl w:val="22CC4E9E"/>
    <w:lvl w:ilvl="0" w:tplc="477816CE">
      <w:start w:val="1"/>
      <w:numFmt w:val="decimal"/>
      <w:lvlText w:val="%1."/>
      <w:lvlJc w:val="left"/>
      <w:pPr>
        <w:ind w:left="720" w:hanging="360"/>
      </w:pPr>
      <w:rPr>
        <w:rFonts w:ascii="Times New Roman" w:hAnsi="Times New Roman" w:cs="Times New Roman" w:hint="default"/>
        <w:i/>
        <w:iCs/>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207260"/>
    <w:multiLevelType w:val="hybridMultilevel"/>
    <w:tmpl w:val="F13AC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2B68D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8A22D85"/>
    <w:multiLevelType w:val="hybridMultilevel"/>
    <w:tmpl w:val="2806F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557A6D8F"/>
    <w:multiLevelType w:val="hybridMultilevel"/>
    <w:tmpl w:val="B0900920"/>
    <w:lvl w:ilvl="0" w:tplc="CD46A770">
      <w:start w:val="1"/>
      <w:numFmt w:val="decimal"/>
      <w:lvlText w:val="%1."/>
      <w:lvlJc w:val="left"/>
      <w:pPr>
        <w:ind w:left="720" w:hanging="360"/>
      </w:pPr>
      <w:rPr>
        <w:rFonts w:ascii="Times New Roma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28F4961"/>
    <w:multiLevelType w:val="multilevel"/>
    <w:tmpl w:val="93021A80"/>
    <w:lvl w:ilvl="0">
      <w:start w:val="2"/>
      <w:numFmt w:val="decimal"/>
      <w:lvlText w:val="%1"/>
      <w:lvlJc w:val="left"/>
      <w:pPr>
        <w:ind w:left="450" w:hanging="450"/>
      </w:pPr>
      <w:rPr>
        <w:rFonts w:hint="default"/>
        <w:b w:val="0"/>
        <w:i w:val="0"/>
        <w:sz w:val="32"/>
      </w:rPr>
    </w:lvl>
    <w:lvl w:ilvl="1">
      <w:start w:val="2"/>
      <w:numFmt w:val="decimal"/>
      <w:lvlText w:val="%1.%2"/>
      <w:lvlJc w:val="left"/>
      <w:pPr>
        <w:ind w:left="450" w:hanging="450"/>
      </w:pPr>
      <w:rPr>
        <w:rFonts w:hint="default"/>
        <w:b w:val="0"/>
        <w:i w:val="0"/>
        <w:sz w:val="32"/>
      </w:rPr>
    </w:lvl>
    <w:lvl w:ilvl="2">
      <w:start w:val="1"/>
      <w:numFmt w:val="decimal"/>
      <w:lvlText w:val="%1.%2.%3"/>
      <w:lvlJc w:val="left"/>
      <w:pPr>
        <w:ind w:left="720" w:hanging="720"/>
      </w:pPr>
      <w:rPr>
        <w:rFonts w:hint="default"/>
        <w:b w:val="0"/>
        <w:i w:val="0"/>
        <w:sz w:val="32"/>
      </w:rPr>
    </w:lvl>
    <w:lvl w:ilvl="3">
      <w:start w:val="1"/>
      <w:numFmt w:val="decimal"/>
      <w:lvlText w:val="%1.%2.%3.%4"/>
      <w:lvlJc w:val="left"/>
      <w:pPr>
        <w:ind w:left="720" w:hanging="720"/>
      </w:pPr>
      <w:rPr>
        <w:rFonts w:hint="default"/>
        <w:b w:val="0"/>
        <w:i w:val="0"/>
        <w:sz w:val="32"/>
      </w:rPr>
    </w:lvl>
    <w:lvl w:ilvl="4">
      <w:start w:val="1"/>
      <w:numFmt w:val="decimal"/>
      <w:lvlText w:val="%1.%2.%3.%4.%5"/>
      <w:lvlJc w:val="left"/>
      <w:pPr>
        <w:ind w:left="1080" w:hanging="1080"/>
      </w:pPr>
      <w:rPr>
        <w:rFonts w:hint="default"/>
        <w:b w:val="0"/>
        <w:i w:val="0"/>
        <w:sz w:val="32"/>
      </w:rPr>
    </w:lvl>
    <w:lvl w:ilvl="5">
      <w:start w:val="1"/>
      <w:numFmt w:val="decimal"/>
      <w:lvlText w:val="%1.%2.%3.%4.%5.%6"/>
      <w:lvlJc w:val="left"/>
      <w:pPr>
        <w:ind w:left="1080" w:hanging="1080"/>
      </w:pPr>
      <w:rPr>
        <w:rFonts w:hint="default"/>
        <w:b w:val="0"/>
        <w:i w:val="0"/>
        <w:sz w:val="32"/>
      </w:rPr>
    </w:lvl>
    <w:lvl w:ilvl="6">
      <w:start w:val="1"/>
      <w:numFmt w:val="decimal"/>
      <w:lvlText w:val="%1.%2.%3.%4.%5.%6.%7"/>
      <w:lvlJc w:val="left"/>
      <w:pPr>
        <w:ind w:left="1440" w:hanging="1440"/>
      </w:pPr>
      <w:rPr>
        <w:rFonts w:hint="default"/>
        <w:b w:val="0"/>
        <w:i w:val="0"/>
        <w:sz w:val="32"/>
      </w:rPr>
    </w:lvl>
    <w:lvl w:ilvl="7">
      <w:start w:val="1"/>
      <w:numFmt w:val="decimal"/>
      <w:lvlText w:val="%1.%2.%3.%4.%5.%6.%7.%8"/>
      <w:lvlJc w:val="left"/>
      <w:pPr>
        <w:ind w:left="1440" w:hanging="1440"/>
      </w:pPr>
      <w:rPr>
        <w:rFonts w:hint="default"/>
        <w:b w:val="0"/>
        <w:i w:val="0"/>
        <w:sz w:val="32"/>
      </w:rPr>
    </w:lvl>
    <w:lvl w:ilvl="8">
      <w:start w:val="1"/>
      <w:numFmt w:val="decimal"/>
      <w:lvlText w:val="%1.%2.%3.%4.%5.%6.%7.%8.%9"/>
      <w:lvlJc w:val="left"/>
      <w:pPr>
        <w:ind w:left="1800" w:hanging="1800"/>
      </w:pPr>
      <w:rPr>
        <w:rFonts w:hint="default"/>
        <w:b w:val="0"/>
        <w:i w:val="0"/>
        <w:sz w:val="32"/>
      </w:rPr>
    </w:lvl>
  </w:abstractNum>
  <w:abstractNum w:abstractNumId="26"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B707992"/>
    <w:multiLevelType w:val="hybridMultilevel"/>
    <w:tmpl w:val="77B84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211BD8"/>
    <w:multiLevelType w:val="hybridMultilevel"/>
    <w:tmpl w:val="B8CC23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A491F4A"/>
    <w:multiLevelType w:val="hybridMultilevel"/>
    <w:tmpl w:val="348A0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803686"/>
    <w:multiLevelType w:val="hybridMultilevel"/>
    <w:tmpl w:val="EAFEA0A6"/>
    <w:lvl w:ilvl="0" w:tplc="4CCE10C4">
      <w:start w:val="1"/>
      <w:numFmt w:val="decimal"/>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3"/>
  </w:num>
  <w:num w:numId="3">
    <w:abstractNumId w:val="20"/>
  </w:num>
  <w:num w:numId="4">
    <w:abstractNumId w:val="31"/>
  </w:num>
  <w:num w:numId="5">
    <w:abstractNumId w:val="5"/>
  </w:num>
  <w:num w:numId="6">
    <w:abstractNumId w:val="30"/>
  </w:num>
  <w:num w:numId="7">
    <w:abstractNumId w:val="19"/>
  </w:num>
  <w:num w:numId="8">
    <w:abstractNumId w:val="11"/>
  </w:num>
  <w:num w:numId="9">
    <w:abstractNumId w:val="21"/>
  </w:num>
  <w:num w:numId="10">
    <w:abstractNumId w:val="15"/>
  </w:num>
  <w:num w:numId="11">
    <w:abstractNumId w:val="6"/>
  </w:num>
  <w:num w:numId="12">
    <w:abstractNumId w:val="16"/>
  </w:num>
  <w:num w:numId="13">
    <w:abstractNumId w:val="12"/>
  </w:num>
  <w:num w:numId="14">
    <w:abstractNumId w:val="3"/>
  </w:num>
  <w:num w:numId="15">
    <w:abstractNumId w:val="0"/>
  </w:num>
  <w:num w:numId="16">
    <w:abstractNumId w:val="9"/>
  </w:num>
  <w:num w:numId="17">
    <w:abstractNumId w:val="26"/>
  </w:num>
  <w:num w:numId="18">
    <w:abstractNumId w:val="18"/>
  </w:num>
  <w:num w:numId="19">
    <w:abstractNumId w:val="4"/>
  </w:num>
  <w:num w:numId="20">
    <w:abstractNumId w:val="10"/>
  </w:num>
  <w:num w:numId="21">
    <w:abstractNumId w:val="28"/>
  </w:num>
  <w:num w:numId="22">
    <w:abstractNumId w:val="22"/>
  </w:num>
  <w:num w:numId="23">
    <w:abstractNumId w:val="14"/>
  </w:num>
  <w:num w:numId="24">
    <w:abstractNumId w:val="8"/>
  </w:num>
  <w:num w:numId="25">
    <w:abstractNumId w:val="17"/>
  </w:num>
  <w:num w:numId="26">
    <w:abstractNumId w:val="25"/>
  </w:num>
  <w:num w:numId="27">
    <w:abstractNumId w:val="2"/>
  </w:num>
  <w:num w:numId="28">
    <w:abstractNumId w:val="29"/>
  </w:num>
  <w:num w:numId="29">
    <w:abstractNumId w:val="1"/>
  </w:num>
  <w:num w:numId="30">
    <w:abstractNumId w:val="13"/>
  </w:num>
  <w:num w:numId="31">
    <w:abstractNumId w:val="27"/>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369"/>
    <w:rsid w:val="000041B4"/>
    <w:rsid w:val="000123DD"/>
    <w:rsid w:val="00030A2E"/>
    <w:rsid w:val="00030F39"/>
    <w:rsid w:val="00031530"/>
    <w:rsid w:val="0003347F"/>
    <w:rsid w:val="00035651"/>
    <w:rsid w:val="00035F65"/>
    <w:rsid w:val="000408B2"/>
    <w:rsid w:val="00065921"/>
    <w:rsid w:val="000763F1"/>
    <w:rsid w:val="000A59C5"/>
    <w:rsid w:val="000A5B6E"/>
    <w:rsid w:val="000B6A82"/>
    <w:rsid w:val="000C3BA6"/>
    <w:rsid w:val="000C5C63"/>
    <w:rsid w:val="000D205E"/>
    <w:rsid w:val="000F0785"/>
    <w:rsid w:val="000F6845"/>
    <w:rsid w:val="001076F8"/>
    <w:rsid w:val="00126EDB"/>
    <w:rsid w:val="001270A0"/>
    <w:rsid w:val="00130A72"/>
    <w:rsid w:val="00131250"/>
    <w:rsid w:val="00133192"/>
    <w:rsid w:val="001412FE"/>
    <w:rsid w:val="00151268"/>
    <w:rsid w:val="0015439E"/>
    <w:rsid w:val="00191218"/>
    <w:rsid w:val="001A3E2A"/>
    <w:rsid w:val="001A4669"/>
    <w:rsid w:val="001B1095"/>
    <w:rsid w:val="001B1921"/>
    <w:rsid w:val="001C148C"/>
    <w:rsid w:val="001E6BC4"/>
    <w:rsid w:val="002075FD"/>
    <w:rsid w:val="00213A20"/>
    <w:rsid w:val="0024407E"/>
    <w:rsid w:val="00253FFC"/>
    <w:rsid w:val="0025581F"/>
    <w:rsid w:val="00256694"/>
    <w:rsid w:val="00270B30"/>
    <w:rsid w:val="0028494F"/>
    <w:rsid w:val="0029045B"/>
    <w:rsid w:val="00297D6F"/>
    <w:rsid w:val="002B6D50"/>
    <w:rsid w:val="002C169F"/>
    <w:rsid w:val="002C64A8"/>
    <w:rsid w:val="002D2FF1"/>
    <w:rsid w:val="002D5F03"/>
    <w:rsid w:val="002D70B2"/>
    <w:rsid w:val="002E4352"/>
    <w:rsid w:val="002E4720"/>
    <w:rsid w:val="002E51B9"/>
    <w:rsid w:val="00301928"/>
    <w:rsid w:val="0030302A"/>
    <w:rsid w:val="00306906"/>
    <w:rsid w:val="003112F9"/>
    <w:rsid w:val="003122F6"/>
    <w:rsid w:val="003204A5"/>
    <w:rsid w:val="0034491A"/>
    <w:rsid w:val="0036054E"/>
    <w:rsid w:val="00380677"/>
    <w:rsid w:val="00382568"/>
    <w:rsid w:val="00390C6D"/>
    <w:rsid w:val="003C30D0"/>
    <w:rsid w:val="003C4A8B"/>
    <w:rsid w:val="003F05B1"/>
    <w:rsid w:val="003F3EEA"/>
    <w:rsid w:val="00416B4C"/>
    <w:rsid w:val="00475A3D"/>
    <w:rsid w:val="00475DF3"/>
    <w:rsid w:val="0048555E"/>
    <w:rsid w:val="00497E97"/>
    <w:rsid w:val="004B7621"/>
    <w:rsid w:val="004C3AF4"/>
    <w:rsid w:val="004D504A"/>
    <w:rsid w:val="004E3915"/>
    <w:rsid w:val="004F3EBD"/>
    <w:rsid w:val="005128BE"/>
    <w:rsid w:val="00520270"/>
    <w:rsid w:val="005655A1"/>
    <w:rsid w:val="00566708"/>
    <w:rsid w:val="0056791A"/>
    <w:rsid w:val="0058727D"/>
    <w:rsid w:val="00594600"/>
    <w:rsid w:val="005A4A99"/>
    <w:rsid w:val="005A4B06"/>
    <w:rsid w:val="005A58A4"/>
    <w:rsid w:val="005B2C66"/>
    <w:rsid w:val="005C01C0"/>
    <w:rsid w:val="005C2C02"/>
    <w:rsid w:val="005C49A6"/>
    <w:rsid w:val="005E57C0"/>
    <w:rsid w:val="006002B1"/>
    <w:rsid w:val="0060316D"/>
    <w:rsid w:val="00650D78"/>
    <w:rsid w:val="00651A2A"/>
    <w:rsid w:val="006548F7"/>
    <w:rsid w:val="00665F20"/>
    <w:rsid w:val="00682BD2"/>
    <w:rsid w:val="00687B00"/>
    <w:rsid w:val="00687EB7"/>
    <w:rsid w:val="00690403"/>
    <w:rsid w:val="006A7804"/>
    <w:rsid w:val="006A7DAD"/>
    <w:rsid w:val="006C0CC0"/>
    <w:rsid w:val="006C2352"/>
    <w:rsid w:val="006D3443"/>
    <w:rsid w:val="006E21A5"/>
    <w:rsid w:val="006E534C"/>
    <w:rsid w:val="006F164D"/>
    <w:rsid w:val="006F7C2E"/>
    <w:rsid w:val="00707274"/>
    <w:rsid w:val="0072502C"/>
    <w:rsid w:val="007334F2"/>
    <w:rsid w:val="00743FB6"/>
    <w:rsid w:val="0076764C"/>
    <w:rsid w:val="00783CC4"/>
    <w:rsid w:val="00791335"/>
    <w:rsid w:val="00791E5B"/>
    <w:rsid w:val="007A3407"/>
    <w:rsid w:val="007C08F2"/>
    <w:rsid w:val="007C3655"/>
    <w:rsid w:val="007C49C7"/>
    <w:rsid w:val="007C503A"/>
    <w:rsid w:val="007C77D0"/>
    <w:rsid w:val="007E2C1C"/>
    <w:rsid w:val="00801BBB"/>
    <w:rsid w:val="008031D4"/>
    <w:rsid w:val="00806179"/>
    <w:rsid w:val="00817E2D"/>
    <w:rsid w:val="00832135"/>
    <w:rsid w:val="00844215"/>
    <w:rsid w:val="008555E6"/>
    <w:rsid w:val="00866FB0"/>
    <w:rsid w:val="00873B3F"/>
    <w:rsid w:val="00877863"/>
    <w:rsid w:val="00880CB4"/>
    <w:rsid w:val="008A1C36"/>
    <w:rsid w:val="008B3A25"/>
    <w:rsid w:val="008B5A81"/>
    <w:rsid w:val="008C0349"/>
    <w:rsid w:val="008D3BD0"/>
    <w:rsid w:val="008F4D5C"/>
    <w:rsid w:val="009043C8"/>
    <w:rsid w:val="00923224"/>
    <w:rsid w:val="00923D00"/>
    <w:rsid w:val="009245B9"/>
    <w:rsid w:val="0093339B"/>
    <w:rsid w:val="00934896"/>
    <w:rsid w:val="00936B94"/>
    <w:rsid w:val="009407BB"/>
    <w:rsid w:val="009424F7"/>
    <w:rsid w:val="0097653B"/>
    <w:rsid w:val="00985759"/>
    <w:rsid w:val="009B1C9C"/>
    <w:rsid w:val="009B20DA"/>
    <w:rsid w:val="009B6615"/>
    <w:rsid w:val="009C61B1"/>
    <w:rsid w:val="009D4B53"/>
    <w:rsid w:val="009F004B"/>
    <w:rsid w:val="009F2C91"/>
    <w:rsid w:val="00A109AD"/>
    <w:rsid w:val="00A22252"/>
    <w:rsid w:val="00A232C4"/>
    <w:rsid w:val="00A40EC9"/>
    <w:rsid w:val="00A52209"/>
    <w:rsid w:val="00A67801"/>
    <w:rsid w:val="00A93625"/>
    <w:rsid w:val="00A95694"/>
    <w:rsid w:val="00AA1DFE"/>
    <w:rsid w:val="00AB1A96"/>
    <w:rsid w:val="00AB3647"/>
    <w:rsid w:val="00AB5454"/>
    <w:rsid w:val="00AC3AD0"/>
    <w:rsid w:val="00B07BC1"/>
    <w:rsid w:val="00B20CB6"/>
    <w:rsid w:val="00B25304"/>
    <w:rsid w:val="00B3756C"/>
    <w:rsid w:val="00B538D8"/>
    <w:rsid w:val="00B5618C"/>
    <w:rsid w:val="00B61739"/>
    <w:rsid w:val="00B64DAF"/>
    <w:rsid w:val="00B76793"/>
    <w:rsid w:val="00B77CF0"/>
    <w:rsid w:val="00B846FF"/>
    <w:rsid w:val="00B8787A"/>
    <w:rsid w:val="00BA6C30"/>
    <w:rsid w:val="00BB362B"/>
    <w:rsid w:val="00BC0742"/>
    <w:rsid w:val="00BD590A"/>
    <w:rsid w:val="00BD7824"/>
    <w:rsid w:val="00BE2B35"/>
    <w:rsid w:val="00BE589C"/>
    <w:rsid w:val="00BF3D15"/>
    <w:rsid w:val="00C06A55"/>
    <w:rsid w:val="00C153B3"/>
    <w:rsid w:val="00C25BCB"/>
    <w:rsid w:val="00C3074A"/>
    <w:rsid w:val="00C4636C"/>
    <w:rsid w:val="00C53772"/>
    <w:rsid w:val="00C543F6"/>
    <w:rsid w:val="00C65AA1"/>
    <w:rsid w:val="00C66B1E"/>
    <w:rsid w:val="00C6793F"/>
    <w:rsid w:val="00C71A47"/>
    <w:rsid w:val="00C72A9F"/>
    <w:rsid w:val="00C75EAC"/>
    <w:rsid w:val="00C83821"/>
    <w:rsid w:val="00C8546F"/>
    <w:rsid w:val="00CA30C6"/>
    <w:rsid w:val="00CA49A4"/>
    <w:rsid w:val="00CD141F"/>
    <w:rsid w:val="00CD6072"/>
    <w:rsid w:val="00CE1528"/>
    <w:rsid w:val="00CE7957"/>
    <w:rsid w:val="00CF74E3"/>
    <w:rsid w:val="00D34277"/>
    <w:rsid w:val="00D40837"/>
    <w:rsid w:val="00D43583"/>
    <w:rsid w:val="00D56854"/>
    <w:rsid w:val="00D61AA3"/>
    <w:rsid w:val="00D705FE"/>
    <w:rsid w:val="00D776B3"/>
    <w:rsid w:val="00D938AC"/>
    <w:rsid w:val="00D97E6C"/>
    <w:rsid w:val="00DA5B2F"/>
    <w:rsid w:val="00DA65DC"/>
    <w:rsid w:val="00DB2717"/>
    <w:rsid w:val="00DB631B"/>
    <w:rsid w:val="00DB6C9A"/>
    <w:rsid w:val="00DB779F"/>
    <w:rsid w:val="00DC41F7"/>
    <w:rsid w:val="00DD0AEC"/>
    <w:rsid w:val="00DD5152"/>
    <w:rsid w:val="00DE34AC"/>
    <w:rsid w:val="00DF03B5"/>
    <w:rsid w:val="00E0420F"/>
    <w:rsid w:val="00E061A7"/>
    <w:rsid w:val="00E13831"/>
    <w:rsid w:val="00E141B9"/>
    <w:rsid w:val="00E3353D"/>
    <w:rsid w:val="00E43D7D"/>
    <w:rsid w:val="00E54007"/>
    <w:rsid w:val="00E626AF"/>
    <w:rsid w:val="00E7355E"/>
    <w:rsid w:val="00E8512E"/>
    <w:rsid w:val="00E86404"/>
    <w:rsid w:val="00E92C1D"/>
    <w:rsid w:val="00E96E7B"/>
    <w:rsid w:val="00EB794B"/>
    <w:rsid w:val="00EE3630"/>
    <w:rsid w:val="00F0628A"/>
    <w:rsid w:val="00F06B0D"/>
    <w:rsid w:val="00F164D3"/>
    <w:rsid w:val="00F42DE9"/>
    <w:rsid w:val="00F5245E"/>
    <w:rsid w:val="00F52CED"/>
    <w:rsid w:val="00F60114"/>
    <w:rsid w:val="00F60CFC"/>
    <w:rsid w:val="00F63E93"/>
    <w:rsid w:val="00F71369"/>
    <w:rsid w:val="00F744A4"/>
    <w:rsid w:val="00F836AA"/>
    <w:rsid w:val="00F8630C"/>
    <w:rsid w:val="00F91D85"/>
    <w:rsid w:val="00F94952"/>
    <w:rsid w:val="00FA275B"/>
    <w:rsid w:val="00FB672A"/>
    <w:rsid w:val="00FB798F"/>
    <w:rsid w:val="00FC15A1"/>
    <w:rsid w:val="00FD0DAD"/>
    <w:rsid w:val="00FF19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39434F"/>
  <w15:chartTrackingRefBased/>
  <w15:docId w15:val="{1CE87C46-B9FB-466F-B158-2897842A9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06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1"/>
    <w:qFormat/>
    <w:rsid w:val="0038067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380677"/>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6F164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A9569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80677"/>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rsid w:val="00380677"/>
    <w:rPr>
      <w:rFonts w:ascii="Arial" w:eastAsia="SimSun" w:hAnsi="Arial" w:cs="Times New Roman"/>
      <w:sz w:val="32"/>
      <w:szCs w:val="20"/>
      <w:lang w:val="en-GB"/>
    </w:rPr>
  </w:style>
  <w:style w:type="character" w:styleId="FootnoteReference">
    <w:name w:val="footnote reference"/>
    <w:rsid w:val="00380677"/>
    <w:rPr>
      <w:b/>
      <w:position w:val="6"/>
      <w:sz w:val="16"/>
    </w:rPr>
  </w:style>
  <w:style w:type="paragraph" w:styleId="FootnoteText">
    <w:name w:val="footnote text"/>
    <w:basedOn w:val="Normal"/>
    <w:link w:val="FootnoteTextChar"/>
    <w:semiHidden/>
    <w:rsid w:val="00380677"/>
    <w:pPr>
      <w:keepLines/>
      <w:spacing w:after="0"/>
      <w:ind w:left="454" w:hanging="454"/>
    </w:pPr>
    <w:rPr>
      <w:sz w:val="16"/>
    </w:rPr>
  </w:style>
  <w:style w:type="character" w:customStyle="1" w:styleId="FootnoteTextChar">
    <w:name w:val="Footnote Text Char"/>
    <w:basedOn w:val="DefaultParagraphFont"/>
    <w:link w:val="FootnoteText"/>
    <w:semiHidden/>
    <w:rsid w:val="00380677"/>
    <w:rPr>
      <w:rFonts w:ascii="Times New Roman" w:eastAsia="SimSun" w:hAnsi="Times New Roman" w:cs="Times New Roman"/>
      <w:sz w:val="16"/>
      <w:szCs w:val="20"/>
      <w:lang w:val="en-GB"/>
    </w:rPr>
  </w:style>
  <w:style w:type="paragraph" w:styleId="Footer">
    <w:name w:val="footer"/>
    <w:basedOn w:val="Header"/>
    <w:link w:val="FooterChar"/>
    <w:uiPriority w:val="99"/>
    <w:rsid w:val="00380677"/>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380677"/>
    <w:rPr>
      <w:rFonts w:ascii="Arial" w:eastAsia="SimSun" w:hAnsi="Arial" w:cs="Times New Roman"/>
      <w:b/>
      <w:i/>
      <w:noProof/>
      <w:sz w:val="18"/>
      <w:szCs w:val="20"/>
      <w:lang w:val="x-none" w:eastAsia="x-none"/>
    </w:rPr>
  </w:style>
  <w:style w:type="table" w:styleId="TableGrid">
    <w:name w:val="Table Grid"/>
    <w:basedOn w:val="TableNormal"/>
    <w:uiPriority w:val="59"/>
    <w:rsid w:val="003806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380677"/>
  </w:style>
  <w:style w:type="character" w:customStyle="1" w:styleId="Heading1Char1">
    <w:name w:val="Heading 1 Char1"/>
    <w:link w:val="Heading1"/>
    <w:rsid w:val="00380677"/>
    <w:rPr>
      <w:rFonts w:ascii="Arial" w:eastAsia="SimSun" w:hAnsi="Arial" w:cs="Times New Roman"/>
      <w:sz w:val="36"/>
      <w:szCs w:val="20"/>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C3074A"/>
    <w:pPr>
      <w:numPr>
        <w:numId w:val="11"/>
      </w:numPr>
      <w:overflowPunct/>
      <w:autoSpaceDE/>
      <w:autoSpaceDN/>
      <w:adjustRightInd/>
      <w:spacing w:after="0"/>
      <w:textAlignment w:val="auto"/>
    </w:pPr>
    <w:rPr>
      <w:rFonts w:eastAsia="Calibri"/>
      <w:i/>
      <w:iCs/>
      <w:lang w:val="en-US"/>
    </w:rPr>
  </w:style>
  <w:style w:type="paragraph" w:customStyle="1" w:styleId="bullet1">
    <w:name w:val="bullet1"/>
    <w:basedOn w:val="Normal"/>
    <w:link w:val="bullet1Char"/>
    <w:qFormat/>
    <w:rsid w:val="00380677"/>
    <w:pPr>
      <w:numPr>
        <w:numId w:val="2"/>
      </w:numPr>
      <w:overflowPunct/>
      <w:autoSpaceDE/>
      <w:autoSpaceDN/>
      <w:adjustRightInd/>
      <w:spacing w:after="0"/>
      <w:textAlignment w:val="auto"/>
    </w:pPr>
    <w:rPr>
      <w:kern w:val="2"/>
      <w:sz w:val="22"/>
      <w:szCs w:val="24"/>
      <w:lang w:eastAsia="zh-CN"/>
    </w:rPr>
  </w:style>
  <w:style w:type="paragraph" w:customStyle="1" w:styleId="bullet2">
    <w:name w:val="bullet2"/>
    <w:basedOn w:val="Normal"/>
    <w:qFormat/>
    <w:rsid w:val="00380677"/>
    <w:pPr>
      <w:numPr>
        <w:ilvl w:val="1"/>
        <w:numId w:val="2"/>
      </w:numPr>
      <w:overflowPunct/>
      <w:autoSpaceDE/>
      <w:autoSpaceDN/>
      <w:adjustRightInd/>
      <w:spacing w:after="0"/>
      <w:textAlignment w:val="auto"/>
    </w:pPr>
    <w:rPr>
      <w:rFonts w:ascii="Times" w:hAnsi="Times"/>
      <w:kern w:val="2"/>
      <w:sz w:val="24"/>
      <w:szCs w:val="24"/>
      <w:lang w:eastAsia="zh-CN"/>
    </w:rPr>
  </w:style>
  <w:style w:type="character" w:customStyle="1" w:styleId="bullet1Char">
    <w:name w:val="bullet1 Char"/>
    <w:link w:val="bullet1"/>
    <w:rsid w:val="00380677"/>
    <w:rPr>
      <w:rFonts w:ascii="Times New Roman" w:eastAsia="SimSun" w:hAnsi="Times New Roman" w:cs="Times New Roman"/>
      <w:kern w:val="2"/>
      <w:szCs w:val="24"/>
      <w:lang w:val="en-GB" w:eastAsia="zh-CN"/>
    </w:rPr>
  </w:style>
  <w:style w:type="paragraph" w:customStyle="1" w:styleId="bullet3">
    <w:name w:val="bullet3"/>
    <w:basedOn w:val="Normal"/>
    <w:qFormat/>
    <w:rsid w:val="00380677"/>
    <w:pPr>
      <w:numPr>
        <w:ilvl w:val="2"/>
        <w:numId w:val="2"/>
      </w:numPr>
      <w:overflowPunct/>
      <w:autoSpaceDE/>
      <w:autoSpaceDN/>
      <w:adjustRightInd/>
      <w:spacing w:after="0"/>
      <w:textAlignment w:val="auto"/>
    </w:pPr>
    <w:rPr>
      <w:rFonts w:ascii="Times" w:eastAsia="Batang" w:hAnsi="Times"/>
      <w:szCs w:val="24"/>
    </w:rPr>
  </w:style>
  <w:style w:type="paragraph" w:customStyle="1" w:styleId="bullet4">
    <w:name w:val="bullet4"/>
    <w:basedOn w:val="Normal"/>
    <w:qFormat/>
    <w:rsid w:val="00380677"/>
    <w:pPr>
      <w:numPr>
        <w:ilvl w:val="3"/>
        <w:numId w:val="2"/>
      </w:numPr>
      <w:overflowPunct/>
      <w:autoSpaceDE/>
      <w:autoSpaceDN/>
      <w:adjustRightInd/>
      <w:spacing w:after="0"/>
      <w:textAlignment w:val="auto"/>
    </w:pPr>
    <w:rPr>
      <w:rFonts w:ascii="Times" w:eastAsia="Batang" w:hAnsi="Times"/>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3074A"/>
    <w:rPr>
      <w:rFonts w:ascii="Times New Roman" w:eastAsia="Calibri" w:hAnsi="Times New Roman" w:cs="Times New Roman"/>
      <w:i/>
      <w:iCs/>
      <w:sz w:val="20"/>
      <w:szCs w:val="20"/>
    </w:rPr>
  </w:style>
  <w:style w:type="paragraph" w:customStyle="1" w:styleId="Default">
    <w:name w:val="Default"/>
    <w:rsid w:val="0038067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380677"/>
    <w:pPr>
      <w:tabs>
        <w:tab w:val="center" w:pos="4680"/>
        <w:tab w:val="right" w:pos="9360"/>
      </w:tabs>
      <w:spacing w:after="0"/>
    </w:pPr>
  </w:style>
  <w:style w:type="character" w:customStyle="1" w:styleId="HeaderChar">
    <w:name w:val="Header Char"/>
    <w:basedOn w:val="DefaultParagraphFont"/>
    <w:link w:val="Header"/>
    <w:uiPriority w:val="99"/>
    <w:rsid w:val="00380677"/>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rsid w:val="006F164D"/>
    <w:rPr>
      <w:rFonts w:asciiTheme="majorHAnsi" w:eastAsiaTheme="majorEastAsia" w:hAnsiTheme="majorHAnsi" w:cstheme="majorBidi"/>
      <w:color w:val="1F3763" w:themeColor="accent1" w:themeShade="7F"/>
      <w:sz w:val="24"/>
      <w:szCs w:val="24"/>
      <w:lang w:val="en-GB"/>
    </w:rPr>
  </w:style>
  <w:style w:type="paragraph" w:styleId="BalloonText">
    <w:name w:val="Balloon Text"/>
    <w:basedOn w:val="Normal"/>
    <w:link w:val="BalloonTextChar"/>
    <w:uiPriority w:val="99"/>
    <w:semiHidden/>
    <w:unhideWhenUsed/>
    <w:rsid w:val="009424F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24F7"/>
    <w:rPr>
      <w:rFonts w:ascii="Segoe UI" w:eastAsia="SimSun" w:hAnsi="Segoe UI" w:cs="Segoe UI"/>
      <w:sz w:val="18"/>
      <w:szCs w:val="18"/>
      <w:lang w:val="en-GB"/>
    </w:rPr>
  </w:style>
  <w:style w:type="character" w:customStyle="1" w:styleId="Heading4Char">
    <w:name w:val="Heading 4 Char"/>
    <w:basedOn w:val="DefaultParagraphFont"/>
    <w:link w:val="Heading4"/>
    <w:uiPriority w:val="9"/>
    <w:rsid w:val="00A95694"/>
    <w:rPr>
      <w:rFonts w:asciiTheme="majorHAnsi" w:eastAsiaTheme="majorEastAsia" w:hAnsiTheme="majorHAnsi" w:cstheme="majorBidi"/>
      <w:i/>
      <w:iCs/>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5301">
      <w:bodyDiv w:val="1"/>
      <w:marLeft w:val="0"/>
      <w:marRight w:val="0"/>
      <w:marTop w:val="0"/>
      <w:marBottom w:val="0"/>
      <w:divBdr>
        <w:top w:val="none" w:sz="0" w:space="0" w:color="auto"/>
        <w:left w:val="none" w:sz="0" w:space="0" w:color="auto"/>
        <w:bottom w:val="none" w:sz="0" w:space="0" w:color="auto"/>
        <w:right w:val="none" w:sz="0" w:space="0" w:color="auto"/>
      </w:divBdr>
    </w:div>
    <w:div w:id="451166845">
      <w:bodyDiv w:val="1"/>
      <w:marLeft w:val="0"/>
      <w:marRight w:val="0"/>
      <w:marTop w:val="0"/>
      <w:marBottom w:val="0"/>
      <w:divBdr>
        <w:top w:val="none" w:sz="0" w:space="0" w:color="auto"/>
        <w:left w:val="none" w:sz="0" w:space="0" w:color="auto"/>
        <w:bottom w:val="none" w:sz="0" w:space="0" w:color="auto"/>
        <w:right w:val="none" w:sz="0" w:space="0" w:color="auto"/>
      </w:divBdr>
    </w:div>
    <w:div w:id="580212807">
      <w:bodyDiv w:val="1"/>
      <w:marLeft w:val="0"/>
      <w:marRight w:val="0"/>
      <w:marTop w:val="0"/>
      <w:marBottom w:val="0"/>
      <w:divBdr>
        <w:top w:val="none" w:sz="0" w:space="0" w:color="auto"/>
        <w:left w:val="none" w:sz="0" w:space="0" w:color="auto"/>
        <w:bottom w:val="none" w:sz="0" w:space="0" w:color="auto"/>
        <w:right w:val="none" w:sz="0" w:space="0" w:color="auto"/>
      </w:divBdr>
    </w:div>
    <w:div w:id="1052005123">
      <w:bodyDiv w:val="1"/>
      <w:marLeft w:val="0"/>
      <w:marRight w:val="0"/>
      <w:marTop w:val="0"/>
      <w:marBottom w:val="0"/>
      <w:divBdr>
        <w:top w:val="none" w:sz="0" w:space="0" w:color="auto"/>
        <w:left w:val="none" w:sz="0" w:space="0" w:color="auto"/>
        <w:bottom w:val="none" w:sz="0" w:space="0" w:color="auto"/>
        <w:right w:val="none" w:sz="0" w:space="0" w:color="auto"/>
      </w:divBdr>
    </w:div>
    <w:div w:id="1307009506">
      <w:bodyDiv w:val="1"/>
      <w:marLeft w:val="0"/>
      <w:marRight w:val="0"/>
      <w:marTop w:val="0"/>
      <w:marBottom w:val="0"/>
      <w:divBdr>
        <w:top w:val="none" w:sz="0" w:space="0" w:color="auto"/>
        <w:left w:val="none" w:sz="0" w:space="0" w:color="auto"/>
        <w:bottom w:val="none" w:sz="0" w:space="0" w:color="auto"/>
        <w:right w:val="none" w:sz="0" w:space="0" w:color="auto"/>
      </w:divBdr>
      <w:divsChild>
        <w:div w:id="1156340502">
          <w:marLeft w:val="475"/>
          <w:marRight w:val="0"/>
          <w:marTop w:val="160"/>
          <w:marBottom w:val="0"/>
          <w:divBdr>
            <w:top w:val="none" w:sz="0" w:space="0" w:color="auto"/>
            <w:left w:val="none" w:sz="0" w:space="0" w:color="auto"/>
            <w:bottom w:val="none" w:sz="0" w:space="0" w:color="auto"/>
            <w:right w:val="none" w:sz="0" w:space="0" w:color="auto"/>
          </w:divBdr>
        </w:div>
        <w:div w:id="1950240609">
          <w:marLeft w:val="475"/>
          <w:marRight w:val="0"/>
          <w:marTop w:val="160"/>
          <w:marBottom w:val="0"/>
          <w:divBdr>
            <w:top w:val="none" w:sz="0" w:space="0" w:color="auto"/>
            <w:left w:val="none" w:sz="0" w:space="0" w:color="auto"/>
            <w:bottom w:val="none" w:sz="0" w:space="0" w:color="auto"/>
            <w:right w:val="none" w:sz="0" w:space="0" w:color="auto"/>
          </w:divBdr>
        </w:div>
      </w:divsChild>
    </w:div>
    <w:div w:id="1560508771">
      <w:bodyDiv w:val="1"/>
      <w:marLeft w:val="0"/>
      <w:marRight w:val="0"/>
      <w:marTop w:val="0"/>
      <w:marBottom w:val="0"/>
      <w:divBdr>
        <w:top w:val="none" w:sz="0" w:space="0" w:color="auto"/>
        <w:left w:val="none" w:sz="0" w:space="0" w:color="auto"/>
        <w:bottom w:val="none" w:sz="0" w:space="0" w:color="auto"/>
        <w:right w:val="none" w:sz="0" w:space="0" w:color="auto"/>
      </w:divBdr>
    </w:div>
    <w:div w:id="1592274223">
      <w:bodyDiv w:val="1"/>
      <w:marLeft w:val="0"/>
      <w:marRight w:val="0"/>
      <w:marTop w:val="0"/>
      <w:marBottom w:val="0"/>
      <w:divBdr>
        <w:top w:val="none" w:sz="0" w:space="0" w:color="auto"/>
        <w:left w:val="none" w:sz="0" w:space="0" w:color="auto"/>
        <w:bottom w:val="none" w:sz="0" w:space="0" w:color="auto"/>
        <w:right w:val="none" w:sz="0" w:space="0" w:color="auto"/>
      </w:divBdr>
    </w:div>
    <w:div w:id="1949043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395</TotalTime>
  <Pages>6</Pages>
  <Words>2694</Words>
  <Characters>15359</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262</cp:revision>
  <dcterms:created xsi:type="dcterms:W3CDTF">2020-08-06T00:53:00Z</dcterms:created>
  <dcterms:modified xsi:type="dcterms:W3CDTF">2021-10-01T17:53:00Z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a67e4e3d-e085-4f17-b65e-f961f7a1ebed</vt:lpwstr>
  </property>
  <property fmtid="{D5CDD505-2E9C-101B-9397-08002B2CF9AE}" pid="3" name="CTP_TimeStamp">
    <vt:lpwstr>2020-08-06 07:03:11Z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