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9E648E" w14:textId="1D1E7E10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</w:t>
      </w:r>
      <w:r w:rsidR="005F1ADE">
        <w:rPr>
          <w:rFonts w:ascii="Arial" w:hAnsi="Arial" w:cs="Arial"/>
          <w:b/>
          <w:bCs/>
          <w:sz w:val="24"/>
          <w:lang w:val="en-US"/>
        </w:rPr>
        <w:t>06</w:t>
      </w:r>
      <w:r w:rsidR="00DB458A">
        <w:rPr>
          <w:rFonts w:ascii="Arial" w:hAnsi="Arial" w:cs="Arial"/>
          <w:b/>
          <w:bCs/>
          <w:sz w:val="24"/>
          <w:lang w:val="en-US"/>
        </w:rPr>
        <w:t>bis</w:t>
      </w:r>
      <w:r w:rsidRPr="005B7A78">
        <w:rPr>
          <w:rFonts w:ascii="Arial" w:hAnsi="Arial" w:cs="Arial"/>
          <w:b/>
          <w:bCs/>
          <w:sz w:val="24"/>
          <w:lang w:val="en-US"/>
        </w:rPr>
        <w:t>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8710DF">
        <w:rPr>
          <w:rFonts w:ascii="Arial" w:hAnsi="Arial" w:cs="Arial"/>
          <w:b/>
          <w:bCs/>
          <w:sz w:val="24"/>
        </w:rPr>
        <w:t xml:space="preserve"> </w:t>
      </w:r>
      <w:r w:rsidR="00F04F2B" w:rsidRPr="00F04F2B">
        <w:rPr>
          <w:rFonts w:ascii="Arial" w:hAnsi="Arial" w:cs="Arial"/>
          <w:b/>
          <w:bCs/>
          <w:color w:val="000000" w:themeColor="text1"/>
          <w:sz w:val="24"/>
        </w:rPr>
        <w:t>R1-2109593</w:t>
      </w:r>
    </w:p>
    <w:p w14:paraId="40E96C92" w14:textId="756759BA" w:rsidR="00DB25CE" w:rsidRDefault="00AB2A0F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AB2A0F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October 11th – 19th, 2021</w:t>
      </w:r>
    </w:p>
    <w:p w14:paraId="0AE1EAD4" w14:textId="77777777" w:rsidR="00875429" w:rsidRPr="00E047A5" w:rsidRDefault="00875429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22DE8C8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.2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5E092405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11DD5" w:rsidRPr="00811DD5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inter-cell operation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18751781" w14:textId="77777777" w:rsidR="00315E26" w:rsidRDefault="00315E26" w:rsidP="00C37339"/>
    <w:p w14:paraId="71B17C1C" w14:textId="4E150F2C" w:rsidR="002606E5" w:rsidRDefault="000C7915" w:rsidP="00C37339">
      <w:r>
        <w:t>The feMIMO WID has been revised in the last RAN plenary to clarify the scope of this 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606E5" w14:paraId="3453F1B9" w14:textId="77777777" w:rsidTr="002606E5">
        <w:tc>
          <w:tcPr>
            <w:tcW w:w="9919" w:type="dxa"/>
          </w:tcPr>
          <w:p w14:paraId="1A6F210F" w14:textId="0955FAB4" w:rsidR="002606E5" w:rsidRDefault="002606E5" w:rsidP="00C3733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ind w:left="1440"/>
              <w:contextualSpacing w:val="0"/>
            </w:pPr>
            <w:r w:rsidRPr="0051690F">
              <w:t xml:space="preserve">Identify </w:t>
            </w:r>
            <w:r w:rsidRPr="00685E71">
              <w:t>and specify QCL/TCI-related enhancements to enable inter-cell multi-TRP operations, assuming multi-DCI based multi-PDSCH reception</w:t>
            </w:r>
            <w:r>
              <w:t xml:space="preserve"> </w:t>
            </w:r>
            <w:r w:rsidRPr="00F16D28">
              <w:rPr>
                <w:rFonts w:eastAsia="Times New Roman"/>
              </w:rPr>
              <w:t>based on Rel-15/16 TCI framework</w:t>
            </w:r>
          </w:p>
        </w:tc>
      </w:tr>
    </w:tbl>
    <w:p w14:paraId="3E605529" w14:textId="77777777" w:rsidR="002606E5" w:rsidRDefault="002606E5" w:rsidP="00C37339"/>
    <w:p w14:paraId="5DCDCE27" w14:textId="3C145AFF" w:rsidR="00787477" w:rsidRDefault="00787477" w:rsidP="00787477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PCI for CSI</w:t>
      </w:r>
      <w:r w:rsidR="004B1F57">
        <w:rPr>
          <w:sz w:val="28"/>
          <w:szCs w:val="28"/>
          <w:lang w:val="en-US"/>
        </w:rPr>
        <w:t>-RS</w:t>
      </w:r>
    </w:p>
    <w:p w14:paraId="3B6A9F89" w14:textId="77777777" w:rsidR="00787477" w:rsidRPr="00CA5412" w:rsidRDefault="00787477" w:rsidP="0078747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87477" w14:paraId="72425332" w14:textId="77777777" w:rsidTr="0087010C">
        <w:tc>
          <w:tcPr>
            <w:tcW w:w="9919" w:type="dxa"/>
          </w:tcPr>
          <w:p w14:paraId="68507935" w14:textId="77777777" w:rsidR="006418B5" w:rsidRDefault="006418B5" w:rsidP="006418B5">
            <w:pPr>
              <w:tabs>
                <w:tab w:val="left" w:pos="720"/>
                <w:tab w:val="left" w:pos="1440"/>
              </w:tabs>
              <w:rPr>
                <w:rFonts w:cs="Times"/>
                <w:b/>
              </w:rPr>
            </w:pPr>
            <w:r>
              <w:rPr>
                <w:rFonts w:cs="Times"/>
                <w:b/>
                <w:highlight w:val="green"/>
              </w:rPr>
              <w:t>Agreement</w:t>
            </w:r>
          </w:p>
          <w:p w14:paraId="7246DC57" w14:textId="77777777" w:rsidR="006418B5" w:rsidRPr="006418B5" w:rsidRDefault="006418B5" w:rsidP="006418B5">
            <w:pPr>
              <w:tabs>
                <w:tab w:val="left" w:pos="720"/>
                <w:tab w:val="left" w:pos="1440"/>
              </w:tabs>
              <w:rPr>
                <w:rFonts w:cs="Times"/>
              </w:rPr>
            </w:pPr>
            <w:r w:rsidRPr="006418B5">
              <w:rPr>
                <w:rFonts w:cs="Times"/>
              </w:rPr>
              <w:t>Rel. 17 inter-cell MTRP , the maximum number of additional RRC -configured PCIs  per CC is denoted X and can be reported as a UE capability</w:t>
            </w:r>
          </w:p>
          <w:p w14:paraId="237FD9A3" w14:textId="77777777" w:rsidR="006418B5" w:rsidRPr="006418B5" w:rsidRDefault="006418B5" w:rsidP="006418B5">
            <w:pPr>
              <w:numPr>
                <w:ilvl w:val="0"/>
                <w:numId w:val="42"/>
              </w:numPr>
              <w:tabs>
                <w:tab w:val="left" w:pos="720"/>
                <w:tab w:val="left" w:pos="1440"/>
              </w:tabs>
              <w:spacing w:after="0"/>
              <w:jc w:val="left"/>
              <w:rPr>
                <w:rFonts w:cs="Times"/>
              </w:rPr>
            </w:pPr>
            <w:r w:rsidRPr="006418B5">
              <w:rPr>
                <w:rFonts w:cs="Times"/>
              </w:rPr>
              <w:t>For the report value of X, multiple candidate values including 1 is supported. </w:t>
            </w:r>
          </w:p>
          <w:p w14:paraId="7ACD0892" w14:textId="77777777" w:rsidR="006418B5" w:rsidRPr="006418B5" w:rsidRDefault="006418B5" w:rsidP="006418B5">
            <w:pPr>
              <w:numPr>
                <w:ilvl w:val="1"/>
                <w:numId w:val="42"/>
              </w:numPr>
              <w:tabs>
                <w:tab w:val="left" w:pos="720"/>
                <w:tab w:val="left" w:pos="1440"/>
              </w:tabs>
              <w:spacing w:after="0"/>
              <w:jc w:val="left"/>
              <w:rPr>
                <w:rFonts w:cs="Times"/>
              </w:rPr>
            </w:pPr>
            <w:r w:rsidRPr="006418B5">
              <w:rPr>
                <w:rFonts w:cs="Times"/>
              </w:rPr>
              <w:t>FFS : Which values to support other than 1. </w:t>
            </w:r>
          </w:p>
          <w:p w14:paraId="26CEB862" w14:textId="77777777" w:rsidR="006418B5" w:rsidRPr="006418B5" w:rsidRDefault="006418B5" w:rsidP="006418B5">
            <w:pPr>
              <w:numPr>
                <w:ilvl w:val="1"/>
                <w:numId w:val="42"/>
              </w:numPr>
              <w:tabs>
                <w:tab w:val="left" w:pos="720"/>
                <w:tab w:val="left" w:pos="1440"/>
              </w:tabs>
              <w:spacing w:after="0"/>
              <w:jc w:val="left"/>
              <w:rPr>
                <w:rFonts w:cs="Times"/>
              </w:rPr>
            </w:pPr>
            <w:r w:rsidRPr="006418B5">
              <w:rPr>
                <w:rFonts w:cs="Times"/>
              </w:rPr>
              <w:t>Values larger than 7 are precluded</w:t>
            </w:r>
          </w:p>
          <w:p w14:paraId="63845E71" w14:textId="77777777" w:rsidR="006418B5" w:rsidRPr="006418B5" w:rsidRDefault="006418B5" w:rsidP="006418B5">
            <w:pPr>
              <w:numPr>
                <w:ilvl w:val="1"/>
                <w:numId w:val="42"/>
              </w:numPr>
              <w:tabs>
                <w:tab w:val="left" w:pos="720"/>
                <w:tab w:val="left" w:pos="1440"/>
              </w:tabs>
              <w:spacing w:after="0"/>
              <w:jc w:val="left"/>
              <w:rPr>
                <w:rFonts w:cs="Times"/>
              </w:rPr>
            </w:pPr>
            <w:r w:rsidRPr="006418B5">
              <w:rPr>
                <w:rFonts w:cs="Times"/>
              </w:rPr>
              <w:t>RAN1 needs to agree on value(s) of X other than 1</w:t>
            </w:r>
          </w:p>
          <w:p w14:paraId="682802E5" w14:textId="77777777" w:rsidR="006418B5" w:rsidRPr="006418B5" w:rsidRDefault="006418B5" w:rsidP="006418B5">
            <w:pPr>
              <w:numPr>
                <w:ilvl w:val="0"/>
                <w:numId w:val="42"/>
              </w:numPr>
              <w:tabs>
                <w:tab w:val="left" w:pos="720"/>
                <w:tab w:val="left" w:pos="1440"/>
              </w:tabs>
              <w:spacing w:after="0"/>
              <w:jc w:val="left"/>
              <w:rPr>
                <w:rFonts w:cs="Times"/>
              </w:rPr>
            </w:pPr>
            <w:r w:rsidRPr="006418B5">
              <w:rPr>
                <w:rFonts w:cs="Times"/>
              </w:rPr>
              <w:t>Down-select one of the following alternatives:</w:t>
            </w:r>
          </w:p>
          <w:p w14:paraId="6203EFF8" w14:textId="77777777" w:rsidR="006418B5" w:rsidRDefault="006418B5" w:rsidP="006418B5">
            <w:pPr>
              <w:numPr>
                <w:ilvl w:val="1"/>
                <w:numId w:val="42"/>
              </w:numPr>
              <w:tabs>
                <w:tab w:val="left" w:pos="720"/>
                <w:tab w:val="left" w:pos="1440"/>
              </w:tabs>
              <w:spacing w:after="0"/>
              <w:jc w:val="left"/>
              <w:rPr>
                <w:rFonts w:cs="Times"/>
              </w:rPr>
            </w:pPr>
            <w:r>
              <w:rPr>
                <w:rFonts w:cs="Times"/>
              </w:rPr>
              <w:t>Alt 1: A single value of X is reported as UE capability for any possible SSB time domain position and periodicity</w:t>
            </w:r>
          </w:p>
          <w:p w14:paraId="4C19E2B2" w14:textId="77777777" w:rsidR="006418B5" w:rsidRDefault="006418B5" w:rsidP="006418B5">
            <w:pPr>
              <w:numPr>
                <w:ilvl w:val="1"/>
                <w:numId w:val="42"/>
              </w:numPr>
              <w:tabs>
                <w:tab w:val="left" w:pos="720"/>
                <w:tab w:val="left" w:pos="1440"/>
              </w:tabs>
              <w:spacing w:after="0"/>
              <w:jc w:val="left"/>
              <w:rPr>
                <w:rFonts w:cs="Times"/>
              </w:rPr>
            </w:pPr>
            <w:r>
              <w:rPr>
                <w:rFonts w:cs="Times"/>
              </w:rPr>
              <w:t xml:space="preserve">Alt 3: At least Two independent X values (X1, X2) are reported as a UE capability for at least two different assumptions on SSB time domain position and periodicity with respect to serving cell SSB </w:t>
            </w:r>
          </w:p>
          <w:p w14:paraId="6706283B" w14:textId="18DAA2B6" w:rsidR="00787477" w:rsidRPr="006418B5" w:rsidRDefault="006418B5" w:rsidP="006418B5">
            <w:pPr>
              <w:numPr>
                <w:ilvl w:val="0"/>
                <w:numId w:val="42"/>
              </w:numPr>
              <w:tabs>
                <w:tab w:val="left" w:pos="720"/>
                <w:tab w:val="left" w:pos="1440"/>
              </w:tabs>
              <w:spacing w:after="0"/>
              <w:jc w:val="left"/>
              <w:rPr>
                <w:rFonts w:cs="Times"/>
              </w:rPr>
            </w:pPr>
            <w:r>
              <w:rPr>
                <w:rFonts w:cs="Times"/>
              </w:rPr>
              <w:t>The serving cell PCI is always associated with active TCI states, only 1 additional PCI can be associated with the active TCI States</w:t>
            </w:r>
          </w:p>
        </w:tc>
      </w:tr>
    </w:tbl>
    <w:p w14:paraId="757E975A" w14:textId="77777777" w:rsidR="00787477" w:rsidRDefault="00787477" w:rsidP="00787477">
      <w:pPr>
        <w:rPr>
          <w:lang w:val="en-US"/>
        </w:rPr>
      </w:pPr>
    </w:p>
    <w:p w14:paraId="6BE91E42" w14:textId="398903AB" w:rsidR="00E82FCE" w:rsidRDefault="00E82FCE" w:rsidP="00787477">
      <w:r>
        <w:t xml:space="preserve">Up to </w:t>
      </w:r>
      <w:r w:rsidR="007C5D12">
        <w:t>7 non-serving RRC-configured PCIs may be configured per CC, the exact number can be left to UE capability.</w:t>
      </w:r>
    </w:p>
    <w:p w14:paraId="11B5C27E" w14:textId="492B5086" w:rsidR="0085575A" w:rsidRPr="0085575A" w:rsidRDefault="000C3638" w:rsidP="00787477">
      <w:pPr>
        <w:rPr>
          <w:lang w:val="en-US"/>
        </w:rPr>
      </w:pPr>
      <w:r>
        <w:t>We are generally okay to have the UE report a single value X or a pair of values (X2, X2).</w:t>
      </w:r>
    </w:p>
    <w:p w14:paraId="5E963063" w14:textId="1DBD129A" w:rsidR="00787477" w:rsidRDefault="00787477" w:rsidP="00787477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 w:rsidR="00E26EF9">
        <w:rPr>
          <w:b/>
          <w:bCs/>
          <w:i/>
          <w:iCs/>
          <w:lang w:val="en-US"/>
        </w:rPr>
        <w:t>-1</w:t>
      </w:r>
      <w:r w:rsidRPr="00787477">
        <w:rPr>
          <w:b/>
          <w:bCs/>
          <w:i/>
          <w:iCs/>
          <w:lang w:val="en-US"/>
        </w:rPr>
        <w:t xml:space="preserve">: </w:t>
      </w:r>
      <w:r w:rsidR="00BF2375">
        <w:rPr>
          <w:b/>
          <w:bCs/>
          <w:i/>
          <w:iCs/>
          <w:lang w:val="en-US"/>
        </w:rPr>
        <w:t>In terms of the max number of additional RRC -configured PCIs per CC, s</w:t>
      </w:r>
      <w:r w:rsidR="00DE6135">
        <w:rPr>
          <w:b/>
          <w:bCs/>
          <w:i/>
          <w:iCs/>
          <w:lang w:val="en-US"/>
        </w:rPr>
        <w:t xml:space="preserve">upport </w:t>
      </w:r>
      <w:r w:rsidR="0044450F">
        <w:rPr>
          <w:b/>
          <w:bCs/>
          <w:i/>
          <w:iCs/>
          <w:lang w:val="en-US"/>
        </w:rPr>
        <w:t>up to X=7.</w:t>
      </w:r>
    </w:p>
    <w:p w14:paraId="797F6353" w14:textId="77777777" w:rsidR="0085575A" w:rsidRPr="00787477" w:rsidRDefault="0085575A" w:rsidP="00787477">
      <w:pPr>
        <w:rPr>
          <w:b/>
          <w:bCs/>
          <w:i/>
          <w:iCs/>
          <w:lang w:val="en-US"/>
        </w:rPr>
      </w:pPr>
    </w:p>
    <w:p w14:paraId="1A280BD0" w14:textId="77777777" w:rsidR="00787477" w:rsidRDefault="00787477" w:rsidP="00787477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Rate matching</w:t>
      </w:r>
    </w:p>
    <w:p w14:paraId="0D59F2A6" w14:textId="77777777" w:rsidR="00787477" w:rsidRDefault="00787477" w:rsidP="00787477">
      <w:pPr>
        <w:rPr>
          <w:lang w:val="en-US"/>
        </w:rPr>
      </w:pPr>
    </w:p>
    <w:p w14:paraId="4EBE73BD" w14:textId="10429906" w:rsidR="00787477" w:rsidRDefault="00787477" w:rsidP="00787477">
      <w:pPr>
        <w:rPr>
          <w:lang w:val="en-US"/>
        </w:rPr>
      </w:pPr>
      <w:r>
        <w:rPr>
          <w:lang w:val="en-US"/>
        </w:rPr>
        <w:t xml:space="preserve">In terms of rate-matching, the simplest approach is to replicate the current rate-matching behavior of UE based on </w:t>
      </w:r>
      <w:r w:rsidRPr="00946D80">
        <w:rPr>
          <w:i/>
          <w:iCs/>
          <w:lang w:val="en-US"/>
        </w:rPr>
        <w:t>ssb-PositionsInBurst</w:t>
      </w:r>
      <w:r>
        <w:rPr>
          <w:lang w:val="en-US"/>
        </w:rPr>
        <w:t xml:space="preserve"> and half-frame index for the non-serving cell. In other words, UE should be provided </w:t>
      </w:r>
      <w:r w:rsidRPr="00946D80">
        <w:rPr>
          <w:i/>
          <w:iCs/>
          <w:lang w:val="en-US"/>
        </w:rPr>
        <w:t>PositionsInBurst</w:t>
      </w:r>
      <w:r>
        <w:rPr>
          <w:lang w:val="en-US"/>
        </w:rPr>
        <w:t xml:space="preserve"> and half-frame index corresponding to a non-serving cell and it can perform PDSCH rate-matching based on the SSB patterns in both the serving and the non-serving cell for all assigned PDSCH.</w:t>
      </w:r>
    </w:p>
    <w:p w14:paraId="7B6B04A8" w14:textId="77777777" w:rsidR="00787477" w:rsidRPr="0064742D" w:rsidRDefault="00787477" w:rsidP="00787477">
      <w:pPr>
        <w:rPr>
          <w:lang w:val="en-US"/>
        </w:rPr>
      </w:pPr>
    </w:p>
    <w:p w14:paraId="539E898E" w14:textId="5EBC9D92" w:rsidR="00787477" w:rsidRPr="00787477" w:rsidRDefault="00787477" w:rsidP="00787477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 w:rsidR="00696AB0">
        <w:rPr>
          <w:b/>
          <w:bCs/>
          <w:i/>
          <w:iCs/>
          <w:lang w:val="en-US"/>
        </w:rPr>
        <w:t>-2</w:t>
      </w:r>
      <w:r w:rsidRPr="00787477">
        <w:rPr>
          <w:b/>
          <w:bCs/>
          <w:i/>
          <w:iCs/>
          <w:lang w:val="en-US"/>
        </w:rPr>
        <w:t>: Support indication of ssb-PositionsInBurst and half-frame index associated with the non-serving cell to the UE</w:t>
      </w:r>
    </w:p>
    <w:p w14:paraId="73469B67" w14:textId="63E3FAD9" w:rsidR="00787477" w:rsidRPr="005D40DB" w:rsidRDefault="00787477" w:rsidP="00787477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lastRenderedPageBreak/>
        <w:t>Proposal</w:t>
      </w:r>
      <w:r w:rsidR="00E26EF9">
        <w:rPr>
          <w:b/>
          <w:bCs/>
          <w:i/>
          <w:iCs/>
          <w:lang w:val="en-US"/>
        </w:rPr>
        <w:t>-</w:t>
      </w:r>
      <w:r w:rsidR="00696AB0">
        <w:rPr>
          <w:b/>
          <w:bCs/>
          <w:i/>
          <w:iCs/>
          <w:lang w:val="en-US"/>
        </w:rPr>
        <w:t>3</w:t>
      </w:r>
      <w:r w:rsidRPr="00787477">
        <w:rPr>
          <w:b/>
          <w:bCs/>
          <w:i/>
          <w:iCs/>
          <w:lang w:val="en-US"/>
        </w:rPr>
        <w:t>:</w:t>
      </w:r>
      <w:r w:rsidR="00575F2D">
        <w:rPr>
          <w:b/>
          <w:bCs/>
          <w:i/>
          <w:iCs/>
          <w:lang w:val="en-US"/>
        </w:rPr>
        <w:t xml:space="preserve"> </w:t>
      </w:r>
      <w:r w:rsidRPr="00787477">
        <w:rPr>
          <w:b/>
          <w:bCs/>
          <w:i/>
          <w:iCs/>
          <w:lang w:val="en-US"/>
        </w:rPr>
        <w:t>UE performs PDSCH rate-matching based on the union of ssb-PositionsInBurst and half-frame index associated with the serving cell and the non-serving cell.</w:t>
      </w:r>
    </w:p>
    <w:p w14:paraId="40EDEFB5" w14:textId="77777777" w:rsidR="00787477" w:rsidRPr="00D07641" w:rsidRDefault="00787477" w:rsidP="00787477"/>
    <w:p w14:paraId="14CC59FC" w14:textId="77777777" w:rsidR="00944FE5" w:rsidRDefault="00944FE5" w:rsidP="00944FE5">
      <w:pPr>
        <w:pStyle w:val="Heading1"/>
        <w:ind w:hanging="52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Uplink spatial relation info and PL-RS</w:t>
      </w:r>
    </w:p>
    <w:p w14:paraId="7EA4CB92" w14:textId="77777777" w:rsidR="00944FE5" w:rsidRDefault="00944FE5" w:rsidP="00944FE5">
      <w:pPr>
        <w:rPr>
          <w:lang w:val="en-US"/>
        </w:rPr>
      </w:pPr>
    </w:p>
    <w:p w14:paraId="132294A1" w14:textId="3E1217FD" w:rsidR="00944FE5" w:rsidRPr="003B2E7C" w:rsidRDefault="00944FE5" w:rsidP="00944FE5">
      <w:r>
        <w:rPr>
          <w:lang w:val="en-US"/>
        </w:rPr>
        <w:t xml:space="preserve">RANP clarified that Rel-17 inter-cell mTRP is based on Rel-15/16 beam-management. It is, therefore, natural to associate </w:t>
      </w:r>
      <w:r w:rsidRPr="003B2E7C">
        <w:t xml:space="preserve">a </w:t>
      </w:r>
      <w:r>
        <w:t xml:space="preserve">SSB Index with a non-serving cell PCID </w:t>
      </w:r>
      <w:r w:rsidR="002C5AF7">
        <w:t>for</w:t>
      </w:r>
      <w:r w:rsidRPr="003B2E7C">
        <w:t xml:space="preserve"> following</w:t>
      </w:r>
      <w:r w:rsidR="002C5AF7">
        <w:t xml:space="preserve"> purposes</w:t>
      </w:r>
      <w:r w:rsidRPr="003B2E7C">
        <w:t>:</w:t>
      </w:r>
    </w:p>
    <w:p w14:paraId="30ACB03E" w14:textId="77777777" w:rsidR="00944FE5" w:rsidRDefault="00944FE5" w:rsidP="00944FE5">
      <w:pPr>
        <w:pStyle w:val="ListParagraph"/>
        <w:numPr>
          <w:ilvl w:val="0"/>
          <w:numId w:val="31"/>
        </w:numPr>
      </w:pPr>
      <w:r w:rsidRPr="003B2E7C">
        <w:t xml:space="preserve">Measurements for </w:t>
      </w:r>
      <w:r>
        <w:t>PUCCH</w:t>
      </w:r>
      <w:r w:rsidRPr="003B2E7C">
        <w:t xml:space="preserve"> to </w:t>
      </w:r>
      <w:r>
        <w:t xml:space="preserve">the </w:t>
      </w:r>
      <w:r w:rsidRPr="003B2E7C">
        <w:t xml:space="preserve">other cell: </w:t>
      </w:r>
      <w:r w:rsidRPr="002C5AF7">
        <w:rPr>
          <w:i/>
          <w:iCs/>
        </w:rPr>
        <w:t>PUCCH-PathlossReferenceRS</w:t>
      </w:r>
      <w:r>
        <w:t xml:space="preserve">, </w:t>
      </w:r>
      <w:r w:rsidRPr="002C5AF7">
        <w:rPr>
          <w:i/>
          <w:iCs/>
        </w:rPr>
        <w:t>PUCCH-SpatialRelationInfo</w:t>
      </w:r>
    </w:p>
    <w:p w14:paraId="6BF20680" w14:textId="77777777" w:rsidR="00944FE5" w:rsidRPr="003B2E7C" w:rsidRDefault="00944FE5" w:rsidP="00944FE5">
      <w:pPr>
        <w:pStyle w:val="ListParagraph"/>
        <w:numPr>
          <w:ilvl w:val="0"/>
          <w:numId w:val="31"/>
        </w:numPr>
      </w:pPr>
      <w:r w:rsidRPr="003B2E7C">
        <w:t xml:space="preserve">Measurements for PUSCH to </w:t>
      </w:r>
      <w:r>
        <w:t xml:space="preserve">the </w:t>
      </w:r>
      <w:r w:rsidRPr="003B2E7C">
        <w:t xml:space="preserve">other cell: </w:t>
      </w:r>
      <w:r w:rsidRPr="002C5AF7">
        <w:rPr>
          <w:i/>
          <w:iCs/>
        </w:rPr>
        <w:t>PUSCH-PathlossReferenceRS</w:t>
      </w:r>
    </w:p>
    <w:p w14:paraId="3EF03D62" w14:textId="77777777" w:rsidR="00944FE5" w:rsidRPr="003B2E7C" w:rsidRDefault="00944FE5" w:rsidP="00944FE5">
      <w:pPr>
        <w:pStyle w:val="ListParagraph"/>
        <w:numPr>
          <w:ilvl w:val="0"/>
          <w:numId w:val="31"/>
        </w:numPr>
      </w:pPr>
      <w:r w:rsidRPr="003B2E7C">
        <w:t xml:space="preserve">Measurements for SRS to </w:t>
      </w:r>
      <w:r>
        <w:t xml:space="preserve">the </w:t>
      </w:r>
      <w:r w:rsidRPr="003B2E7C">
        <w:t xml:space="preserve">other cell: </w:t>
      </w:r>
      <w:r w:rsidRPr="002C5AF7">
        <w:rPr>
          <w:i/>
          <w:iCs/>
        </w:rPr>
        <w:t>pathlossReferenceRS</w:t>
      </w:r>
      <w:r w:rsidRPr="003B2E7C">
        <w:t xml:space="preserve">, </w:t>
      </w:r>
      <w:r w:rsidRPr="002C5AF7">
        <w:rPr>
          <w:i/>
          <w:iCs/>
        </w:rPr>
        <w:t>SRS-SpatialRelationInfo</w:t>
      </w:r>
    </w:p>
    <w:p w14:paraId="216FAD33" w14:textId="5DD6C56E" w:rsidR="00944FE5" w:rsidRPr="00FA6F34" w:rsidRDefault="00944FE5" w:rsidP="00944FE5">
      <w:pPr>
        <w:rPr>
          <w:b/>
          <w:bCs/>
          <w:i/>
          <w:iCs/>
          <w:lang w:val="en-US"/>
        </w:rPr>
      </w:pPr>
      <w:r w:rsidRPr="00FA6F34">
        <w:rPr>
          <w:b/>
          <w:bCs/>
          <w:i/>
          <w:iCs/>
        </w:rPr>
        <w:t>Proposal</w:t>
      </w:r>
      <w:r w:rsidR="00575F2D">
        <w:rPr>
          <w:b/>
          <w:bCs/>
          <w:i/>
          <w:iCs/>
        </w:rPr>
        <w:t>-</w:t>
      </w:r>
      <w:r w:rsidR="00696AB0">
        <w:rPr>
          <w:b/>
          <w:bCs/>
          <w:i/>
          <w:iCs/>
        </w:rPr>
        <w:t>4</w:t>
      </w:r>
      <w:r w:rsidRPr="00FA6F34">
        <w:rPr>
          <w:b/>
          <w:bCs/>
          <w:i/>
          <w:iCs/>
        </w:rPr>
        <w:t>: Support indication of ss-PBCH-BlockPower associated with the non-serving cell to the UE</w:t>
      </w:r>
    </w:p>
    <w:p w14:paraId="545433C6" w14:textId="0B3A8D57" w:rsidR="00944FE5" w:rsidRDefault="00944FE5" w:rsidP="00944FE5">
      <w:pPr>
        <w:rPr>
          <w:lang w:val="en-US"/>
        </w:rPr>
      </w:pPr>
      <w:r w:rsidRPr="00FA6F34">
        <w:rPr>
          <w:b/>
          <w:bCs/>
          <w:i/>
          <w:iCs/>
          <w:lang w:val="en-US"/>
        </w:rPr>
        <w:t>Proposal</w:t>
      </w:r>
      <w:r w:rsidR="00575F2D">
        <w:rPr>
          <w:b/>
          <w:bCs/>
          <w:i/>
          <w:iCs/>
          <w:lang w:val="en-US"/>
        </w:rPr>
        <w:t>-</w:t>
      </w:r>
      <w:r w:rsidR="00696AB0">
        <w:rPr>
          <w:b/>
          <w:bCs/>
          <w:i/>
          <w:iCs/>
          <w:lang w:val="en-US"/>
        </w:rPr>
        <w:t>5</w:t>
      </w:r>
      <w:r w:rsidRPr="00FA6F34">
        <w:rPr>
          <w:b/>
          <w:bCs/>
          <w:i/>
          <w:iCs/>
          <w:lang w:val="en-US"/>
        </w:rPr>
        <w:t xml:space="preserve">: </w:t>
      </w:r>
      <w:r w:rsidRPr="00FA6F34">
        <w:rPr>
          <w:b/>
          <w:bCs/>
          <w:i/>
          <w:iCs/>
          <w:color w:val="212121"/>
          <w:szCs w:val="20"/>
        </w:rPr>
        <w:t>Support configuration of SSB with non-serving PCID as QCL source RS for SRS, PUCCH, and PUSCH transmission</w:t>
      </w:r>
      <w:r w:rsidRPr="00FA6F34">
        <w:rPr>
          <w:b/>
          <w:bCs/>
          <w:i/>
          <w:iCs/>
          <w:lang w:val="en-US"/>
        </w:rPr>
        <w:t xml:space="preserve"> </w:t>
      </w:r>
    </w:p>
    <w:p w14:paraId="3F4FAAE3" w14:textId="77777777" w:rsidR="00944FE5" w:rsidRPr="00F47E26" w:rsidRDefault="00944FE5" w:rsidP="00944FE5">
      <w:pPr>
        <w:rPr>
          <w:lang w:val="en-US"/>
        </w:rPr>
      </w:pPr>
    </w:p>
    <w:p w14:paraId="250ED979" w14:textId="7BF00AD4" w:rsidR="00E817B1" w:rsidRDefault="00E817B1" w:rsidP="00203947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2B5896A0" w14:textId="05623B8B" w:rsidR="002107C8" w:rsidRDefault="002107C8" w:rsidP="002107C8">
      <w:pPr>
        <w:rPr>
          <w:lang w:val="en-US"/>
        </w:rPr>
      </w:pPr>
    </w:p>
    <w:p w14:paraId="3472C7A1" w14:textId="07C44FC3" w:rsidR="00E26EF9" w:rsidRPr="00787477" w:rsidRDefault="00B83221" w:rsidP="00E26EF9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-1</w:t>
      </w:r>
      <w:r w:rsidRPr="00787477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>In terms of the max number of additional RRC -configured PCIs per CC, support up to X=7</w:t>
      </w:r>
      <w:r w:rsidR="00E26EF9" w:rsidRPr="00787477">
        <w:rPr>
          <w:b/>
          <w:bCs/>
          <w:i/>
          <w:iCs/>
          <w:lang w:val="en-US"/>
        </w:rPr>
        <w:t>.</w:t>
      </w:r>
    </w:p>
    <w:p w14:paraId="55DC4CF3" w14:textId="440762AF" w:rsidR="00E26EF9" w:rsidRPr="00787477" w:rsidRDefault="00B83221" w:rsidP="00E26EF9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-2</w:t>
      </w:r>
      <w:r w:rsidRPr="00787477">
        <w:rPr>
          <w:b/>
          <w:bCs/>
          <w:i/>
          <w:iCs/>
          <w:lang w:val="en-US"/>
        </w:rPr>
        <w:t>: Support indication of ssb-PositionsInBurst and half-frame index associated with the non-serving cell to the UE</w:t>
      </w:r>
    </w:p>
    <w:p w14:paraId="6C2B82BF" w14:textId="4EC2D805" w:rsidR="00575F2D" w:rsidRPr="00787477" w:rsidRDefault="00B83221" w:rsidP="00575F2D">
      <w:pPr>
        <w:rPr>
          <w:b/>
          <w:bCs/>
          <w:i/>
          <w:iCs/>
          <w:lang w:val="en-US"/>
        </w:rPr>
      </w:pPr>
      <w:r w:rsidRPr="00787477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-3</w:t>
      </w:r>
      <w:r w:rsidRPr="00787477">
        <w:rPr>
          <w:b/>
          <w:bCs/>
          <w:i/>
          <w:iCs/>
          <w:lang w:val="en-US"/>
        </w:rPr>
        <w:t>:</w:t>
      </w:r>
      <w:r>
        <w:rPr>
          <w:b/>
          <w:bCs/>
          <w:i/>
          <w:iCs/>
          <w:lang w:val="en-US"/>
        </w:rPr>
        <w:t xml:space="preserve"> </w:t>
      </w:r>
      <w:r w:rsidRPr="00787477">
        <w:rPr>
          <w:b/>
          <w:bCs/>
          <w:i/>
          <w:iCs/>
          <w:lang w:val="en-US"/>
        </w:rPr>
        <w:t>UE performs PDSCH rate-matching based on the union of ssb-PositionsInBurst and half-frame index associated with the serving cell and the non-serving cell</w:t>
      </w:r>
    </w:p>
    <w:p w14:paraId="5C43C6B5" w14:textId="280CBDE1" w:rsidR="00575F2D" w:rsidRPr="005D40DB" w:rsidRDefault="00E729CA" w:rsidP="00575F2D">
      <w:pPr>
        <w:rPr>
          <w:b/>
          <w:bCs/>
          <w:i/>
          <w:iCs/>
          <w:lang w:val="en-US"/>
        </w:rPr>
      </w:pPr>
      <w:r w:rsidRPr="00FA6F34">
        <w:rPr>
          <w:b/>
          <w:bCs/>
          <w:i/>
          <w:iCs/>
        </w:rPr>
        <w:t>Proposal</w:t>
      </w:r>
      <w:r>
        <w:rPr>
          <w:b/>
          <w:bCs/>
          <w:i/>
          <w:iCs/>
        </w:rPr>
        <w:t>-4</w:t>
      </w:r>
      <w:r w:rsidRPr="00FA6F34">
        <w:rPr>
          <w:b/>
          <w:bCs/>
          <w:i/>
          <w:iCs/>
        </w:rPr>
        <w:t>: Support indication of ss-PBCH-BlockPower associated with the non-serving cell to the UE</w:t>
      </w:r>
      <w:r w:rsidR="00575F2D" w:rsidRPr="00787477">
        <w:rPr>
          <w:b/>
          <w:bCs/>
          <w:i/>
          <w:iCs/>
          <w:lang w:val="en-US"/>
        </w:rPr>
        <w:t>.</w:t>
      </w:r>
    </w:p>
    <w:p w14:paraId="6DCD2753" w14:textId="199302E6" w:rsidR="00575F2D" w:rsidRPr="00FA6F34" w:rsidRDefault="00E729CA" w:rsidP="00575F2D">
      <w:pPr>
        <w:rPr>
          <w:b/>
          <w:bCs/>
          <w:i/>
          <w:iCs/>
          <w:lang w:val="en-US"/>
        </w:rPr>
      </w:pPr>
      <w:r w:rsidRPr="00FA6F34">
        <w:rPr>
          <w:b/>
          <w:bCs/>
          <w:i/>
          <w:iCs/>
          <w:lang w:val="en-US"/>
        </w:rPr>
        <w:t>Proposal</w:t>
      </w:r>
      <w:r>
        <w:rPr>
          <w:b/>
          <w:bCs/>
          <w:i/>
          <w:iCs/>
          <w:lang w:val="en-US"/>
        </w:rPr>
        <w:t>-5</w:t>
      </w:r>
      <w:r w:rsidRPr="00FA6F34">
        <w:rPr>
          <w:b/>
          <w:bCs/>
          <w:i/>
          <w:iCs/>
          <w:lang w:val="en-US"/>
        </w:rPr>
        <w:t xml:space="preserve">: </w:t>
      </w:r>
      <w:r w:rsidRPr="00FA6F34">
        <w:rPr>
          <w:b/>
          <w:bCs/>
          <w:i/>
          <w:iCs/>
          <w:color w:val="212121"/>
          <w:szCs w:val="20"/>
        </w:rPr>
        <w:t>Support configuration of SSB with non-serving PCID as QCL source RS for SRS, PUCCH, and PUSCH transmission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r w:rsidRPr="0099619E">
        <w:rPr>
          <w:sz w:val="28"/>
          <w:lang w:val="en-US"/>
        </w:rPr>
        <w:t>References</w:t>
      </w:r>
    </w:p>
    <w:p w14:paraId="5ECAA518" w14:textId="701944CC" w:rsidR="005C2F41" w:rsidRDefault="00B47B13" w:rsidP="00EB4233">
      <w:pPr>
        <w:pStyle w:val="BodyText"/>
      </w:pPr>
      <w:bookmarkStart w:id="0" w:name="_Ref534885260"/>
      <w:r w:rsidRPr="09D5603D">
        <w:rPr>
          <w:lang w:val="en-US"/>
        </w:rPr>
        <w:t xml:space="preserve">[1] </w:t>
      </w:r>
      <w:bookmarkEnd w:id="0"/>
      <w:r w:rsidR="007867F6">
        <w:t xml:space="preserve">RP-193133, </w:t>
      </w:r>
      <w:r w:rsidR="007867F6" w:rsidRPr="00F92A56">
        <w:t>New WID: Further enhancements on MIMO for NR</w:t>
      </w:r>
      <w:r w:rsidR="007867F6">
        <w:t>, Samsung, RAN#86</w:t>
      </w:r>
    </w:p>
    <w:sectPr w:rsidR="005C2F41" w:rsidSect="001202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B2A5D" w14:textId="77777777" w:rsidR="00092EA5" w:rsidRDefault="00092EA5"/>
  </w:endnote>
  <w:endnote w:type="continuationSeparator" w:id="0">
    <w:p w14:paraId="08C4B548" w14:textId="77777777" w:rsidR="00092EA5" w:rsidRDefault="00092E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D6A854" w14:textId="77777777" w:rsidR="000C084A" w:rsidRDefault="000C08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4730D" w14:textId="77777777" w:rsidR="000C084A" w:rsidRDefault="000C08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EB8B0" w14:textId="77777777" w:rsidR="00092EA5" w:rsidRDefault="00092EA5"/>
  </w:footnote>
  <w:footnote w:type="continuationSeparator" w:id="0">
    <w:p w14:paraId="2BFAA558" w14:textId="77777777" w:rsidR="00092EA5" w:rsidRDefault="00092E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A6CA1" w14:textId="77777777" w:rsidR="000C084A" w:rsidRDefault="000C08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0095A" w14:textId="77777777" w:rsidR="000C084A" w:rsidRDefault="000C08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A891C" w14:textId="77777777" w:rsidR="000C084A" w:rsidRDefault="000C0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A6FBE"/>
    <w:multiLevelType w:val="hybridMultilevel"/>
    <w:tmpl w:val="BF7CB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6079B8"/>
    <w:multiLevelType w:val="hybridMultilevel"/>
    <w:tmpl w:val="E140E990"/>
    <w:lvl w:ilvl="0" w:tplc="EDCC6FE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22B3F28"/>
    <w:multiLevelType w:val="hybridMultilevel"/>
    <w:tmpl w:val="E822161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D0D4D0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D057A1"/>
    <w:multiLevelType w:val="hybridMultilevel"/>
    <w:tmpl w:val="F45ACBF0"/>
    <w:lvl w:ilvl="0" w:tplc="53A8A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61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12CD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8EB3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FC7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84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3A6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29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D6B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0" w15:restartNumberingAfterBreak="0">
    <w:nsid w:val="49B57293"/>
    <w:multiLevelType w:val="hybridMultilevel"/>
    <w:tmpl w:val="1C7E54CE"/>
    <w:lvl w:ilvl="0" w:tplc="648A5CD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64092B"/>
    <w:multiLevelType w:val="hybridMultilevel"/>
    <w:tmpl w:val="BDD64B78"/>
    <w:lvl w:ilvl="0" w:tplc="C5004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D86C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EE0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0AF7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2A88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32E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474B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FED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1499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3B29D9"/>
    <w:multiLevelType w:val="hybridMultilevel"/>
    <w:tmpl w:val="4A120946"/>
    <w:lvl w:ilvl="0" w:tplc="21AE9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5EF7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5A330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F0F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9C98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DE5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983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0AFE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620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8"/>
  </w:num>
  <w:num w:numId="3">
    <w:abstractNumId w:val="7"/>
  </w:num>
  <w:num w:numId="4">
    <w:abstractNumId w:val="0"/>
  </w:num>
  <w:num w:numId="5">
    <w:abstractNumId w:val="32"/>
  </w:num>
  <w:num w:numId="6">
    <w:abstractNumId w:val="11"/>
  </w:num>
  <w:num w:numId="7">
    <w:abstractNumId w:val="18"/>
  </w:num>
  <w:num w:numId="8">
    <w:abstractNumId w:val="17"/>
  </w:num>
  <w:num w:numId="9">
    <w:abstractNumId w:val="19"/>
  </w:num>
  <w:num w:numId="10">
    <w:abstractNumId w:val="16"/>
  </w:num>
  <w:num w:numId="11">
    <w:abstractNumId w:val="5"/>
  </w:num>
  <w:num w:numId="12">
    <w:abstractNumId w:val="39"/>
  </w:num>
  <w:num w:numId="13">
    <w:abstractNumId w:val="23"/>
  </w:num>
  <w:num w:numId="14">
    <w:abstractNumId w:val="14"/>
  </w:num>
  <w:num w:numId="15">
    <w:abstractNumId w:val="9"/>
  </w:num>
  <w:num w:numId="16">
    <w:abstractNumId w:val="41"/>
  </w:num>
  <w:num w:numId="17">
    <w:abstractNumId w:val="40"/>
  </w:num>
  <w:num w:numId="18">
    <w:abstractNumId w:val="13"/>
  </w:num>
  <w:num w:numId="19">
    <w:abstractNumId w:val="28"/>
  </w:num>
  <w:num w:numId="20">
    <w:abstractNumId w:val="10"/>
  </w:num>
  <w:num w:numId="21">
    <w:abstractNumId w:val="12"/>
  </w:num>
  <w:num w:numId="22">
    <w:abstractNumId w:val="37"/>
  </w:num>
  <w:num w:numId="23">
    <w:abstractNumId w:val="1"/>
  </w:num>
  <w:num w:numId="24">
    <w:abstractNumId w:val="22"/>
  </w:num>
  <w:num w:numId="25">
    <w:abstractNumId w:val="26"/>
  </w:num>
  <w:num w:numId="26">
    <w:abstractNumId w:val="3"/>
  </w:num>
  <w:num w:numId="27">
    <w:abstractNumId w:val="8"/>
  </w:num>
  <w:num w:numId="28">
    <w:abstractNumId w:val="31"/>
  </w:num>
  <w:num w:numId="29">
    <w:abstractNumId w:val="25"/>
  </w:num>
  <w:num w:numId="30">
    <w:abstractNumId w:val="15"/>
  </w:num>
  <w:num w:numId="31">
    <w:abstractNumId w:val="34"/>
  </w:num>
  <w:num w:numId="32">
    <w:abstractNumId w:val="21"/>
  </w:num>
  <w:num w:numId="33">
    <w:abstractNumId w:val="2"/>
  </w:num>
  <w:num w:numId="34">
    <w:abstractNumId w:val="4"/>
  </w:num>
  <w:num w:numId="35">
    <w:abstractNumId w:val="27"/>
  </w:num>
  <w:num w:numId="36">
    <w:abstractNumId w:val="20"/>
  </w:num>
  <w:num w:numId="37">
    <w:abstractNumId w:val="29"/>
  </w:num>
  <w:num w:numId="38">
    <w:abstractNumId w:val="35"/>
  </w:num>
  <w:num w:numId="39">
    <w:abstractNumId w:val="33"/>
  </w:num>
  <w:num w:numId="40">
    <w:abstractNumId w:val="36"/>
  </w:num>
  <w:num w:numId="41">
    <w:abstractNumId w:val="30"/>
  </w:num>
  <w:num w:numId="42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0E72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74F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17FD8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3CEB"/>
    <w:rsid w:val="0002412C"/>
    <w:rsid w:val="0002454F"/>
    <w:rsid w:val="000245E2"/>
    <w:rsid w:val="000246F2"/>
    <w:rsid w:val="0002503C"/>
    <w:rsid w:val="00025B9D"/>
    <w:rsid w:val="00026A30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6656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2A5E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47E9A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438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6DA9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2A8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EA5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6AE"/>
    <w:rsid w:val="000B6966"/>
    <w:rsid w:val="000B713F"/>
    <w:rsid w:val="000B7B9D"/>
    <w:rsid w:val="000B7BB4"/>
    <w:rsid w:val="000C048A"/>
    <w:rsid w:val="000C050B"/>
    <w:rsid w:val="000C084A"/>
    <w:rsid w:val="000C0B89"/>
    <w:rsid w:val="000C1076"/>
    <w:rsid w:val="000C1570"/>
    <w:rsid w:val="000C1CC1"/>
    <w:rsid w:val="000C24CB"/>
    <w:rsid w:val="000C277C"/>
    <w:rsid w:val="000C2827"/>
    <w:rsid w:val="000C345A"/>
    <w:rsid w:val="000C3638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C7915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3C7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33"/>
    <w:rsid w:val="000F429B"/>
    <w:rsid w:val="000F4612"/>
    <w:rsid w:val="000F4DC7"/>
    <w:rsid w:val="000F5A79"/>
    <w:rsid w:val="000F5AA1"/>
    <w:rsid w:val="000F6396"/>
    <w:rsid w:val="000F70AD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0C3"/>
    <w:rsid w:val="001103D2"/>
    <w:rsid w:val="00110A9A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44A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30013"/>
    <w:rsid w:val="00130496"/>
    <w:rsid w:val="00130673"/>
    <w:rsid w:val="00130897"/>
    <w:rsid w:val="001308E1"/>
    <w:rsid w:val="00130D19"/>
    <w:rsid w:val="00131AFD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01B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2C0B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4A8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7DE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EF"/>
    <w:rsid w:val="001A2D32"/>
    <w:rsid w:val="001A2F2E"/>
    <w:rsid w:val="001A31BA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1FEF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822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799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8D4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D7838"/>
    <w:rsid w:val="001D790A"/>
    <w:rsid w:val="001D7E1F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62A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4128"/>
    <w:rsid w:val="001F4790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A64"/>
    <w:rsid w:val="00203C8A"/>
    <w:rsid w:val="00204247"/>
    <w:rsid w:val="00204579"/>
    <w:rsid w:val="00204632"/>
    <w:rsid w:val="00204846"/>
    <w:rsid w:val="00204BDF"/>
    <w:rsid w:val="002057E5"/>
    <w:rsid w:val="002059E4"/>
    <w:rsid w:val="00206000"/>
    <w:rsid w:val="002067FA"/>
    <w:rsid w:val="00206B7F"/>
    <w:rsid w:val="00207127"/>
    <w:rsid w:val="00207997"/>
    <w:rsid w:val="00210246"/>
    <w:rsid w:val="00210668"/>
    <w:rsid w:val="002107C8"/>
    <w:rsid w:val="00211A1A"/>
    <w:rsid w:val="0021216B"/>
    <w:rsid w:val="00212201"/>
    <w:rsid w:val="0021273A"/>
    <w:rsid w:val="00212799"/>
    <w:rsid w:val="00212843"/>
    <w:rsid w:val="002129A4"/>
    <w:rsid w:val="002129BD"/>
    <w:rsid w:val="002130CD"/>
    <w:rsid w:val="00213784"/>
    <w:rsid w:val="002139B5"/>
    <w:rsid w:val="00213F50"/>
    <w:rsid w:val="002147BA"/>
    <w:rsid w:val="00214CCB"/>
    <w:rsid w:val="0021529E"/>
    <w:rsid w:val="002168BD"/>
    <w:rsid w:val="00216B1C"/>
    <w:rsid w:val="00216BED"/>
    <w:rsid w:val="00217794"/>
    <w:rsid w:val="002177B5"/>
    <w:rsid w:val="002178E9"/>
    <w:rsid w:val="00220B35"/>
    <w:rsid w:val="00220E65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36"/>
    <w:rsid w:val="00234394"/>
    <w:rsid w:val="002349CD"/>
    <w:rsid w:val="00234BF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6E5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085D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6D5"/>
    <w:rsid w:val="00286D59"/>
    <w:rsid w:val="002874A9"/>
    <w:rsid w:val="0028760F"/>
    <w:rsid w:val="0029035A"/>
    <w:rsid w:val="00290CDD"/>
    <w:rsid w:val="00290EB3"/>
    <w:rsid w:val="002912FB"/>
    <w:rsid w:val="00291403"/>
    <w:rsid w:val="002914C6"/>
    <w:rsid w:val="0029161E"/>
    <w:rsid w:val="00292455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0403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2C9D"/>
    <w:rsid w:val="002C31B8"/>
    <w:rsid w:val="002C31F2"/>
    <w:rsid w:val="002C4049"/>
    <w:rsid w:val="002C40AC"/>
    <w:rsid w:val="002C4E8C"/>
    <w:rsid w:val="002C5282"/>
    <w:rsid w:val="002C5956"/>
    <w:rsid w:val="002C5AF7"/>
    <w:rsid w:val="002C5C07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A5"/>
    <w:rsid w:val="002E1DD4"/>
    <w:rsid w:val="002E1F6E"/>
    <w:rsid w:val="002E21DA"/>
    <w:rsid w:val="002E2397"/>
    <w:rsid w:val="002E2573"/>
    <w:rsid w:val="002E25CF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498"/>
    <w:rsid w:val="003114E1"/>
    <w:rsid w:val="00311776"/>
    <w:rsid w:val="00311E9F"/>
    <w:rsid w:val="00312049"/>
    <w:rsid w:val="00312761"/>
    <w:rsid w:val="00312D3D"/>
    <w:rsid w:val="00313466"/>
    <w:rsid w:val="00313C6F"/>
    <w:rsid w:val="00313CB9"/>
    <w:rsid w:val="00313F08"/>
    <w:rsid w:val="00314E03"/>
    <w:rsid w:val="003151E3"/>
    <w:rsid w:val="00315C52"/>
    <w:rsid w:val="00315CBF"/>
    <w:rsid w:val="00315E26"/>
    <w:rsid w:val="00316374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254A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4EDF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27"/>
    <w:rsid w:val="00353048"/>
    <w:rsid w:val="00353386"/>
    <w:rsid w:val="003533D4"/>
    <w:rsid w:val="00353827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0D2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238"/>
    <w:rsid w:val="00365377"/>
    <w:rsid w:val="00365A24"/>
    <w:rsid w:val="00365F15"/>
    <w:rsid w:val="00366BC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680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2151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A749A"/>
    <w:rsid w:val="003B00DD"/>
    <w:rsid w:val="003B014E"/>
    <w:rsid w:val="003B0A0E"/>
    <w:rsid w:val="003B0B8D"/>
    <w:rsid w:val="003B13C4"/>
    <w:rsid w:val="003B1BB3"/>
    <w:rsid w:val="003B1EC7"/>
    <w:rsid w:val="003B26F6"/>
    <w:rsid w:val="003B2A41"/>
    <w:rsid w:val="003B2E7C"/>
    <w:rsid w:val="003B3910"/>
    <w:rsid w:val="003B4A5C"/>
    <w:rsid w:val="003B5073"/>
    <w:rsid w:val="003B58A3"/>
    <w:rsid w:val="003B5AC4"/>
    <w:rsid w:val="003B5CDD"/>
    <w:rsid w:val="003B6097"/>
    <w:rsid w:val="003B67BD"/>
    <w:rsid w:val="003B6ABF"/>
    <w:rsid w:val="003B7A2E"/>
    <w:rsid w:val="003C0C00"/>
    <w:rsid w:val="003C18B1"/>
    <w:rsid w:val="003C292E"/>
    <w:rsid w:val="003C3B2C"/>
    <w:rsid w:val="003C3CEC"/>
    <w:rsid w:val="003C52DF"/>
    <w:rsid w:val="003C5EEE"/>
    <w:rsid w:val="003C6D39"/>
    <w:rsid w:val="003C77EA"/>
    <w:rsid w:val="003C7AF5"/>
    <w:rsid w:val="003D086C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A5A"/>
    <w:rsid w:val="003D3BBB"/>
    <w:rsid w:val="003D40EF"/>
    <w:rsid w:val="003D4453"/>
    <w:rsid w:val="003D4E20"/>
    <w:rsid w:val="003D5316"/>
    <w:rsid w:val="003D54E1"/>
    <w:rsid w:val="003D59B5"/>
    <w:rsid w:val="003D5E18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A0"/>
    <w:rsid w:val="004132F7"/>
    <w:rsid w:val="0041343A"/>
    <w:rsid w:val="00413857"/>
    <w:rsid w:val="00413D3D"/>
    <w:rsid w:val="00416080"/>
    <w:rsid w:val="00416576"/>
    <w:rsid w:val="00416B4B"/>
    <w:rsid w:val="004175E0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6E59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6C22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450F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0FD9"/>
    <w:rsid w:val="004514F7"/>
    <w:rsid w:val="00451C91"/>
    <w:rsid w:val="0045275B"/>
    <w:rsid w:val="00452F02"/>
    <w:rsid w:val="00453191"/>
    <w:rsid w:val="00453D78"/>
    <w:rsid w:val="004541CA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92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2D3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0F12"/>
    <w:rsid w:val="00491583"/>
    <w:rsid w:val="00491D1F"/>
    <w:rsid w:val="004924EF"/>
    <w:rsid w:val="00492D58"/>
    <w:rsid w:val="00492E64"/>
    <w:rsid w:val="00493321"/>
    <w:rsid w:val="00493827"/>
    <w:rsid w:val="00493D85"/>
    <w:rsid w:val="00493E76"/>
    <w:rsid w:val="00494096"/>
    <w:rsid w:val="004948BC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1F57"/>
    <w:rsid w:val="004B23E8"/>
    <w:rsid w:val="004B29D7"/>
    <w:rsid w:val="004B33EE"/>
    <w:rsid w:val="004B3529"/>
    <w:rsid w:val="004B3AD4"/>
    <w:rsid w:val="004B40EB"/>
    <w:rsid w:val="004B451C"/>
    <w:rsid w:val="004B46B4"/>
    <w:rsid w:val="004B5460"/>
    <w:rsid w:val="004B5583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030"/>
    <w:rsid w:val="004D0263"/>
    <w:rsid w:val="004D090D"/>
    <w:rsid w:val="004D107B"/>
    <w:rsid w:val="004D1A85"/>
    <w:rsid w:val="004D1E2D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B55"/>
    <w:rsid w:val="004D4FAB"/>
    <w:rsid w:val="004D54E6"/>
    <w:rsid w:val="004D588A"/>
    <w:rsid w:val="004D5944"/>
    <w:rsid w:val="004D5D13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757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50163A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FEE"/>
    <w:rsid w:val="0050700A"/>
    <w:rsid w:val="00507023"/>
    <w:rsid w:val="00507B7C"/>
    <w:rsid w:val="00507F67"/>
    <w:rsid w:val="005108C9"/>
    <w:rsid w:val="00510956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17727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CF5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6F70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81C"/>
    <w:rsid w:val="00562867"/>
    <w:rsid w:val="00563A9C"/>
    <w:rsid w:val="00565DA4"/>
    <w:rsid w:val="00566B4E"/>
    <w:rsid w:val="00567B75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5F2D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D91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0D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C1"/>
    <w:rsid w:val="005E5356"/>
    <w:rsid w:val="005E5470"/>
    <w:rsid w:val="005E5AD4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1ADE"/>
    <w:rsid w:val="005F23F0"/>
    <w:rsid w:val="005F2636"/>
    <w:rsid w:val="005F27CC"/>
    <w:rsid w:val="005F3D2B"/>
    <w:rsid w:val="005F3E3D"/>
    <w:rsid w:val="005F436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E4D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195C"/>
    <w:rsid w:val="0061230C"/>
    <w:rsid w:val="00612712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043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0C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8B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2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6AB0"/>
    <w:rsid w:val="0069758A"/>
    <w:rsid w:val="006A050E"/>
    <w:rsid w:val="006A05C5"/>
    <w:rsid w:val="006A1554"/>
    <w:rsid w:val="006A1697"/>
    <w:rsid w:val="006A17B9"/>
    <w:rsid w:val="006A234D"/>
    <w:rsid w:val="006A35D7"/>
    <w:rsid w:val="006A36DF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6BE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B7EA9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DA9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172"/>
    <w:rsid w:val="007152B4"/>
    <w:rsid w:val="0071536C"/>
    <w:rsid w:val="007155CB"/>
    <w:rsid w:val="00715C08"/>
    <w:rsid w:val="00716121"/>
    <w:rsid w:val="0071624D"/>
    <w:rsid w:val="00716467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36D36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058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91A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2B4B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4FC7"/>
    <w:rsid w:val="00775A22"/>
    <w:rsid w:val="00775E6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65AF"/>
    <w:rsid w:val="007867F6"/>
    <w:rsid w:val="00787342"/>
    <w:rsid w:val="00787477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A7DC9"/>
    <w:rsid w:val="007B0B26"/>
    <w:rsid w:val="007B10EA"/>
    <w:rsid w:val="007B135F"/>
    <w:rsid w:val="007B1A05"/>
    <w:rsid w:val="007B1A5A"/>
    <w:rsid w:val="007B2EC2"/>
    <w:rsid w:val="007B3041"/>
    <w:rsid w:val="007B3D91"/>
    <w:rsid w:val="007B4996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738"/>
    <w:rsid w:val="007C4D38"/>
    <w:rsid w:val="007C5084"/>
    <w:rsid w:val="007C5D12"/>
    <w:rsid w:val="007C5DFD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538"/>
    <w:rsid w:val="007D2F93"/>
    <w:rsid w:val="007D3539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C59"/>
    <w:rsid w:val="007F4C99"/>
    <w:rsid w:val="007F5096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5386"/>
    <w:rsid w:val="00806ACB"/>
    <w:rsid w:val="00806B0A"/>
    <w:rsid w:val="008073D4"/>
    <w:rsid w:val="0080748A"/>
    <w:rsid w:val="00807EB8"/>
    <w:rsid w:val="00811103"/>
    <w:rsid w:val="0081171D"/>
    <w:rsid w:val="00811DD5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73C5"/>
    <w:rsid w:val="008174E5"/>
    <w:rsid w:val="0081765C"/>
    <w:rsid w:val="00817917"/>
    <w:rsid w:val="00817FB5"/>
    <w:rsid w:val="00820222"/>
    <w:rsid w:val="00820CEF"/>
    <w:rsid w:val="00821193"/>
    <w:rsid w:val="00821485"/>
    <w:rsid w:val="0082255A"/>
    <w:rsid w:val="00822635"/>
    <w:rsid w:val="008226F8"/>
    <w:rsid w:val="0082300C"/>
    <w:rsid w:val="00823148"/>
    <w:rsid w:val="008234AB"/>
    <w:rsid w:val="008236E9"/>
    <w:rsid w:val="00823FE3"/>
    <w:rsid w:val="0082529B"/>
    <w:rsid w:val="008257CE"/>
    <w:rsid w:val="008258C7"/>
    <w:rsid w:val="00827A4A"/>
    <w:rsid w:val="008309D8"/>
    <w:rsid w:val="00831738"/>
    <w:rsid w:val="008318C4"/>
    <w:rsid w:val="00831D91"/>
    <w:rsid w:val="00832FA7"/>
    <w:rsid w:val="0083389B"/>
    <w:rsid w:val="00833FB1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B9C"/>
    <w:rsid w:val="00844245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051"/>
    <w:rsid w:val="0085449A"/>
    <w:rsid w:val="00854D48"/>
    <w:rsid w:val="00855618"/>
    <w:rsid w:val="0085575A"/>
    <w:rsid w:val="008558DE"/>
    <w:rsid w:val="00855C07"/>
    <w:rsid w:val="00856F84"/>
    <w:rsid w:val="008570AD"/>
    <w:rsid w:val="008575DD"/>
    <w:rsid w:val="00857CC1"/>
    <w:rsid w:val="0086019A"/>
    <w:rsid w:val="00862A49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B36"/>
    <w:rsid w:val="00866C08"/>
    <w:rsid w:val="00866E95"/>
    <w:rsid w:val="00867237"/>
    <w:rsid w:val="0086746F"/>
    <w:rsid w:val="008701B8"/>
    <w:rsid w:val="00870409"/>
    <w:rsid w:val="00870552"/>
    <w:rsid w:val="008710DF"/>
    <w:rsid w:val="00871874"/>
    <w:rsid w:val="00871A7D"/>
    <w:rsid w:val="00871F28"/>
    <w:rsid w:val="0087218F"/>
    <w:rsid w:val="00873237"/>
    <w:rsid w:val="00873AD3"/>
    <w:rsid w:val="00873B74"/>
    <w:rsid w:val="00873BD1"/>
    <w:rsid w:val="00875429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1FC6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005"/>
    <w:rsid w:val="008A7323"/>
    <w:rsid w:val="008A7B1B"/>
    <w:rsid w:val="008B08C8"/>
    <w:rsid w:val="008B0913"/>
    <w:rsid w:val="008B1915"/>
    <w:rsid w:val="008B254A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58E"/>
    <w:rsid w:val="008C779D"/>
    <w:rsid w:val="008D062F"/>
    <w:rsid w:val="008D09B1"/>
    <w:rsid w:val="008D28D5"/>
    <w:rsid w:val="008D2A3A"/>
    <w:rsid w:val="008D3558"/>
    <w:rsid w:val="008D368D"/>
    <w:rsid w:val="008D3D03"/>
    <w:rsid w:val="008D3D37"/>
    <w:rsid w:val="008D59D4"/>
    <w:rsid w:val="008D7321"/>
    <w:rsid w:val="008D734D"/>
    <w:rsid w:val="008E020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42"/>
    <w:rsid w:val="0090408A"/>
    <w:rsid w:val="00904120"/>
    <w:rsid w:val="00904D91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4FE5"/>
    <w:rsid w:val="00945404"/>
    <w:rsid w:val="009468D0"/>
    <w:rsid w:val="00946CE1"/>
    <w:rsid w:val="00946D80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3A3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5179"/>
    <w:rsid w:val="00985788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8E0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4C"/>
    <w:rsid w:val="009B19F0"/>
    <w:rsid w:val="009B232A"/>
    <w:rsid w:val="009B265D"/>
    <w:rsid w:val="009B38BE"/>
    <w:rsid w:val="009B41C8"/>
    <w:rsid w:val="009B4D9D"/>
    <w:rsid w:val="009B5536"/>
    <w:rsid w:val="009B5F15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AA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089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52E5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5F60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A0B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DFB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559"/>
    <w:rsid w:val="00A676C9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1337"/>
    <w:rsid w:val="00A826D4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316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0F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080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0907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4F8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524"/>
    <w:rsid w:val="00B27DB8"/>
    <w:rsid w:val="00B30F7E"/>
    <w:rsid w:val="00B30FC0"/>
    <w:rsid w:val="00B31325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AD6"/>
    <w:rsid w:val="00B43CFE"/>
    <w:rsid w:val="00B444E1"/>
    <w:rsid w:val="00B44B2B"/>
    <w:rsid w:val="00B44F0F"/>
    <w:rsid w:val="00B4565A"/>
    <w:rsid w:val="00B45896"/>
    <w:rsid w:val="00B45AA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27A"/>
    <w:rsid w:val="00B656B4"/>
    <w:rsid w:val="00B65820"/>
    <w:rsid w:val="00B6588E"/>
    <w:rsid w:val="00B65D53"/>
    <w:rsid w:val="00B664D6"/>
    <w:rsid w:val="00B66C51"/>
    <w:rsid w:val="00B66E58"/>
    <w:rsid w:val="00B678F8"/>
    <w:rsid w:val="00B7023B"/>
    <w:rsid w:val="00B70AF3"/>
    <w:rsid w:val="00B7126F"/>
    <w:rsid w:val="00B7133F"/>
    <w:rsid w:val="00B720CF"/>
    <w:rsid w:val="00B72222"/>
    <w:rsid w:val="00B72C1E"/>
    <w:rsid w:val="00B72F75"/>
    <w:rsid w:val="00B738E5"/>
    <w:rsid w:val="00B74D6F"/>
    <w:rsid w:val="00B755A7"/>
    <w:rsid w:val="00B767BD"/>
    <w:rsid w:val="00B76A54"/>
    <w:rsid w:val="00B77031"/>
    <w:rsid w:val="00B7703F"/>
    <w:rsid w:val="00B7715A"/>
    <w:rsid w:val="00B773E0"/>
    <w:rsid w:val="00B77922"/>
    <w:rsid w:val="00B779F9"/>
    <w:rsid w:val="00B77FF1"/>
    <w:rsid w:val="00B80185"/>
    <w:rsid w:val="00B80831"/>
    <w:rsid w:val="00B80FBA"/>
    <w:rsid w:val="00B81443"/>
    <w:rsid w:val="00B82B42"/>
    <w:rsid w:val="00B83221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93A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08E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5932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2375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604"/>
    <w:rsid w:val="00C017EE"/>
    <w:rsid w:val="00C01934"/>
    <w:rsid w:val="00C0255C"/>
    <w:rsid w:val="00C02670"/>
    <w:rsid w:val="00C02AB1"/>
    <w:rsid w:val="00C036E7"/>
    <w:rsid w:val="00C03879"/>
    <w:rsid w:val="00C03916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0E42"/>
    <w:rsid w:val="00C115B1"/>
    <w:rsid w:val="00C115FA"/>
    <w:rsid w:val="00C1181E"/>
    <w:rsid w:val="00C121A1"/>
    <w:rsid w:val="00C1270A"/>
    <w:rsid w:val="00C131B2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171"/>
    <w:rsid w:val="00C242CE"/>
    <w:rsid w:val="00C24A7B"/>
    <w:rsid w:val="00C24B56"/>
    <w:rsid w:val="00C24F65"/>
    <w:rsid w:val="00C25B49"/>
    <w:rsid w:val="00C25BB9"/>
    <w:rsid w:val="00C25DFD"/>
    <w:rsid w:val="00C25F29"/>
    <w:rsid w:val="00C25F9B"/>
    <w:rsid w:val="00C25FE3"/>
    <w:rsid w:val="00C26B2C"/>
    <w:rsid w:val="00C26E45"/>
    <w:rsid w:val="00C27443"/>
    <w:rsid w:val="00C27A0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3D4D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5A7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1F03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6C"/>
    <w:rsid w:val="00CA09CA"/>
    <w:rsid w:val="00CA0BFB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412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1E82"/>
    <w:rsid w:val="00CB312E"/>
    <w:rsid w:val="00CB3212"/>
    <w:rsid w:val="00CB331B"/>
    <w:rsid w:val="00CB3834"/>
    <w:rsid w:val="00CB3911"/>
    <w:rsid w:val="00CB39AC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4640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CF700D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158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15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13F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8D4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5F9"/>
    <w:rsid w:val="00D656A9"/>
    <w:rsid w:val="00D668CA"/>
    <w:rsid w:val="00D66E99"/>
    <w:rsid w:val="00D67060"/>
    <w:rsid w:val="00D67222"/>
    <w:rsid w:val="00D67C38"/>
    <w:rsid w:val="00D703C0"/>
    <w:rsid w:val="00D716B9"/>
    <w:rsid w:val="00D71FAB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811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ED"/>
    <w:rsid w:val="00DB423F"/>
    <w:rsid w:val="00DB458A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317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833"/>
    <w:rsid w:val="00DD5FEB"/>
    <w:rsid w:val="00DD6558"/>
    <w:rsid w:val="00DD7353"/>
    <w:rsid w:val="00DD741E"/>
    <w:rsid w:val="00DD7508"/>
    <w:rsid w:val="00DD76D3"/>
    <w:rsid w:val="00DD77C3"/>
    <w:rsid w:val="00DE0435"/>
    <w:rsid w:val="00DE0668"/>
    <w:rsid w:val="00DE10AE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135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3C5"/>
    <w:rsid w:val="00DF046F"/>
    <w:rsid w:val="00DF0586"/>
    <w:rsid w:val="00DF05CA"/>
    <w:rsid w:val="00DF18D3"/>
    <w:rsid w:val="00DF21E3"/>
    <w:rsid w:val="00DF2501"/>
    <w:rsid w:val="00DF27CD"/>
    <w:rsid w:val="00DF29DA"/>
    <w:rsid w:val="00DF2B1C"/>
    <w:rsid w:val="00DF31E9"/>
    <w:rsid w:val="00DF3222"/>
    <w:rsid w:val="00DF38B5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9DF"/>
    <w:rsid w:val="00E01A9D"/>
    <w:rsid w:val="00E02D3B"/>
    <w:rsid w:val="00E0332A"/>
    <w:rsid w:val="00E0405D"/>
    <w:rsid w:val="00E040F7"/>
    <w:rsid w:val="00E042DE"/>
    <w:rsid w:val="00E047A5"/>
    <w:rsid w:val="00E04D87"/>
    <w:rsid w:val="00E04E42"/>
    <w:rsid w:val="00E053FE"/>
    <w:rsid w:val="00E05512"/>
    <w:rsid w:val="00E059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C1"/>
    <w:rsid w:val="00E15F2C"/>
    <w:rsid w:val="00E15FA5"/>
    <w:rsid w:val="00E1661C"/>
    <w:rsid w:val="00E17140"/>
    <w:rsid w:val="00E2040B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6EF9"/>
    <w:rsid w:val="00E27226"/>
    <w:rsid w:val="00E2795F"/>
    <w:rsid w:val="00E3104F"/>
    <w:rsid w:val="00E31109"/>
    <w:rsid w:val="00E31857"/>
    <w:rsid w:val="00E31B74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78A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5B8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29CA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2FCE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8F2"/>
    <w:rsid w:val="00E945AF"/>
    <w:rsid w:val="00E948D6"/>
    <w:rsid w:val="00E94BCF"/>
    <w:rsid w:val="00E94DDA"/>
    <w:rsid w:val="00E95182"/>
    <w:rsid w:val="00E95392"/>
    <w:rsid w:val="00E960AC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99F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233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7E5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E00B3"/>
    <w:rsid w:val="00EE0616"/>
    <w:rsid w:val="00EE0695"/>
    <w:rsid w:val="00EE0732"/>
    <w:rsid w:val="00EE0A96"/>
    <w:rsid w:val="00EE0BEB"/>
    <w:rsid w:val="00EE137C"/>
    <w:rsid w:val="00EE1820"/>
    <w:rsid w:val="00EE1E09"/>
    <w:rsid w:val="00EE25B3"/>
    <w:rsid w:val="00EE3577"/>
    <w:rsid w:val="00EE3A7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EF7D38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4F2B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D28"/>
    <w:rsid w:val="00F16E8C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0721"/>
    <w:rsid w:val="00F30929"/>
    <w:rsid w:val="00F3168D"/>
    <w:rsid w:val="00F317A4"/>
    <w:rsid w:val="00F31B65"/>
    <w:rsid w:val="00F3205B"/>
    <w:rsid w:val="00F3255F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3F0C"/>
    <w:rsid w:val="00F44156"/>
    <w:rsid w:val="00F4427D"/>
    <w:rsid w:val="00F44D0E"/>
    <w:rsid w:val="00F44DD6"/>
    <w:rsid w:val="00F44EEB"/>
    <w:rsid w:val="00F45790"/>
    <w:rsid w:val="00F45A93"/>
    <w:rsid w:val="00F45CEC"/>
    <w:rsid w:val="00F477F8"/>
    <w:rsid w:val="00F479D9"/>
    <w:rsid w:val="00F47E26"/>
    <w:rsid w:val="00F47F20"/>
    <w:rsid w:val="00F50AC7"/>
    <w:rsid w:val="00F510BA"/>
    <w:rsid w:val="00F52AB3"/>
    <w:rsid w:val="00F53140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5EA1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BD1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06AF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09BE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34"/>
    <w:rsid w:val="00FA6FE9"/>
    <w:rsid w:val="00FA76EE"/>
    <w:rsid w:val="00FB02E2"/>
    <w:rsid w:val="00FB137D"/>
    <w:rsid w:val="00FB1B15"/>
    <w:rsid w:val="00FB1B50"/>
    <w:rsid w:val="00FB1D21"/>
    <w:rsid w:val="00FB1DAD"/>
    <w:rsid w:val="00FB49DF"/>
    <w:rsid w:val="00FB4EAD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49B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1AF"/>
    <w:rsid w:val="00FD68C0"/>
    <w:rsid w:val="00FD7291"/>
    <w:rsid w:val="00FD7570"/>
    <w:rsid w:val="00FD7CDB"/>
    <w:rsid w:val="00FE0E68"/>
    <w:rsid w:val="00FE1A82"/>
    <w:rsid w:val="00FE1F51"/>
    <w:rsid w:val="00FE264F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1257"/>
    <w:rsid w:val="00FF167F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5F15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RAN1bullet1">
    <w:name w:val="RAN1 bullet1"/>
    <w:basedOn w:val="Normal"/>
    <w:qFormat/>
    <w:rsid w:val="009B194C"/>
    <w:pPr>
      <w:numPr>
        <w:numId w:val="33"/>
      </w:numPr>
      <w:spacing w:after="0"/>
      <w:jc w:val="left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7867F6"/>
    <w:rPr>
      <w:rFonts w:ascii="Times" w:hAnsi="Times"/>
      <w:szCs w:val="24"/>
      <w:lang w:val="en-GB"/>
    </w:rPr>
  </w:style>
  <w:style w:type="paragraph" w:customStyle="1" w:styleId="paragraph">
    <w:name w:val="paragraph"/>
    <w:basedOn w:val="Normal"/>
    <w:uiPriority w:val="99"/>
    <w:qFormat/>
    <w:rsid w:val="00220E65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7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8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06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3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25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53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5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6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B5253F-FA5E-4542-808F-6E51EBC8AA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10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Mondal, Bishwarup</cp:lastModifiedBy>
  <cp:revision>19</cp:revision>
  <cp:lastPrinted>2017-10-24T05:18:00Z</cp:lastPrinted>
  <dcterms:created xsi:type="dcterms:W3CDTF">2021-08-07T05:15:00Z</dcterms:created>
  <dcterms:modified xsi:type="dcterms:W3CDTF">2021-10-02T00:37:00Z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40a78b99-4b63-4d6a-8b22-9729c8fb689e</vt:lpwstr>
  </property>
  <property fmtid="{D5CDD505-2E9C-101B-9397-08002B2CF9AE}" pid="3" name="CTP_TimeStamp">
    <vt:lpwstr>2020-08-08 01:37:01Z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