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0C61CD16" w:rsidR="00695123" w:rsidRPr="00695123" w:rsidRDefault="00E416DA" w:rsidP="00695123">
      <w:pPr>
        <w:tabs>
          <w:tab w:val="center" w:pos="4536"/>
          <w:tab w:val="right" w:pos="8280"/>
          <w:tab w:val="right" w:pos="9639"/>
        </w:tabs>
        <w:ind w:right="2"/>
        <w:rPr>
          <w:b/>
          <w:bCs/>
          <w:sz w:val="28"/>
        </w:rPr>
      </w:pPr>
      <w:r>
        <w:rPr>
          <w:b/>
          <w:bCs/>
          <w:sz w:val="28"/>
        </w:rPr>
        <w:t>3GPP TSG RAN WG1 #106</w:t>
      </w:r>
      <w:r w:rsidR="007A5BCB">
        <w:rPr>
          <w:b/>
          <w:bCs/>
          <w:sz w:val="28"/>
        </w:rPr>
        <w:t>b</w:t>
      </w:r>
      <w:r w:rsidR="00695123" w:rsidRPr="00695123">
        <w:rPr>
          <w:b/>
          <w:bCs/>
          <w:sz w:val="28"/>
        </w:rPr>
        <w:t>-e</w:t>
      </w:r>
      <w:r w:rsidR="00695123" w:rsidRPr="00695123">
        <w:rPr>
          <w:b/>
          <w:bCs/>
          <w:sz w:val="28"/>
        </w:rPr>
        <w:tab/>
      </w:r>
      <w:r w:rsidR="00695123" w:rsidRPr="00695123">
        <w:rPr>
          <w:b/>
          <w:bCs/>
          <w:sz w:val="28"/>
        </w:rPr>
        <w:tab/>
      </w:r>
      <w:bookmarkStart w:id="0" w:name="_GoBack"/>
      <w:r w:rsidR="00E06A43">
        <w:rPr>
          <w:b/>
          <w:bCs/>
          <w:sz w:val="28"/>
        </w:rPr>
        <w:tab/>
      </w:r>
      <w:r w:rsidR="007A5BCB">
        <w:rPr>
          <w:b/>
          <w:bCs/>
          <w:sz w:val="28"/>
        </w:rPr>
        <w:t>R1-2109558</w:t>
      </w:r>
      <w:bookmarkEnd w:id="0"/>
    </w:p>
    <w:p w14:paraId="468022D7" w14:textId="71DB7D46" w:rsidR="005C41F1" w:rsidRPr="00695123" w:rsidRDefault="007A5BCB" w:rsidP="00695123">
      <w:pPr>
        <w:spacing w:afterLines="50" w:after="120"/>
        <w:ind w:left="1985" w:hanging="1985"/>
        <w:rPr>
          <w:b/>
          <w:sz w:val="28"/>
          <w:szCs w:val="28"/>
        </w:rPr>
      </w:pPr>
      <w:r>
        <w:rPr>
          <w:rFonts w:eastAsia="MS Mincho"/>
          <w:b/>
          <w:bCs/>
          <w:sz w:val="28"/>
          <w:lang w:eastAsia="ja-JP"/>
        </w:rPr>
        <w:t>e-Meeting, October 11</w:t>
      </w:r>
      <w:r w:rsidR="00695123" w:rsidRPr="00695123">
        <w:rPr>
          <w:rFonts w:eastAsia="MS Mincho"/>
          <w:b/>
          <w:bCs/>
          <w:sz w:val="28"/>
          <w:vertAlign w:val="superscript"/>
          <w:lang w:eastAsia="ja-JP"/>
        </w:rPr>
        <w:t>th</w:t>
      </w:r>
      <w:r>
        <w:rPr>
          <w:rFonts w:eastAsia="MS Mincho"/>
          <w:b/>
          <w:bCs/>
          <w:sz w:val="28"/>
          <w:lang w:eastAsia="ja-JP"/>
        </w:rPr>
        <w:t xml:space="preserve"> – October 19</w:t>
      </w:r>
      <w:r w:rsidR="00695123" w:rsidRPr="00695123">
        <w:rPr>
          <w:rFonts w:eastAsia="MS Mincho"/>
          <w:b/>
          <w:bCs/>
          <w:sz w:val="28"/>
          <w:vertAlign w:val="superscript"/>
          <w:lang w:eastAsia="ja-JP"/>
        </w:rPr>
        <w:t>th</w:t>
      </w:r>
      <w:r w:rsidR="0002003A">
        <w:rPr>
          <w:rFonts w:eastAsia="MS Mincho"/>
          <w:b/>
          <w:bCs/>
          <w:sz w:val="28"/>
          <w:lang w:eastAsia="ja-JP"/>
        </w:rPr>
        <w:t>, 2021</w:t>
      </w:r>
    </w:p>
    <w:p w14:paraId="301899BC" w14:textId="2A851BC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02003A">
        <w:rPr>
          <w:b/>
          <w:sz w:val="28"/>
          <w:szCs w:val="28"/>
        </w:rPr>
        <w:t>.6</w:t>
      </w:r>
    </w:p>
    <w:p w14:paraId="3ACE8376" w14:textId="63757FED"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02003A" w:rsidRPr="0002003A">
        <w:rPr>
          <w:b/>
          <w:sz w:val="28"/>
          <w:szCs w:val="28"/>
        </w:rPr>
        <w:t>On the channel access mechanisms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C04555"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02219E3F" w14:textId="3689D9E9" w:rsidR="004E01EA" w:rsidRDefault="00C75289" w:rsidP="00732C84">
      <w:pPr>
        <w:ind w:firstLine="360"/>
      </w:pPr>
      <w:r>
        <w:t>The channel access mechanisms for 52.6-71 GHz NR operation were agree t</w:t>
      </w:r>
      <w:r w:rsidR="00A203FA">
        <w:t xml:space="preserve">o be part of work items during </w:t>
      </w:r>
      <w:r w:rsidRPr="00C75289">
        <w:t>RAN #90e</w:t>
      </w:r>
      <w:r w:rsidR="00BE5CBA">
        <w:t xml:space="preserve"> [1]</w:t>
      </w:r>
      <w:r>
        <w:t xml:space="preserve"> </w:t>
      </w:r>
      <w:r w:rsidR="00645A13">
        <w:t xml:space="preserve">and the WID was further revised in RAN #93-e meeting [1]. </w:t>
      </w:r>
      <w:r>
        <w:t>The agreements are listed as follows.</w:t>
      </w:r>
    </w:p>
    <w:p w14:paraId="26ADA34E" w14:textId="77777777" w:rsidR="00C75289" w:rsidRDefault="00C75289" w:rsidP="008857D2">
      <w:pPr>
        <w:rPr>
          <w:i/>
          <w:sz w:val="8"/>
          <w:szCs w:val="12"/>
        </w:rPr>
      </w:pPr>
    </w:p>
    <w:tbl>
      <w:tblPr>
        <w:tblW w:w="998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6"/>
      </w:tblGrid>
      <w:tr w:rsidR="00C75289" w14:paraId="1081C724" w14:textId="77777777" w:rsidTr="00C75289">
        <w:trPr>
          <w:trHeight w:val="3413"/>
        </w:trPr>
        <w:tc>
          <w:tcPr>
            <w:tcW w:w="9986" w:type="dxa"/>
          </w:tcPr>
          <w:p w14:paraId="5D5A642C" w14:textId="77777777" w:rsidR="00C75289" w:rsidRPr="00C75289" w:rsidRDefault="00C75289" w:rsidP="0059027A">
            <w:pPr>
              <w:numPr>
                <w:ilvl w:val="0"/>
                <w:numId w:val="6"/>
              </w:numPr>
              <w:overflowPunct w:val="0"/>
              <w:autoSpaceDE w:val="0"/>
              <w:autoSpaceDN w:val="0"/>
              <w:adjustRightInd w:val="0"/>
              <w:spacing w:before="180" w:after="180"/>
              <w:ind w:left="423"/>
              <w:textAlignment w:val="baseline"/>
              <w:rPr>
                <w:rFonts w:eastAsia="SimSun"/>
                <w:lang w:val="en-GB" w:eastAsia="en-GB"/>
              </w:rPr>
            </w:pPr>
            <w:r w:rsidRPr="00C75289">
              <w:rPr>
                <w:rFonts w:eastAsia="SimSun"/>
                <w:lang w:val="en-GB" w:eastAsia="ja-JP"/>
              </w:rPr>
              <w:t>Physical layer procedure(s) including [RAN1]</w:t>
            </w:r>
            <w:r w:rsidRPr="00C75289">
              <w:rPr>
                <w:rFonts w:eastAsia="SimSun" w:hint="eastAsia"/>
                <w:lang w:val="en-GB" w:eastAsia="ja-JP"/>
              </w:rPr>
              <w:t>:</w:t>
            </w:r>
          </w:p>
          <w:p w14:paraId="513F9004" w14:textId="77777777" w:rsidR="00C75289" w:rsidRPr="00C75289" w:rsidRDefault="00C75289" w:rsidP="0059027A">
            <w:pPr>
              <w:numPr>
                <w:ilvl w:val="1"/>
                <w:numId w:val="6"/>
              </w:numPr>
              <w:overflowPunct w:val="0"/>
              <w:autoSpaceDE w:val="0"/>
              <w:autoSpaceDN w:val="0"/>
              <w:adjustRightInd w:val="0"/>
              <w:spacing w:before="180" w:after="180"/>
              <w:ind w:left="1143"/>
              <w:textAlignment w:val="baseline"/>
              <w:rPr>
                <w:rFonts w:eastAsia="SimSun"/>
                <w:lang w:val="en-GB" w:eastAsia="en-GB"/>
              </w:rPr>
            </w:pPr>
            <w:r w:rsidRPr="00C75289">
              <w:rPr>
                <w:rFonts w:eastAsia="SimSun"/>
                <w:lang w:val="en-GB" w:eastAsia="ja-JP"/>
              </w:rPr>
              <w:t>Channel access mechanism assuming beam based operation in order to comply with the regulatory requirements applicable to unlicensed spectrum for frequencies between 52.6GHz and 71GHz.</w:t>
            </w:r>
          </w:p>
          <w:p w14:paraId="1479D298"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Specify both LBT and No-LBT related procedures, and for No-LBT case no additional sensing mechanism is specified.</w:t>
            </w:r>
          </w:p>
          <w:p w14:paraId="7B32E00A" w14:textId="77777777" w:rsidR="00C75289" w:rsidRP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 xml:space="preserve">Study, and if needed specify, omni-directional LBT, directional LBT and receiver </w:t>
            </w:r>
            <w:r w:rsidRPr="00C75289">
              <w:rPr>
                <w:rFonts w:eastAsia="SimSun" w:hint="eastAsia"/>
                <w:lang w:val="en-GB" w:eastAsia="en-GB"/>
              </w:rPr>
              <w:t>assistance in channel access</w:t>
            </w:r>
          </w:p>
          <w:p w14:paraId="5F2E5BBA" w14:textId="429658D9" w:rsidR="00C75289" w:rsidRDefault="00C75289" w:rsidP="0059027A">
            <w:pPr>
              <w:numPr>
                <w:ilvl w:val="2"/>
                <w:numId w:val="6"/>
              </w:numPr>
              <w:overflowPunct w:val="0"/>
              <w:autoSpaceDE w:val="0"/>
              <w:autoSpaceDN w:val="0"/>
              <w:adjustRightInd w:val="0"/>
              <w:spacing w:before="180" w:after="180"/>
              <w:ind w:left="1863"/>
              <w:textAlignment w:val="baseline"/>
              <w:rPr>
                <w:rFonts w:eastAsia="SimSun"/>
                <w:lang w:val="en-GB" w:eastAsia="ja-JP"/>
              </w:rPr>
            </w:pPr>
            <w:r w:rsidRPr="00C75289">
              <w:rPr>
                <w:rFonts w:eastAsia="SimSun"/>
                <w:lang w:val="en-GB" w:eastAsia="en-GB"/>
              </w:rPr>
              <w:t xml:space="preserve">Study, and if needed specify, energy detection threshold enhancement </w:t>
            </w:r>
          </w:p>
        </w:tc>
      </w:tr>
    </w:tbl>
    <w:p w14:paraId="13520578" w14:textId="08A3268E" w:rsidR="00C75289" w:rsidRPr="00C75289" w:rsidRDefault="00BE5CBA" w:rsidP="00732C84">
      <w:pPr>
        <w:ind w:firstLine="720"/>
        <w:rPr>
          <w:lang w:val="en-GB"/>
        </w:rPr>
      </w:pPr>
      <w:r>
        <w:rPr>
          <w:lang w:val="en-GB"/>
        </w:rPr>
        <w:t>In this contribution,</w:t>
      </w:r>
      <w:r w:rsidR="00C75289">
        <w:rPr>
          <w:lang w:val="en-GB"/>
        </w:rPr>
        <w:t xml:space="preserve"> </w:t>
      </w:r>
      <w:r w:rsidR="00220BB7" w:rsidRPr="00220BB7">
        <w:rPr>
          <w:rFonts w:eastAsiaTheme="minorEastAsia"/>
          <w:lang w:val="en-GB" w:eastAsia="zh-TW"/>
        </w:rPr>
        <w:t>we</w:t>
      </w:r>
      <w:r w:rsidR="00220BB7">
        <w:rPr>
          <w:lang w:val="en-GB"/>
        </w:rPr>
        <w:t xml:space="preserve"> discuss different aspects for channel access mechanisms in 60 GHz, including LBT bandwidth, sensing structure aspects, </w:t>
      </w:r>
      <w:r w:rsidR="005C60EF">
        <w:rPr>
          <w:lang w:val="en-GB"/>
        </w:rPr>
        <w:t>multi-channel channel access and receiver-assisted LBT</w:t>
      </w:r>
      <w:r w:rsidR="00220BB7">
        <w:rPr>
          <w:lang w:val="en-GB"/>
        </w:rPr>
        <w:t>.</w:t>
      </w:r>
    </w:p>
    <w:p w14:paraId="4CA898F2" w14:textId="77777777" w:rsidR="00C75289" w:rsidRPr="008857D2" w:rsidRDefault="00C75289" w:rsidP="008857D2">
      <w:pPr>
        <w:rPr>
          <w:i/>
          <w:sz w:val="8"/>
          <w:szCs w:val="12"/>
        </w:rPr>
      </w:pPr>
    </w:p>
    <w:p w14:paraId="479BFEA9" w14:textId="165C02DE" w:rsidR="00494DC2" w:rsidRPr="007D4109" w:rsidRDefault="00C04555"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4D5DB176" w:rsidR="004366E0" w:rsidRPr="004F7BA8" w:rsidRDefault="004F7BA8" w:rsidP="004366E0">
      <w:pPr>
        <w:pStyle w:val="af2"/>
        <w:numPr>
          <w:ilvl w:val="0"/>
          <w:numId w:val="5"/>
        </w:numPr>
        <w:spacing w:beforeLines="50" w:before="120" w:afterLines="50" w:after="120"/>
        <w:contextualSpacing w:val="0"/>
        <w:outlineLvl w:val="0"/>
        <w:rPr>
          <w:rFonts w:eastAsia="SimSun"/>
          <w:b/>
          <w:sz w:val="28"/>
        </w:rPr>
      </w:pPr>
      <w:bookmarkStart w:id="1" w:name="_Ref494794648"/>
      <w:r>
        <w:rPr>
          <w:b/>
          <w:sz w:val="28"/>
        </w:rPr>
        <w:t>LBT mechanisms enhancements</w:t>
      </w:r>
    </w:p>
    <w:p w14:paraId="1B55537F" w14:textId="35E686CB" w:rsidR="004F7BA8" w:rsidRPr="007C3D4C" w:rsidRDefault="00E416DA" w:rsidP="004F7BA8">
      <w:pPr>
        <w:pStyle w:val="3"/>
        <w:rPr>
          <w:rStyle w:val="af6"/>
          <w:sz w:val="28"/>
          <w:szCs w:val="28"/>
        </w:rPr>
      </w:pPr>
      <w:r>
        <w:rPr>
          <w:rStyle w:val="af6"/>
          <w:sz w:val="28"/>
          <w:szCs w:val="28"/>
        </w:rPr>
        <w:t>2.1 LBT bandwidth</w:t>
      </w:r>
    </w:p>
    <w:p w14:paraId="503F59B7" w14:textId="243B14EF" w:rsidR="00AC7D14" w:rsidRDefault="00572D64" w:rsidP="001A78E7">
      <w:pPr>
        <w:ind w:firstLine="720"/>
        <w:rPr>
          <w:rFonts w:eastAsia="SimSun"/>
        </w:rPr>
      </w:pPr>
      <w:r>
        <w:rPr>
          <w:rFonts w:eastAsia="SimSun"/>
        </w:rPr>
        <w:t>In RAN 1 #106 meeting, there was an agreement for LBT bandwidth and is listed as follows</w:t>
      </w:r>
    </w:p>
    <w:tbl>
      <w:tblPr>
        <w:tblW w:w="1060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04"/>
      </w:tblGrid>
      <w:tr w:rsidR="00572D64" w14:paraId="73404FDC" w14:textId="77777777" w:rsidTr="00572D64">
        <w:trPr>
          <w:trHeight w:val="2263"/>
        </w:trPr>
        <w:tc>
          <w:tcPr>
            <w:tcW w:w="10604" w:type="dxa"/>
          </w:tcPr>
          <w:p w14:paraId="0D5B1D7D" w14:textId="77777777" w:rsidR="00572D64" w:rsidRDefault="00572D64" w:rsidP="00572D64">
            <w:pPr>
              <w:ind w:left="207"/>
              <w:rPr>
                <w:lang w:eastAsia="x-none"/>
              </w:rPr>
            </w:pPr>
            <w:r w:rsidRPr="000D5618">
              <w:rPr>
                <w:highlight w:val="green"/>
                <w:lang w:eastAsia="x-none"/>
              </w:rPr>
              <w:t>Agreement:</w:t>
            </w:r>
          </w:p>
          <w:p w14:paraId="1A597F24" w14:textId="77777777" w:rsidR="00572D64" w:rsidRDefault="00572D64" w:rsidP="00572D64">
            <w:pPr>
              <w:pStyle w:val="af2"/>
              <w:numPr>
                <w:ilvl w:val="0"/>
                <w:numId w:val="33"/>
              </w:numPr>
              <w:kinsoku w:val="0"/>
              <w:overflowPunct w:val="0"/>
              <w:adjustRightInd w:val="0"/>
              <w:spacing w:after="60" w:line="259" w:lineRule="auto"/>
              <w:ind w:left="567"/>
              <w:textAlignment w:val="baseline"/>
              <w:rPr>
                <w:lang w:eastAsia="en-US"/>
              </w:rPr>
            </w:pPr>
            <w:r>
              <w:rPr>
                <w:lang w:eastAsia="en-US"/>
              </w:rPr>
              <w:t>For LBT for single carrier transmission, gNB/UE performs LBT over the channel bandwidth (or BWP bandwidth) (Alt SC.1. in earlier agreements)</w:t>
            </w:r>
          </w:p>
          <w:p w14:paraId="02BCF404" w14:textId="77777777" w:rsidR="00572D64" w:rsidRDefault="00572D64" w:rsidP="00572D64">
            <w:pPr>
              <w:pStyle w:val="af2"/>
              <w:numPr>
                <w:ilvl w:val="0"/>
                <w:numId w:val="12"/>
              </w:numPr>
              <w:kinsoku w:val="0"/>
              <w:overflowPunct w:val="0"/>
              <w:adjustRightInd w:val="0"/>
              <w:spacing w:after="60" w:line="259" w:lineRule="auto"/>
              <w:ind w:left="567"/>
              <w:textAlignment w:val="baseline"/>
              <w:rPr>
                <w:lang w:eastAsia="en-US"/>
              </w:rPr>
            </w:pPr>
            <w:r>
              <w:rPr>
                <w:lang w:eastAsia="en-US"/>
              </w:rPr>
              <w:t>For LBT for multi-carrier transmission in intra-band CA, gNB/UE performs multiple LBT, one for each channel bandwidth separately (Alt CA.1. in earlier agreements)</w:t>
            </w:r>
          </w:p>
          <w:p w14:paraId="6B8BF4EE" w14:textId="3A2C3DCD" w:rsidR="00572D64" w:rsidRDefault="00572D64" w:rsidP="00572D64">
            <w:pPr>
              <w:widowControl w:val="0"/>
              <w:numPr>
                <w:ilvl w:val="1"/>
                <w:numId w:val="12"/>
              </w:numPr>
              <w:kinsoku w:val="0"/>
              <w:overflowPunct w:val="0"/>
              <w:autoSpaceDE w:val="0"/>
              <w:autoSpaceDN w:val="0"/>
              <w:adjustRightInd w:val="0"/>
              <w:spacing w:after="60" w:line="259" w:lineRule="auto"/>
              <w:ind w:left="1287"/>
              <w:jc w:val="both"/>
              <w:textAlignment w:val="baseline"/>
              <w:rPr>
                <w:rFonts w:eastAsia="SimSun"/>
              </w:rPr>
            </w:pPr>
            <w:r>
              <w:t>FFS: Additional support of performing single LBT over all CCs (Alt CA.2. in earlier agreements)</w:t>
            </w:r>
          </w:p>
        </w:tc>
      </w:tr>
    </w:tbl>
    <w:p w14:paraId="18EA1862" w14:textId="77777777" w:rsidR="00572D64" w:rsidRDefault="00572D64" w:rsidP="001A78E7">
      <w:pPr>
        <w:ind w:firstLine="720"/>
        <w:rPr>
          <w:rFonts w:eastAsia="SimSun"/>
        </w:rPr>
      </w:pPr>
    </w:p>
    <w:p w14:paraId="5E55E470" w14:textId="64CFEB0B" w:rsidR="00BB4DEA" w:rsidRPr="000B4436" w:rsidRDefault="00572D64" w:rsidP="00CA774C">
      <w:pPr>
        <w:ind w:firstLine="720"/>
        <w:rPr>
          <w:rFonts w:eastAsia="SimSun"/>
        </w:rPr>
      </w:pPr>
      <w:r>
        <w:rPr>
          <w:rFonts w:eastAsia="SimSun"/>
        </w:rPr>
        <w:t>The remaining issue for LBT bandwidth is in the FFS, i.e., whether to</w:t>
      </w:r>
      <w:r w:rsidR="007677BF">
        <w:rPr>
          <w:rFonts w:eastAsia="SimSun"/>
        </w:rPr>
        <w:t xml:space="preserve"> support single LBT over all CCs</w:t>
      </w:r>
      <w:r>
        <w:rPr>
          <w:rFonts w:eastAsia="SimSun"/>
        </w:rPr>
        <w:t xml:space="preserve"> for mul-carrier transmission case</w:t>
      </w:r>
      <w:r w:rsidR="008575ED">
        <w:rPr>
          <w:rFonts w:eastAsia="SimSun"/>
        </w:rPr>
        <w:t xml:space="preserve"> (Alt CA. 2 in earlier agreement)</w:t>
      </w:r>
      <w:r>
        <w:rPr>
          <w:rFonts w:eastAsia="SimSun"/>
        </w:rPr>
        <w:t>.</w:t>
      </w:r>
      <w:r w:rsidR="008575ED">
        <w:rPr>
          <w:rFonts w:eastAsia="SimSun"/>
        </w:rPr>
        <w:t xml:space="preserve"> Compared with Alt CA. 2, the current agreed option</w:t>
      </w:r>
      <w:r w:rsidR="00BB4DEA">
        <w:rPr>
          <w:rFonts w:eastAsia="SimSun"/>
        </w:rPr>
        <w:t xml:space="preserve"> (</w:t>
      </w:r>
      <w:r w:rsidR="003102E0">
        <w:rPr>
          <w:lang w:eastAsia="en-US"/>
        </w:rPr>
        <w:t>Alt CA.1</w:t>
      </w:r>
      <w:r w:rsidR="00BB4DEA">
        <w:rPr>
          <w:lang w:eastAsia="en-US"/>
        </w:rPr>
        <w:t xml:space="preserve"> in earlier agreements)</w:t>
      </w:r>
      <w:r w:rsidR="008575ED">
        <w:rPr>
          <w:rFonts w:eastAsia="SimSun"/>
        </w:rPr>
        <w:t xml:space="preserve"> for multi-carrier transmission is more flexible for </w:t>
      </w:r>
      <w:r w:rsidR="008575ED">
        <w:rPr>
          <w:rFonts w:eastAsia="SimSun"/>
        </w:rPr>
        <w:lastRenderedPageBreak/>
        <w:t xml:space="preserve">channel utilization but also induces higher energy measurement complexity. For example: assuming the number of CC are </w:t>
      </w:r>
      <w:r w:rsidR="008575ED">
        <w:rPr>
          <w:rFonts w:eastAsia="SimSun"/>
          <w:i/>
        </w:rPr>
        <w:t>N</w:t>
      </w:r>
      <w:r w:rsidR="00821938">
        <w:rPr>
          <w:rFonts w:eastAsia="SimSun"/>
        </w:rPr>
        <w:t>, then</w:t>
      </w:r>
      <w:r w:rsidR="00BB4DEA">
        <w:rPr>
          <w:rFonts w:eastAsia="SimSun"/>
        </w:rPr>
        <w:t xml:space="preserve"> Alt CA. 1 needs to implement </w:t>
      </w:r>
      <w:r w:rsidR="00BB4DEA">
        <w:rPr>
          <w:rFonts w:eastAsia="SimSun"/>
          <w:i/>
        </w:rPr>
        <w:t>N</w:t>
      </w:r>
      <w:r w:rsidR="00BB4DEA">
        <w:rPr>
          <w:rFonts w:eastAsia="SimSun"/>
        </w:rPr>
        <w:t xml:space="preserve"> energy measurement whereas Alt CA. 2 only needs to implement </w:t>
      </w:r>
      <w:r w:rsidR="0008083C">
        <w:rPr>
          <w:rFonts w:eastAsia="SimSun"/>
        </w:rPr>
        <w:t>one channel sensing</w:t>
      </w:r>
      <w:r w:rsidR="00BB4DEA">
        <w:rPr>
          <w:rFonts w:eastAsia="SimSun"/>
        </w:rPr>
        <w:t xml:space="preserve">, which is obviously has much lower implementation complexity than CA. 1. However, if energy measurement result of CA. 2 indicates that channel is busy, the overall available channel resources cannot be used. In comparison, if only part of </w:t>
      </w:r>
      <w:r w:rsidR="00BB4DEA">
        <w:rPr>
          <w:rFonts w:eastAsia="SimSun"/>
          <w:i/>
        </w:rPr>
        <w:t>N</w:t>
      </w:r>
      <w:r w:rsidR="00BB4DEA">
        <w:rPr>
          <w:rFonts w:eastAsia="SimSun"/>
        </w:rPr>
        <w:t xml:space="preserve"> CCs are occupied, then CA. 1 can be beneficial for finding the available channels for data transmission. . In this situation, CA. 1 has lower LBT overhead and lower data transmission latency. Therefore, although CA. </w:t>
      </w:r>
      <w:r w:rsidR="00A37ADE">
        <w:rPr>
          <w:rFonts w:eastAsiaTheme="minorEastAsia" w:hint="eastAsia"/>
          <w:lang w:eastAsia="zh-TW"/>
        </w:rPr>
        <w:t>1 has</w:t>
      </w:r>
      <w:r w:rsidR="00BB4DEA">
        <w:rPr>
          <w:rFonts w:eastAsiaTheme="minorEastAsia" w:hint="eastAsia"/>
          <w:lang w:eastAsia="zh-TW"/>
        </w:rPr>
        <w:t xml:space="preserve"> hi</w:t>
      </w:r>
      <w:r w:rsidR="00BB4DEA">
        <w:rPr>
          <w:rFonts w:eastAsiaTheme="minorEastAsia"/>
          <w:lang w:eastAsia="zh-TW"/>
        </w:rPr>
        <w:t xml:space="preserve">gher measurement complexity, it has potential to achieve better system performance due to its flexible channel utilization. </w:t>
      </w:r>
    </w:p>
    <w:p w14:paraId="18E0B56B" w14:textId="24BA469C" w:rsidR="000B4436" w:rsidRDefault="008C06B4" w:rsidP="00526C89">
      <w:pPr>
        <w:rPr>
          <w:rFonts w:eastAsia="SimSun"/>
        </w:rPr>
      </w:pPr>
      <w:r>
        <w:rPr>
          <w:rFonts w:eastAsia="SimSun"/>
        </w:rPr>
        <w:tab/>
        <w:t xml:space="preserve">Another aspect </w:t>
      </w:r>
      <w:r w:rsidR="00BB4DEA">
        <w:rPr>
          <w:rFonts w:eastAsia="SimSun"/>
        </w:rPr>
        <w:t>for whether to support CA. 2</w:t>
      </w:r>
      <w:r>
        <w:rPr>
          <w:rFonts w:eastAsia="SimSun"/>
        </w:rPr>
        <w:t xml:space="preserve"> should be considered is the relation between sensing result and permissible transmission </w:t>
      </w:r>
      <w:r w:rsidR="00CA58F7">
        <w:rPr>
          <w:rFonts w:eastAsia="SimSun"/>
        </w:rPr>
        <w:t xml:space="preserve">of each LBT bandwidth. </w:t>
      </w:r>
      <w:r w:rsidR="00B82975">
        <w:rPr>
          <w:rFonts w:eastAsia="SimSun"/>
        </w:rPr>
        <w:t>As shown in Fig. 1</w:t>
      </w:r>
      <w:r w:rsidR="00CA58F7">
        <w:rPr>
          <w:rFonts w:eastAsia="SimSun"/>
        </w:rPr>
        <w:t xml:space="preserve">, in sub-6 NR-U, </w:t>
      </w:r>
      <w:r w:rsidR="00396A21">
        <w:rPr>
          <w:rFonts w:eastAsia="SimSun"/>
        </w:rPr>
        <w:t>given 5 CCs to implement LBT procedure and assuming 3 of 5 CCs</w:t>
      </w:r>
      <w:r w:rsidR="00D85626">
        <w:rPr>
          <w:rFonts w:eastAsia="SimSun"/>
        </w:rPr>
        <w:t xml:space="preserve"> have sensing results indicating</w:t>
      </w:r>
      <w:r w:rsidR="00396A21">
        <w:rPr>
          <w:rFonts w:eastAsia="SimSun"/>
        </w:rPr>
        <w:t xml:space="preserve"> that channel is idle</w:t>
      </w:r>
      <w:r w:rsidR="00147BB6">
        <w:rPr>
          <w:rFonts w:eastAsia="SimSun"/>
        </w:rPr>
        <w:t xml:space="preserve"> (LBT pass)</w:t>
      </w:r>
      <w:r w:rsidR="00D85626">
        <w:rPr>
          <w:rFonts w:eastAsiaTheme="minorEastAsia" w:hint="eastAsia"/>
          <w:lang w:eastAsia="zh-TW"/>
        </w:rPr>
        <w:t>,</w:t>
      </w:r>
      <w:r w:rsidR="00396A21">
        <w:rPr>
          <w:rFonts w:eastAsia="SimSun"/>
        </w:rPr>
        <w:t xml:space="preserve"> while the sensing results of the remaining 2 CCs </w:t>
      </w:r>
      <w:r w:rsidR="00D85626">
        <w:rPr>
          <w:rFonts w:eastAsiaTheme="minorEastAsia" w:hint="eastAsia"/>
          <w:lang w:eastAsia="zh-TW"/>
        </w:rPr>
        <w:t>are</w:t>
      </w:r>
      <w:r w:rsidR="00D85626">
        <w:rPr>
          <w:rFonts w:eastAsiaTheme="minorEastAsia"/>
          <w:lang w:eastAsia="zh-TW"/>
        </w:rPr>
        <w:t xml:space="preserve"> both busy</w:t>
      </w:r>
      <w:r w:rsidR="00147BB6">
        <w:rPr>
          <w:rFonts w:eastAsiaTheme="minorEastAsia"/>
          <w:lang w:eastAsia="zh-TW"/>
        </w:rPr>
        <w:t xml:space="preserve"> (LBT fail)</w:t>
      </w:r>
      <w:r w:rsidR="00D85626">
        <w:rPr>
          <w:rFonts w:eastAsia="SimSun"/>
        </w:rPr>
        <w:t>. For DL transmissions, gNB can use the 3 CCs, which have “idle” sensing results. However, for UL</w:t>
      </w:r>
      <w:r w:rsidR="002A4806">
        <w:rPr>
          <w:rFonts w:eastAsia="SimSun"/>
        </w:rPr>
        <w:t>, a UE can</w:t>
      </w:r>
      <w:r w:rsidR="00D85626">
        <w:rPr>
          <w:rFonts w:eastAsia="SimSun"/>
        </w:rPr>
        <w:t>not begin its transmission unless the sensing results of all 5 CCs imply that channels are idle. Whether 60 GHz inherits this behavior or not</w:t>
      </w:r>
      <w:r w:rsidR="00BB4DEA">
        <w:rPr>
          <w:rFonts w:eastAsia="SimSun"/>
        </w:rPr>
        <w:t>,</w:t>
      </w:r>
      <w:r w:rsidR="00D85626">
        <w:rPr>
          <w:rFonts w:eastAsia="SimSun"/>
        </w:rPr>
        <w:t xml:space="preserve"> will have direct impact on LBT bandwidth. To be more concrete, if UL in 60 GHz has same criterion as that in sub-6, i.e., UL transmission cannot begin unless all LBT bandwidth has “idle” sensing results for multi-carrier transmission, then CA. 2 should be adopted. On the other hand, if DL in 60 GHz uses the same criterion as that in sub-6 NR-U, then CA. 1 might be a better option than CA. 2. Therefore, RAN 1 should discuss the </w:t>
      </w:r>
      <w:r w:rsidR="00754E2C">
        <w:rPr>
          <w:rFonts w:eastAsia="SimSun"/>
        </w:rPr>
        <w:t xml:space="preserve">relation between sensing result and permissible transmission of each LBT bandwidth </w:t>
      </w:r>
      <w:r w:rsidR="00D85626">
        <w:rPr>
          <w:rFonts w:eastAsia="SimSun"/>
        </w:rPr>
        <w:t>for both DL and UL transmissions before finalizing the LBT bandwidth</w:t>
      </w:r>
      <w:r w:rsidR="00B817F4">
        <w:rPr>
          <w:rFonts w:eastAsia="SimSun"/>
        </w:rPr>
        <w:t xml:space="preserve"> discussion</w:t>
      </w:r>
      <w:r w:rsidR="00D85626">
        <w:rPr>
          <w:rFonts w:eastAsia="SimSun"/>
        </w:rPr>
        <w:t xml:space="preserve"> for 60 GHz. </w:t>
      </w:r>
      <w:r w:rsidR="00CA774C">
        <w:rPr>
          <w:rFonts w:eastAsia="SimSun"/>
        </w:rPr>
        <w:t xml:space="preserve">Hence, if </w:t>
      </w:r>
      <w:r w:rsidR="00CA774C">
        <w:rPr>
          <w:rFonts w:cs="Times"/>
          <w:szCs w:val="20"/>
        </w:rPr>
        <w:t>UL transmission has the same criterion as in sub-6 NR, CA. 2 can be supported.</w:t>
      </w:r>
    </w:p>
    <w:p w14:paraId="100C3EBD" w14:textId="77777777" w:rsidR="00B82975" w:rsidRDefault="00B82975" w:rsidP="00526C89">
      <w:pPr>
        <w:rPr>
          <w:rFonts w:eastAsia="SimSun"/>
        </w:rPr>
      </w:pPr>
    </w:p>
    <w:p w14:paraId="40CF9341" w14:textId="1979483D" w:rsidR="00B82975" w:rsidRDefault="00B82975" w:rsidP="00526C89">
      <w:pPr>
        <w:rPr>
          <w:rFonts w:eastAsia="SimSun"/>
        </w:rPr>
      </w:pPr>
      <w:r>
        <w:rPr>
          <w:noProof/>
          <w:lang w:eastAsia="zh-TW"/>
        </w:rPr>
        <w:t xml:space="preserve">                      </w:t>
      </w:r>
      <w:r>
        <w:rPr>
          <w:noProof/>
          <w:lang w:eastAsia="zh-TW"/>
        </w:rPr>
        <w:drawing>
          <wp:inline distT="0" distB="0" distL="0" distR="0" wp14:anchorId="4E73B53B" wp14:editId="66E95981">
            <wp:extent cx="1514246" cy="2163995"/>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0867" cy="2173457"/>
                    </a:xfrm>
                    <a:prstGeom prst="rect">
                      <a:avLst/>
                    </a:prstGeom>
                  </pic:spPr>
                </pic:pic>
              </a:graphicData>
            </a:graphic>
          </wp:inline>
        </w:drawing>
      </w:r>
      <w:r w:rsidRPr="00B82975">
        <w:rPr>
          <w:noProof/>
          <w:lang w:eastAsia="zh-TW"/>
        </w:rPr>
        <w:t xml:space="preserve"> </w:t>
      </w:r>
      <w:r>
        <w:rPr>
          <w:noProof/>
          <w:lang w:eastAsia="zh-TW"/>
        </w:rPr>
        <w:t xml:space="preserve">                                   </w:t>
      </w:r>
      <w:r>
        <w:rPr>
          <w:noProof/>
          <w:lang w:eastAsia="zh-TW"/>
        </w:rPr>
        <w:drawing>
          <wp:inline distT="0" distB="0" distL="0" distR="0" wp14:anchorId="3BBFF236" wp14:editId="0306DDFA">
            <wp:extent cx="1608632" cy="216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08632" cy="2160000"/>
                    </a:xfrm>
                    <a:prstGeom prst="rect">
                      <a:avLst/>
                    </a:prstGeom>
                  </pic:spPr>
                </pic:pic>
              </a:graphicData>
            </a:graphic>
          </wp:inline>
        </w:drawing>
      </w:r>
    </w:p>
    <w:p w14:paraId="7F9C9685" w14:textId="6EE7F5BA" w:rsidR="000B4436" w:rsidRDefault="00B82975" w:rsidP="00526C89">
      <w:pPr>
        <w:rPr>
          <w:rFonts w:eastAsia="SimSun"/>
        </w:rPr>
      </w:pPr>
      <w:r>
        <w:rPr>
          <w:rFonts w:eastAsia="SimSun"/>
        </w:rPr>
        <w:t xml:space="preserve">                  Fig. 1 (a) DL transmission in sub-6 NR-U              (b) UL transmission in sub-6 NR-U</w:t>
      </w:r>
    </w:p>
    <w:p w14:paraId="5CD4FC30" w14:textId="77777777" w:rsidR="00B82975" w:rsidRDefault="00B82975" w:rsidP="00D85626">
      <w:pPr>
        <w:rPr>
          <w:b/>
        </w:rPr>
      </w:pPr>
    </w:p>
    <w:p w14:paraId="2297C608" w14:textId="3EEB4CF2" w:rsidR="00D85626" w:rsidRDefault="00D85626" w:rsidP="00D85626">
      <w:pPr>
        <w:rPr>
          <w:rFonts w:eastAsia="SimSun"/>
          <w:b/>
        </w:rPr>
      </w:pPr>
      <w:r w:rsidRPr="00526C89">
        <w:rPr>
          <w:b/>
        </w:rPr>
        <w:t xml:space="preserve">Proposal </w:t>
      </w:r>
      <w:r w:rsidRPr="00526C89">
        <w:rPr>
          <w:b/>
        </w:rPr>
        <w:fldChar w:fldCharType="begin"/>
      </w:r>
      <w:r w:rsidRPr="00526C89">
        <w:rPr>
          <w:b/>
        </w:rPr>
        <w:instrText xml:space="preserve"> SEQ Proposal \* ARABIC </w:instrText>
      </w:r>
      <w:r w:rsidRPr="00526C89">
        <w:rPr>
          <w:b/>
        </w:rPr>
        <w:fldChar w:fldCharType="separate"/>
      </w:r>
      <w:r>
        <w:rPr>
          <w:b/>
          <w:noProof/>
        </w:rPr>
        <w:t>1</w:t>
      </w:r>
      <w:r w:rsidRPr="00526C89">
        <w:rPr>
          <w:b/>
        </w:rPr>
        <w:fldChar w:fldCharType="end"/>
      </w:r>
      <w:r w:rsidRPr="00526C89">
        <w:rPr>
          <w:b/>
        </w:rPr>
        <w:t>:</w:t>
      </w:r>
      <w:r w:rsidRPr="00526C89">
        <w:rPr>
          <w:b/>
          <w:i/>
        </w:rPr>
        <w:t xml:space="preserve"> </w:t>
      </w:r>
      <w:r>
        <w:rPr>
          <w:b/>
        </w:rPr>
        <w:t xml:space="preserve">RAN 1 should discuss the </w:t>
      </w:r>
      <w:r w:rsidR="00754E2C" w:rsidRPr="00754E2C">
        <w:rPr>
          <w:rFonts w:eastAsia="SimSun"/>
          <w:b/>
        </w:rPr>
        <w:t>relation between sensing result and permissible transmission of each LBT bandwidth</w:t>
      </w:r>
      <w:r w:rsidR="00754E2C">
        <w:rPr>
          <w:b/>
        </w:rPr>
        <w:t xml:space="preserve"> </w:t>
      </w:r>
      <w:r>
        <w:rPr>
          <w:b/>
        </w:rPr>
        <w:t xml:space="preserve">for DL and UL transmissions before </w:t>
      </w:r>
      <w:r w:rsidRPr="00D85626">
        <w:rPr>
          <w:rFonts w:eastAsia="SimSun"/>
          <w:b/>
        </w:rPr>
        <w:t>finalizing the LBT bandwidth for 60 GHz</w:t>
      </w:r>
      <w:r w:rsidR="00D91C41">
        <w:rPr>
          <w:rFonts w:eastAsia="SimSun"/>
          <w:b/>
        </w:rPr>
        <w:t>.</w:t>
      </w:r>
      <w:r w:rsidRPr="00D85626">
        <w:rPr>
          <w:rFonts w:eastAsia="SimSun"/>
          <w:b/>
        </w:rPr>
        <w:t xml:space="preserve"> </w:t>
      </w:r>
    </w:p>
    <w:p w14:paraId="1D604F8E" w14:textId="77777777" w:rsidR="00C06FB4" w:rsidRPr="00D85626" w:rsidRDefault="00C06FB4" w:rsidP="00D85626">
      <w:pPr>
        <w:rPr>
          <w:rFonts w:eastAsia="SimSun"/>
          <w:b/>
        </w:rPr>
      </w:pPr>
    </w:p>
    <w:p w14:paraId="5FD51658" w14:textId="0472EEFA" w:rsidR="00177270" w:rsidRPr="009D63FA" w:rsidRDefault="00CA774C" w:rsidP="00CA774C">
      <w:pPr>
        <w:rPr>
          <w:rFonts w:eastAsia="SimSun"/>
        </w:rPr>
      </w:pPr>
      <w:r w:rsidRPr="00526C89">
        <w:rPr>
          <w:b/>
        </w:rPr>
        <w:t xml:space="preserve">Proposal </w:t>
      </w:r>
      <w:r>
        <w:rPr>
          <w:b/>
        </w:rPr>
        <w:t>2</w:t>
      </w:r>
      <w:r w:rsidRPr="00526C89">
        <w:rPr>
          <w:b/>
        </w:rPr>
        <w:t>:</w:t>
      </w:r>
      <w:r>
        <w:rPr>
          <w:b/>
        </w:rPr>
        <w:t xml:space="preserve"> If UL in 60 GHz can only begin the transmission when all LBT bandwidth has “idle” sensing results as in sub-6 NR-U, CA. 2 can be supported.</w:t>
      </w:r>
    </w:p>
    <w:p w14:paraId="7DCAFDC3" w14:textId="5A8C64E0" w:rsidR="00DB380A" w:rsidRDefault="007F0875" w:rsidP="00B04E93">
      <w:r>
        <w:t xml:space="preserve">    </w:t>
      </w:r>
    </w:p>
    <w:p w14:paraId="225F9700" w14:textId="5FEFB800" w:rsidR="002252A5" w:rsidRPr="007C3D4C" w:rsidRDefault="00CE4EE6" w:rsidP="002252A5">
      <w:pPr>
        <w:pStyle w:val="3"/>
        <w:rPr>
          <w:rStyle w:val="af6"/>
          <w:sz w:val="28"/>
          <w:szCs w:val="28"/>
        </w:rPr>
      </w:pPr>
      <w:r>
        <w:rPr>
          <w:rStyle w:val="af6"/>
          <w:sz w:val="28"/>
          <w:szCs w:val="28"/>
        </w:rPr>
        <w:t>2.2</w:t>
      </w:r>
      <w:r w:rsidR="00E416DA">
        <w:rPr>
          <w:rStyle w:val="af6"/>
          <w:sz w:val="28"/>
          <w:szCs w:val="28"/>
        </w:rPr>
        <w:t xml:space="preserve"> Sensing structure aspects</w:t>
      </w:r>
    </w:p>
    <w:p w14:paraId="14951778" w14:textId="20F54028" w:rsidR="00B87594" w:rsidRDefault="00B87594" w:rsidP="00DB380A">
      <w:pPr>
        <w:rPr>
          <w:rFonts w:eastAsia="SimSun"/>
        </w:rPr>
      </w:pPr>
      <w:r>
        <w:rPr>
          <w:rFonts w:eastAsia="SimSun"/>
        </w:rPr>
        <w:tab/>
      </w:r>
      <w:r>
        <w:rPr>
          <w:rFonts w:eastAsiaTheme="minorEastAsia" w:hint="eastAsia"/>
          <w:lang w:eastAsia="zh-TW"/>
        </w:rPr>
        <w:t xml:space="preserve">In RAN 1 </w:t>
      </w:r>
      <w:r w:rsidR="00CA774C">
        <w:rPr>
          <w:rFonts w:eastAsiaTheme="minorEastAsia"/>
          <w:lang w:eastAsia="zh-TW"/>
        </w:rPr>
        <w:t>#106</w:t>
      </w:r>
      <w:r>
        <w:rPr>
          <w:rFonts w:eastAsiaTheme="minorEastAsia"/>
          <w:lang w:eastAsia="zh-TW"/>
        </w:rPr>
        <w:t>-e</w:t>
      </w:r>
      <w:r w:rsidR="00DB380A">
        <w:rPr>
          <w:rFonts w:eastAsia="SimSun"/>
        </w:rPr>
        <w:t xml:space="preserve">  </w:t>
      </w:r>
      <w:r>
        <w:rPr>
          <w:rFonts w:eastAsia="SimSun"/>
        </w:rPr>
        <w:t>meeting, the sensing structure aspects for 60 G</w:t>
      </w:r>
      <w:r w:rsidR="00CA774C">
        <w:rPr>
          <w:rFonts w:eastAsia="SimSun"/>
        </w:rPr>
        <w:t>Hz was agreed t</w:t>
      </w:r>
      <w:r w:rsidR="009A3AD2">
        <w:rPr>
          <w:rFonts w:eastAsia="SimSun"/>
        </w:rPr>
        <w:t>o down select fo</w:t>
      </w:r>
      <w:r w:rsidR="00CA774C">
        <w:rPr>
          <w:rFonts w:eastAsia="SimSun"/>
        </w:rPr>
        <w:t>llowing</w:t>
      </w:r>
      <w:r w:rsidR="00D03B72">
        <w:rPr>
          <w:rFonts w:eastAsia="SimSun"/>
        </w:rPr>
        <w:t xml:space="preserve"> alternatives</w:t>
      </w:r>
      <w:r>
        <w:rPr>
          <w:rFonts w:eastAsia="SimSun"/>
        </w:rPr>
        <w:t>.</w:t>
      </w:r>
    </w:p>
    <w:p w14:paraId="5EE688D2" w14:textId="77777777" w:rsidR="006F466B" w:rsidRDefault="006F466B" w:rsidP="00DB380A">
      <w:pPr>
        <w:rPr>
          <w:rFonts w:eastAsia="SimSun"/>
        </w:rPr>
      </w:pPr>
    </w:p>
    <w:tbl>
      <w:tblPr>
        <w:tblW w:w="103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1"/>
      </w:tblGrid>
      <w:tr w:rsidR="006F466B" w14:paraId="3476232A" w14:textId="77777777" w:rsidTr="006F466B">
        <w:trPr>
          <w:trHeight w:val="2843"/>
        </w:trPr>
        <w:tc>
          <w:tcPr>
            <w:tcW w:w="10361" w:type="dxa"/>
          </w:tcPr>
          <w:p w14:paraId="3389A597" w14:textId="77777777" w:rsidR="006F466B" w:rsidRDefault="006F466B" w:rsidP="006F466B">
            <w:pPr>
              <w:rPr>
                <w:lang w:eastAsia="x-none"/>
              </w:rPr>
            </w:pPr>
            <w:r w:rsidRPr="00A51263">
              <w:rPr>
                <w:highlight w:val="green"/>
                <w:lang w:eastAsia="x-none"/>
              </w:rPr>
              <w:lastRenderedPageBreak/>
              <w:t>Agreement:</w:t>
            </w:r>
          </w:p>
          <w:p w14:paraId="42A26A1F" w14:textId="77777777" w:rsidR="006F466B" w:rsidRPr="00C92CE1" w:rsidRDefault="006F466B" w:rsidP="006F466B">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6BCE000D" w14:textId="77777777" w:rsidR="006F466B" w:rsidRPr="00C92CE1" w:rsidRDefault="006F466B" w:rsidP="006F466B">
            <w:pPr>
              <w:pStyle w:val="af2"/>
              <w:numPr>
                <w:ilvl w:val="0"/>
                <w:numId w:val="11"/>
              </w:numPr>
              <w:kinsoku w:val="0"/>
              <w:overflowPunct w:val="0"/>
              <w:adjustRightInd w:val="0"/>
              <w:spacing w:after="60" w:line="259" w:lineRule="auto"/>
              <w:ind w:left="720"/>
              <w:contextualSpacing w:val="0"/>
              <w:textAlignment w:val="baseline"/>
              <w:rPr>
                <w:rFonts w:cs="Times"/>
                <w:color w:val="000000"/>
                <w:szCs w:val="20"/>
              </w:rPr>
            </w:pPr>
            <w:r w:rsidRPr="00C92CE1">
              <w:rPr>
                <w:rFonts w:cs="Times"/>
                <w:color w:val="000000"/>
                <w:szCs w:val="20"/>
              </w:rPr>
              <w:t>Alt 1: At least 3+X us (FFS X, such as X=1).</w:t>
            </w:r>
          </w:p>
          <w:p w14:paraId="58E4D5ED" w14:textId="77777777" w:rsidR="006F466B" w:rsidRPr="00C92CE1" w:rsidRDefault="006F466B" w:rsidP="006F466B">
            <w:pPr>
              <w:pStyle w:val="af2"/>
              <w:numPr>
                <w:ilvl w:val="0"/>
                <w:numId w:val="11"/>
              </w:numPr>
              <w:kinsoku w:val="0"/>
              <w:overflowPunct w:val="0"/>
              <w:adjustRightInd w:val="0"/>
              <w:spacing w:after="60" w:line="259" w:lineRule="auto"/>
              <w:ind w:left="720"/>
              <w:contextualSpacing w:val="0"/>
              <w:textAlignment w:val="baseline"/>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7925A69F" w14:textId="3E7CD49B" w:rsidR="006F466B" w:rsidRPr="006F466B" w:rsidRDefault="006F466B" w:rsidP="006F466B">
            <w:pPr>
              <w:pStyle w:val="af2"/>
              <w:numPr>
                <w:ilvl w:val="0"/>
                <w:numId w:val="11"/>
              </w:numPr>
              <w:kinsoku w:val="0"/>
              <w:overflowPunct w:val="0"/>
              <w:adjustRightInd w:val="0"/>
              <w:spacing w:after="60" w:line="259" w:lineRule="auto"/>
              <w:ind w:left="720"/>
              <w:contextualSpacing w:val="0"/>
              <w:textAlignment w:val="baseline"/>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tc>
      </w:tr>
    </w:tbl>
    <w:p w14:paraId="4D1BB794" w14:textId="14F7A864" w:rsidR="006F466B" w:rsidRDefault="006F466B" w:rsidP="00DB380A">
      <w:pPr>
        <w:rPr>
          <w:rFonts w:eastAsia="SimSun"/>
        </w:rPr>
      </w:pPr>
      <w:r>
        <w:rPr>
          <w:rFonts w:cs="Times"/>
          <w:color w:val="000000"/>
          <w:szCs w:val="20"/>
        </w:rPr>
        <w:t xml:space="preserve"> </w:t>
      </w:r>
    </w:p>
    <w:p w14:paraId="26675E57" w14:textId="77CD76B3" w:rsidR="00B87594" w:rsidRDefault="00B87594" w:rsidP="00DB380A">
      <w:pPr>
        <w:rPr>
          <w:rFonts w:eastAsia="SimSun"/>
        </w:rPr>
      </w:pPr>
      <w:r>
        <w:rPr>
          <w:rFonts w:eastAsia="SimSun"/>
        </w:rPr>
        <w:tab/>
        <w:t>As shown in the Fig. 2, the sensing structure</w:t>
      </w:r>
      <w:r w:rsidR="00956599">
        <w:rPr>
          <w:rFonts w:eastAsia="SimSun"/>
        </w:rPr>
        <w:t xml:space="preserve"> of</w:t>
      </w:r>
      <w:r>
        <w:rPr>
          <w:rFonts w:eastAsia="SimSun"/>
        </w:rPr>
        <w:t xml:space="preserve"> LBT</w:t>
      </w:r>
      <w:r w:rsidR="00956599">
        <w:rPr>
          <w:rFonts w:eastAsia="SimSun"/>
        </w:rPr>
        <w:t xml:space="preserve"> scheme in 60 GHz</w:t>
      </w:r>
      <w:r>
        <w:rPr>
          <w:rFonts w:eastAsia="SimSun"/>
        </w:rPr>
        <w:t xml:space="preserve"> consists of a defer duration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d</m:t>
            </m:r>
          </m:sub>
        </m:sSub>
      </m:oMath>
      <w:r w:rsidR="00956599">
        <w:rPr>
          <w:rFonts w:eastAsia="SimSun"/>
        </w:rPr>
        <w:t>=8us</w:t>
      </w:r>
      <w:r>
        <w:rPr>
          <w:rFonts w:eastAsia="SimSun"/>
        </w:rPr>
        <w:t>) and several sensing slots</w:t>
      </w:r>
      <w:r w:rsidR="00956599">
        <w:rPr>
          <w:rFonts w:eastAsia="SimSun"/>
        </w:rPr>
        <w:t xml:space="preserv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m:t>
            </m:r>
          </m:sub>
        </m:sSub>
      </m:oMath>
      <w:r w:rsidR="00956599">
        <w:rPr>
          <w:rFonts w:eastAsia="SimSun"/>
        </w:rPr>
        <w:t>=3us)</w:t>
      </w:r>
      <w:r>
        <w:rPr>
          <w:rFonts w:eastAsia="SimSun"/>
        </w:rPr>
        <w:t xml:space="preserve"> in the random backoff before acquiring a COT.</w:t>
      </w:r>
      <w:r w:rsidR="00956599">
        <w:rPr>
          <w:rFonts w:eastAsia="SimSun"/>
        </w:rPr>
        <w:t xml:space="preserve"> Based on EN 302 567 [2], the number of sensing slot in the random backoff is randomly generated from the interval [0, CW], where CW cannot be less than 3. The sensing structure shown in the Fig. 2 is consistent wit</w:t>
      </w:r>
      <w:r w:rsidR="00964193">
        <w:rPr>
          <w:rFonts w:eastAsia="SimSun"/>
        </w:rPr>
        <w:t>h that</w:t>
      </w:r>
      <w:r w:rsidR="00956599">
        <w:rPr>
          <w:rFonts w:eastAsia="SimSun"/>
        </w:rPr>
        <w:t xml:space="preserve"> in sub-6 NR-U, i.e., a defer duration and several sensing slots in the random backoff. </w:t>
      </w:r>
    </w:p>
    <w:p w14:paraId="669AFE0E" w14:textId="77777777" w:rsidR="00B87594" w:rsidRDefault="00B87594" w:rsidP="00DB380A">
      <w:pPr>
        <w:rPr>
          <w:rFonts w:eastAsia="SimSun"/>
        </w:rPr>
      </w:pPr>
    </w:p>
    <w:p w14:paraId="21B33225" w14:textId="74E9C777" w:rsidR="00B87594" w:rsidRDefault="00B87594" w:rsidP="00956599">
      <w:pPr>
        <w:jc w:val="center"/>
        <w:rPr>
          <w:rFonts w:eastAsia="SimSun"/>
        </w:rPr>
      </w:pPr>
      <w:r>
        <w:rPr>
          <w:noProof/>
          <w:lang w:eastAsia="zh-TW"/>
        </w:rPr>
        <w:drawing>
          <wp:inline distT="0" distB="0" distL="0" distR="0" wp14:anchorId="4796224E" wp14:editId="11E7B209">
            <wp:extent cx="5250470" cy="1404519"/>
            <wp:effectExtent l="0" t="0" r="762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93311" cy="1442730"/>
                    </a:xfrm>
                    <a:prstGeom prst="rect">
                      <a:avLst/>
                    </a:prstGeom>
                  </pic:spPr>
                </pic:pic>
              </a:graphicData>
            </a:graphic>
          </wp:inline>
        </w:drawing>
      </w:r>
    </w:p>
    <w:p w14:paraId="56960A27" w14:textId="2CEC108C" w:rsidR="00956599" w:rsidRDefault="00956599" w:rsidP="00956599">
      <w:pPr>
        <w:jc w:val="center"/>
        <w:rPr>
          <w:rFonts w:eastAsia="SimSun"/>
        </w:rPr>
      </w:pPr>
      <w:r>
        <w:rPr>
          <w:rFonts w:eastAsia="SimSun"/>
        </w:rPr>
        <w:t>Fig. 2 Overall sensing structure</w:t>
      </w:r>
      <w:r w:rsidR="00E66C3A">
        <w:rPr>
          <w:rFonts w:eastAsia="SimSun"/>
        </w:rPr>
        <w:t xml:space="preserve"> of CAT</w:t>
      </w:r>
      <w:r>
        <w:rPr>
          <w:rFonts w:eastAsia="SimSun"/>
        </w:rPr>
        <w:t xml:space="preserve"> 4 LBT in 60 GHz</w:t>
      </w:r>
    </w:p>
    <w:p w14:paraId="04838938" w14:textId="73A7460C" w:rsidR="00B87594" w:rsidRDefault="00B87594" w:rsidP="00DB380A">
      <w:pPr>
        <w:rPr>
          <w:rFonts w:eastAsia="SimSun"/>
        </w:rPr>
      </w:pPr>
    </w:p>
    <w:p w14:paraId="733728F3" w14:textId="2FF8D061" w:rsidR="00956599" w:rsidRDefault="00956599" w:rsidP="00DB380A">
      <w:pPr>
        <w:rPr>
          <w:rFonts w:eastAsia="SimSun"/>
        </w:rPr>
      </w:pPr>
      <w:r>
        <w:rPr>
          <w:rFonts w:eastAsia="SimSun"/>
        </w:rPr>
        <w:tab/>
      </w:r>
      <w:r w:rsidR="00A8242A">
        <w:rPr>
          <w:rFonts w:eastAsia="SimSun"/>
        </w:rPr>
        <w:t>The 8 us deferral period</w:t>
      </w:r>
      <w:r w:rsidR="0086135F">
        <w:rPr>
          <w:rFonts w:eastAsia="SimSun"/>
        </w:rPr>
        <w:t xml:space="preserve"> in 60 GHz</w:t>
      </w:r>
      <w:r w:rsidR="00D861F2">
        <w:rPr>
          <w:rFonts w:eastAsia="SimSun"/>
        </w:rPr>
        <w:t xml:space="preserve"> discussed by 3GPP meetings</w:t>
      </w:r>
      <w:r w:rsidR="00A8242A">
        <w:rPr>
          <w:rFonts w:eastAsia="SimSun"/>
        </w:rPr>
        <w:t xml:space="preserve"> actually corresponds to a defer duration</w:t>
      </w:r>
      <w:r w:rsidR="00D861F2">
        <w:rPr>
          <w:rFonts w:eastAsia="SimSun"/>
        </w:rPr>
        <w:t xml:space="preserve"> in sub-6 NR-U</w:t>
      </w:r>
      <w:r w:rsidR="00A53695">
        <w:rPr>
          <w:rFonts w:eastAsia="SimSun"/>
        </w:rPr>
        <w:t>, which is illustrated in Fig. 3</w:t>
      </w:r>
      <w:r w:rsidR="00D861F2">
        <w:rPr>
          <w:rFonts w:eastAsia="SimSun"/>
        </w:rPr>
        <w:t>.</w:t>
      </w:r>
      <w:r w:rsidR="0086135F">
        <w:rPr>
          <w:rFonts w:eastAsia="SimSun"/>
        </w:rPr>
        <w:t xml:space="preserve"> The defer duration contains a</w:t>
      </w:r>
      <w:r w:rsidR="00CF2FB7">
        <w:rPr>
          <w:rFonts w:eastAsia="SimSun"/>
        </w:rPr>
        <w:t>n</w:t>
      </w:r>
      <w:r w:rsidR="0086135F">
        <w:rPr>
          <w:rFonts w:eastAsia="SimSun"/>
        </w:rPr>
        <w:t xml:space="preserve"> idle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f</m:t>
            </m:r>
          </m:sub>
        </m:sSub>
      </m:oMath>
      <w:r w:rsidR="0086135F">
        <w:rPr>
          <w:rFonts w:eastAsia="SimSun"/>
        </w:rPr>
        <w:t xml:space="preserve">) and </w:t>
      </w:r>
    </w:p>
    <w:p w14:paraId="597A2438" w14:textId="5F7EDAF9" w:rsidR="00A8242A" w:rsidRDefault="0086135F" w:rsidP="00D861F2">
      <w:pPr>
        <w:jc w:val="center"/>
        <w:rPr>
          <w:rFonts w:eastAsia="SimSun"/>
        </w:rPr>
      </w:pPr>
      <w:r>
        <w:rPr>
          <w:rFonts w:eastAsia="SimSun"/>
          <w:noProof/>
          <w:lang w:eastAsia="zh-TW"/>
        </w:rPr>
        <w:drawing>
          <wp:inline distT="0" distB="0" distL="0" distR="0" wp14:anchorId="650BDD1B" wp14:editId="09DD899E">
            <wp:extent cx="2435544" cy="1440000"/>
            <wp:effectExtent l="0" t="0" r="3175" b="825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5544" cy="1440000"/>
                    </a:xfrm>
                    <a:prstGeom prst="rect">
                      <a:avLst/>
                    </a:prstGeom>
                    <a:noFill/>
                    <a:ln>
                      <a:noFill/>
                    </a:ln>
                  </pic:spPr>
                </pic:pic>
              </a:graphicData>
            </a:graphic>
          </wp:inline>
        </w:drawing>
      </w:r>
    </w:p>
    <w:p w14:paraId="21B60B8C" w14:textId="76670BE8" w:rsidR="00D861F2" w:rsidRDefault="00D861F2" w:rsidP="00D861F2">
      <w:pPr>
        <w:rPr>
          <w:rFonts w:eastAsia="SimSun"/>
        </w:rPr>
      </w:pPr>
      <w:r>
        <w:rPr>
          <w:rFonts w:eastAsia="SimSun"/>
        </w:rPr>
        <w:t xml:space="preserve"> </w:t>
      </w:r>
      <w:r>
        <w:rPr>
          <w:rFonts w:eastAsia="SimSun"/>
        </w:rPr>
        <w:tab/>
      </w:r>
      <w:r>
        <w:rPr>
          <w:rFonts w:eastAsia="SimSun"/>
        </w:rPr>
        <w:tab/>
      </w:r>
      <w:r w:rsidR="0086135F">
        <w:rPr>
          <w:rFonts w:eastAsia="SimSun"/>
        </w:rPr>
        <w:t xml:space="preserve">                    </w:t>
      </w:r>
      <w:r>
        <w:rPr>
          <w:rFonts w:eastAsia="SimSun"/>
        </w:rPr>
        <w:t xml:space="preserve">Fig. 3 </w:t>
      </w:r>
      <w:r w:rsidR="005F1810">
        <w:rPr>
          <w:rFonts w:eastAsia="SimSun"/>
        </w:rPr>
        <w:t>Structure of a defer duration in sub-6 NR-U</w:t>
      </w:r>
    </w:p>
    <w:p w14:paraId="3AA79299" w14:textId="77777777" w:rsidR="0086135F" w:rsidRDefault="0086135F" w:rsidP="00DB380A">
      <w:pPr>
        <w:rPr>
          <w:rFonts w:eastAsia="SimSun"/>
        </w:rPr>
      </w:pPr>
    </w:p>
    <w:p w14:paraId="640654E6" w14:textId="00934F25" w:rsidR="00A8242A" w:rsidRDefault="00C04555" w:rsidP="00DB380A">
      <w:pPr>
        <w:rPr>
          <w:rFonts w:eastAsia="SimSun"/>
        </w:rPr>
      </w:pP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sensing slots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sl</m:t>
            </m:r>
          </m:sub>
        </m:sSub>
      </m:oMath>
      <w:r w:rsidR="0086135F">
        <w:rPr>
          <w:rFonts w:eastAsia="SimSun"/>
        </w:rPr>
        <w:t xml:space="preserve">), where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depends on the channel access priority class (CAPC). Generally, the transmitted signals/channels possesses higher priority when the value of CAPC is smaller. In this case, </w:t>
      </w:r>
    </w:p>
    <w:p w14:paraId="6B26BD5F" w14:textId="255B0393" w:rsidR="0086135F" w:rsidRDefault="00C04555" w:rsidP="00DB380A">
      <w:pPr>
        <w:rPr>
          <w:rFonts w:eastAsia="SimSun"/>
        </w:rPr>
      </w:pP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p</m:t>
            </m:r>
          </m:sub>
        </m:sSub>
      </m:oMath>
      <w:r w:rsidR="0086135F">
        <w:rPr>
          <w:rFonts w:eastAsia="SimSun"/>
        </w:rPr>
        <w:t xml:space="preserve"> is smaller, which implies shorter LBT time. The purpose of idle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f</m:t>
            </m:r>
          </m:sub>
        </m:sSub>
      </m:oMath>
      <w:r w:rsidR="0086135F">
        <w:rPr>
          <w:rFonts w:eastAsia="SimSun"/>
        </w:rPr>
        <w:t xml:space="preserve">) in a defer duration is to ensure </w:t>
      </w:r>
      <w:r w:rsidR="003E7319">
        <w:rPr>
          <w:rFonts w:eastAsia="SimSun"/>
        </w:rPr>
        <w:t xml:space="preserve">the previous transmission is finished. Hence, the number of energy measurement in a defer duration in sub-6 NR-U is only one. </w:t>
      </w:r>
      <w:r w:rsidR="00976E2F">
        <w:rPr>
          <w:rFonts w:eastAsia="SimSun"/>
        </w:rPr>
        <w:t xml:space="preserve">Besides, the CCA procedure in EN 302 567 is summarized </w:t>
      </w:r>
      <w:r w:rsidR="00583EF9">
        <w:rPr>
          <w:rFonts w:eastAsia="SimSun"/>
        </w:rPr>
        <w:t>as Fig. 4</w:t>
      </w:r>
      <w:r w:rsidR="00976E2F">
        <w:rPr>
          <w:rFonts w:eastAsia="SimSun"/>
        </w:rPr>
        <w:t xml:space="preserve">. </w:t>
      </w:r>
      <w:r w:rsidR="00976E2F" w:rsidRPr="00976E2F">
        <w:rPr>
          <w:rFonts w:eastAsia="SimSun"/>
        </w:rPr>
        <w:t>It can be seen in step (b) of the Fig. 4 that EN 302 567 does not regulate additional energy measurement for 8 us deferral period. Moreover, in 802.11 ad</w:t>
      </w:r>
      <w:r w:rsidR="00D33762">
        <w:rPr>
          <w:rFonts w:eastAsia="SimSun"/>
        </w:rPr>
        <w:t xml:space="preserve"> [3]</w:t>
      </w:r>
      <w:r w:rsidR="00976E2F" w:rsidRPr="00976E2F">
        <w:rPr>
          <w:rFonts w:eastAsia="SimSun"/>
        </w:rPr>
        <w:t>, 8 us deferral period includes aSlot</w:t>
      </w:r>
      <w:r w:rsidR="00A23862">
        <w:rPr>
          <w:rFonts w:eastAsia="SimSun"/>
        </w:rPr>
        <w:t>Time (5us) and aSIFSTime (3 us). In this 8 us, the energy measurement</w:t>
      </w:r>
      <w:r w:rsidR="00C742A2">
        <w:rPr>
          <w:rFonts w:eastAsia="SimSun"/>
        </w:rPr>
        <w:t xml:space="preserve"> only needs t</w:t>
      </w:r>
      <w:r w:rsidR="00552BFB">
        <w:rPr>
          <w:rFonts w:eastAsia="SimSun"/>
        </w:rPr>
        <w:t>o be implemented for one time</w:t>
      </w:r>
      <w:r w:rsidR="00B5785E">
        <w:rPr>
          <w:rFonts w:eastAsia="SimSun"/>
        </w:rPr>
        <w:t xml:space="preserve"> within </w:t>
      </w:r>
      <w:r w:rsidR="00B5785E" w:rsidRPr="00976E2F">
        <w:rPr>
          <w:rFonts w:eastAsia="SimSun"/>
        </w:rPr>
        <w:t>aSlot</w:t>
      </w:r>
      <w:r w:rsidR="00B5785E">
        <w:rPr>
          <w:rFonts w:eastAsia="SimSun"/>
        </w:rPr>
        <w:t>Time since aSIFSTime accommodates MAC processing delay and Rx-Tx turnaround time</w:t>
      </w:r>
      <w:r w:rsidR="00552BFB">
        <w:rPr>
          <w:rFonts w:eastAsia="SimSun"/>
        </w:rPr>
        <w:t xml:space="preserve">. The </w:t>
      </w:r>
      <w:r w:rsidR="00552BFB">
        <w:rPr>
          <w:rFonts w:eastAsia="SimSun"/>
        </w:rPr>
        <w:lastRenderedPageBreak/>
        <w:t>limitation for</w:t>
      </w:r>
      <w:r w:rsidR="00C742A2">
        <w:rPr>
          <w:rFonts w:eastAsia="SimSun"/>
        </w:rPr>
        <w:t xml:space="preserve"> the</w:t>
      </w:r>
      <w:r w:rsidR="00A23862">
        <w:rPr>
          <w:rFonts w:eastAsia="SimSun"/>
        </w:rPr>
        <w:t xml:space="preserve"> duration</w:t>
      </w:r>
      <w:r w:rsidR="00C742A2">
        <w:rPr>
          <w:rFonts w:eastAsia="SimSun"/>
        </w:rPr>
        <w:t xml:space="preserve"> of energy measurement</w:t>
      </w:r>
      <w:r w:rsidR="00E010D9">
        <w:rPr>
          <w:rFonts w:eastAsia="SimSun"/>
        </w:rPr>
        <w:t xml:space="preserve"> in 802.11 ad</w:t>
      </w:r>
      <w:r w:rsidR="00552BFB">
        <w:rPr>
          <w:rFonts w:eastAsia="SimSun"/>
        </w:rPr>
        <w:t xml:space="preserve"> is to be less than</w:t>
      </w:r>
      <w:r w:rsidR="00A23862">
        <w:rPr>
          <w:rFonts w:eastAsia="SimSun"/>
        </w:rPr>
        <w:t xml:space="preserve"> 3 us and the precise value of energy measurement is left for implementation. </w:t>
      </w:r>
    </w:p>
    <w:p w14:paraId="29847FDA" w14:textId="77777777" w:rsidR="00976E2F" w:rsidRDefault="00976E2F" w:rsidP="00DB380A">
      <w:pPr>
        <w:rPr>
          <w:rFonts w:eastAsia="SimSun"/>
        </w:rPr>
      </w:pPr>
    </w:p>
    <w:p w14:paraId="5B29A124" w14:textId="66A28CF0" w:rsidR="00976E2F" w:rsidRDefault="00976E2F" w:rsidP="00976E2F">
      <w:pPr>
        <w:jc w:val="center"/>
        <w:rPr>
          <w:rFonts w:eastAsia="SimSun"/>
        </w:rPr>
      </w:pPr>
      <w:r>
        <w:rPr>
          <w:noProof/>
          <w:lang w:eastAsia="zh-TW"/>
        </w:rPr>
        <w:drawing>
          <wp:inline distT="0" distB="0" distL="0" distR="0" wp14:anchorId="0505B353" wp14:editId="469B7ABD">
            <wp:extent cx="5932627" cy="128565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9944" cy="1291575"/>
                    </a:xfrm>
                    <a:prstGeom prst="rect">
                      <a:avLst/>
                    </a:prstGeom>
                  </pic:spPr>
                </pic:pic>
              </a:graphicData>
            </a:graphic>
          </wp:inline>
        </w:drawing>
      </w:r>
    </w:p>
    <w:p w14:paraId="55C06FAA" w14:textId="096DC04F" w:rsidR="00976E2F" w:rsidRDefault="00976E2F" w:rsidP="00976E2F">
      <w:pPr>
        <w:jc w:val="center"/>
        <w:rPr>
          <w:rFonts w:eastAsia="SimSun"/>
        </w:rPr>
      </w:pPr>
      <w:r>
        <w:rPr>
          <w:rFonts w:eastAsia="SimSun"/>
        </w:rPr>
        <w:t>Fig. 4 CCA procedure in EN 302 567</w:t>
      </w:r>
    </w:p>
    <w:p w14:paraId="13D730E2" w14:textId="62FDD90C" w:rsidR="00976E2F" w:rsidRDefault="00B5785E" w:rsidP="00976E2F">
      <w:pPr>
        <w:rPr>
          <w:rFonts w:eastAsia="SimSun"/>
        </w:rPr>
      </w:pPr>
      <w:r>
        <w:rPr>
          <w:rFonts w:eastAsia="SimSun"/>
        </w:rPr>
        <w:tab/>
      </w:r>
      <w:r w:rsidR="00976E2F">
        <w:rPr>
          <w:rFonts w:eastAsia="SimSun"/>
        </w:rPr>
        <w:tab/>
      </w:r>
    </w:p>
    <w:p w14:paraId="744054B0" w14:textId="30888E54" w:rsidR="00B5785E" w:rsidRDefault="00B5785E" w:rsidP="00976E2F">
      <w:pPr>
        <w:rPr>
          <w:rFonts w:eastAsia="SimSun"/>
        </w:rPr>
      </w:pPr>
      <w:r>
        <w:rPr>
          <w:rFonts w:eastAsia="SimSun"/>
        </w:rPr>
        <w:tab/>
        <w:t>In our view, Alt 3 contradicts with the working assumption in RAN 1 #</w:t>
      </w:r>
      <w:r w:rsidRPr="00B5785E">
        <w:rPr>
          <w:rFonts w:eastAsia="SimSun"/>
        </w:rPr>
        <w:t>104b-e</w:t>
      </w:r>
      <w:r>
        <w:rPr>
          <w:rFonts w:eastAsia="SimSun"/>
        </w:rPr>
        <w:t xml:space="preserve"> meeting, which is listed as follows</w:t>
      </w:r>
      <w:r w:rsidR="00E0776A">
        <w:rPr>
          <w:rFonts w:eastAsia="SimSun"/>
        </w:rPr>
        <w:t xml:space="preserve">. Therefore, Alt 3 should be excluded. As for comparison between Alt 1 and Alt 2, the </w:t>
      </w:r>
    </w:p>
    <w:p w14:paraId="0CBC076E" w14:textId="77777777" w:rsidR="00E0776A" w:rsidRDefault="00E0776A" w:rsidP="00976E2F">
      <w:pPr>
        <w:rPr>
          <w:rFonts w:eastAsia="SimSun"/>
        </w:rPr>
      </w:pP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8"/>
      </w:tblGrid>
      <w:tr w:rsidR="00E0776A" w14:paraId="3310D7D6" w14:textId="77777777" w:rsidTr="00E0776A">
        <w:trPr>
          <w:trHeight w:val="804"/>
        </w:trPr>
        <w:tc>
          <w:tcPr>
            <w:tcW w:w="10258" w:type="dxa"/>
          </w:tcPr>
          <w:p w14:paraId="388BB10C" w14:textId="77777777" w:rsidR="00E0776A" w:rsidRDefault="00E0776A" w:rsidP="00E0776A">
            <w:pPr>
              <w:ind w:left="123"/>
              <w:rPr>
                <w:lang w:eastAsia="x-none"/>
              </w:rPr>
            </w:pPr>
            <w:r w:rsidRPr="00D2464C">
              <w:rPr>
                <w:highlight w:val="darkYellow"/>
                <w:lang w:eastAsia="x-none"/>
              </w:rPr>
              <w:t>Working assumption:</w:t>
            </w:r>
          </w:p>
          <w:p w14:paraId="2157742E" w14:textId="67D90C5C" w:rsidR="00E0776A" w:rsidRDefault="00E0776A" w:rsidP="00E0776A">
            <w:pPr>
              <w:ind w:left="123"/>
              <w:rPr>
                <w:rFonts w:eastAsia="SimSun"/>
              </w:rPr>
            </w:pPr>
            <w:r>
              <w:rPr>
                <w:rFonts w:cs="Times"/>
                <w:szCs w:val="20"/>
              </w:rPr>
              <w:t>For energy measurement in 5us observation slot, when performing single measurement, the location of the measurement within the 5us is left for implementation, i.e., anywhere within the 5us.</w:t>
            </w:r>
          </w:p>
        </w:tc>
      </w:tr>
    </w:tbl>
    <w:p w14:paraId="16847410" w14:textId="77777777" w:rsidR="00E0776A" w:rsidRDefault="00E0776A" w:rsidP="00976E2F">
      <w:pPr>
        <w:rPr>
          <w:rFonts w:eastAsia="SimSun"/>
        </w:rPr>
      </w:pPr>
    </w:p>
    <w:p w14:paraId="6B8AE4DE" w14:textId="1CFB3C1C" w:rsidR="00E0776A" w:rsidRDefault="00E0776A" w:rsidP="00976E2F">
      <w:pPr>
        <w:rPr>
          <w:rFonts w:eastAsia="SimSun"/>
        </w:rPr>
      </w:pPr>
      <w:r>
        <w:rPr>
          <w:rFonts w:eastAsia="SimSun"/>
        </w:rPr>
        <w:t>main difference</w:t>
      </w:r>
      <w:r w:rsidR="005E5AD9">
        <w:rPr>
          <w:rFonts w:eastAsia="SimSun"/>
        </w:rPr>
        <w:t xml:space="preserve"> between these alternatives</w:t>
      </w:r>
      <w:r>
        <w:rPr>
          <w:rFonts w:eastAsia="SimSun"/>
        </w:rPr>
        <w:t xml:space="preserve"> is whether the energy measurement is completely within the last 5 us. Since the situation that a UE may need to</w:t>
      </w:r>
      <w:r w:rsidR="002746C4">
        <w:rPr>
          <w:rFonts w:eastAsia="SimSun"/>
        </w:rPr>
        <w:t xml:space="preserve"> have the</w:t>
      </w:r>
      <w:r>
        <w:rPr>
          <w:rFonts w:eastAsia="SimSun"/>
        </w:rPr>
        <w:t xml:space="preserve"> transition from a receiver to a transmitter at the beginning of </w:t>
      </w:r>
      <w:r w:rsidR="001452E6">
        <w:rPr>
          <w:rFonts w:eastAsia="SimSun"/>
        </w:rPr>
        <w:t xml:space="preserve">the energy measurement duration </w:t>
      </w:r>
      <w:r w:rsidR="002746C4">
        <w:rPr>
          <w:rFonts w:eastAsia="SimSun"/>
        </w:rPr>
        <w:t>should be considered, compared with Alt 1, Alt 2 can leave more room for UE. Besides, Alt 2 is consistent with the scheme in the 802.11 ad. Therefore, Alt 2 should be supported</w:t>
      </w:r>
    </w:p>
    <w:p w14:paraId="453692B6" w14:textId="58292599" w:rsidR="0053138E" w:rsidRPr="002746C4" w:rsidRDefault="00E0776A" w:rsidP="004B03DF">
      <w:pPr>
        <w:rPr>
          <w:rFonts w:eastAsia="SimSun"/>
        </w:rPr>
      </w:pPr>
      <w:r>
        <w:rPr>
          <w:rFonts w:eastAsia="SimSun"/>
        </w:rPr>
        <w:tab/>
      </w:r>
    </w:p>
    <w:p w14:paraId="0C466135" w14:textId="7B5C2C5C" w:rsidR="004B03DF" w:rsidRDefault="004B03DF" w:rsidP="001B49D2">
      <w:pPr>
        <w:rPr>
          <w:b/>
        </w:rPr>
      </w:pPr>
      <w:r w:rsidRPr="00526C89">
        <w:rPr>
          <w:b/>
        </w:rPr>
        <w:t xml:space="preserve">Proposal </w:t>
      </w:r>
      <w:r w:rsidR="009D5EFA">
        <w:rPr>
          <w:b/>
        </w:rPr>
        <w:t>3</w:t>
      </w:r>
      <w:r w:rsidRPr="00526C89">
        <w:rPr>
          <w:b/>
        </w:rPr>
        <w:t>:</w:t>
      </w:r>
      <w:r w:rsidRPr="00526C89">
        <w:rPr>
          <w:b/>
          <w:i/>
        </w:rPr>
        <w:t xml:space="preserve"> </w:t>
      </w:r>
      <w:r w:rsidR="009D5EFA">
        <w:rPr>
          <w:b/>
        </w:rPr>
        <w:t xml:space="preserve">For sensing structure within a 8 </w:t>
      </w:r>
      <w:r w:rsidR="002746C4">
        <w:rPr>
          <w:b/>
        </w:rPr>
        <w:t>us deferral period, support</w:t>
      </w:r>
      <w:r w:rsidR="009D5EFA">
        <w:rPr>
          <w:b/>
        </w:rPr>
        <w:t xml:space="preserve"> Alt 2.</w:t>
      </w:r>
    </w:p>
    <w:p w14:paraId="137F43BB" w14:textId="77777777" w:rsidR="00976E2F" w:rsidRPr="00DB380A" w:rsidRDefault="00976E2F" w:rsidP="001B49D2">
      <w:pPr>
        <w:rPr>
          <w:rFonts w:eastAsia="SimSun"/>
        </w:rPr>
      </w:pPr>
    </w:p>
    <w:p w14:paraId="7CB6A107" w14:textId="76066400" w:rsidR="004F7BA8" w:rsidRDefault="00CE4EE6" w:rsidP="004F7BA8">
      <w:pPr>
        <w:pStyle w:val="3"/>
        <w:rPr>
          <w:rStyle w:val="af6"/>
          <w:sz w:val="28"/>
          <w:szCs w:val="28"/>
        </w:rPr>
      </w:pPr>
      <w:r>
        <w:rPr>
          <w:rStyle w:val="af6"/>
          <w:sz w:val="28"/>
          <w:szCs w:val="28"/>
        </w:rPr>
        <w:t>2.3</w:t>
      </w:r>
      <w:r w:rsidR="00DA099A">
        <w:rPr>
          <w:rStyle w:val="af6"/>
          <w:sz w:val="28"/>
          <w:szCs w:val="28"/>
        </w:rPr>
        <w:t xml:space="preserve"> Multi-channel channel access</w:t>
      </w:r>
    </w:p>
    <w:p w14:paraId="2944C871" w14:textId="50E0D3BF" w:rsidR="00EA07B0" w:rsidRDefault="00EA07B0" w:rsidP="00813279">
      <w:pPr>
        <w:rPr>
          <w:rFonts w:eastAsia="SimSun"/>
        </w:rPr>
      </w:pPr>
      <w:r>
        <w:tab/>
      </w:r>
      <w:r>
        <w:rPr>
          <w:rFonts w:eastAsiaTheme="minorEastAsia" w:hint="eastAsia"/>
          <w:lang w:eastAsia="zh-TW"/>
        </w:rPr>
        <w:t xml:space="preserve">In RAN 1 </w:t>
      </w:r>
      <w:r w:rsidR="00FF071A">
        <w:rPr>
          <w:rFonts w:eastAsiaTheme="minorEastAsia"/>
          <w:lang w:eastAsia="zh-TW"/>
        </w:rPr>
        <w:t>#104</w:t>
      </w:r>
      <w:r>
        <w:rPr>
          <w:rFonts w:eastAsiaTheme="minorEastAsia"/>
          <w:lang w:eastAsia="zh-TW"/>
        </w:rPr>
        <w:t>-e</w:t>
      </w:r>
      <w:r>
        <w:rPr>
          <w:rFonts w:eastAsia="SimSun"/>
        </w:rPr>
        <w:t xml:space="preserve">  meeting, the</w:t>
      </w:r>
      <w:r w:rsidR="00FF071A">
        <w:rPr>
          <w:rFonts w:eastAsia="SimSun"/>
        </w:rPr>
        <w:t xml:space="preserve"> agreement relevant to multi-channel channel access is achieved and listed as follows</w:t>
      </w:r>
      <w:r>
        <w:rPr>
          <w:rFonts w:eastAsia="SimSun"/>
        </w:rPr>
        <w:t>.</w:t>
      </w:r>
    </w:p>
    <w:p w14:paraId="45DFF303" w14:textId="77777777" w:rsidR="002746C4" w:rsidRDefault="002746C4" w:rsidP="00813279">
      <w:pPr>
        <w:rPr>
          <w:rFonts w:eastAsia="SimSun"/>
        </w:rPr>
      </w:pPr>
    </w:p>
    <w:tbl>
      <w:tblPr>
        <w:tblW w:w="10725" w:type="dxa"/>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25"/>
      </w:tblGrid>
      <w:tr w:rsidR="002746C4" w14:paraId="26B5BA42" w14:textId="77777777" w:rsidTr="002746C4">
        <w:trPr>
          <w:trHeight w:val="3058"/>
        </w:trPr>
        <w:tc>
          <w:tcPr>
            <w:tcW w:w="10725" w:type="dxa"/>
          </w:tcPr>
          <w:p w14:paraId="7B51DDF1" w14:textId="77777777" w:rsidR="002746C4" w:rsidRPr="00FF071A" w:rsidRDefault="002746C4" w:rsidP="002746C4">
            <w:pPr>
              <w:pStyle w:val="discussionpoint"/>
              <w:spacing w:after="0"/>
              <w:ind w:left="161"/>
              <w:rPr>
                <w:rFonts w:ascii="Times" w:hAnsi="Times" w:cs="Times"/>
                <w:sz w:val="24"/>
                <w:highlight w:val="green"/>
              </w:rPr>
            </w:pPr>
            <w:r w:rsidRPr="00FF071A">
              <w:rPr>
                <w:rFonts w:ascii="Times" w:hAnsi="Times" w:cs="Times"/>
                <w:sz w:val="24"/>
                <w:highlight w:val="green"/>
              </w:rPr>
              <w:t>Agreement:</w:t>
            </w:r>
          </w:p>
          <w:p w14:paraId="6B51BC35" w14:textId="77777777" w:rsidR="002746C4" w:rsidRPr="003161F7" w:rsidRDefault="002746C4" w:rsidP="002746C4">
            <w:pPr>
              <w:ind w:left="161"/>
              <w:rPr>
                <w:rFonts w:cs="Times"/>
                <w:szCs w:val="20"/>
              </w:rPr>
            </w:pPr>
            <w:r w:rsidRPr="003161F7">
              <w:rPr>
                <w:rFonts w:cs="Times"/>
                <w:szCs w:val="20"/>
              </w:rPr>
              <w:t>Define Type A and Type B multi-channel channel access as:</w:t>
            </w:r>
          </w:p>
          <w:p w14:paraId="6A593BC4"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Type A: Perform independent eCCA for each channel</w:t>
            </w:r>
          </w:p>
          <w:p w14:paraId="6095790C"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Type B: Identify a primary channel and perform eCCA on the primary channel, while perform Cat 2 LBT for other channels in the last observation slot</w:t>
            </w:r>
          </w:p>
          <w:p w14:paraId="1550E775" w14:textId="77777777" w:rsidR="002746C4" w:rsidRPr="003161F7" w:rsidRDefault="002746C4" w:rsidP="002746C4">
            <w:pPr>
              <w:ind w:left="161"/>
              <w:rPr>
                <w:rFonts w:cs="Times"/>
                <w:szCs w:val="20"/>
              </w:rPr>
            </w:pPr>
            <w:r w:rsidRPr="003161F7">
              <w:rPr>
                <w:rFonts w:cs="Times"/>
                <w:szCs w:val="20"/>
              </w:rPr>
              <w:t>Down-selection between</w:t>
            </w:r>
          </w:p>
          <w:p w14:paraId="439E2A3C"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Alt1: Support Type A multi-channel channel access only</w:t>
            </w:r>
          </w:p>
          <w:p w14:paraId="5F6C33B3" w14:textId="77777777" w:rsidR="002746C4" w:rsidRPr="003161F7" w:rsidRDefault="002746C4" w:rsidP="002746C4">
            <w:pPr>
              <w:pStyle w:val="af2"/>
              <w:numPr>
                <w:ilvl w:val="0"/>
                <w:numId w:val="32"/>
              </w:numPr>
              <w:overflowPunct w:val="0"/>
              <w:snapToGrid w:val="0"/>
              <w:spacing w:line="252" w:lineRule="auto"/>
              <w:ind w:left="881"/>
              <w:rPr>
                <w:rFonts w:cs="Times"/>
                <w:szCs w:val="20"/>
              </w:rPr>
            </w:pPr>
            <w:r w:rsidRPr="003161F7">
              <w:rPr>
                <w:rFonts w:cs="Times"/>
                <w:szCs w:val="20"/>
              </w:rPr>
              <w:t>Alt2: Support both Type A and Type B multi-channel channel access.</w:t>
            </w:r>
          </w:p>
          <w:p w14:paraId="49B7AEB2" w14:textId="5F972E81" w:rsidR="002746C4" w:rsidRPr="002746C4" w:rsidRDefault="002746C4" w:rsidP="002746C4">
            <w:pPr>
              <w:ind w:left="161"/>
              <w:rPr>
                <w:rFonts w:cs="Times"/>
                <w:szCs w:val="20"/>
                <w:lang w:eastAsia="ko-KR"/>
              </w:rPr>
            </w:pPr>
            <w:r w:rsidRPr="003161F7">
              <w:rPr>
                <w:rFonts w:cs="Times"/>
                <w:szCs w:val="20"/>
              </w:rPr>
              <w:t>Note: How eCCA is performed on each channel, and the BW of the channels over which eCCAs are performed are separately discussed</w:t>
            </w:r>
          </w:p>
        </w:tc>
      </w:tr>
    </w:tbl>
    <w:p w14:paraId="3B7AA65D" w14:textId="77777777" w:rsidR="002746C4" w:rsidRDefault="002746C4" w:rsidP="00813279">
      <w:pPr>
        <w:rPr>
          <w:rFonts w:eastAsia="SimSun"/>
        </w:rPr>
      </w:pPr>
    </w:p>
    <w:p w14:paraId="0E27BA98" w14:textId="2CBE9521" w:rsidR="00A7133C" w:rsidRDefault="00A7133C" w:rsidP="00813279">
      <w:pPr>
        <w:rPr>
          <w:rFonts w:eastAsia="SimSun"/>
        </w:rPr>
      </w:pPr>
      <w:r>
        <w:rPr>
          <w:rFonts w:eastAsia="SimSun"/>
        </w:rPr>
        <w:tab/>
      </w:r>
      <w:r w:rsidR="00111096">
        <w:rPr>
          <w:rFonts w:eastAsia="SimSun"/>
        </w:rPr>
        <w:t xml:space="preserve">The main difference between type A and type B is whether all channels needs to perform cat 4 LBT. Compared with type A, type B needs to choose one channel to perform cat 4 LBT and the rest of channels perform cat 2 LBT. Currently, cat 2 LBT has been introduced for COT sharing scenario, which is acceptable since in the COT sharing case, the introduction of cat 2 LBT causes a more conservative COT sharing. However, for multi-channel channel access, type A is more conservative than type B. </w:t>
      </w:r>
      <w:r w:rsidR="00111096">
        <w:rPr>
          <w:rFonts w:eastAsia="SimSun"/>
        </w:rPr>
        <w:lastRenderedPageBreak/>
        <w:t>Besides, only performing cat 2 LBT could be regarded as a violation to ETSI regulation for 60 GHz. Therefore, we support only type A multi-channel channel access.</w:t>
      </w:r>
    </w:p>
    <w:p w14:paraId="266BE5DC" w14:textId="77777777" w:rsidR="00111096" w:rsidRDefault="00111096" w:rsidP="00813279">
      <w:pPr>
        <w:rPr>
          <w:rFonts w:eastAsia="SimSun"/>
        </w:rPr>
      </w:pPr>
    </w:p>
    <w:p w14:paraId="580C2A26" w14:textId="048529D9" w:rsidR="00DA099A" w:rsidRPr="00773943" w:rsidRDefault="002746C4" w:rsidP="005C1573">
      <w:pPr>
        <w:rPr>
          <w:rFonts w:eastAsia="SimSun"/>
          <w:b/>
        </w:rPr>
      </w:pPr>
      <w:r>
        <w:rPr>
          <w:rFonts w:eastAsiaTheme="minorEastAsia"/>
          <w:b/>
          <w:lang w:eastAsia="zh-TW"/>
        </w:rPr>
        <w:t>Proposal 4</w:t>
      </w:r>
      <w:r w:rsidR="00111096">
        <w:rPr>
          <w:rFonts w:eastAsiaTheme="minorEastAsia"/>
          <w:b/>
          <w:lang w:eastAsia="zh-TW"/>
        </w:rPr>
        <w:t>: Support only type A multi-channel channel access scheme.</w:t>
      </w:r>
    </w:p>
    <w:p w14:paraId="65B9D0DD" w14:textId="77777777" w:rsidR="00DA099A" w:rsidRDefault="00DA099A" w:rsidP="005C1573">
      <w:pPr>
        <w:rPr>
          <w:b/>
        </w:rPr>
      </w:pPr>
    </w:p>
    <w:p w14:paraId="4447A08B" w14:textId="34AFE3D8" w:rsidR="00DA099A" w:rsidRDefault="00DA099A" w:rsidP="00DA099A">
      <w:pPr>
        <w:pStyle w:val="3"/>
        <w:rPr>
          <w:rStyle w:val="af6"/>
          <w:sz w:val="28"/>
          <w:szCs w:val="28"/>
        </w:rPr>
      </w:pPr>
      <w:r>
        <w:rPr>
          <w:rStyle w:val="af6"/>
          <w:sz w:val="28"/>
          <w:szCs w:val="28"/>
        </w:rPr>
        <w:t>2.4 Receiver-assisted LBT</w:t>
      </w:r>
    </w:p>
    <w:p w14:paraId="248E9F0E" w14:textId="78ADE75A" w:rsidR="00DA099A" w:rsidRDefault="002F7DD2" w:rsidP="005C1573">
      <w:r>
        <w:rPr>
          <w:b/>
        </w:rPr>
        <w:tab/>
      </w:r>
      <w:r>
        <w:t>In RAN 1 #106-e meeting, several schemes for receiver-assisted LBT was discussed, and the relevant agreement is listed as follows</w:t>
      </w:r>
    </w:p>
    <w:tbl>
      <w:tblPr>
        <w:tblW w:w="10875"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75"/>
      </w:tblGrid>
      <w:tr w:rsidR="002746C4" w14:paraId="50094607" w14:textId="77777777" w:rsidTr="002746C4">
        <w:trPr>
          <w:trHeight w:val="5844"/>
        </w:trPr>
        <w:tc>
          <w:tcPr>
            <w:tcW w:w="10875" w:type="dxa"/>
          </w:tcPr>
          <w:p w14:paraId="681FB255" w14:textId="77777777" w:rsidR="002746C4" w:rsidRDefault="002746C4" w:rsidP="002746C4">
            <w:pPr>
              <w:ind w:left="133"/>
              <w:rPr>
                <w:lang w:eastAsia="x-none"/>
              </w:rPr>
            </w:pPr>
          </w:p>
          <w:p w14:paraId="39D5CD09" w14:textId="77777777" w:rsidR="002746C4" w:rsidRDefault="002746C4" w:rsidP="002746C4">
            <w:pPr>
              <w:ind w:left="133"/>
              <w:rPr>
                <w:lang w:eastAsia="x-none"/>
              </w:rPr>
            </w:pPr>
            <w:r w:rsidRPr="004171DE">
              <w:rPr>
                <w:highlight w:val="green"/>
                <w:lang w:eastAsia="x-none"/>
              </w:rPr>
              <w:t>Agreement:</w:t>
            </w:r>
          </w:p>
          <w:p w14:paraId="31F00C83" w14:textId="77777777" w:rsidR="002746C4" w:rsidRPr="004171DE" w:rsidRDefault="002746C4" w:rsidP="002746C4">
            <w:pPr>
              <w:ind w:left="133"/>
              <w:rPr>
                <w:rFonts w:ascii="Calibri" w:eastAsia="Calibri" w:hAnsi="Calibri"/>
                <w:szCs w:val="22"/>
              </w:rPr>
            </w:pPr>
            <w:r w:rsidRPr="004171DE">
              <w:t>For receiver to provide assistance in channel access, channel sensing and reporting need to be performed. The following schemes can be further considered. Target down-selection by RAN1 #106bis-e</w:t>
            </w:r>
          </w:p>
          <w:p w14:paraId="294DD679" w14:textId="77777777" w:rsidR="002746C4" w:rsidRPr="004171DE" w:rsidRDefault="002746C4" w:rsidP="002746C4">
            <w:pPr>
              <w:numPr>
                <w:ilvl w:val="0"/>
                <w:numId w:val="13"/>
              </w:numPr>
              <w:ind w:left="853"/>
            </w:pPr>
            <w:r w:rsidRPr="004171DE">
              <w:t>Scheme 1: L1-RSSI based receiver assistance</w:t>
            </w:r>
          </w:p>
          <w:p w14:paraId="1ACFDB0E" w14:textId="77777777" w:rsidR="002746C4" w:rsidRPr="004171DE" w:rsidRDefault="002746C4" w:rsidP="002746C4">
            <w:pPr>
              <w:numPr>
                <w:ilvl w:val="1"/>
                <w:numId w:val="14"/>
              </w:numPr>
              <w:ind w:left="1573"/>
            </w:pPr>
            <w:r w:rsidRPr="004171DE">
              <w:t>Resource used for RSSI measurement</w:t>
            </w:r>
          </w:p>
          <w:p w14:paraId="0E785E85" w14:textId="77777777" w:rsidR="002746C4" w:rsidRPr="004171DE" w:rsidRDefault="002746C4" w:rsidP="002746C4">
            <w:pPr>
              <w:numPr>
                <w:ilvl w:val="2"/>
                <w:numId w:val="15"/>
              </w:numPr>
              <w:ind w:left="2293"/>
            </w:pPr>
            <w:r w:rsidRPr="004171DE">
              <w:t>Alt 1: RSSI measurement is based on the time/frequency resources configured for ZP-CSI-RS</w:t>
            </w:r>
          </w:p>
          <w:p w14:paraId="2B23023D" w14:textId="77777777" w:rsidR="002746C4" w:rsidRPr="004171DE" w:rsidRDefault="002746C4" w:rsidP="002746C4">
            <w:pPr>
              <w:numPr>
                <w:ilvl w:val="3"/>
                <w:numId w:val="16"/>
              </w:numPr>
              <w:ind w:left="3013"/>
            </w:pPr>
            <w:r w:rsidRPr="004171DE">
              <w:t>FFS: any enhancement needed for ZP-CSI-RS for this purpose (eg., ZP-CSI-RS over all REs in BWP over one or more symbols).</w:t>
            </w:r>
          </w:p>
          <w:p w14:paraId="4EB6CF42" w14:textId="77777777" w:rsidR="002746C4" w:rsidRPr="004171DE" w:rsidRDefault="002746C4" w:rsidP="002746C4">
            <w:pPr>
              <w:numPr>
                <w:ilvl w:val="2"/>
                <w:numId w:val="17"/>
              </w:numPr>
              <w:ind w:left="2293"/>
            </w:pPr>
            <w:r w:rsidRPr="004171DE">
              <w:t>Alt 2: Energy measurement on operating BW over indicated or specified number of symbols or time interval</w:t>
            </w:r>
          </w:p>
          <w:p w14:paraId="08794C5C" w14:textId="77777777" w:rsidR="002746C4" w:rsidRPr="004171DE" w:rsidRDefault="002746C4" w:rsidP="002746C4">
            <w:pPr>
              <w:numPr>
                <w:ilvl w:val="1"/>
                <w:numId w:val="18"/>
              </w:numPr>
              <w:ind w:left="1573"/>
            </w:pPr>
            <w:r w:rsidRPr="004171DE">
              <w:t>L1-RSSI is reported in an AP-CSI report</w:t>
            </w:r>
          </w:p>
          <w:p w14:paraId="4A66C309" w14:textId="77777777" w:rsidR="002746C4" w:rsidRPr="004171DE" w:rsidRDefault="002746C4" w:rsidP="002746C4">
            <w:pPr>
              <w:numPr>
                <w:ilvl w:val="1"/>
                <w:numId w:val="18"/>
              </w:numPr>
              <w:ind w:left="1573"/>
            </w:pPr>
            <w:r w:rsidRPr="004171DE">
              <w:t>L1-RSSI trigger in UL grant</w:t>
            </w:r>
          </w:p>
          <w:p w14:paraId="53460541" w14:textId="77777777" w:rsidR="002746C4" w:rsidRPr="004171DE" w:rsidRDefault="002746C4" w:rsidP="002746C4">
            <w:pPr>
              <w:numPr>
                <w:ilvl w:val="2"/>
                <w:numId w:val="19"/>
              </w:numPr>
              <w:ind w:left="2293"/>
            </w:pPr>
            <w:r w:rsidRPr="004171DE">
              <w:t>FFS if L1-RSSI trigger can also be carried in DL grant</w:t>
            </w:r>
          </w:p>
          <w:p w14:paraId="2B76DE54" w14:textId="77777777" w:rsidR="002746C4" w:rsidRPr="004171DE" w:rsidRDefault="002746C4" w:rsidP="002746C4">
            <w:pPr>
              <w:numPr>
                <w:ilvl w:val="1"/>
                <w:numId w:val="20"/>
              </w:numPr>
              <w:ind w:left="1573"/>
            </w:pPr>
            <w:r w:rsidRPr="004171DE">
              <w:t>Timeline for L1-RSSI reporting is at least equal to AP-CSI reporting and RAN1 strives to tighten the timeline</w:t>
            </w:r>
          </w:p>
          <w:p w14:paraId="32E570DE" w14:textId="77777777" w:rsidR="002746C4" w:rsidRPr="004171DE" w:rsidRDefault="002746C4" w:rsidP="002746C4">
            <w:pPr>
              <w:numPr>
                <w:ilvl w:val="2"/>
                <w:numId w:val="21"/>
              </w:numPr>
              <w:ind w:left="2293"/>
            </w:pPr>
            <w:r w:rsidRPr="004171DE">
              <w:t>Note: If L1-RSSI reporting timeline cannot be tighter than AP-CSI reporting timeline, this scheme is not needed</w:t>
            </w:r>
          </w:p>
          <w:p w14:paraId="3B5A97E7" w14:textId="77777777" w:rsidR="002746C4" w:rsidRPr="004171DE" w:rsidRDefault="002746C4" w:rsidP="002746C4">
            <w:pPr>
              <w:numPr>
                <w:ilvl w:val="1"/>
                <w:numId w:val="22"/>
              </w:numPr>
              <w:ind w:left="1573"/>
            </w:pPr>
            <w:r w:rsidRPr="004171DE">
              <w:t>FFS: How to indicate the measurement beam for L1-RSSI</w:t>
            </w:r>
          </w:p>
          <w:p w14:paraId="6790F00A" w14:textId="77777777" w:rsidR="002746C4" w:rsidRPr="004171DE" w:rsidRDefault="002746C4" w:rsidP="002746C4">
            <w:pPr>
              <w:numPr>
                <w:ilvl w:val="1"/>
                <w:numId w:val="22"/>
              </w:numPr>
              <w:ind w:left="1573"/>
            </w:pPr>
            <w:r w:rsidRPr="004171DE">
              <w:t>FFS: What is included in the L1-RSSI report, such as the value of RSSI measurement, comparison outcome with Energy Detection threshold, etc</w:t>
            </w:r>
          </w:p>
          <w:p w14:paraId="3CC4B493" w14:textId="77777777" w:rsidR="002746C4" w:rsidRDefault="002746C4" w:rsidP="002746C4">
            <w:pPr>
              <w:numPr>
                <w:ilvl w:val="0"/>
                <w:numId w:val="23"/>
              </w:numPr>
              <w:ind w:left="853"/>
              <w:rPr>
                <w:lang w:eastAsia="x-none"/>
              </w:rPr>
            </w:pPr>
            <w:r w:rsidRPr="004171DE">
              <w:t>Scheme 2: CCA or eCCA based receiver assistance with existing phy channel/signals</w:t>
            </w:r>
          </w:p>
          <w:p w14:paraId="61502E16" w14:textId="77777777" w:rsidR="002746C4" w:rsidRPr="004171DE" w:rsidRDefault="002746C4" w:rsidP="002746C4">
            <w:pPr>
              <w:numPr>
                <w:ilvl w:val="1"/>
                <w:numId w:val="24"/>
              </w:numPr>
            </w:pPr>
            <w:r w:rsidRPr="004171DE">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5C04F528" w14:textId="77777777" w:rsidR="002746C4" w:rsidRPr="004171DE" w:rsidRDefault="002746C4" w:rsidP="002746C4">
            <w:pPr>
              <w:numPr>
                <w:ilvl w:val="2"/>
                <w:numId w:val="25"/>
              </w:numPr>
            </w:pPr>
            <w:r w:rsidRPr="004171DE">
              <w:t>FFS if the downlink data transmission can be granted with the same DL DCI that schedules/triggers the first UL PUCCH/SRS transmission, in which case, the CCA or eCCA is performed for at least the first UL PUCCH/SRS transmission</w:t>
            </w:r>
          </w:p>
          <w:p w14:paraId="453DE057" w14:textId="77777777" w:rsidR="002746C4" w:rsidRPr="004171DE" w:rsidRDefault="002746C4" w:rsidP="002746C4">
            <w:pPr>
              <w:numPr>
                <w:ilvl w:val="1"/>
                <w:numId w:val="26"/>
              </w:numPr>
            </w:pPr>
            <w:r w:rsidRPr="004171DE">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71D43727" w14:textId="77777777" w:rsidR="002746C4" w:rsidRPr="004171DE" w:rsidRDefault="002746C4" w:rsidP="002746C4">
            <w:pPr>
              <w:numPr>
                <w:ilvl w:val="0"/>
                <w:numId w:val="27"/>
              </w:numPr>
            </w:pPr>
            <w:r w:rsidRPr="004171DE">
              <w:t>Scheme 3: CCA or eCCA based receiver assistance with new RTS/CTS type transmission</w:t>
            </w:r>
          </w:p>
          <w:p w14:paraId="5E788167" w14:textId="2DB13E90" w:rsidR="002746C4" w:rsidRDefault="002746C4" w:rsidP="002746C4">
            <w:pPr>
              <w:numPr>
                <w:ilvl w:val="1"/>
                <w:numId w:val="28"/>
              </w:numPr>
            </w:pPr>
            <w:r w:rsidRPr="004171DE">
              <w:t xml:space="preserve">New RTS/CTS-like signaling introduced. </w:t>
            </w:r>
          </w:p>
        </w:tc>
      </w:tr>
    </w:tbl>
    <w:p w14:paraId="03B9DF07" w14:textId="77777777" w:rsidR="002746C4" w:rsidRDefault="002746C4" w:rsidP="002746C4">
      <w:pPr>
        <w:ind w:left="1440"/>
      </w:pPr>
      <w:bookmarkStart w:id="2" w:name="_Hlk80964650"/>
    </w:p>
    <w:tbl>
      <w:tblPr>
        <w:tblW w:w="10417"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7"/>
      </w:tblGrid>
      <w:tr w:rsidR="00681584" w14:paraId="16207292" w14:textId="77777777" w:rsidTr="00681584">
        <w:trPr>
          <w:trHeight w:val="2796"/>
        </w:trPr>
        <w:tc>
          <w:tcPr>
            <w:tcW w:w="10417" w:type="dxa"/>
          </w:tcPr>
          <w:p w14:paraId="2A8E328C" w14:textId="77777777" w:rsidR="00681584" w:rsidRPr="004171DE" w:rsidRDefault="00681584" w:rsidP="00681584">
            <w:pPr>
              <w:numPr>
                <w:ilvl w:val="1"/>
                <w:numId w:val="28"/>
              </w:numPr>
              <w:ind w:left="1292"/>
            </w:pPr>
            <w:r w:rsidRPr="004171DE">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2E1A0EF8" w14:textId="77777777" w:rsidR="00681584" w:rsidRPr="004171DE" w:rsidRDefault="00681584" w:rsidP="00681584">
            <w:pPr>
              <w:numPr>
                <w:ilvl w:val="0"/>
                <w:numId w:val="29"/>
              </w:numPr>
              <w:ind w:left="572"/>
            </w:pPr>
            <w:r w:rsidRPr="004171DE">
              <w:t>Scheme 4: Legacy L3-RSSI with potential enhancements</w:t>
            </w:r>
          </w:p>
          <w:p w14:paraId="68BDBAD8" w14:textId="77777777" w:rsidR="00681584" w:rsidRPr="004171DE" w:rsidRDefault="00681584" w:rsidP="00681584">
            <w:pPr>
              <w:numPr>
                <w:ilvl w:val="1"/>
                <w:numId w:val="30"/>
              </w:numPr>
              <w:ind w:left="1292"/>
            </w:pPr>
            <w:r w:rsidRPr="004171DE">
              <w:t>FFS potential enhancements, e.g., supporting gNB indicating the beam used for UE RSSI measurement, supporting gNB indicating new reference SCS and measurement bandwidths</w:t>
            </w:r>
          </w:p>
          <w:p w14:paraId="53238E8C" w14:textId="44EAD8B2" w:rsidR="00681584" w:rsidRDefault="00681584" w:rsidP="00681584">
            <w:pPr>
              <w:numPr>
                <w:ilvl w:val="0"/>
                <w:numId w:val="31"/>
              </w:numPr>
              <w:ind w:left="572"/>
            </w:pPr>
            <w:r w:rsidRPr="004171DE">
              <w:t>Note: The schemes listed above are not mutually exclusive and</w:t>
            </w:r>
            <w:r>
              <w:t xml:space="preserve"> should be discussed separately.</w:t>
            </w:r>
          </w:p>
        </w:tc>
      </w:tr>
      <w:bookmarkEnd w:id="2"/>
    </w:tbl>
    <w:p w14:paraId="5E1AD353" w14:textId="77777777" w:rsidR="00681584" w:rsidRDefault="00681584" w:rsidP="00182BC2">
      <w:pPr>
        <w:ind w:firstLine="360"/>
      </w:pPr>
    </w:p>
    <w:p w14:paraId="2BEEADFC" w14:textId="39559A54" w:rsidR="00182BC2" w:rsidRDefault="002F7DD2" w:rsidP="00182BC2">
      <w:pPr>
        <w:ind w:firstLine="360"/>
        <w:rPr>
          <w:rFonts w:eastAsiaTheme="minorEastAsia"/>
          <w:lang w:eastAsia="zh-TW"/>
        </w:rPr>
      </w:pPr>
      <w:r>
        <w:t>In our view, since the remaining time for discussing LBT procedures is quite limited.</w:t>
      </w:r>
      <w:r w:rsidR="00983768">
        <w:t xml:space="preserve"> A feasible way is to reuse</w:t>
      </w:r>
      <w:r w:rsidR="000A5320">
        <w:t xml:space="preserve"> existing physical channels/signals as much as possible to finish a baseline scheme first. Hence, scheme 2 can be considered since </w:t>
      </w:r>
      <w:r w:rsidR="002917F1">
        <w:t>most</w:t>
      </w:r>
      <w:r w:rsidR="000A5320">
        <w:t xml:space="preserve"> procedure of receiver-assisted LBT can be accomplished by</w:t>
      </w:r>
      <w:r w:rsidR="008D7200">
        <w:t xml:space="preserve"> </w:t>
      </w:r>
      <w:r w:rsidR="000A5320">
        <w:rPr>
          <w:rFonts w:eastAsiaTheme="minorEastAsia"/>
          <w:lang w:eastAsia="zh-TW"/>
        </w:rPr>
        <w:t>t</w:t>
      </w:r>
      <w:r w:rsidR="000A5320" w:rsidRPr="000A5320">
        <w:rPr>
          <w:rFonts w:eastAsiaTheme="minorEastAsia"/>
          <w:lang w:eastAsia="zh-TW"/>
        </w:rPr>
        <w:t>he c</w:t>
      </w:r>
      <w:r w:rsidR="008D7200">
        <w:rPr>
          <w:rFonts w:eastAsiaTheme="minorEastAsia"/>
          <w:lang w:eastAsia="zh-TW"/>
        </w:rPr>
        <w:t>urrent mechanism. Hence, scheme 2 can be considered to support receiver-assisted LBT.</w:t>
      </w:r>
      <w:r w:rsidR="00A206DC">
        <w:rPr>
          <w:rFonts w:eastAsiaTheme="minorEastAsia"/>
          <w:lang w:eastAsia="zh-TW"/>
        </w:rPr>
        <w:t xml:space="preserve"> In particular, in scheme 2, although both scheme 2-1 and 2-2 can be used to support receiver-assisted LBT, scheme 2-2 is more suitable in our viewpoint. Specifically, UE will know the exact slot and symbol to report assistance information based on the time domain resource allocation field in the DCI when using UL assignment DCI. If a BS does not receive the report of assistance information, it can be considered as a LBT fail results. Here LBT fail means the energy measurement result at UE side indicates that channel is busy because it’s occupied by other devices.</w:t>
      </w:r>
      <w:r w:rsidR="00182BC2">
        <w:rPr>
          <w:rFonts w:eastAsiaTheme="minorEastAsia"/>
          <w:lang w:eastAsia="zh-TW"/>
        </w:rPr>
        <w:t xml:space="preserve"> If a BS receive</w:t>
      </w:r>
      <w:r w:rsidR="00CF61FA">
        <w:rPr>
          <w:rFonts w:eastAsiaTheme="minorEastAsia"/>
          <w:lang w:eastAsia="zh-TW"/>
        </w:rPr>
        <w:t>s</w:t>
      </w:r>
      <w:r w:rsidR="00182BC2">
        <w:rPr>
          <w:rFonts w:eastAsiaTheme="minorEastAsia"/>
          <w:lang w:eastAsia="zh-TW"/>
        </w:rPr>
        <w:t xml:space="preserve"> the report of assistance information from a UE to indicate that channel is idle, BS can then transmit DL assignment DCI for the PDSCH transmission.</w:t>
      </w:r>
      <w:r w:rsidR="00A206DC">
        <w:rPr>
          <w:rFonts w:eastAsiaTheme="minorEastAsia"/>
          <w:lang w:eastAsia="zh-TW"/>
        </w:rPr>
        <w:t xml:space="preserve"> In comparison, the scheme to use DL assignment DCI, i.e., the scheme 2-1, has the advantage of saving signaling overhead. To be more precise, the scheme 2-1 can use only one PDCCH transmission to inform UE the information of the scheduled subsequent PDSCH and trigger the energy measurement at UE side. </w:t>
      </w:r>
      <w:r w:rsidR="00182BC2">
        <w:rPr>
          <w:rFonts w:eastAsiaTheme="minorEastAsia"/>
          <w:lang w:eastAsia="zh-TW"/>
        </w:rPr>
        <w:t xml:space="preserve">However, if scheme 2-1 is adopted, additional mechanism for UE to report the assistance information needs to be specified. Based on the above analysis, schemes 2-1 and 2-2 represent </w:t>
      </w:r>
      <w:r w:rsidR="001F32A2">
        <w:rPr>
          <w:rFonts w:eastAsiaTheme="minorEastAsia"/>
          <w:lang w:eastAsia="zh-TW"/>
        </w:rPr>
        <w:t xml:space="preserve">the </w:t>
      </w:r>
      <w:r w:rsidR="00182BC2">
        <w:rPr>
          <w:rFonts w:eastAsiaTheme="minorEastAsia"/>
          <w:lang w:eastAsia="zh-TW"/>
        </w:rPr>
        <w:t>tradeoff between signaling overhead</w:t>
      </w:r>
      <w:r w:rsidR="00D5365B">
        <w:rPr>
          <w:rFonts w:eastAsiaTheme="minorEastAsia"/>
          <w:lang w:eastAsia="zh-TW"/>
        </w:rPr>
        <w:t xml:space="preserve"> and additional reporting mechanism for UE. If achieving minimum specification effort is of the higher priority, scheme 2-2 can be adopted.</w:t>
      </w:r>
    </w:p>
    <w:p w14:paraId="31DC6068" w14:textId="77777777" w:rsidR="00182BC2" w:rsidRDefault="00182BC2" w:rsidP="008D5E53">
      <w:pPr>
        <w:ind w:firstLine="360"/>
        <w:rPr>
          <w:rFonts w:eastAsiaTheme="minorEastAsia"/>
          <w:lang w:eastAsia="zh-TW"/>
        </w:rPr>
      </w:pPr>
    </w:p>
    <w:p w14:paraId="36388501" w14:textId="0F980F5A" w:rsidR="00182BC2" w:rsidRPr="00773943" w:rsidRDefault="00681584" w:rsidP="00D5365B">
      <w:pPr>
        <w:rPr>
          <w:rFonts w:eastAsiaTheme="minorEastAsia"/>
          <w:b/>
          <w:lang w:eastAsia="zh-TW"/>
        </w:rPr>
      </w:pPr>
      <w:r>
        <w:rPr>
          <w:rFonts w:eastAsiaTheme="minorEastAsia"/>
          <w:b/>
          <w:lang w:eastAsia="zh-TW"/>
        </w:rPr>
        <w:t>Proposal 5</w:t>
      </w:r>
      <w:r w:rsidR="00D5365B">
        <w:rPr>
          <w:rFonts w:eastAsiaTheme="minorEastAsia"/>
          <w:b/>
          <w:lang w:eastAsia="zh-TW"/>
        </w:rPr>
        <w:t xml:space="preserve">: For receiver-assisted LBT, scheme 2 can be supported. If down selection between schemes 2-1 and 2-2 is </w:t>
      </w:r>
      <w:r w:rsidR="00F512E5">
        <w:rPr>
          <w:rFonts w:eastAsiaTheme="minorEastAsia"/>
          <w:b/>
          <w:lang w:eastAsia="zh-TW"/>
        </w:rPr>
        <w:t>needed, support scheme 2-2</w:t>
      </w:r>
      <w:r w:rsidR="00D5365B">
        <w:rPr>
          <w:rFonts w:eastAsiaTheme="minorEastAsia"/>
          <w:b/>
          <w:lang w:eastAsia="zh-TW"/>
        </w:rPr>
        <w:t>.</w:t>
      </w:r>
    </w:p>
    <w:p w14:paraId="24DFC281" w14:textId="77777777" w:rsidR="002F7DD2" w:rsidRPr="00307542" w:rsidRDefault="002F7DD2"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00E572D7" w:rsidR="005C1573" w:rsidRDefault="005C1573" w:rsidP="005C1573">
      <w:r w:rsidRPr="00A11CA4">
        <w:t xml:space="preserve">In this contribution we have discussed </w:t>
      </w:r>
      <w:r w:rsidR="00A77438">
        <w:t>various aspects for channel</w:t>
      </w:r>
      <w:r>
        <w:t xml:space="preserve"> access above 52.6 GHz and provided following proposals</w:t>
      </w:r>
      <w:r w:rsidRPr="00A11CA4">
        <w:t>:</w:t>
      </w:r>
    </w:p>
    <w:p w14:paraId="27C2898C" w14:textId="77777777" w:rsidR="003B0343" w:rsidRDefault="003B0343" w:rsidP="003B0343">
      <w:pPr>
        <w:rPr>
          <w:b/>
        </w:rPr>
      </w:pPr>
    </w:p>
    <w:p w14:paraId="12C6075D" w14:textId="77777777" w:rsidR="008E09B9" w:rsidRDefault="008E09B9" w:rsidP="008E09B9">
      <w:pPr>
        <w:rPr>
          <w:rFonts w:eastAsia="SimSun"/>
          <w:b/>
        </w:rPr>
      </w:pPr>
      <w:r w:rsidRPr="00526C89">
        <w:rPr>
          <w:b/>
        </w:rPr>
        <w:t xml:space="preserve">Proposal </w:t>
      </w:r>
      <w:r w:rsidRPr="00526C89">
        <w:rPr>
          <w:b/>
        </w:rPr>
        <w:fldChar w:fldCharType="begin"/>
      </w:r>
      <w:r w:rsidRPr="00526C89">
        <w:rPr>
          <w:b/>
        </w:rPr>
        <w:instrText xml:space="preserve"> SEQ Proposal \* ARABIC </w:instrText>
      </w:r>
      <w:r w:rsidRPr="00526C89">
        <w:rPr>
          <w:b/>
        </w:rPr>
        <w:fldChar w:fldCharType="separate"/>
      </w:r>
      <w:r>
        <w:rPr>
          <w:b/>
          <w:noProof/>
        </w:rPr>
        <w:t>1</w:t>
      </w:r>
      <w:r w:rsidRPr="00526C89">
        <w:rPr>
          <w:b/>
        </w:rPr>
        <w:fldChar w:fldCharType="end"/>
      </w:r>
      <w:r w:rsidRPr="00526C89">
        <w:rPr>
          <w:b/>
        </w:rPr>
        <w:t>:</w:t>
      </w:r>
      <w:r w:rsidRPr="00526C89">
        <w:rPr>
          <w:b/>
          <w:i/>
        </w:rPr>
        <w:t xml:space="preserve"> </w:t>
      </w:r>
      <w:r>
        <w:rPr>
          <w:b/>
        </w:rPr>
        <w:t xml:space="preserve">RAN 1 should discuss the </w:t>
      </w:r>
      <w:r w:rsidRPr="00754E2C">
        <w:rPr>
          <w:rFonts w:eastAsia="SimSun"/>
          <w:b/>
        </w:rPr>
        <w:t>relation between sensing result and permissible transmission of each LBT bandwidth</w:t>
      </w:r>
      <w:r>
        <w:rPr>
          <w:b/>
        </w:rPr>
        <w:t xml:space="preserve"> for DL and UL transmissions before </w:t>
      </w:r>
      <w:r w:rsidRPr="00D85626">
        <w:rPr>
          <w:rFonts w:eastAsia="SimSun"/>
          <w:b/>
        </w:rPr>
        <w:t>finalizing the LBT bandwidth for 60 GHz</w:t>
      </w:r>
      <w:r>
        <w:rPr>
          <w:rFonts w:eastAsia="SimSun"/>
          <w:b/>
        </w:rPr>
        <w:t>.</w:t>
      </w:r>
      <w:r w:rsidRPr="00D85626">
        <w:rPr>
          <w:rFonts w:eastAsia="SimSun"/>
          <w:b/>
        </w:rPr>
        <w:t xml:space="preserve"> </w:t>
      </w:r>
    </w:p>
    <w:p w14:paraId="5215353A" w14:textId="77777777" w:rsidR="008E09B9" w:rsidRPr="00D85626" w:rsidRDefault="008E09B9" w:rsidP="008E09B9">
      <w:pPr>
        <w:rPr>
          <w:rFonts w:eastAsia="SimSun"/>
          <w:b/>
        </w:rPr>
      </w:pPr>
    </w:p>
    <w:p w14:paraId="12A7E5FD" w14:textId="77777777" w:rsidR="008E09B9" w:rsidRPr="009D63FA" w:rsidRDefault="008E09B9" w:rsidP="008E09B9">
      <w:pPr>
        <w:rPr>
          <w:rFonts w:eastAsia="SimSun"/>
        </w:rPr>
      </w:pPr>
      <w:r w:rsidRPr="00526C89">
        <w:rPr>
          <w:b/>
        </w:rPr>
        <w:t xml:space="preserve">Proposal </w:t>
      </w:r>
      <w:r>
        <w:rPr>
          <w:b/>
        </w:rPr>
        <w:t>2</w:t>
      </w:r>
      <w:r w:rsidRPr="00526C89">
        <w:rPr>
          <w:b/>
        </w:rPr>
        <w:t>:</w:t>
      </w:r>
      <w:r>
        <w:rPr>
          <w:b/>
        </w:rPr>
        <w:t xml:space="preserve"> If UL in 60 GHz can only begin the transmission when all LBT bandwidth has “idle” sensing results as in sub-6 NR-U, CA. 2 can be supported.</w:t>
      </w:r>
    </w:p>
    <w:p w14:paraId="12D90918" w14:textId="77777777" w:rsidR="00AF0EDB" w:rsidRDefault="00AF0EDB" w:rsidP="005C1573">
      <w:pPr>
        <w:rPr>
          <w:b/>
        </w:rPr>
      </w:pPr>
    </w:p>
    <w:p w14:paraId="74AD9DC3" w14:textId="77777777" w:rsidR="008E09B9" w:rsidRDefault="008E09B9" w:rsidP="008E09B9">
      <w:pPr>
        <w:rPr>
          <w:b/>
        </w:rPr>
      </w:pPr>
      <w:r w:rsidRPr="00526C89">
        <w:rPr>
          <w:b/>
        </w:rPr>
        <w:t xml:space="preserve">Proposal </w:t>
      </w:r>
      <w:r>
        <w:rPr>
          <w:b/>
        </w:rPr>
        <w:t>3</w:t>
      </w:r>
      <w:r w:rsidRPr="00526C89">
        <w:rPr>
          <w:b/>
        </w:rPr>
        <w:t>:</w:t>
      </w:r>
      <w:r w:rsidRPr="00526C89">
        <w:rPr>
          <w:b/>
          <w:i/>
        </w:rPr>
        <w:t xml:space="preserve"> </w:t>
      </w:r>
      <w:r>
        <w:rPr>
          <w:b/>
        </w:rPr>
        <w:t>For sensing structure within a 8 us deferral period, support Alt 2.</w:t>
      </w:r>
    </w:p>
    <w:p w14:paraId="7B52D8FB" w14:textId="77777777" w:rsidR="00AF0EDB" w:rsidRDefault="00AF0EDB" w:rsidP="003B0343">
      <w:pPr>
        <w:rPr>
          <w:b/>
        </w:rPr>
      </w:pPr>
    </w:p>
    <w:p w14:paraId="34E6633E" w14:textId="77777777" w:rsidR="00F0248D" w:rsidRPr="00773943" w:rsidRDefault="00F0248D" w:rsidP="00F0248D">
      <w:pPr>
        <w:rPr>
          <w:rFonts w:eastAsia="SimSun"/>
          <w:b/>
        </w:rPr>
      </w:pPr>
      <w:r>
        <w:rPr>
          <w:rFonts w:eastAsiaTheme="minorEastAsia"/>
          <w:b/>
          <w:lang w:eastAsia="zh-TW"/>
        </w:rPr>
        <w:t>Proposal 4: Support only type A multi-channel channel access scheme.</w:t>
      </w:r>
    </w:p>
    <w:p w14:paraId="057A1AEB" w14:textId="77777777" w:rsidR="00F0248D" w:rsidRDefault="00F0248D" w:rsidP="00F0248D">
      <w:pPr>
        <w:rPr>
          <w:b/>
        </w:rPr>
      </w:pPr>
    </w:p>
    <w:p w14:paraId="3867513C" w14:textId="2855BDDE" w:rsidR="00F0248D" w:rsidRPr="00F0248D" w:rsidRDefault="00F0248D" w:rsidP="00F0248D">
      <w:pPr>
        <w:rPr>
          <w:rFonts w:eastAsiaTheme="minorEastAsia"/>
          <w:b/>
          <w:lang w:eastAsia="zh-TW"/>
        </w:rPr>
      </w:pPr>
      <w:r>
        <w:rPr>
          <w:rFonts w:eastAsiaTheme="minorEastAsia"/>
          <w:b/>
          <w:lang w:eastAsia="zh-TW"/>
        </w:rPr>
        <w:t>Proposal 5: For receiver-assisted LBT, scheme 2 can be supported. If down selection between schemes 2-1 and 2-2 is needed, support scheme 2-2.</w:t>
      </w:r>
    </w:p>
    <w:p w14:paraId="278A59A7" w14:textId="22A4277E" w:rsidR="003B0343" w:rsidRDefault="003B0343" w:rsidP="003B0343">
      <w:pPr>
        <w:rPr>
          <w:b/>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0430CC16" w14:textId="77777777" w:rsidR="00645A13" w:rsidRDefault="00645A13" w:rsidP="00645A13">
      <w:pPr>
        <w:pStyle w:val="af2"/>
        <w:numPr>
          <w:ilvl w:val="0"/>
          <w:numId w:val="7"/>
        </w:numPr>
        <w:spacing w:line="259" w:lineRule="auto"/>
      </w:pPr>
      <w:bookmarkStart w:id="3" w:name="_Ref31097917"/>
      <w:bookmarkStart w:id="4" w:name="_Ref31097847"/>
      <w:bookmarkStart w:id="5" w:name="_Ref53738358"/>
      <w:bookmarkStart w:id="6" w:name="_Ref31097951"/>
      <w:bookmarkStart w:id="7" w:name="_Ref528680018"/>
      <w:bookmarkStart w:id="8" w:name="_Ref481596356"/>
      <w:bookmarkStart w:id="9" w:name="_Ref481781528"/>
      <w:bookmarkStart w:id="10" w:name="_Ref481782557"/>
      <w:r w:rsidRPr="002A4CBF">
        <w:t>RP-</w:t>
      </w:r>
      <w:r w:rsidRPr="003D3EAE">
        <w:rPr>
          <w:b/>
          <w:noProof/>
        </w:rPr>
        <w:t xml:space="preserve"> </w:t>
      </w:r>
      <w:r w:rsidRPr="00E70DA2">
        <w:rPr>
          <w:noProof/>
        </w:rPr>
        <w:t>212637</w:t>
      </w:r>
      <w:r w:rsidRPr="002A4CBF">
        <w:t xml:space="preserve">, “Revised WID: Extending current NR operation to 71GHz”, </w:t>
      </w:r>
      <w:bookmarkEnd w:id="3"/>
      <w:r>
        <w:t>Qualcomm, Intel, RAN#93-e</w:t>
      </w:r>
    </w:p>
    <w:p w14:paraId="0CABD6D8" w14:textId="77777777" w:rsidR="00956599" w:rsidRDefault="00956599" w:rsidP="00956599">
      <w:pPr>
        <w:pStyle w:val="af2"/>
        <w:numPr>
          <w:ilvl w:val="0"/>
          <w:numId w:val="7"/>
        </w:numPr>
      </w:pPr>
      <w:r w:rsidRPr="00956599">
        <w:t xml:space="preserve">EN 302 567 v2.2.0, Multiple-Gigabit/s radio equipment operating in the 60 GHz band; Harmonised Standard for access to radio spectrum, Accessed on 2021-1-18 </w:t>
      </w:r>
    </w:p>
    <w:p w14:paraId="6CCAE068" w14:textId="1BA7AF44" w:rsidR="00A23862" w:rsidRDefault="00A23862" w:rsidP="00A23862">
      <w:pPr>
        <w:pStyle w:val="af2"/>
        <w:numPr>
          <w:ilvl w:val="0"/>
          <w:numId w:val="7"/>
        </w:numPr>
      </w:pPr>
      <w:r w:rsidRPr="00A23862">
        <w:t>IEEE Std 802.11ad™-2012: IEEE Standard for Information Technology—Telecommunications and Information Exchange between Systems; Local and Metropolitan Area Networks—Specific Requirements Part 11: Wireless LAN Medium Access Control (MAC) and Physical Layer (PHY) Specifications; Amendment 3: Enhancements for Very High Throughput in the 60 GHz Band</w:t>
      </w:r>
    </w:p>
    <w:bookmarkEnd w:id="4"/>
    <w:bookmarkEnd w:id="5"/>
    <w:bookmarkEnd w:id="6"/>
    <w:p w14:paraId="65389DA6" w14:textId="77777777" w:rsidR="007E04F4" w:rsidRDefault="007E04F4" w:rsidP="00B01423">
      <w:pPr>
        <w:spacing w:afterLines="50" w:after="120"/>
      </w:pPr>
    </w:p>
    <w:bookmarkEnd w:id="7"/>
    <w:bookmarkEnd w:id="8"/>
    <w:bookmarkEnd w:id="9"/>
    <w:bookmarkEnd w:id="10"/>
    <w:p w14:paraId="176A8903" w14:textId="77777777" w:rsidR="0054126A" w:rsidRPr="00215987" w:rsidRDefault="0054126A" w:rsidP="0054126A">
      <w:pPr>
        <w:spacing w:afterLines="50" w:after="120"/>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E1365" w14:textId="77777777" w:rsidR="00C04555" w:rsidRDefault="00C04555">
      <w:r>
        <w:separator/>
      </w:r>
    </w:p>
  </w:endnote>
  <w:endnote w:type="continuationSeparator" w:id="0">
    <w:p w14:paraId="52605A3E" w14:textId="77777777" w:rsidR="00C04555" w:rsidRDefault="00C0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319D2" w14:textId="77777777" w:rsidR="00C04555" w:rsidRDefault="00C04555">
      <w:r>
        <w:separator/>
      </w:r>
    </w:p>
  </w:footnote>
  <w:footnote w:type="continuationSeparator" w:id="0">
    <w:p w14:paraId="7B0BE2D9" w14:textId="77777777" w:rsidR="00C04555" w:rsidRDefault="00C045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0"/>
  </w:num>
  <w:num w:numId="3">
    <w:abstractNumId w:val="16"/>
  </w:num>
  <w:num w:numId="4">
    <w:abstractNumId w:val="7"/>
  </w:num>
  <w:num w:numId="5">
    <w:abstractNumId w:val="11"/>
  </w:num>
  <w:num w:numId="6">
    <w:abstractNumId w:val="21"/>
  </w:num>
  <w:num w:numId="7">
    <w:abstractNumId w:val="5"/>
  </w:num>
  <w:num w:numId="8">
    <w:abstractNumId w:val="30"/>
  </w:num>
  <w:num w:numId="9">
    <w:abstractNumId w:val="27"/>
  </w:num>
  <w:num w:numId="10">
    <w:abstractNumId w:val="19"/>
  </w:num>
  <w:num w:numId="11">
    <w:abstractNumId w:val="6"/>
  </w:num>
  <w:num w:numId="12">
    <w:abstractNumId w:val="17"/>
  </w:num>
  <w:num w:numId="13">
    <w:abstractNumId w:val="14"/>
  </w:num>
  <w:num w:numId="14">
    <w:abstractNumId w:val="26"/>
  </w:num>
  <w:num w:numId="15">
    <w:abstractNumId w:val="13"/>
  </w:num>
  <w:num w:numId="16">
    <w:abstractNumId w:val="0"/>
  </w:num>
  <w:num w:numId="17">
    <w:abstractNumId w:val="12"/>
  </w:num>
  <w:num w:numId="18">
    <w:abstractNumId w:val="29"/>
  </w:num>
  <w:num w:numId="19">
    <w:abstractNumId w:val="31"/>
  </w:num>
  <w:num w:numId="20">
    <w:abstractNumId w:val="3"/>
  </w:num>
  <w:num w:numId="21">
    <w:abstractNumId w:val="15"/>
  </w:num>
  <w:num w:numId="22">
    <w:abstractNumId w:val="25"/>
  </w:num>
  <w:num w:numId="23">
    <w:abstractNumId w:val="1"/>
  </w:num>
  <w:num w:numId="24">
    <w:abstractNumId w:val="18"/>
  </w:num>
  <w:num w:numId="25">
    <w:abstractNumId w:val="22"/>
  </w:num>
  <w:num w:numId="26">
    <w:abstractNumId w:val="28"/>
  </w:num>
  <w:num w:numId="27">
    <w:abstractNumId w:val="2"/>
  </w:num>
  <w:num w:numId="28">
    <w:abstractNumId w:val="24"/>
  </w:num>
  <w:num w:numId="29">
    <w:abstractNumId w:val="4"/>
  </w:num>
  <w:num w:numId="30">
    <w:abstractNumId w:val="9"/>
  </w:num>
  <w:num w:numId="31">
    <w:abstractNumId w:val="10"/>
  </w:num>
  <w:num w:numId="32">
    <w:abstractNumId w:val="27"/>
  </w:num>
  <w:num w:numId="3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03A"/>
    <w:rsid w:val="00020508"/>
    <w:rsid w:val="000205CC"/>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806"/>
    <w:rsid w:val="000761F5"/>
    <w:rsid w:val="00076B98"/>
    <w:rsid w:val="00076E75"/>
    <w:rsid w:val="000773DA"/>
    <w:rsid w:val="000804BA"/>
    <w:rsid w:val="0008058A"/>
    <w:rsid w:val="0008083C"/>
    <w:rsid w:val="00080D27"/>
    <w:rsid w:val="000816D0"/>
    <w:rsid w:val="00081B12"/>
    <w:rsid w:val="0008248F"/>
    <w:rsid w:val="00082F17"/>
    <w:rsid w:val="00083027"/>
    <w:rsid w:val="0008343C"/>
    <w:rsid w:val="000834AF"/>
    <w:rsid w:val="00083D5E"/>
    <w:rsid w:val="00084041"/>
    <w:rsid w:val="000848FF"/>
    <w:rsid w:val="00084A7D"/>
    <w:rsid w:val="00086E32"/>
    <w:rsid w:val="000870F6"/>
    <w:rsid w:val="00087E96"/>
    <w:rsid w:val="00087FA3"/>
    <w:rsid w:val="0009117E"/>
    <w:rsid w:val="00091C8A"/>
    <w:rsid w:val="0009268D"/>
    <w:rsid w:val="00093F56"/>
    <w:rsid w:val="000955C4"/>
    <w:rsid w:val="00095AD3"/>
    <w:rsid w:val="00097214"/>
    <w:rsid w:val="000A0327"/>
    <w:rsid w:val="000A21D8"/>
    <w:rsid w:val="000A3C08"/>
    <w:rsid w:val="000A471A"/>
    <w:rsid w:val="000A5320"/>
    <w:rsid w:val="000A76E4"/>
    <w:rsid w:val="000A7B1E"/>
    <w:rsid w:val="000B3299"/>
    <w:rsid w:val="000B4436"/>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E6E33"/>
    <w:rsid w:val="000F1E63"/>
    <w:rsid w:val="000F4B50"/>
    <w:rsid w:val="000F4C3D"/>
    <w:rsid w:val="000F5FE4"/>
    <w:rsid w:val="000F757F"/>
    <w:rsid w:val="00100ACC"/>
    <w:rsid w:val="001020DB"/>
    <w:rsid w:val="001031E2"/>
    <w:rsid w:val="001036C1"/>
    <w:rsid w:val="00104306"/>
    <w:rsid w:val="001054D7"/>
    <w:rsid w:val="00105D24"/>
    <w:rsid w:val="00105E44"/>
    <w:rsid w:val="00110248"/>
    <w:rsid w:val="0011044A"/>
    <w:rsid w:val="00110756"/>
    <w:rsid w:val="00111096"/>
    <w:rsid w:val="00111E05"/>
    <w:rsid w:val="00112895"/>
    <w:rsid w:val="001136F0"/>
    <w:rsid w:val="001143BC"/>
    <w:rsid w:val="00114BF2"/>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52E6"/>
    <w:rsid w:val="00146391"/>
    <w:rsid w:val="00146558"/>
    <w:rsid w:val="00146AA4"/>
    <w:rsid w:val="00147033"/>
    <w:rsid w:val="001473AD"/>
    <w:rsid w:val="00147760"/>
    <w:rsid w:val="001479BA"/>
    <w:rsid w:val="00147BB6"/>
    <w:rsid w:val="00150097"/>
    <w:rsid w:val="00152DB4"/>
    <w:rsid w:val="00153063"/>
    <w:rsid w:val="001544F9"/>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270"/>
    <w:rsid w:val="00177FC5"/>
    <w:rsid w:val="00180126"/>
    <w:rsid w:val="00180E36"/>
    <w:rsid w:val="001818C8"/>
    <w:rsid w:val="00182BC2"/>
    <w:rsid w:val="0018358E"/>
    <w:rsid w:val="00190D08"/>
    <w:rsid w:val="00190DFE"/>
    <w:rsid w:val="00192F8D"/>
    <w:rsid w:val="0019328A"/>
    <w:rsid w:val="001934B6"/>
    <w:rsid w:val="00194486"/>
    <w:rsid w:val="00194682"/>
    <w:rsid w:val="001948C2"/>
    <w:rsid w:val="00195717"/>
    <w:rsid w:val="00197675"/>
    <w:rsid w:val="00197CF7"/>
    <w:rsid w:val="001A0B1E"/>
    <w:rsid w:val="001A28FE"/>
    <w:rsid w:val="001A2F1C"/>
    <w:rsid w:val="001A2FF5"/>
    <w:rsid w:val="001A78E7"/>
    <w:rsid w:val="001A7B82"/>
    <w:rsid w:val="001B062D"/>
    <w:rsid w:val="001B0EF4"/>
    <w:rsid w:val="001B11C8"/>
    <w:rsid w:val="001B1CB4"/>
    <w:rsid w:val="001B4281"/>
    <w:rsid w:val="001B49D2"/>
    <w:rsid w:val="001B5424"/>
    <w:rsid w:val="001B5E24"/>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2A2"/>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2FA"/>
    <w:rsid w:val="002164D8"/>
    <w:rsid w:val="0021718D"/>
    <w:rsid w:val="00217F2E"/>
    <w:rsid w:val="00220BB7"/>
    <w:rsid w:val="002214BF"/>
    <w:rsid w:val="00221A15"/>
    <w:rsid w:val="00221AE6"/>
    <w:rsid w:val="00223789"/>
    <w:rsid w:val="00223F2E"/>
    <w:rsid w:val="002252A5"/>
    <w:rsid w:val="002259D0"/>
    <w:rsid w:val="00226DFD"/>
    <w:rsid w:val="00227213"/>
    <w:rsid w:val="00227EF9"/>
    <w:rsid w:val="00227FFB"/>
    <w:rsid w:val="00230019"/>
    <w:rsid w:val="0023012B"/>
    <w:rsid w:val="002309F0"/>
    <w:rsid w:val="0023102D"/>
    <w:rsid w:val="002312A4"/>
    <w:rsid w:val="00231ABC"/>
    <w:rsid w:val="00232F53"/>
    <w:rsid w:val="00234B24"/>
    <w:rsid w:val="00235598"/>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46C4"/>
    <w:rsid w:val="00276C2C"/>
    <w:rsid w:val="00280103"/>
    <w:rsid w:val="00281EB7"/>
    <w:rsid w:val="00284421"/>
    <w:rsid w:val="002852B9"/>
    <w:rsid w:val="00286309"/>
    <w:rsid w:val="00290736"/>
    <w:rsid w:val="00290E8E"/>
    <w:rsid w:val="002917F1"/>
    <w:rsid w:val="00291CF7"/>
    <w:rsid w:val="00292686"/>
    <w:rsid w:val="00292AB5"/>
    <w:rsid w:val="0029315B"/>
    <w:rsid w:val="002946A4"/>
    <w:rsid w:val="002952E1"/>
    <w:rsid w:val="00296E15"/>
    <w:rsid w:val="00297B83"/>
    <w:rsid w:val="002A0AD7"/>
    <w:rsid w:val="002A2B51"/>
    <w:rsid w:val="002A3F1C"/>
    <w:rsid w:val="002A4806"/>
    <w:rsid w:val="002A6AD4"/>
    <w:rsid w:val="002A7B32"/>
    <w:rsid w:val="002B036F"/>
    <w:rsid w:val="002B04E1"/>
    <w:rsid w:val="002B0BA9"/>
    <w:rsid w:val="002B2653"/>
    <w:rsid w:val="002B276E"/>
    <w:rsid w:val="002B364B"/>
    <w:rsid w:val="002B4D54"/>
    <w:rsid w:val="002B51AC"/>
    <w:rsid w:val="002B6BF2"/>
    <w:rsid w:val="002B6FD0"/>
    <w:rsid w:val="002B71A5"/>
    <w:rsid w:val="002B7A18"/>
    <w:rsid w:val="002C041B"/>
    <w:rsid w:val="002C145E"/>
    <w:rsid w:val="002C1C5A"/>
    <w:rsid w:val="002C4988"/>
    <w:rsid w:val="002C4B0C"/>
    <w:rsid w:val="002C64F0"/>
    <w:rsid w:val="002C6E28"/>
    <w:rsid w:val="002C7BC1"/>
    <w:rsid w:val="002D0A17"/>
    <w:rsid w:val="002D0E6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7DD2"/>
    <w:rsid w:val="003027C8"/>
    <w:rsid w:val="00302A97"/>
    <w:rsid w:val="00303A46"/>
    <w:rsid w:val="00303C1F"/>
    <w:rsid w:val="00304298"/>
    <w:rsid w:val="00304DC0"/>
    <w:rsid w:val="00305D34"/>
    <w:rsid w:val="00307020"/>
    <w:rsid w:val="00307542"/>
    <w:rsid w:val="00307E56"/>
    <w:rsid w:val="003102E0"/>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5D8C"/>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26E"/>
    <w:rsid w:val="00363A69"/>
    <w:rsid w:val="00364844"/>
    <w:rsid w:val="003656B5"/>
    <w:rsid w:val="00366DB4"/>
    <w:rsid w:val="00366EF6"/>
    <w:rsid w:val="003672AD"/>
    <w:rsid w:val="00367D46"/>
    <w:rsid w:val="00370DD4"/>
    <w:rsid w:val="003714E2"/>
    <w:rsid w:val="003726ED"/>
    <w:rsid w:val="00372ACE"/>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A21"/>
    <w:rsid w:val="00396C21"/>
    <w:rsid w:val="00396DB1"/>
    <w:rsid w:val="0039712C"/>
    <w:rsid w:val="003A373F"/>
    <w:rsid w:val="003A3841"/>
    <w:rsid w:val="003A55B7"/>
    <w:rsid w:val="003A6393"/>
    <w:rsid w:val="003A642A"/>
    <w:rsid w:val="003A6466"/>
    <w:rsid w:val="003A6706"/>
    <w:rsid w:val="003A6CD7"/>
    <w:rsid w:val="003A76B1"/>
    <w:rsid w:val="003B0343"/>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E7319"/>
    <w:rsid w:val="003E7464"/>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4C8"/>
    <w:rsid w:val="00402D16"/>
    <w:rsid w:val="004036E8"/>
    <w:rsid w:val="00405104"/>
    <w:rsid w:val="004063B2"/>
    <w:rsid w:val="004064E9"/>
    <w:rsid w:val="004100CD"/>
    <w:rsid w:val="004107D2"/>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43"/>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3DF"/>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AC5"/>
    <w:rsid w:val="004D2EC3"/>
    <w:rsid w:val="004D3E46"/>
    <w:rsid w:val="004D44EA"/>
    <w:rsid w:val="004D56D8"/>
    <w:rsid w:val="004E01EA"/>
    <w:rsid w:val="004E2D81"/>
    <w:rsid w:val="004E2EA2"/>
    <w:rsid w:val="004E2FB9"/>
    <w:rsid w:val="004E5A17"/>
    <w:rsid w:val="004E6C3E"/>
    <w:rsid w:val="004F16E7"/>
    <w:rsid w:val="004F2271"/>
    <w:rsid w:val="004F354A"/>
    <w:rsid w:val="004F4BA5"/>
    <w:rsid w:val="004F6594"/>
    <w:rsid w:val="004F6810"/>
    <w:rsid w:val="004F6D51"/>
    <w:rsid w:val="004F72EE"/>
    <w:rsid w:val="004F778F"/>
    <w:rsid w:val="004F7BA8"/>
    <w:rsid w:val="0050043D"/>
    <w:rsid w:val="0050174D"/>
    <w:rsid w:val="00501B78"/>
    <w:rsid w:val="00502AD7"/>
    <w:rsid w:val="00503D6B"/>
    <w:rsid w:val="00505356"/>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C89"/>
    <w:rsid w:val="005273BD"/>
    <w:rsid w:val="005306FF"/>
    <w:rsid w:val="0053138E"/>
    <w:rsid w:val="00531F24"/>
    <w:rsid w:val="00532B71"/>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BFB"/>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2D64"/>
    <w:rsid w:val="00573041"/>
    <w:rsid w:val="0057312F"/>
    <w:rsid w:val="00573F31"/>
    <w:rsid w:val="0058085F"/>
    <w:rsid w:val="0058357F"/>
    <w:rsid w:val="00583EF9"/>
    <w:rsid w:val="00583F03"/>
    <w:rsid w:val="00584C38"/>
    <w:rsid w:val="00585D2C"/>
    <w:rsid w:val="005860A0"/>
    <w:rsid w:val="0058733E"/>
    <w:rsid w:val="00587DFB"/>
    <w:rsid w:val="00590229"/>
    <w:rsid w:val="0059027A"/>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641"/>
    <w:rsid w:val="005B187A"/>
    <w:rsid w:val="005B1922"/>
    <w:rsid w:val="005B5D3D"/>
    <w:rsid w:val="005B5FFC"/>
    <w:rsid w:val="005B635F"/>
    <w:rsid w:val="005B67AD"/>
    <w:rsid w:val="005B67F5"/>
    <w:rsid w:val="005C01EF"/>
    <w:rsid w:val="005C1573"/>
    <w:rsid w:val="005C1686"/>
    <w:rsid w:val="005C223E"/>
    <w:rsid w:val="005C25EC"/>
    <w:rsid w:val="005C41F1"/>
    <w:rsid w:val="005C4F36"/>
    <w:rsid w:val="005C5B97"/>
    <w:rsid w:val="005C60EF"/>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E5AD9"/>
    <w:rsid w:val="005F0197"/>
    <w:rsid w:val="005F14D8"/>
    <w:rsid w:val="005F1810"/>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2C3"/>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4DBE"/>
    <w:rsid w:val="00636D1E"/>
    <w:rsid w:val="00637358"/>
    <w:rsid w:val="006377D0"/>
    <w:rsid w:val="00640298"/>
    <w:rsid w:val="006403F5"/>
    <w:rsid w:val="006407B5"/>
    <w:rsid w:val="006414B7"/>
    <w:rsid w:val="006451C8"/>
    <w:rsid w:val="00645856"/>
    <w:rsid w:val="00645A13"/>
    <w:rsid w:val="00645F4C"/>
    <w:rsid w:val="00646844"/>
    <w:rsid w:val="0064702E"/>
    <w:rsid w:val="006471B0"/>
    <w:rsid w:val="006509A7"/>
    <w:rsid w:val="006525B0"/>
    <w:rsid w:val="00654E6E"/>
    <w:rsid w:val="00655310"/>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584"/>
    <w:rsid w:val="00681EA2"/>
    <w:rsid w:val="006832D4"/>
    <w:rsid w:val="006834F7"/>
    <w:rsid w:val="006843EF"/>
    <w:rsid w:val="00686396"/>
    <w:rsid w:val="00686AB8"/>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536D"/>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466B"/>
    <w:rsid w:val="006F54EA"/>
    <w:rsid w:val="006F614A"/>
    <w:rsid w:val="006F7B83"/>
    <w:rsid w:val="00701078"/>
    <w:rsid w:val="00702C58"/>
    <w:rsid w:val="0070350F"/>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2C84"/>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6E0"/>
    <w:rsid w:val="00753F2B"/>
    <w:rsid w:val="00754E2C"/>
    <w:rsid w:val="0075633B"/>
    <w:rsid w:val="0075740A"/>
    <w:rsid w:val="00757E72"/>
    <w:rsid w:val="00760782"/>
    <w:rsid w:val="007626E5"/>
    <w:rsid w:val="00762743"/>
    <w:rsid w:val="007652FB"/>
    <w:rsid w:val="007667C1"/>
    <w:rsid w:val="00766B89"/>
    <w:rsid w:val="0076746E"/>
    <w:rsid w:val="007675FE"/>
    <w:rsid w:val="007677BF"/>
    <w:rsid w:val="00771323"/>
    <w:rsid w:val="007729A6"/>
    <w:rsid w:val="00772E36"/>
    <w:rsid w:val="00772F24"/>
    <w:rsid w:val="00773943"/>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A19F3"/>
    <w:rsid w:val="007A1BCF"/>
    <w:rsid w:val="007A1CC4"/>
    <w:rsid w:val="007A3AEB"/>
    <w:rsid w:val="007A41F6"/>
    <w:rsid w:val="007A4749"/>
    <w:rsid w:val="007A4D83"/>
    <w:rsid w:val="007A4E87"/>
    <w:rsid w:val="007A5761"/>
    <w:rsid w:val="007A5BCB"/>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0875"/>
    <w:rsid w:val="007F1623"/>
    <w:rsid w:val="007F16B7"/>
    <w:rsid w:val="007F1DB8"/>
    <w:rsid w:val="007F206A"/>
    <w:rsid w:val="007F20C0"/>
    <w:rsid w:val="007F2DC3"/>
    <w:rsid w:val="007F3315"/>
    <w:rsid w:val="007F33F5"/>
    <w:rsid w:val="007F4BB0"/>
    <w:rsid w:val="008003E3"/>
    <w:rsid w:val="008026F7"/>
    <w:rsid w:val="00802BAD"/>
    <w:rsid w:val="00803B9C"/>
    <w:rsid w:val="00804273"/>
    <w:rsid w:val="00806378"/>
    <w:rsid w:val="00810A3A"/>
    <w:rsid w:val="00812A1D"/>
    <w:rsid w:val="00813279"/>
    <w:rsid w:val="008132F0"/>
    <w:rsid w:val="0081386B"/>
    <w:rsid w:val="00815506"/>
    <w:rsid w:val="00815850"/>
    <w:rsid w:val="00816D90"/>
    <w:rsid w:val="00821311"/>
    <w:rsid w:val="00821938"/>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B84"/>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5ED"/>
    <w:rsid w:val="00857B0E"/>
    <w:rsid w:val="0086135F"/>
    <w:rsid w:val="00862BD4"/>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131"/>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9E0"/>
    <w:rsid w:val="008A3C16"/>
    <w:rsid w:val="008A5849"/>
    <w:rsid w:val="008A5C74"/>
    <w:rsid w:val="008A5E82"/>
    <w:rsid w:val="008A66EA"/>
    <w:rsid w:val="008A74E8"/>
    <w:rsid w:val="008B08BB"/>
    <w:rsid w:val="008B3735"/>
    <w:rsid w:val="008B5A17"/>
    <w:rsid w:val="008B6786"/>
    <w:rsid w:val="008B6CB9"/>
    <w:rsid w:val="008C06B4"/>
    <w:rsid w:val="008C18F6"/>
    <w:rsid w:val="008C4247"/>
    <w:rsid w:val="008C5852"/>
    <w:rsid w:val="008D05C7"/>
    <w:rsid w:val="008D0C16"/>
    <w:rsid w:val="008D0E94"/>
    <w:rsid w:val="008D118F"/>
    <w:rsid w:val="008D16D1"/>
    <w:rsid w:val="008D318C"/>
    <w:rsid w:val="008D52F9"/>
    <w:rsid w:val="008D539A"/>
    <w:rsid w:val="008D5E53"/>
    <w:rsid w:val="008D61F1"/>
    <w:rsid w:val="008D7200"/>
    <w:rsid w:val="008D7FE3"/>
    <w:rsid w:val="008E08A3"/>
    <w:rsid w:val="008E09B9"/>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3BB"/>
    <w:rsid w:val="009025D4"/>
    <w:rsid w:val="00904ADE"/>
    <w:rsid w:val="00905793"/>
    <w:rsid w:val="00905796"/>
    <w:rsid w:val="00905BFC"/>
    <w:rsid w:val="00905E97"/>
    <w:rsid w:val="00906CF5"/>
    <w:rsid w:val="00906F53"/>
    <w:rsid w:val="009078BD"/>
    <w:rsid w:val="00910EA4"/>
    <w:rsid w:val="009115AB"/>
    <w:rsid w:val="009126BC"/>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18F"/>
    <w:rsid w:val="00942E74"/>
    <w:rsid w:val="009434B9"/>
    <w:rsid w:val="00943A1D"/>
    <w:rsid w:val="00945913"/>
    <w:rsid w:val="009461C2"/>
    <w:rsid w:val="0094708D"/>
    <w:rsid w:val="009474F5"/>
    <w:rsid w:val="009506E5"/>
    <w:rsid w:val="00952C8A"/>
    <w:rsid w:val="00952DF2"/>
    <w:rsid w:val="009532AD"/>
    <w:rsid w:val="0095542F"/>
    <w:rsid w:val="0095565F"/>
    <w:rsid w:val="00956599"/>
    <w:rsid w:val="00960E2B"/>
    <w:rsid w:val="009613D3"/>
    <w:rsid w:val="00962EF6"/>
    <w:rsid w:val="00964193"/>
    <w:rsid w:val="009656D2"/>
    <w:rsid w:val="009657AF"/>
    <w:rsid w:val="00971C1A"/>
    <w:rsid w:val="00971C49"/>
    <w:rsid w:val="009720D8"/>
    <w:rsid w:val="00972138"/>
    <w:rsid w:val="009722BA"/>
    <w:rsid w:val="0097391E"/>
    <w:rsid w:val="00973D7F"/>
    <w:rsid w:val="00973FCA"/>
    <w:rsid w:val="0097447C"/>
    <w:rsid w:val="00976AB9"/>
    <w:rsid w:val="00976E2F"/>
    <w:rsid w:val="00976F0C"/>
    <w:rsid w:val="00981FB1"/>
    <w:rsid w:val="00982A90"/>
    <w:rsid w:val="00983768"/>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AD2"/>
    <w:rsid w:val="009A3F89"/>
    <w:rsid w:val="009A4445"/>
    <w:rsid w:val="009A47BD"/>
    <w:rsid w:val="009A4A76"/>
    <w:rsid w:val="009A56DC"/>
    <w:rsid w:val="009A61C1"/>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EFA"/>
    <w:rsid w:val="009D5F23"/>
    <w:rsid w:val="009D63FA"/>
    <w:rsid w:val="009D77FF"/>
    <w:rsid w:val="009E0B86"/>
    <w:rsid w:val="009E2369"/>
    <w:rsid w:val="009E250B"/>
    <w:rsid w:val="009E2919"/>
    <w:rsid w:val="009E37EC"/>
    <w:rsid w:val="009E3882"/>
    <w:rsid w:val="009E40B6"/>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613"/>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3FA"/>
    <w:rsid w:val="00A206DC"/>
    <w:rsid w:val="00A208DA"/>
    <w:rsid w:val="00A20927"/>
    <w:rsid w:val="00A20BFD"/>
    <w:rsid w:val="00A21221"/>
    <w:rsid w:val="00A2129F"/>
    <w:rsid w:val="00A2163F"/>
    <w:rsid w:val="00A21D4A"/>
    <w:rsid w:val="00A2217B"/>
    <w:rsid w:val="00A23862"/>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37AD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47C40"/>
    <w:rsid w:val="00A50FEA"/>
    <w:rsid w:val="00A52A70"/>
    <w:rsid w:val="00A53695"/>
    <w:rsid w:val="00A53C65"/>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33C"/>
    <w:rsid w:val="00A7184D"/>
    <w:rsid w:val="00A7463D"/>
    <w:rsid w:val="00A76F86"/>
    <w:rsid w:val="00A77438"/>
    <w:rsid w:val="00A778E5"/>
    <w:rsid w:val="00A80E3B"/>
    <w:rsid w:val="00A81FFD"/>
    <w:rsid w:val="00A8242A"/>
    <w:rsid w:val="00A842F8"/>
    <w:rsid w:val="00A86F97"/>
    <w:rsid w:val="00A906EE"/>
    <w:rsid w:val="00A90CAC"/>
    <w:rsid w:val="00A918CD"/>
    <w:rsid w:val="00A91A49"/>
    <w:rsid w:val="00A9554D"/>
    <w:rsid w:val="00A9739D"/>
    <w:rsid w:val="00A97800"/>
    <w:rsid w:val="00AA253F"/>
    <w:rsid w:val="00AA36E4"/>
    <w:rsid w:val="00AA39BD"/>
    <w:rsid w:val="00AA3E26"/>
    <w:rsid w:val="00AA46A3"/>
    <w:rsid w:val="00AA4F98"/>
    <w:rsid w:val="00AA572D"/>
    <w:rsid w:val="00AA5E5F"/>
    <w:rsid w:val="00AA6932"/>
    <w:rsid w:val="00AA735F"/>
    <w:rsid w:val="00AB065D"/>
    <w:rsid w:val="00AB0EAB"/>
    <w:rsid w:val="00AB1389"/>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5E1F"/>
    <w:rsid w:val="00AC63D1"/>
    <w:rsid w:val="00AC677C"/>
    <w:rsid w:val="00AC68C9"/>
    <w:rsid w:val="00AC7D14"/>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07D2"/>
    <w:rsid w:val="00AF0EDB"/>
    <w:rsid w:val="00AF13E2"/>
    <w:rsid w:val="00AF53D1"/>
    <w:rsid w:val="00AF7D55"/>
    <w:rsid w:val="00B0107B"/>
    <w:rsid w:val="00B01423"/>
    <w:rsid w:val="00B018E0"/>
    <w:rsid w:val="00B02135"/>
    <w:rsid w:val="00B04E93"/>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5785E"/>
    <w:rsid w:val="00B60171"/>
    <w:rsid w:val="00B60667"/>
    <w:rsid w:val="00B60F19"/>
    <w:rsid w:val="00B61385"/>
    <w:rsid w:val="00B6298D"/>
    <w:rsid w:val="00B63F66"/>
    <w:rsid w:val="00B652AB"/>
    <w:rsid w:val="00B67093"/>
    <w:rsid w:val="00B70D6A"/>
    <w:rsid w:val="00B70FF6"/>
    <w:rsid w:val="00B71DE1"/>
    <w:rsid w:val="00B72EEA"/>
    <w:rsid w:val="00B733D1"/>
    <w:rsid w:val="00B73DD8"/>
    <w:rsid w:val="00B74A2F"/>
    <w:rsid w:val="00B7627B"/>
    <w:rsid w:val="00B817F4"/>
    <w:rsid w:val="00B82644"/>
    <w:rsid w:val="00B82975"/>
    <w:rsid w:val="00B83373"/>
    <w:rsid w:val="00B8361E"/>
    <w:rsid w:val="00B83FC8"/>
    <w:rsid w:val="00B85374"/>
    <w:rsid w:val="00B8577D"/>
    <w:rsid w:val="00B85BBF"/>
    <w:rsid w:val="00B8722F"/>
    <w:rsid w:val="00B87533"/>
    <w:rsid w:val="00B87594"/>
    <w:rsid w:val="00B8772E"/>
    <w:rsid w:val="00B87E7F"/>
    <w:rsid w:val="00B90437"/>
    <w:rsid w:val="00B90AF0"/>
    <w:rsid w:val="00B92819"/>
    <w:rsid w:val="00B94B33"/>
    <w:rsid w:val="00B9514F"/>
    <w:rsid w:val="00B95B6D"/>
    <w:rsid w:val="00B95FEE"/>
    <w:rsid w:val="00B96C62"/>
    <w:rsid w:val="00B97256"/>
    <w:rsid w:val="00BA10A3"/>
    <w:rsid w:val="00BA1B76"/>
    <w:rsid w:val="00BA34B1"/>
    <w:rsid w:val="00BA4CE0"/>
    <w:rsid w:val="00BA4E15"/>
    <w:rsid w:val="00BA57C0"/>
    <w:rsid w:val="00BA6430"/>
    <w:rsid w:val="00BA6774"/>
    <w:rsid w:val="00BA6ECC"/>
    <w:rsid w:val="00BA7212"/>
    <w:rsid w:val="00BA7FCC"/>
    <w:rsid w:val="00BB00DE"/>
    <w:rsid w:val="00BB04AB"/>
    <w:rsid w:val="00BB2346"/>
    <w:rsid w:val="00BB274A"/>
    <w:rsid w:val="00BB31E5"/>
    <w:rsid w:val="00BB39AE"/>
    <w:rsid w:val="00BB4078"/>
    <w:rsid w:val="00BB4DEA"/>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5CBA"/>
    <w:rsid w:val="00BE6D62"/>
    <w:rsid w:val="00BE6F56"/>
    <w:rsid w:val="00BE7406"/>
    <w:rsid w:val="00BE796E"/>
    <w:rsid w:val="00BF01C0"/>
    <w:rsid w:val="00BF0828"/>
    <w:rsid w:val="00BF0EC1"/>
    <w:rsid w:val="00BF191E"/>
    <w:rsid w:val="00BF5766"/>
    <w:rsid w:val="00BF5A89"/>
    <w:rsid w:val="00BF78DE"/>
    <w:rsid w:val="00C003B8"/>
    <w:rsid w:val="00C007A7"/>
    <w:rsid w:val="00C0242D"/>
    <w:rsid w:val="00C02BD2"/>
    <w:rsid w:val="00C03A02"/>
    <w:rsid w:val="00C04555"/>
    <w:rsid w:val="00C064DF"/>
    <w:rsid w:val="00C0684E"/>
    <w:rsid w:val="00C06FB4"/>
    <w:rsid w:val="00C07867"/>
    <w:rsid w:val="00C079F6"/>
    <w:rsid w:val="00C10410"/>
    <w:rsid w:val="00C11634"/>
    <w:rsid w:val="00C131A2"/>
    <w:rsid w:val="00C13777"/>
    <w:rsid w:val="00C13AAA"/>
    <w:rsid w:val="00C13EE8"/>
    <w:rsid w:val="00C14424"/>
    <w:rsid w:val="00C14E11"/>
    <w:rsid w:val="00C15E97"/>
    <w:rsid w:val="00C1766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BE8"/>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800"/>
    <w:rsid w:val="00C56966"/>
    <w:rsid w:val="00C56B56"/>
    <w:rsid w:val="00C57F07"/>
    <w:rsid w:val="00C61275"/>
    <w:rsid w:val="00C61324"/>
    <w:rsid w:val="00C62A2F"/>
    <w:rsid w:val="00C63F89"/>
    <w:rsid w:val="00C6413D"/>
    <w:rsid w:val="00C64278"/>
    <w:rsid w:val="00C65BF5"/>
    <w:rsid w:val="00C66AC1"/>
    <w:rsid w:val="00C676FF"/>
    <w:rsid w:val="00C707F4"/>
    <w:rsid w:val="00C711CA"/>
    <w:rsid w:val="00C7183E"/>
    <w:rsid w:val="00C73109"/>
    <w:rsid w:val="00C742A2"/>
    <w:rsid w:val="00C751B0"/>
    <w:rsid w:val="00C75289"/>
    <w:rsid w:val="00C753E0"/>
    <w:rsid w:val="00C77178"/>
    <w:rsid w:val="00C77940"/>
    <w:rsid w:val="00C77B1F"/>
    <w:rsid w:val="00C811F5"/>
    <w:rsid w:val="00C81E6A"/>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302"/>
    <w:rsid w:val="00CA58F7"/>
    <w:rsid w:val="00CA5C25"/>
    <w:rsid w:val="00CA774C"/>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0CAC"/>
    <w:rsid w:val="00CE2A7D"/>
    <w:rsid w:val="00CE4EE6"/>
    <w:rsid w:val="00CE510B"/>
    <w:rsid w:val="00CE67D7"/>
    <w:rsid w:val="00CE7774"/>
    <w:rsid w:val="00CE7DBA"/>
    <w:rsid w:val="00CF1DFC"/>
    <w:rsid w:val="00CF2FB7"/>
    <w:rsid w:val="00CF3DF8"/>
    <w:rsid w:val="00CF443F"/>
    <w:rsid w:val="00CF61FA"/>
    <w:rsid w:val="00CF65DA"/>
    <w:rsid w:val="00CF6EF5"/>
    <w:rsid w:val="00D0229D"/>
    <w:rsid w:val="00D03376"/>
    <w:rsid w:val="00D03619"/>
    <w:rsid w:val="00D03B72"/>
    <w:rsid w:val="00D0637B"/>
    <w:rsid w:val="00D0768D"/>
    <w:rsid w:val="00D106F1"/>
    <w:rsid w:val="00D15404"/>
    <w:rsid w:val="00D157EF"/>
    <w:rsid w:val="00D16619"/>
    <w:rsid w:val="00D20392"/>
    <w:rsid w:val="00D20570"/>
    <w:rsid w:val="00D205C3"/>
    <w:rsid w:val="00D2211E"/>
    <w:rsid w:val="00D2272A"/>
    <w:rsid w:val="00D2311C"/>
    <w:rsid w:val="00D25D52"/>
    <w:rsid w:val="00D261B0"/>
    <w:rsid w:val="00D261DB"/>
    <w:rsid w:val="00D265A5"/>
    <w:rsid w:val="00D268F5"/>
    <w:rsid w:val="00D26BA5"/>
    <w:rsid w:val="00D27804"/>
    <w:rsid w:val="00D31F18"/>
    <w:rsid w:val="00D33762"/>
    <w:rsid w:val="00D33A14"/>
    <w:rsid w:val="00D33E32"/>
    <w:rsid w:val="00D35868"/>
    <w:rsid w:val="00D373A6"/>
    <w:rsid w:val="00D4075D"/>
    <w:rsid w:val="00D4192D"/>
    <w:rsid w:val="00D43E7F"/>
    <w:rsid w:val="00D44351"/>
    <w:rsid w:val="00D446C6"/>
    <w:rsid w:val="00D44911"/>
    <w:rsid w:val="00D46A8B"/>
    <w:rsid w:val="00D4734E"/>
    <w:rsid w:val="00D50E5B"/>
    <w:rsid w:val="00D510F9"/>
    <w:rsid w:val="00D512E0"/>
    <w:rsid w:val="00D51C82"/>
    <w:rsid w:val="00D52B35"/>
    <w:rsid w:val="00D5365B"/>
    <w:rsid w:val="00D5403D"/>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461"/>
    <w:rsid w:val="00D75D5B"/>
    <w:rsid w:val="00D7651E"/>
    <w:rsid w:val="00D76EF6"/>
    <w:rsid w:val="00D80372"/>
    <w:rsid w:val="00D803D1"/>
    <w:rsid w:val="00D8077A"/>
    <w:rsid w:val="00D81345"/>
    <w:rsid w:val="00D83133"/>
    <w:rsid w:val="00D840FF"/>
    <w:rsid w:val="00D84389"/>
    <w:rsid w:val="00D84489"/>
    <w:rsid w:val="00D84C8C"/>
    <w:rsid w:val="00D851E0"/>
    <w:rsid w:val="00D85626"/>
    <w:rsid w:val="00D85EFD"/>
    <w:rsid w:val="00D861F2"/>
    <w:rsid w:val="00D864CD"/>
    <w:rsid w:val="00D87D18"/>
    <w:rsid w:val="00D9018C"/>
    <w:rsid w:val="00D901FB"/>
    <w:rsid w:val="00D9132E"/>
    <w:rsid w:val="00D91BFD"/>
    <w:rsid w:val="00D91C41"/>
    <w:rsid w:val="00D9757E"/>
    <w:rsid w:val="00D97A89"/>
    <w:rsid w:val="00DA0244"/>
    <w:rsid w:val="00DA0303"/>
    <w:rsid w:val="00DA099A"/>
    <w:rsid w:val="00DA0B74"/>
    <w:rsid w:val="00DA0C09"/>
    <w:rsid w:val="00DA1881"/>
    <w:rsid w:val="00DA34D6"/>
    <w:rsid w:val="00DA3647"/>
    <w:rsid w:val="00DA38F6"/>
    <w:rsid w:val="00DA3D0E"/>
    <w:rsid w:val="00DA41AA"/>
    <w:rsid w:val="00DA4395"/>
    <w:rsid w:val="00DA506C"/>
    <w:rsid w:val="00DA5D4A"/>
    <w:rsid w:val="00DA7294"/>
    <w:rsid w:val="00DB1285"/>
    <w:rsid w:val="00DB380A"/>
    <w:rsid w:val="00DB640B"/>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4F53"/>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10D9"/>
    <w:rsid w:val="00E029E7"/>
    <w:rsid w:val="00E02D92"/>
    <w:rsid w:val="00E03053"/>
    <w:rsid w:val="00E03240"/>
    <w:rsid w:val="00E05762"/>
    <w:rsid w:val="00E059AC"/>
    <w:rsid w:val="00E05DF5"/>
    <w:rsid w:val="00E069E3"/>
    <w:rsid w:val="00E06A43"/>
    <w:rsid w:val="00E0776A"/>
    <w:rsid w:val="00E11798"/>
    <w:rsid w:val="00E11E19"/>
    <w:rsid w:val="00E12FA8"/>
    <w:rsid w:val="00E1379E"/>
    <w:rsid w:val="00E1584E"/>
    <w:rsid w:val="00E158E9"/>
    <w:rsid w:val="00E15AE7"/>
    <w:rsid w:val="00E16EE4"/>
    <w:rsid w:val="00E17314"/>
    <w:rsid w:val="00E17839"/>
    <w:rsid w:val="00E2001A"/>
    <w:rsid w:val="00E20051"/>
    <w:rsid w:val="00E209EB"/>
    <w:rsid w:val="00E226A6"/>
    <w:rsid w:val="00E22B0D"/>
    <w:rsid w:val="00E23776"/>
    <w:rsid w:val="00E239E3"/>
    <w:rsid w:val="00E24DA7"/>
    <w:rsid w:val="00E30A24"/>
    <w:rsid w:val="00E31617"/>
    <w:rsid w:val="00E31DF3"/>
    <w:rsid w:val="00E31EF6"/>
    <w:rsid w:val="00E34399"/>
    <w:rsid w:val="00E3770B"/>
    <w:rsid w:val="00E403FC"/>
    <w:rsid w:val="00E4133A"/>
    <w:rsid w:val="00E4161B"/>
    <w:rsid w:val="00E416DA"/>
    <w:rsid w:val="00E418FE"/>
    <w:rsid w:val="00E41A19"/>
    <w:rsid w:val="00E42445"/>
    <w:rsid w:val="00E437E7"/>
    <w:rsid w:val="00E43EC0"/>
    <w:rsid w:val="00E4434F"/>
    <w:rsid w:val="00E448CA"/>
    <w:rsid w:val="00E450DB"/>
    <w:rsid w:val="00E457EC"/>
    <w:rsid w:val="00E46307"/>
    <w:rsid w:val="00E46A4D"/>
    <w:rsid w:val="00E47B2A"/>
    <w:rsid w:val="00E50392"/>
    <w:rsid w:val="00E50CE8"/>
    <w:rsid w:val="00E5147F"/>
    <w:rsid w:val="00E51C64"/>
    <w:rsid w:val="00E525E0"/>
    <w:rsid w:val="00E531E6"/>
    <w:rsid w:val="00E5439C"/>
    <w:rsid w:val="00E54928"/>
    <w:rsid w:val="00E55256"/>
    <w:rsid w:val="00E552F2"/>
    <w:rsid w:val="00E5617F"/>
    <w:rsid w:val="00E62048"/>
    <w:rsid w:val="00E63EEB"/>
    <w:rsid w:val="00E65951"/>
    <w:rsid w:val="00E66C3A"/>
    <w:rsid w:val="00E6785A"/>
    <w:rsid w:val="00E67880"/>
    <w:rsid w:val="00E7111A"/>
    <w:rsid w:val="00E71D9A"/>
    <w:rsid w:val="00E73323"/>
    <w:rsid w:val="00E74330"/>
    <w:rsid w:val="00E748E5"/>
    <w:rsid w:val="00E7491B"/>
    <w:rsid w:val="00E75AEB"/>
    <w:rsid w:val="00E775E1"/>
    <w:rsid w:val="00E77F50"/>
    <w:rsid w:val="00E77F91"/>
    <w:rsid w:val="00E803BC"/>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07B0"/>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082"/>
    <w:rsid w:val="00EB51D5"/>
    <w:rsid w:val="00EB5224"/>
    <w:rsid w:val="00EB5A1C"/>
    <w:rsid w:val="00EB7D5D"/>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E7B1B"/>
    <w:rsid w:val="00EF0CD7"/>
    <w:rsid w:val="00EF28FD"/>
    <w:rsid w:val="00EF29A0"/>
    <w:rsid w:val="00EF3286"/>
    <w:rsid w:val="00EF465F"/>
    <w:rsid w:val="00EF501A"/>
    <w:rsid w:val="00EF5314"/>
    <w:rsid w:val="00EF6EAD"/>
    <w:rsid w:val="00EF7C8D"/>
    <w:rsid w:val="00F006C2"/>
    <w:rsid w:val="00F0112D"/>
    <w:rsid w:val="00F01A9D"/>
    <w:rsid w:val="00F0211C"/>
    <w:rsid w:val="00F0230A"/>
    <w:rsid w:val="00F02375"/>
    <w:rsid w:val="00F0248D"/>
    <w:rsid w:val="00F02C8B"/>
    <w:rsid w:val="00F02CBF"/>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043"/>
    <w:rsid w:val="00F41427"/>
    <w:rsid w:val="00F41FD5"/>
    <w:rsid w:val="00F42CF5"/>
    <w:rsid w:val="00F43723"/>
    <w:rsid w:val="00F43826"/>
    <w:rsid w:val="00F45A22"/>
    <w:rsid w:val="00F45C95"/>
    <w:rsid w:val="00F45FA3"/>
    <w:rsid w:val="00F4785D"/>
    <w:rsid w:val="00F47A4F"/>
    <w:rsid w:val="00F50030"/>
    <w:rsid w:val="00F5113D"/>
    <w:rsid w:val="00F512E5"/>
    <w:rsid w:val="00F51365"/>
    <w:rsid w:val="00F527E9"/>
    <w:rsid w:val="00F528D9"/>
    <w:rsid w:val="00F52928"/>
    <w:rsid w:val="00F53004"/>
    <w:rsid w:val="00F5417F"/>
    <w:rsid w:val="00F5550E"/>
    <w:rsid w:val="00F55589"/>
    <w:rsid w:val="00F55A6C"/>
    <w:rsid w:val="00F5648C"/>
    <w:rsid w:val="00F5676C"/>
    <w:rsid w:val="00F57747"/>
    <w:rsid w:val="00F60524"/>
    <w:rsid w:val="00F60928"/>
    <w:rsid w:val="00F60D04"/>
    <w:rsid w:val="00F628FE"/>
    <w:rsid w:val="00F63176"/>
    <w:rsid w:val="00F701B7"/>
    <w:rsid w:val="00F71084"/>
    <w:rsid w:val="00F72A1C"/>
    <w:rsid w:val="00F73D2B"/>
    <w:rsid w:val="00F76239"/>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1C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AF9"/>
    <w:rsid w:val="00FA7CE7"/>
    <w:rsid w:val="00FB061F"/>
    <w:rsid w:val="00FB1380"/>
    <w:rsid w:val="00FB1663"/>
    <w:rsid w:val="00FB1718"/>
    <w:rsid w:val="00FB2EDF"/>
    <w:rsid w:val="00FB514B"/>
    <w:rsid w:val="00FB6434"/>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4053"/>
    <w:rsid w:val="00FE5998"/>
    <w:rsid w:val="00FE71E5"/>
    <w:rsid w:val="00FE7D4F"/>
    <w:rsid w:val="00FF071A"/>
    <w:rsid w:val="00FF08FB"/>
    <w:rsid w:val="00FF303C"/>
    <w:rsid w:val="00FF38CE"/>
    <w:rsid w:val="00FF3C32"/>
    <w:rsid w:val="00FF400D"/>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ñ弌’i,목록 "/>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discussionpointChar">
    <w:name w:val="discussion point Char"/>
    <w:link w:val="discussionpoint"/>
    <w:locked/>
    <w:rsid w:val="00396C21"/>
    <w:rPr>
      <w:rFonts w:ascii="Batang" w:hAnsi="Batang"/>
    </w:rPr>
  </w:style>
  <w:style w:type="paragraph" w:customStyle="1" w:styleId="discussionpoint">
    <w:name w:val="discussion point"/>
    <w:basedOn w:val="a"/>
    <w:link w:val="discussionpointChar"/>
    <w:rsid w:val="00396C21"/>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03244367">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3797718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6B4AB-8B0E-42DD-839D-87817AFD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2021-10-01T10:34:00Z</dcterms:created>
  <dcterms:modified xsi:type="dcterms:W3CDTF">2021-10-01T10:34:00Z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