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6099DEB"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4D1612">
        <w:rPr>
          <w:rFonts w:ascii="Arial" w:hAnsi="Arial" w:cs="Arial"/>
          <w:b/>
          <w:bCs/>
          <w:sz w:val="24"/>
        </w:rPr>
        <w:t>6</w:t>
      </w:r>
      <w:r w:rsidR="00B92DEF">
        <w:rPr>
          <w:rFonts w:ascii="Arial" w:hAnsi="Arial" w:cs="Arial"/>
          <w:b/>
          <w:bCs/>
          <w:sz w:val="24"/>
        </w:rPr>
        <w:t>bis</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R1-21</w:t>
      </w:r>
      <w:r w:rsidR="00A55393">
        <w:rPr>
          <w:rFonts w:ascii="Arial" w:hAnsi="Arial" w:cs="Arial"/>
          <w:b/>
          <w:bCs/>
          <w:sz w:val="24"/>
        </w:rPr>
        <w:t>0</w:t>
      </w:r>
      <w:r w:rsidR="00B92DEF">
        <w:rPr>
          <w:rFonts w:ascii="Arial" w:hAnsi="Arial" w:cs="Arial"/>
          <w:b/>
          <w:bCs/>
          <w:sz w:val="24"/>
        </w:rPr>
        <w:t>9471</w:t>
      </w:r>
    </w:p>
    <w:p w14:paraId="1F1E32DE" w14:textId="738C7AD5"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B92DEF">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Pr>
          <w:rFonts w:ascii="Arial" w:eastAsia="MS Mincho" w:hAnsi="Arial" w:cs="Arial"/>
          <w:b/>
          <w:bCs/>
          <w:sz w:val="24"/>
          <w:lang w:eastAsia="ja-JP"/>
        </w:rPr>
        <w:t>1</w:t>
      </w:r>
      <w:r w:rsidR="00B92DEF">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B92DEF">
        <w:rPr>
          <w:rFonts w:ascii="Arial" w:eastAsia="MS Mincho" w:hAnsi="Arial" w:cs="Arial"/>
          <w:b/>
          <w:bCs/>
          <w:sz w:val="24"/>
          <w:lang w:eastAsia="ja-JP"/>
        </w:rPr>
        <w:t>October</w:t>
      </w:r>
      <w:r>
        <w:rPr>
          <w:rFonts w:ascii="Arial" w:eastAsia="MS Mincho" w:hAnsi="Arial" w:cs="Arial"/>
          <w:b/>
          <w:bCs/>
          <w:sz w:val="24"/>
          <w:lang w:eastAsia="ja-JP"/>
        </w:rPr>
        <w:t xml:space="preserve"> </w:t>
      </w:r>
      <w:r w:rsidR="00B92DEF">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1</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1465D8">
        <w:tc>
          <w:tcPr>
            <w:tcW w:w="9810" w:type="dxa"/>
          </w:tcPr>
          <w:p w14:paraId="1F6E7D31" w14:textId="2E9805C9" w:rsidR="006C557F" w:rsidRDefault="006C557F" w:rsidP="006C557F">
            <w:pPr>
              <w:spacing w:after="0"/>
              <w:jc w:val="both"/>
              <w:rPr>
                <w:b/>
                <w:sz w:val="18"/>
                <w:szCs w:val="18"/>
              </w:rPr>
            </w:pPr>
            <w:r w:rsidRPr="0015495B">
              <w:rPr>
                <w:b/>
                <w:sz w:val="18"/>
                <w:szCs w:val="18"/>
              </w:rPr>
              <w:t>Agreements from</w:t>
            </w:r>
            <w:r>
              <w:rPr>
                <w:b/>
                <w:sz w:val="18"/>
                <w:szCs w:val="18"/>
              </w:rPr>
              <w:t xml:space="preserve"> RAN1 #105</w:t>
            </w:r>
            <w:r w:rsidRPr="008D3ABD">
              <w:rPr>
                <w:b/>
                <w:sz w:val="18"/>
                <w:szCs w:val="18"/>
              </w:rPr>
              <w:t xml:space="preserve">-e </w:t>
            </w:r>
            <w:r>
              <w:rPr>
                <w:b/>
                <w:sz w:val="18"/>
                <w:szCs w:val="18"/>
              </w:rPr>
              <w:t>[</w:t>
            </w:r>
            <w:r w:rsidR="00D65EC5">
              <w:rPr>
                <w:b/>
                <w:sz w:val="18"/>
                <w:szCs w:val="18"/>
              </w:rPr>
              <w:t>1</w:t>
            </w:r>
            <w:r>
              <w:rPr>
                <w:b/>
                <w:sz w:val="18"/>
                <w:szCs w:val="18"/>
              </w:rPr>
              <w:t>]</w:t>
            </w:r>
          </w:p>
          <w:p w14:paraId="6CC58668" w14:textId="77777777" w:rsidR="006C557F" w:rsidRDefault="006C557F" w:rsidP="006C557F">
            <w:pPr>
              <w:spacing w:after="0"/>
              <w:jc w:val="both"/>
              <w:rPr>
                <w:b/>
                <w:sz w:val="18"/>
                <w:szCs w:val="18"/>
              </w:rPr>
            </w:pPr>
          </w:p>
          <w:p w14:paraId="23A6E5D1" w14:textId="18A0B997"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68FC83A2" w14:textId="77777777" w:rsidR="006C557F" w:rsidRPr="006C557F" w:rsidRDefault="006C557F" w:rsidP="006C557F">
            <w:pPr>
              <w:snapToGrid w:val="0"/>
              <w:spacing w:after="0"/>
              <w:rPr>
                <w:rFonts w:ascii="Times" w:eastAsia="Batang" w:hAnsi="Times" w:cs="Times"/>
                <w:b/>
                <w:sz w:val="20"/>
                <w:highlight w:val="green"/>
              </w:rPr>
            </w:pPr>
          </w:p>
          <w:p w14:paraId="54CB4F5A" w14:textId="77777777" w:rsidR="006C557F" w:rsidRPr="006C557F" w:rsidRDefault="006C557F" w:rsidP="006C557F">
            <w:p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 xml:space="preserve">For CMR configuration for option 2, adopt  </w:t>
            </w:r>
          </w:p>
          <w:p w14:paraId="16B01407"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Alt-1: “set”</w:t>
            </w:r>
          </w:p>
          <w:p w14:paraId="7BFD0C55" w14:textId="77777777" w:rsidR="006C557F" w:rsidRPr="006C557F" w:rsidRDefault="006C557F" w:rsidP="006C557F">
            <w:pPr>
              <w:snapToGrid w:val="0"/>
              <w:spacing w:after="0"/>
              <w:rPr>
                <w:rFonts w:ascii="Times" w:eastAsia="Batang" w:hAnsi="Times" w:cs="Times"/>
                <w:b/>
                <w:sz w:val="20"/>
                <w:highlight w:val="green"/>
              </w:rPr>
            </w:pPr>
          </w:p>
          <w:p w14:paraId="35CF1722" w14:textId="3A52DD61"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1803B1ED" w14:textId="77777777" w:rsidR="006C557F" w:rsidRPr="006C557F" w:rsidRDefault="006C557F" w:rsidP="006C557F">
            <w:pPr>
              <w:snapToGrid w:val="0"/>
              <w:spacing w:after="0"/>
              <w:rPr>
                <w:rFonts w:ascii="Times" w:eastAsia="Batang" w:hAnsi="Times" w:cs="Times"/>
                <w:b/>
                <w:sz w:val="20"/>
                <w:highlight w:val="green"/>
              </w:rPr>
            </w:pPr>
          </w:p>
          <w:p w14:paraId="64B74FBC" w14:textId="77777777" w:rsidR="006C557F" w:rsidRPr="006C557F" w:rsidRDefault="006C557F" w:rsidP="006C557F">
            <w:pPr>
              <w:snapToGrid w:val="0"/>
              <w:spacing w:after="0"/>
              <w:contextualSpacing/>
              <w:rPr>
                <w:rFonts w:ascii="Times" w:eastAsia="Batang" w:hAnsi="Times" w:cs="Times"/>
                <w:sz w:val="20"/>
                <w:lang w:eastAsia="x-none"/>
              </w:rPr>
            </w:pPr>
            <w:r w:rsidRPr="006C557F">
              <w:rPr>
                <w:rFonts w:ascii="Times" w:eastAsia="Batang" w:hAnsi="Times" w:cs="Times"/>
                <w:sz w:val="20"/>
                <w:lang w:val="en-US" w:eastAsia="x-none"/>
              </w:rPr>
              <w:t xml:space="preserve">The </w:t>
            </w:r>
            <w:proofErr w:type="spellStart"/>
            <w:r w:rsidRPr="006C557F">
              <w:rPr>
                <w:rFonts w:ascii="Times" w:eastAsia="Batang" w:hAnsi="Times" w:cs="Times"/>
                <w:sz w:val="20"/>
                <w:lang w:val="en-US" w:eastAsia="x-none"/>
              </w:rPr>
              <w:t>bitwidth</w:t>
            </w:r>
            <w:proofErr w:type="spellEnd"/>
            <w:r w:rsidRPr="006C557F">
              <w:rPr>
                <w:rFonts w:ascii="Times" w:eastAsia="Batang" w:hAnsi="Times" w:cs="Times"/>
                <w:sz w:val="20"/>
                <w:lang w:val="en-US" w:eastAsia="x-none"/>
              </w:rPr>
              <w:t xml:space="preserve"> of each SSBRI/CRI is determined based on the number of SSB/CSI-RS resources in the associated CMR resource set</w:t>
            </w:r>
          </w:p>
          <w:p w14:paraId="677ADE13"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FFS: specify the association between SSBRIs/CRIs in a reported group and CMR resource sets</w:t>
            </w:r>
          </w:p>
          <w:p w14:paraId="6FA665A0" w14:textId="77777777" w:rsidR="006C557F" w:rsidRPr="006C557F" w:rsidRDefault="006C557F" w:rsidP="006C557F">
            <w:pPr>
              <w:snapToGrid w:val="0"/>
              <w:spacing w:after="0"/>
              <w:contextualSpacing/>
              <w:rPr>
                <w:rFonts w:ascii="Times" w:eastAsia="Batang" w:hAnsi="Times" w:cs="Times"/>
                <w:sz w:val="20"/>
                <w:lang w:val="en-US" w:eastAsia="x-none"/>
              </w:rPr>
            </w:pPr>
          </w:p>
          <w:p w14:paraId="5D95AC73" w14:textId="60CD82D9"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4721B00C" w14:textId="77777777" w:rsidR="006C557F" w:rsidRPr="006C557F" w:rsidRDefault="006C557F" w:rsidP="006C557F">
            <w:pPr>
              <w:snapToGrid w:val="0"/>
              <w:spacing w:after="0"/>
              <w:rPr>
                <w:rFonts w:ascii="Times" w:eastAsia="Batang" w:hAnsi="Times" w:cs="Times"/>
                <w:b/>
                <w:sz w:val="20"/>
                <w:highlight w:val="green"/>
              </w:rPr>
            </w:pPr>
          </w:p>
          <w:p w14:paraId="5205A566"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 xml:space="preserve">For beam measurement/reporting option 2, the maximum number of beam groups in a single CSI-report is a UE capability and may take value from </w:t>
            </w:r>
            <w:proofErr w:type="spellStart"/>
            <w:r w:rsidRPr="006C557F">
              <w:rPr>
                <w:rFonts w:ascii="Times" w:eastAsia="Batang" w:hAnsi="Times" w:cs="Times"/>
                <w:sz w:val="20"/>
                <w:lang w:val="en-US" w:eastAsia="x-none"/>
              </w:rPr>
              <w:t>N</w:t>
            </w:r>
            <w:r w:rsidRPr="006C557F">
              <w:rPr>
                <w:rFonts w:ascii="Times" w:eastAsia="Batang" w:hAnsi="Times" w:cs="Times"/>
                <w:sz w:val="20"/>
                <w:vertAlign w:val="subscript"/>
                <w:lang w:val="en-US" w:eastAsia="x-none"/>
              </w:rPr>
              <w:t>max</w:t>
            </w:r>
            <w:proofErr w:type="spellEnd"/>
            <w:r w:rsidRPr="006C557F">
              <w:rPr>
                <w:rFonts w:ascii="Times" w:eastAsia="Batang" w:hAnsi="Times" w:cs="Times"/>
                <w:sz w:val="20"/>
                <w:lang w:val="en-US" w:eastAsia="x-none"/>
              </w:rPr>
              <w:t xml:space="preserve"> = {1,2,3,4} in Rel.17.</w:t>
            </w:r>
          </w:p>
          <w:p w14:paraId="3DA709EE"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 xml:space="preserve">FFS: If UCI payload reduction for </w:t>
            </w:r>
            <w:proofErr w:type="spellStart"/>
            <w:r w:rsidRPr="006C557F">
              <w:rPr>
                <w:rFonts w:ascii="Times" w:eastAsia="Batang" w:hAnsi="Times" w:cs="Times"/>
                <w:sz w:val="20"/>
                <w:lang w:val="en-US" w:eastAsia="x-none"/>
              </w:rPr>
              <w:t>N</w:t>
            </w:r>
            <w:r w:rsidRPr="006C557F">
              <w:rPr>
                <w:rFonts w:ascii="Times" w:eastAsia="Batang" w:hAnsi="Times" w:cs="Times"/>
                <w:sz w:val="20"/>
                <w:vertAlign w:val="subscript"/>
                <w:lang w:val="en-US" w:eastAsia="x-none"/>
              </w:rPr>
              <w:t>max</w:t>
            </w:r>
            <w:proofErr w:type="spellEnd"/>
            <w:r w:rsidRPr="006C557F">
              <w:rPr>
                <w:rFonts w:ascii="Times" w:eastAsia="Batang" w:hAnsi="Times" w:cs="Times"/>
                <w:sz w:val="20"/>
                <w:lang w:val="en-US" w:eastAsia="x-none"/>
              </w:rPr>
              <w:t>&gt;=2 is needed and if so, how</w:t>
            </w:r>
          </w:p>
          <w:p w14:paraId="4C34BB10"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The number of beam groups (N) reported in a single CSI-report</w:t>
            </w:r>
          </w:p>
          <w:p w14:paraId="1DF93938"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 xml:space="preserve">Alt1: The value of N is configured by RRC </w:t>
            </w:r>
            <w:proofErr w:type="spellStart"/>
            <w:r w:rsidRPr="006C557F">
              <w:rPr>
                <w:rFonts w:ascii="Times" w:eastAsia="Batang" w:hAnsi="Times" w:cs="Times"/>
                <w:sz w:val="20"/>
                <w:lang w:val="en-US" w:eastAsia="x-none"/>
              </w:rPr>
              <w:t>signalling</w:t>
            </w:r>
            <w:proofErr w:type="spellEnd"/>
          </w:p>
          <w:p w14:paraId="312AC99A" w14:textId="72A80365" w:rsidR="006C557F" w:rsidRPr="006C557F" w:rsidRDefault="006C557F" w:rsidP="006C557F">
            <w:pPr>
              <w:spacing w:after="0"/>
              <w:rPr>
                <w:rFonts w:eastAsia="Batang"/>
                <w:sz w:val="20"/>
              </w:rPr>
            </w:pPr>
          </w:p>
          <w:p w14:paraId="5184F4CF" w14:textId="726BA7CE" w:rsidR="006C557F" w:rsidRDefault="006C557F" w:rsidP="006C557F">
            <w:pPr>
              <w:spacing w:after="0"/>
              <w:rPr>
                <w:rFonts w:eastAsia="Batang"/>
                <w:b/>
                <w:bCs/>
                <w:sz w:val="20"/>
                <w:highlight w:val="green"/>
              </w:rPr>
            </w:pPr>
            <w:r w:rsidRPr="006C557F">
              <w:rPr>
                <w:rFonts w:eastAsia="Batang"/>
                <w:b/>
                <w:bCs/>
                <w:sz w:val="20"/>
                <w:highlight w:val="green"/>
              </w:rPr>
              <w:t>Agreement</w:t>
            </w:r>
          </w:p>
          <w:p w14:paraId="271175CF" w14:textId="77777777" w:rsidR="006C557F" w:rsidRPr="006C557F" w:rsidRDefault="006C557F" w:rsidP="006C557F">
            <w:pPr>
              <w:spacing w:after="0"/>
              <w:rPr>
                <w:rFonts w:eastAsia="Batang"/>
                <w:b/>
                <w:bCs/>
                <w:sz w:val="20"/>
                <w:highlight w:val="green"/>
              </w:rPr>
            </w:pPr>
          </w:p>
          <w:p w14:paraId="74B07732" w14:textId="77777777" w:rsidR="006C557F" w:rsidRPr="006C557F" w:rsidRDefault="006C557F" w:rsidP="006C557F">
            <w:pPr>
              <w:spacing w:after="0"/>
              <w:rPr>
                <w:rFonts w:eastAsia="Batang"/>
                <w:sz w:val="20"/>
              </w:rPr>
            </w:pPr>
            <w:r w:rsidRPr="006C557F">
              <w:rPr>
                <w:rFonts w:eastAsia="Batang"/>
                <w:sz w:val="20"/>
              </w:rPr>
              <w:t>Select one of the following alternatives with possible modification in RAN1#106-e</w:t>
            </w:r>
          </w:p>
          <w:p w14:paraId="30D9BCBD"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A:</w:t>
            </w:r>
          </w:p>
          <w:p w14:paraId="2C2A7701"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PUCCH-SR resource selection rule when SR is triggered and 2 PUCCH-SR resources are configured, there is no consensus to adopt alt-1 or alt-2. PUCCH-SR resource selection is up to UE implementation.</w:t>
            </w:r>
          </w:p>
          <w:p w14:paraId="74241AC1"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B:</w:t>
            </w:r>
            <w:r w:rsidRPr="006C557F">
              <w:rPr>
                <w:rFonts w:ascii="Times" w:eastAsia="Batang" w:hAnsi="Times" w:cs="Times"/>
                <w:sz w:val="20"/>
                <w:szCs w:val="24"/>
                <w:lang w:val="en-US" w:eastAsia="x-none"/>
              </w:rPr>
              <w:t> </w:t>
            </w:r>
          </w:p>
          <w:p w14:paraId="28236390"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the PUCCH-SR resource selection rule when SR is triggered and 2 PUCCH-SR resources are configured,</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and at most one BFD RS set fails per CC, adopt alt 2 if all failed BFD RS sets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cross CCs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are associated with the same PUCCH SR resource, else PUCCH-SR resource selection is up to UE implementation.</w:t>
            </w:r>
          </w:p>
          <w:p w14:paraId="70AF521E"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C:</w:t>
            </w:r>
            <w:r w:rsidRPr="006C557F">
              <w:rPr>
                <w:rFonts w:ascii="Times" w:eastAsia="Batang" w:hAnsi="Times" w:cs="Times"/>
                <w:sz w:val="20"/>
                <w:szCs w:val="24"/>
                <w:lang w:val="en-US" w:eastAsia="x-none"/>
              </w:rPr>
              <w:t> </w:t>
            </w:r>
          </w:p>
          <w:p w14:paraId="10EE3BB1"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the PUCCH-SR resource selection rule when SR is triggered and 2 PUCCH-SR resources are configured,</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and at most one BFD RS set fails per CC, adopt alt 1 if all failed BFD RS sets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cross CCs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are associated with the same PUCCH SR resource, else PUCCH-SR resource selection is up to UE implementation.</w:t>
            </w:r>
          </w:p>
          <w:p w14:paraId="1E74B345" w14:textId="77777777" w:rsidR="006C557F" w:rsidRPr="006C557F" w:rsidRDefault="006C557F" w:rsidP="006C557F">
            <w:pPr>
              <w:numPr>
                <w:ilvl w:val="0"/>
                <w:numId w:val="40"/>
              </w:numPr>
              <w:snapToGrid w:val="0"/>
              <w:spacing w:after="0"/>
              <w:contextualSpacing/>
              <w:rPr>
                <w:rFonts w:ascii="Times" w:eastAsia="Batang" w:hAnsi="Times" w:cs="Times"/>
                <w:sz w:val="20"/>
                <w:szCs w:val="24"/>
                <w:lang w:val="en-US" w:eastAsia="x-none"/>
              </w:rPr>
            </w:pPr>
            <w:r w:rsidRPr="006C557F">
              <w:rPr>
                <w:rFonts w:ascii="Times" w:eastAsia="Batang" w:hAnsi="Times" w:cs="Times"/>
                <w:sz w:val="20"/>
                <w:lang w:val="en-US" w:eastAsia="x-none"/>
              </w:rPr>
              <w:t>Alt 2.5.2 D:</w:t>
            </w:r>
            <w:r w:rsidRPr="006C557F">
              <w:rPr>
                <w:rFonts w:ascii="Times" w:eastAsia="Batang" w:hAnsi="Times" w:cs="Times"/>
                <w:sz w:val="20"/>
                <w:szCs w:val="24"/>
                <w:lang w:val="en-US" w:eastAsia="x-none"/>
              </w:rPr>
              <w:t> </w:t>
            </w:r>
          </w:p>
          <w:p w14:paraId="7E0E19DB"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bookmarkStart w:id="2" w:name="_Hlk73050134"/>
            <w:r w:rsidRPr="006C557F">
              <w:rPr>
                <w:rFonts w:ascii="Times" w:eastAsia="Batang" w:hAnsi="Times" w:cs="Times"/>
                <w:sz w:val="20"/>
                <w:lang w:val="en-US" w:eastAsia="x-none"/>
              </w:rPr>
              <w:t>Revert the past agreement on supporting configuration of up to 2 PUCCH-SR resources. A UE can be configured up to 1 PUCCH-SR resource in a cell group.</w:t>
            </w:r>
            <w:bookmarkEnd w:id="2"/>
            <w:r w:rsidRPr="006C557F">
              <w:rPr>
                <w:rFonts w:ascii="Times" w:eastAsia="Batang" w:hAnsi="Times" w:cs="Times"/>
                <w:sz w:val="20"/>
                <w:lang w:val="en-US" w:eastAsia="x-none"/>
              </w:rPr>
              <w:t xml:space="preserve"> </w:t>
            </w:r>
          </w:p>
          <w:p w14:paraId="71ABDB14" w14:textId="77777777" w:rsidR="006C557F" w:rsidRDefault="006C557F" w:rsidP="00A90934">
            <w:pPr>
              <w:spacing w:after="0"/>
              <w:jc w:val="both"/>
              <w:rPr>
                <w:sz w:val="18"/>
                <w:szCs w:val="18"/>
                <w:lang w:val="en-US"/>
              </w:rPr>
            </w:pPr>
          </w:p>
          <w:p w14:paraId="690080C1" w14:textId="59CF3287" w:rsidR="00D65EC5" w:rsidRDefault="00D65EC5" w:rsidP="00D65EC5">
            <w:pPr>
              <w:spacing w:after="0"/>
              <w:jc w:val="both"/>
              <w:rPr>
                <w:b/>
                <w:sz w:val="18"/>
                <w:szCs w:val="18"/>
              </w:rPr>
            </w:pPr>
            <w:r w:rsidRPr="0015495B">
              <w:rPr>
                <w:b/>
                <w:sz w:val="18"/>
                <w:szCs w:val="18"/>
              </w:rPr>
              <w:t>Agreements from</w:t>
            </w:r>
            <w:r>
              <w:rPr>
                <w:b/>
                <w:sz w:val="18"/>
                <w:szCs w:val="18"/>
              </w:rPr>
              <w:t xml:space="preserve"> RAN1 #10</w:t>
            </w:r>
            <w:r>
              <w:rPr>
                <w:b/>
                <w:sz w:val="18"/>
                <w:szCs w:val="18"/>
              </w:rPr>
              <w:t>6</w:t>
            </w:r>
            <w:r w:rsidRPr="008D3ABD">
              <w:rPr>
                <w:b/>
                <w:sz w:val="18"/>
                <w:szCs w:val="18"/>
              </w:rPr>
              <w:t xml:space="preserve">-e </w:t>
            </w:r>
            <w:r>
              <w:rPr>
                <w:b/>
                <w:sz w:val="18"/>
                <w:szCs w:val="18"/>
              </w:rPr>
              <w:t>[</w:t>
            </w:r>
            <w:r>
              <w:rPr>
                <w:b/>
                <w:sz w:val="18"/>
                <w:szCs w:val="18"/>
              </w:rPr>
              <w:t>2</w:t>
            </w:r>
            <w:r>
              <w:rPr>
                <w:b/>
                <w:sz w:val="18"/>
                <w:szCs w:val="18"/>
              </w:rPr>
              <w:t>]</w:t>
            </w:r>
          </w:p>
          <w:p w14:paraId="53585AEE" w14:textId="77777777" w:rsidR="00D65EC5" w:rsidRDefault="00D65EC5" w:rsidP="00D65EC5">
            <w:pPr>
              <w:spacing w:after="0"/>
              <w:jc w:val="both"/>
              <w:rPr>
                <w:b/>
                <w:sz w:val="18"/>
                <w:szCs w:val="18"/>
              </w:rPr>
            </w:pPr>
          </w:p>
          <w:p w14:paraId="50CC453C" w14:textId="77777777" w:rsidR="00D65EC5" w:rsidRPr="00D65EC5" w:rsidRDefault="00D65EC5" w:rsidP="00D65EC5">
            <w:pPr>
              <w:spacing w:after="0"/>
              <w:rPr>
                <w:rFonts w:ascii="Times" w:eastAsia="Batang" w:hAnsi="Times"/>
                <w:b/>
                <w:bCs/>
                <w:sz w:val="20"/>
                <w:szCs w:val="24"/>
                <w:highlight w:val="green"/>
                <w:lang w:eastAsia="x-none"/>
              </w:rPr>
            </w:pPr>
            <w:r w:rsidRPr="00D65EC5">
              <w:rPr>
                <w:rFonts w:ascii="Times" w:eastAsia="Batang" w:hAnsi="Times"/>
                <w:b/>
                <w:bCs/>
                <w:sz w:val="20"/>
                <w:szCs w:val="24"/>
                <w:highlight w:val="green"/>
                <w:lang w:eastAsia="x-none"/>
              </w:rPr>
              <w:t>Agreement</w:t>
            </w:r>
          </w:p>
          <w:p w14:paraId="4788F5C0" w14:textId="77777777" w:rsidR="00D65EC5" w:rsidRPr="00D65EC5" w:rsidRDefault="00D65EC5" w:rsidP="00D65EC5">
            <w:pPr>
              <w:spacing w:after="0"/>
              <w:jc w:val="both"/>
              <w:rPr>
                <w:sz w:val="20"/>
                <w:szCs w:val="22"/>
              </w:rPr>
            </w:pPr>
            <w:r w:rsidRPr="00D65EC5">
              <w:rPr>
                <w:sz w:val="20"/>
                <w:szCs w:val="22"/>
              </w:rPr>
              <w:t xml:space="preserve">For aperiodic report of beam reporting option 2, </w:t>
            </w:r>
          </w:p>
          <w:p w14:paraId="6C489041" w14:textId="77777777" w:rsidR="00D65EC5" w:rsidRPr="00D65EC5" w:rsidRDefault="00D65EC5" w:rsidP="00D65EC5">
            <w:pPr>
              <w:numPr>
                <w:ilvl w:val="0"/>
                <w:numId w:val="43"/>
              </w:numPr>
              <w:spacing w:after="0"/>
              <w:rPr>
                <w:sz w:val="20"/>
                <w:szCs w:val="22"/>
              </w:rPr>
            </w:pPr>
            <w:r w:rsidRPr="00D65EC5">
              <w:rPr>
                <w:sz w:val="20"/>
                <w:szCs w:val="22"/>
              </w:rPr>
              <w:lastRenderedPageBreak/>
              <w:t xml:space="preserve">When associated with aperiodic resource setting, extend the existing RRC parameter </w:t>
            </w:r>
            <w:r w:rsidRPr="00D65EC5">
              <w:rPr>
                <w:i/>
                <w:sz w:val="20"/>
                <w:szCs w:val="22"/>
              </w:rPr>
              <w:t>CSI-</w:t>
            </w:r>
            <w:proofErr w:type="spellStart"/>
            <w:r w:rsidRPr="00D65EC5">
              <w:rPr>
                <w:i/>
                <w:sz w:val="20"/>
                <w:szCs w:val="22"/>
              </w:rPr>
              <w:t>AssociatedReportConfigInfo</w:t>
            </w:r>
            <w:proofErr w:type="spellEnd"/>
            <w:r w:rsidRPr="00D65EC5">
              <w:rPr>
                <w:sz w:val="20"/>
                <w:szCs w:val="22"/>
              </w:rPr>
              <w:t xml:space="preserve"> to be configured with two CMR resource sets where each may be configured with their corresponding QCL information.</w:t>
            </w:r>
          </w:p>
          <w:p w14:paraId="36D2EEB9"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 xml:space="preserve">FFS: Detailed association scheme </w:t>
            </w:r>
          </w:p>
          <w:p w14:paraId="551CF244" w14:textId="77777777" w:rsidR="00D65EC5" w:rsidRPr="00D65EC5" w:rsidRDefault="00D65EC5" w:rsidP="00D65EC5">
            <w:pPr>
              <w:numPr>
                <w:ilvl w:val="0"/>
                <w:numId w:val="43"/>
              </w:numPr>
              <w:spacing w:after="0"/>
              <w:rPr>
                <w:sz w:val="20"/>
                <w:szCs w:val="22"/>
              </w:rPr>
            </w:pPr>
            <w:r w:rsidRPr="00D65EC5">
              <w:rPr>
                <w:sz w:val="20"/>
                <w:szCs w:val="22"/>
              </w:rPr>
              <w:t xml:space="preserve">When associated with periodic/semi-persist resource setting, the resource setting comprises two CMR resource sets. </w:t>
            </w:r>
          </w:p>
          <w:p w14:paraId="52870A58" w14:textId="77777777" w:rsidR="00D65EC5" w:rsidRPr="00D65EC5" w:rsidRDefault="00D65EC5" w:rsidP="00D65EC5">
            <w:pPr>
              <w:spacing w:after="0"/>
              <w:rPr>
                <w:rFonts w:ascii="Times" w:eastAsia="Batang" w:hAnsi="Times"/>
                <w:sz w:val="20"/>
                <w:szCs w:val="24"/>
                <w:lang w:eastAsia="x-none"/>
              </w:rPr>
            </w:pPr>
          </w:p>
          <w:p w14:paraId="21A4C489" w14:textId="77777777" w:rsidR="00D65EC5" w:rsidRPr="00D65EC5" w:rsidRDefault="00D65EC5" w:rsidP="00D65EC5">
            <w:pPr>
              <w:spacing w:after="0"/>
              <w:jc w:val="both"/>
              <w:rPr>
                <w:b/>
                <w:bCs/>
                <w:sz w:val="20"/>
              </w:rPr>
            </w:pPr>
            <w:r w:rsidRPr="00D65EC5">
              <w:rPr>
                <w:b/>
                <w:bCs/>
                <w:sz w:val="20"/>
              </w:rPr>
              <w:t>Conclusion</w:t>
            </w:r>
          </w:p>
          <w:p w14:paraId="49148B31" w14:textId="6EC01D7B" w:rsidR="00D65EC5" w:rsidRDefault="00D65EC5" w:rsidP="00D65EC5">
            <w:pPr>
              <w:spacing w:after="200" w:line="264" w:lineRule="auto"/>
              <w:contextualSpacing/>
              <w:rPr>
                <w:rFonts w:eastAsia="Batang"/>
                <w:sz w:val="20"/>
                <w:lang w:val="en-US" w:eastAsia="x-none"/>
              </w:rPr>
            </w:pPr>
            <w:r w:rsidRPr="00D65EC5">
              <w:rPr>
                <w:rFonts w:eastAsia="Batang"/>
                <w:sz w:val="20"/>
                <w:lang w:val="en-US" w:eastAsia="x-none"/>
              </w:rPr>
              <w:t xml:space="preserve">There is no consensus to support M&gt;2 beams per group for beam reporting option 2 in Rel.17. </w:t>
            </w:r>
          </w:p>
          <w:p w14:paraId="5B37F184" w14:textId="77777777" w:rsidR="00D65EC5" w:rsidRPr="00D65EC5" w:rsidRDefault="00D65EC5" w:rsidP="00D65EC5">
            <w:pPr>
              <w:spacing w:after="200" w:line="264" w:lineRule="auto"/>
              <w:contextualSpacing/>
              <w:rPr>
                <w:rFonts w:eastAsia="Batang"/>
                <w:sz w:val="20"/>
                <w:lang w:eastAsia="x-none"/>
              </w:rPr>
            </w:pPr>
          </w:p>
          <w:p w14:paraId="342CC552" w14:textId="77777777" w:rsidR="00D65EC5" w:rsidRPr="00D65EC5" w:rsidRDefault="00D65EC5" w:rsidP="00D65EC5">
            <w:pPr>
              <w:spacing w:after="0"/>
              <w:jc w:val="both"/>
              <w:rPr>
                <w:b/>
                <w:bCs/>
                <w:sz w:val="20"/>
                <w:szCs w:val="22"/>
                <w:highlight w:val="green"/>
              </w:rPr>
            </w:pPr>
            <w:r w:rsidRPr="00D65EC5">
              <w:rPr>
                <w:b/>
                <w:bCs/>
                <w:sz w:val="20"/>
                <w:szCs w:val="22"/>
                <w:highlight w:val="green"/>
              </w:rPr>
              <w:t>Agreement</w:t>
            </w:r>
          </w:p>
          <w:p w14:paraId="349AB18F" w14:textId="77777777" w:rsidR="00D65EC5" w:rsidRPr="00D65EC5" w:rsidRDefault="00D65EC5" w:rsidP="00D65EC5">
            <w:pPr>
              <w:spacing w:after="0"/>
              <w:jc w:val="both"/>
              <w:rPr>
                <w:sz w:val="20"/>
                <w:szCs w:val="22"/>
              </w:rPr>
            </w:pPr>
            <w:r w:rsidRPr="00D65EC5">
              <w:rPr>
                <w:sz w:val="20"/>
                <w:szCs w:val="22"/>
              </w:rPr>
              <w:t xml:space="preserve">Support differential L1 RSRP reporting as a UCI reduction scheme for beam measurement/reporting option 2. </w:t>
            </w:r>
          </w:p>
          <w:p w14:paraId="2D9A7B77" w14:textId="77777777" w:rsidR="00D65EC5" w:rsidRPr="00D65EC5" w:rsidRDefault="00D65EC5" w:rsidP="00D65EC5">
            <w:pPr>
              <w:spacing w:after="0"/>
              <w:jc w:val="both"/>
              <w:rPr>
                <w:sz w:val="24"/>
                <w:szCs w:val="28"/>
              </w:rPr>
            </w:pPr>
          </w:p>
          <w:p w14:paraId="1A7F46C5" w14:textId="77777777" w:rsidR="00D65EC5" w:rsidRPr="00D65EC5" w:rsidRDefault="00D65EC5" w:rsidP="00D65EC5">
            <w:pPr>
              <w:spacing w:after="0"/>
              <w:jc w:val="both"/>
              <w:rPr>
                <w:b/>
                <w:bCs/>
                <w:sz w:val="20"/>
                <w:szCs w:val="22"/>
                <w:highlight w:val="green"/>
              </w:rPr>
            </w:pPr>
            <w:r w:rsidRPr="00D65EC5">
              <w:rPr>
                <w:b/>
                <w:bCs/>
                <w:sz w:val="20"/>
                <w:szCs w:val="22"/>
                <w:highlight w:val="green"/>
              </w:rPr>
              <w:t>Agreement</w:t>
            </w:r>
          </w:p>
          <w:p w14:paraId="1FCAB26F" w14:textId="77777777" w:rsidR="00D65EC5" w:rsidRPr="00D65EC5" w:rsidRDefault="00D65EC5" w:rsidP="00D65EC5">
            <w:pPr>
              <w:snapToGrid w:val="0"/>
              <w:spacing w:after="0"/>
              <w:contextualSpacing/>
              <w:rPr>
                <w:rFonts w:eastAsia="Batang"/>
                <w:sz w:val="20"/>
                <w:szCs w:val="16"/>
                <w:lang w:val="en-US" w:eastAsia="x-none"/>
              </w:rPr>
            </w:pPr>
            <w:r w:rsidRPr="00D65EC5">
              <w:rPr>
                <w:rFonts w:eastAsia="Batang"/>
                <w:sz w:val="20"/>
                <w:szCs w:val="16"/>
                <w:lang w:val="en-US" w:eastAsia="x-none"/>
              </w:rPr>
              <w:t>Differential reporting across all beam groups in a CSI-report</w:t>
            </w:r>
          </w:p>
          <w:p w14:paraId="3E2C0F03"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Including 1-bit indicator of the CMR set associated with the largest RSRP value in all groups</w:t>
            </w:r>
          </w:p>
          <w:p w14:paraId="3B48B2E4"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NOTE: best beam is assumed in the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group </w:t>
            </w:r>
          </w:p>
          <w:p w14:paraId="6F03B5A2"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1-bit indicating CMR set with higher RSRP value (e.g. 0 indicating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SSBRI/CRI from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CMR set, 1 indicating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SSBRI/CRI from 2</w:t>
            </w:r>
            <w:r w:rsidRPr="00D65EC5">
              <w:rPr>
                <w:rFonts w:eastAsia="Batang"/>
                <w:sz w:val="20"/>
                <w:szCs w:val="16"/>
                <w:vertAlign w:val="superscript"/>
                <w:lang w:val="en-US" w:eastAsia="x-none"/>
              </w:rPr>
              <w:t>nd</w:t>
            </w:r>
            <w:r w:rsidRPr="00D65EC5">
              <w:rPr>
                <w:rFonts w:eastAsia="Batang"/>
                <w:sz w:val="20"/>
                <w:szCs w:val="16"/>
                <w:lang w:val="en-US" w:eastAsia="x-none"/>
              </w:rPr>
              <w:t xml:space="preserve"> CMR set); UCI payload partitioning = 7/4 bits for 1</w:t>
            </w:r>
            <w:r w:rsidRPr="00D65EC5">
              <w:rPr>
                <w:rFonts w:eastAsia="Batang"/>
                <w:sz w:val="20"/>
                <w:szCs w:val="16"/>
                <w:vertAlign w:val="superscript"/>
                <w:lang w:val="en-US" w:eastAsia="x-none"/>
              </w:rPr>
              <w:t>st</w:t>
            </w:r>
            <w:r w:rsidRPr="00D65EC5">
              <w:rPr>
                <w:rFonts w:eastAsia="Batang"/>
                <w:sz w:val="20"/>
                <w:szCs w:val="16"/>
                <w:lang w:val="en-US" w:eastAsia="x-none"/>
              </w:rPr>
              <w:t>/2</w:t>
            </w:r>
            <w:r w:rsidRPr="00D65EC5">
              <w:rPr>
                <w:rFonts w:eastAsia="Batang"/>
                <w:sz w:val="20"/>
                <w:szCs w:val="16"/>
                <w:vertAlign w:val="superscript"/>
                <w:lang w:val="en-US" w:eastAsia="x-none"/>
              </w:rPr>
              <w:t>nd</w:t>
            </w:r>
            <w:r w:rsidRPr="00D65EC5">
              <w:rPr>
                <w:rFonts w:eastAsia="Batang"/>
                <w:sz w:val="20"/>
                <w:szCs w:val="16"/>
                <w:lang w:val="en-US" w:eastAsia="x-none"/>
              </w:rPr>
              <w:t xml:space="preserve"> SSBRI/CRI in first beam group; 4 bits for all beams in other groups; </w:t>
            </w:r>
          </w:p>
          <w:p w14:paraId="281D4953"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0692B73E" w14:textId="77777777" w:rsidR="00D65EC5" w:rsidRPr="00D65EC5" w:rsidRDefault="00D65EC5" w:rsidP="00D65EC5">
            <w:pPr>
              <w:spacing w:after="0"/>
              <w:rPr>
                <w:rFonts w:ascii="Times" w:eastAsia="Batang" w:hAnsi="Times"/>
                <w:sz w:val="20"/>
                <w:szCs w:val="24"/>
                <w:lang w:eastAsia="x-none"/>
              </w:rPr>
            </w:pPr>
            <w:r w:rsidRPr="00D65EC5">
              <w:rPr>
                <w:rFonts w:ascii="Times" w:eastAsia="Batang" w:hAnsi="Times"/>
                <w:sz w:val="20"/>
                <w:szCs w:val="24"/>
                <w:lang w:eastAsia="x-none"/>
              </w:rPr>
              <w:t>For multi-TRP BFR, a single MAC-CE is used at least for BFRQ for all TRPs in all CCs in a cell group, which includes</w:t>
            </w:r>
          </w:p>
          <w:p w14:paraId="458C80F1"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Indices of failed BFD-RS set (as an indication of failed TRP link)</w:t>
            </w:r>
          </w:p>
          <w:p w14:paraId="3A3B78F7"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Indices of CC containing the failed TRP link</w:t>
            </w:r>
          </w:p>
          <w:p w14:paraId="169C6649" w14:textId="7E7F3096"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An indicator whether a new candidate beam is identified in the NBI-RS set associated wi</w:t>
            </w:r>
            <w:r>
              <w:rPr>
                <w:rFonts w:ascii="Times" w:eastAsia="Batang" w:hAnsi="Times"/>
                <w:sz w:val="20"/>
                <w:szCs w:val="24"/>
                <w:lang w:eastAsia="x-none"/>
              </w:rPr>
              <w:t>th the failed BFD-RS set, and a</w:t>
            </w:r>
            <w:r w:rsidRPr="00D65EC5">
              <w:rPr>
                <w:rFonts w:ascii="Times" w:eastAsia="Batang" w:hAnsi="Times"/>
                <w:sz w:val="20"/>
                <w:szCs w:val="24"/>
                <w:lang w:eastAsia="x-none"/>
              </w:rPr>
              <w:t xml:space="preserve"> resource indicator representing the new candidate beam (if identified) based on the number of NBI-RS resources in the corresponding NBI-RS set. </w:t>
            </w:r>
          </w:p>
          <w:p w14:paraId="090CCE19"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 xml:space="preserve">FFS: Content of MAC-CE related to </w:t>
            </w:r>
            <w:proofErr w:type="spellStart"/>
            <w:r w:rsidRPr="00D65EC5">
              <w:rPr>
                <w:rFonts w:ascii="Times" w:eastAsia="Batang" w:hAnsi="Times"/>
                <w:sz w:val="20"/>
                <w:szCs w:val="24"/>
                <w:lang w:eastAsia="x-none"/>
              </w:rPr>
              <w:t>SpCell</w:t>
            </w:r>
            <w:proofErr w:type="spellEnd"/>
            <w:r w:rsidRPr="00D65EC5">
              <w:rPr>
                <w:rFonts w:ascii="Times" w:eastAsia="Batang" w:hAnsi="Times"/>
                <w:sz w:val="20"/>
                <w:szCs w:val="24"/>
                <w:lang w:eastAsia="x-none"/>
              </w:rPr>
              <w:t xml:space="preserve"> when transmitted on msg3, </w:t>
            </w:r>
            <w:proofErr w:type="spellStart"/>
            <w:r w:rsidRPr="00D65EC5">
              <w:rPr>
                <w:rFonts w:ascii="Times" w:eastAsia="Batang" w:hAnsi="Times"/>
                <w:sz w:val="20"/>
                <w:szCs w:val="24"/>
                <w:lang w:eastAsia="x-none"/>
              </w:rPr>
              <w:t>msgA</w:t>
            </w:r>
            <w:proofErr w:type="spellEnd"/>
          </w:p>
          <w:p w14:paraId="4B4B44D0"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 xml:space="preserve">Note: MAC-CE </w:t>
            </w:r>
            <w:proofErr w:type="spellStart"/>
            <w:r w:rsidRPr="00D65EC5">
              <w:rPr>
                <w:rFonts w:ascii="Times" w:eastAsia="Batang" w:hAnsi="Times"/>
                <w:sz w:val="20"/>
                <w:szCs w:val="24"/>
                <w:lang w:eastAsia="x-none"/>
              </w:rPr>
              <w:t>signaling</w:t>
            </w:r>
            <w:proofErr w:type="spellEnd"/>
            <w:r w:rsidRPr="00D65EC5">
              <w:rPr>
                <w:rFonts w:ascii="Times" w:eastAsia="Batang" w:hAnsi="Times"/>
                <w:sz w:val="20"/>
                <w:szCs w:val="24"/>
                <w:lang w:eastAsia="x-none"/>
              </w:rPr>
              <w:t xml:space="preserve"> design details are up to RAN2</w:t>
            </w:r>
          </w:p>
          <w:p w14:paraId="219BAE17"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The term “failed TRP link” is used here for discussion purposes only</w:t>
            </w:r>
          </w:p>
          <w:p w14:paraId="58F20425" w14:textId="0C393C48" w:rsidR="00D65EC5" w:rsidRPr="00D65EC5" w:rsidRDefault="00D65EC5" w:rsidP="00D65EC5">
            <w:pPr>
              <w:spacing w:after="0"/>
              <w:rPr>
                <w:rFonts w:ascii="Times" w:eastAsia="Batang" w:hAnsi="Times"/>
                <w:sz w:val="20"/>
                <w:szCs w:val="24"/>
                <w:lang w:eastAsia="x-none"/>
              </w:rPr>
            </w:pPr>
          </w:p>
          <w:p w14:paraId="5795D3E2"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29EE7A24" w14:textId="77777777" w:rsidR="00D65EC5" w:rsidRPr="00D65EC5" w:rsidRDefault="00D65EC5" w:rsidP="00D65EC5">
            <w:pPr>
              <w:spacing w:after="0"/>
              <w:jc w:val="both"/>
              <w:rPr>
                <w:sz w:val="20"/>
              </w:rPr>
            </w:pPr>
            <w:r w:rsidRPr="00D65EC5">
              <w:rPr>
                <w:sz w:val="20"/>
              </w:rPr>
              <w:t xml:space="preserve">The maximum number of BFD-RS resources per set is a UE capability, including a possible candidate value of 1 in Rel.17. </w:t>
            </w:r>
          </w:p>
          <w:p w14:paraId="3CD08647" w14:textId="77777777" w:rsidR="00D65EC5" w:rsidRPr="00D65EC5" w:rsidRDefault="00D65EC5" w:rsidP="00D65EC5">
            <w:pPr>
              <w:spacing w:after="0"/>
              <w:rPr>
                <w:rFonts w:ascii="Times" w:eastAsia="Batang" w:hAnsi="Times"/>
                <w:sz w:val="20"/>
                <w:szCs w:val="24"/>
                <w:lang w:eastAsia="x-none"/>
              </w:rPr>
            </w:pPr>
          </w:p>
          <w:p w14:paraId="26BC2B69"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1BDA17EA" w14:textId="77777777" w:rsidR="00D65EC5" w:rsidRPr="00D65EC5" w:rsidRDefault="00D65EC5" w:rsidP="00D65EC5">
            <w:pPr>
              <w:spacing w:after="0"/>
              <w:jc w:val="both"/>
              <w:rPr>
                <w:sz w:val="20"/>
              </w:rPr>
            </w:pPr>
            <w:r w:rsidRPr="00D65EC5">
              <w:rPr>
                <w:sz w:val="20"/>
              </w:rPr>
              <w:t>Support the following BFD-RS configurations in Rel.17 for UEs with one activated TCI state per CORESET:</w:t>
            </w:r>
          </w:p>
          <w:p w14:paraId="18D42B66" w14:textId="77777777" w:rsidR="00D65EC5" w:rsidRPr="00D65EC5" w:rsidRDefault="00D65EC5" w:rsidP="00D65EC5">
            <w:pPr>
              <w:numPr>
                <w:ilvl w:val="0"/>
                <w:numId w:val="45"/>
              </w:numPr>
              <w:snapToGrid w:val="0"/>
              <w:spacing w:after="0"/>
              <w:jc w:val="both"/>
              <w:rPr>
                <w:sz w:val="20"/>
                <w:lang w:val="fr-FR"/>
              </w:rPr>
            </w:pPr>
            <w:r w:rsidRPr="00D65EC5">
              <w:rPr>
                <w:sz w:val="20"/>
              </w:rPr>
              <w:t xml:space="preserve">Implicit configuration: </w:t>
            </w:r>
          </w:p>
          <w:p w14:paraId="1E91B529" w14:textId="77777777" w:rsidR="00D65EC5" w:rsidRPr="00D65EC5" w:rsidRDefault="00D65EC5" w:rsidP="00D65EC5">
            <w:pPr>
              <w:numPr>
                <w:ilvl w:val="1"/>
                <w:numId w:val="44"/>
              </w:numPr>
              <w:spacing w:after="0"/>
              <w:contextualSpacing/>
              <w:rPr>
                <w:sz w:val="20"/>
                <w:lang w:val="en-US" w:eastAsia="zh-CN"/>
              </w:rPr>
            </w:pPr>
            <w:r w:rsidRPr="00D65EC5">
              <w:rPr>
                <w:sz w:val="20"/>
                <w:lang w:val="en-US" w:eastAsia="zh-CN"/>
              </w:rPr>
              <w:t xml:space="preserve">M-DCI: </w:t>
            </w:r>
          </w:p>
          <w:p w14:paraId="56DF95D9" w14:textId="77777777" w:rsidR="00D65EC5" w:rsidRPr="00D65EC5" w:rsidRDefault="00D65EC5" w:rsidP="00D65EC5">
            <w:pPr>
              <w:numPr>
                <w:ilvl w:val="2"/>
                <w:numId w:val="44"/>
              </w:numPr>
              <w:snapToGrid w:val="0"/>
              <w:spacing w:after="0"/>
              <w:contextualSpacing/>
              <w:rPr>
                <w:rFonts w:eastAsia="Batang"/>
                <w:sz w:val="20"/>
                <w:lang w:val="en-US" w:eastAsia="x-none"/>
              </w:rPr>
            </w:pPr>
            <w:r w:rsidRPr="00D65EC5">
              <w:rPr>
                <w:rFonts w:eastAsia="Batang"/>
                <w:sz w:val="20"/>
                <w:lang w:val="en-US" w:eastAsia="x-none"/>
              </w:rPr>
              <w:t xml:space="preserve">BFD-RS set k (k = 0, 1) is derived based on X TCI of CORESETs with </w:t>
            </w:r>
            <w:proofErr w:type="spellStart"/>
            <w:r w:rsidRPr="00D65EC5">
              <w:rPr>
                <w:rFonts w:eastAsia="Batang"/>
                <w:sz w:val="20"/>
                <w:lang w:val="en-US" w:eastAsia="x-none"/>
              </w:rPr>
              <w:t>CORESETPoolIndex</w:t>
            </w:r>
            <w:proofErr w:type="spellEnd"/>
            <w:r w:rsidRPr="00D65EC5">
              <w:rPr>
                <w:rFonts w:eastAsia="Batang"/>
                <w:sz w:val="20"/>
                <w:lang w:val="en-US" w:eastAsia="x-none"/>
              </w:rPr>
              <w:t xml:space="preserve"> = k</w:t>
            </w:r>
          </w:p>
          <w:p w14:paraId="5A848943" w14:textId="77777777" w:rsidR="00D65EC5" w:rsidRPr="00D65EC5" w:rsidRDefault="00D65EC5" w:rsidP="00D65EC5">
            <w:pPr>
              <w:numPr>
                <w:ilvl w:val="2"/>
                <w:numId w:val="44"/>
              </w:numPr>
              <w:spacing w:after="0"/>
              <w:contextualSpacing/>
              <w:rPr>
                <w:sz w:val="20"/>
                <w:lang w:val="en-US" w:eastAsia="zh-CN"/>
              </w:rPr>
            </w:pPr>
            <w:r w:rsidRPr="00D65EC5">
              <w:rPr>
                <w:rFonts w:eastAsia="Batang"/>
                <w:sz w:val="20"/>
                <w:lang w:val="en-US" w:eastAsia="x-none"/>
              </w:rPr>
              <w:t xml:space="preserve">FFS: value of X (determined in spec or UE capability), and TCI selection rule when the number of CORESETs with </w:t>
            </w:r>
            <w:proofErr w:type="spellStart"/>
            <w:r w:rsidRPr="00D65EC5">
              <w:rPr>
                <w:rFonts w:eastAsia="Batang"/>
                <w:sz w:val="20"/>
                <w:lang w:val="en-US" w:eastAsia="x-none"/>
              </w:rPr>
              <w:t>CORESETPoolIndex</w:t>
            </w:r>
            <w:proofErr w:type="spellEnd"/>
            <w:r w:rsidRPr="00D65EC5">
              <w:rPr>
                <w:rFonts w:eastAsia="Batang"/>
                <w:sz w:val="20"/>
                <w:lang w:val="en-US" w:eastAsia="x-none"/>
              </w:rPr>
              <w:t xml:space="preserve"> = k exceeds X (e.g. reuse RLM RS selection rule)</w:t>
            </w:r>
          </w:p>
          <w:p w14:paraId="2992AA9B" w14:textId="77777777" w:rsidR="00D65EC5" w:rsidRPr="00D65EC5" w:rsidRDefault="00D65EC5" w:rsidP="00D65EC5">
            <w:pPr>
              <w:numPr>
                <w:ilvl w:val="0"/>
                <w:numId w:val="45"/>
              </w:numPr>
              <w:spacing w:after="0"/>
              <w:jc w:val="both"/>
              <w:rPr>
                <w:sz w:val="20"/>
                <w:u w:val="single"/>
              </w:rPr>
            </w:pPr>
            <w:r w:rsidRPr="00D65EC5">
              <w:rPr>
                <w:sz w:val="20"/>
              </w:rPr>
              <w:t>FFS: CORESETs with more than 1 activated TCI states</w:t>
            </w:r>
          </w:p>
          <w:p w14:paraId="7AA7B8EC" w14:textId="77777777" w:rsidR="00D65EC5" w:rsidRPr="00D65EC5" w:rsidRDefault="00D65EC5" w:rsidP="00D65EC5">
            <w:pPr>
              <w:spacing w:after="0"/>
              <w:rPr>
                <w:rFonts w:ascii="Times" w:eastAsia="Batang" w:hAnsi="Times"/>
                <w:sz w:val="20"/>
                <w:szCs w:val="24"/>
                <w:lang w:eastAsia="x-none"/>
              </w:rPr>
            </w:pPr>
          </w:p>
          <w:p w14:paraId="0F6E33EB" w14:textId="77777777" w:rsidR="00D65EC5" w:rsidRPr="00D65EC5" w:rsidRDefault="00D65EC5" w:rsidP="00D65EC5">
            <w:pPr>
              <w:spacing w:after="0"/>
              <w:rPr>
                <w:rFonts w:ascii="Times" w:eastAsia="Batang" w:hAnsi="Times"/>
                <w:b/>
                <w:bCs/>
                <w:sz w:val="20"/>
                <w:szCs w:val="24"/>
                <w:lang w:eastAsia="x-none"/>
              </w:rPr>
            </w:pPr>
            <w:r w:rsidRPr="00D65EC5">
              <w:rPr>
                <w:rFonts w:ascii="Times" w:eastAsia="Batang" w:hAnsi="Times"/>
                <w:b/>
                <w:bCs/>
                <w:sz w:val="20"/>
                <w:szCs w:val="24"/>
                <w:lang w:eastAsia="x-none"/>
              </w:rPr>
              <w:t>Conclusion</w:t>
            </w:r>
          </w:p>
          <w:p w14:paraId="11CA6D5B" w14:textId="77777777" w:rsidR="00D65EC5" w:rsidRPr="00D65EC5" w:rsidRDefault="00D65EC5" w:rsidP="00D65EC5">
            <w:pPr>
              <w:spacing w:after="0"/>
              <w:rPr>
                <w:rFonts w:ascii="Times" w:eastAsia="Batang" w:hAnsi="Times"/>
                <w:sz w:val="20"/>
                <w:szCs w:val="24"/>
                <w:lang w:eastAsia="x-none"/>
              </w:rPr>
            </w:pPr>
            <w:r w:rsidRPr="00D65EC5">
              <w:rPr>
                <w:rFonts w:ascii="Times" w:eastAsia="Batang" w:hAnsi="Times"/>
                <w:sz w:val="20"/>
                <w:szCs w:val="24"/>
              </w:rPr>
              <w:t xml:space="preserve">BFD-RS configurations in Rel.17 for UEs with one activated TCI state per CORESET via implicit configuration for S-DCI </w:t>
            </w:r>
            <w:proofErr w:type="spellStart"/>
            <w:r w:rsidRPr="00D65EC5">
              <w:rPr>
                <w:rFonts w:ascii="Times" w:eastAsia="Batang" w:hAnsi="Times"/>
                <w:sz w:val="20"/>
                <w:szCs w:val="24"/>
              </w:rPr>
              <w:t>mTRP</w:t>
            </w:r>
            <w:proofErr w:type="spellEnd"/>
            <w:r w:rsidRPr="00D65EC5">
              <w:rPr>
                <w:rFonts w:ascii="Times" w:eastAsia="Batang" w:hAnsi="Times"/>
                <w:sz w:val="20"/>
                <w:szCs w:val="24"/>
              </w:rPr>
              <w:t xml:space="preserve"> is not supported in Rel-17.</w:t>
            </w:r>
          </w:p>
          <w:p w14:paraId="1DD1EB44" w14:textId="77777777" w:rsidR="00D65EC5" w:rsidRPr="00D65EC5" w:rsidRDefault="00D65EC5" w:rsidP="00D65EC5">
            <w:pPr>
              <w:spacing w:after="0"/>
              <w:rPr>
                <w:rFonts w:ascii="Times" w:eastAsia="Batang" w:hAnsi="Times"/>
                <w:sz w:val="20"/>
                <w:szCs w:val="24"/>
                <w:lang w:eastAsia="x-none"/>
              </w:rPr>
            </w:pPr>
          </w:p>
          <w:p w14:paraId="580E3AB5"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34EF1856" w14:textId="77777777" w:rsidR="00D65EC5" w:rsidRPr="00D65EC5" w:rsidRDefault="00D65EC5" w:rsidP="00D65EC5">
            <w:pPr>
              <w:spacing w:after="0"/>
              <w:rPr>
                <w:sz w:val="20"/>
              </w:rPr>
            </w:pPr>
            <w:r w:rsidRPr="00D65EC5">
              <w:rPr>
                <w:sz w:val="20"/>
              </w:rPr>
              <w:t xml:space="preserve">For extension of the existing RRC parameter </w:t>
            </w:r>
            <w:r w:rsidRPr="00D65EC5">
              <w:rPr>
                <w:i/>
                <w:sz w:val="20"/>
              </w:rPr>
              <w:t>CSI-</w:t>
            </w:r>
            <w:proofErr w:type="spellStart"/>
            <w:r w:rsidRPr="00D65EC5">
              <w:rPr>
                <w:i/>
                <w:sz w:val="20"/>
              </w:rPr>
              <w:t>AssociatedReportConfigInfo</w:t>
            </w:r>
            <w:proofErr w:type="spellEnd"/>
            <w:r w:rsidRPr="00D65EC5">
              <w:rPr>
                <w:i/>
                <w:sz w:val="20"/>
              </w:rPr>
              <w:t xml:space="preserve"> </w:t>
            </w:r>
            <w:r w:rsidRPr="00D65EC5">
              <w:rPr>
                <w:sz w:val="20"/>
              </w:rPr>
              <w:t xml:space="preserve">for the purpose of M-TRP beam reporting option 2, </w:t>
            </w:r>
          </w:p>
          <w:p w14:paraId="538558E8" w14:textId="77777777" w:rsidR="00D65EC5" w:rsidRPr="00D65EC5" w:rsidRDefault="00D65EC5" w:rsidP="00D65EC5">
            <w:pPr>
              <w:numPr>
                <w:ilvl w:val="0"/>
                <w:numId w:val="45"/>
              </w:numPr>
              <w:spacing w:after="0"/>
              <w:jc w:val="both"/>
              <w:rPr>
                <w:sz w:val="20"/>
              </w:rPr>
            </w:pPr>
            <w:r w:rsidRPr="00D65EC5">
              <w:rPr>
                <w:sz w:val="20"/>
              </w:rPr>
              <w:t>Introduce a second ‘</w:t>
            </w:r>
            <w:proofErr w:type="spellStart"/>
            <w:r w:rsidRPr="00D65EC5">
              <w:rPr>
                <w:i/>
                <w:sz w:val="20"/>
              </w:rPr>
              <w:t>resourcesForChannel</w:t>
            </w:r>
            <w:proofErr w:type="spellEnd"/>
            <w:r w:rsidRPr="00D65EC5">
              <w:rPr>
                <w:i/>
                <w:sz w:val="20"/>
              </w:rPr>
              <w:t>’</w:t>
            </w:r>
            <w:r w:rsidRPr="00D65EC5">
              <w:rPr>
                <w:sz w:val="20"/>
              </w:rPr>
              <w:t xml:space="preserve"> in </w:t>
            </w:r>
            <w:r w:rsidRPr="00D65EC5">
              <w:rPr>
                <w:i/>
                <w:sz w:val="20"/>
              </w:rPr>
              <w:t>CSI-</w:t>
            </w:r>
            <w:proofErr w:type="spellStart"/>
            <w:r w:rsidRPr="00D65EC5">
              <w:rPr>
                <w:i/>
                <w:sz w:val="20"/>
              </w:rPr>
              <w:t>AssociatedReportConfigInfo</w:t>
            </w:r>
            <w:proofErr w:type="spellEnd"/>
          </w:p>
          <w:p w14:paraId="3DB0A8EE" w14:textId="77777777" w:rsidR="00D65EC5" w:rsidRPr="00D65EC5" w:rsidRDefault="00D65EC5" w:rsidP="00D65EC5">
            <w:pPr>
              <w:spacing w:after="0"/>
              <w:rPr>
                <w:rFonts w:ascii="Times" w:eastAsia="Batang" w:hAnsi="Times"/>
                <w:sz w:val="20"/>
                <w:szCs w:val="24"/>
                <w:lang w:eastAsia="x-none"/>
              </w:rPr>
            </w:pPr>
          </w:p>
          <w:p w14:paraId="3D4D7479"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5F7A20C5" w14:textId="77777777" w:rsidR="00D65EC5" w:rsidRPr="00D65EC5" w:rsidRDefault="00D65EC5" w:rsidP="00D65EC5">
            <w:pPr>
              <w:spacing w:after="0"/>
              <w:rPr>
                <w:sz w:val="20"/>
              </w:rPr>
            </w:pPr>
            <w:r w:rsidRPr="00D65EC5">
              <w:rPr>
                <w:sz w:val="20"/>
              </w:rPr>
              <w:t xml:space="preserve">For option 2 with differential reporting </w:t>
            </w:r>
          </w:p>
          <w:p w14:paraId="6B480519" w14:textId="77777777" w:rsidR="00D65EC5" w:rsidRPr="00D65EC5" w:rsidRDefault="00D65EC5" w:rsidP="00D65EC5">
            <w:pPr>
              <w:numPr>
                <w:ilvl w:val="0"/>
                <w:numId w:val="45"/>
              </w:numPr>
              <w:spacing w:after="0"/>
              <w:jc w:val="both"/>
              <w:rPr>
                <w:sz w:val="20"/>
              </w:rPr>
            </w:pPr>
            <w:r w:rsidRPr="00D65EC5">
              <w:rPr>
                <w:sz w:val="20"/>
              </w:rPr>
              <w:t xml:space="preserve">For each reported beam group other than the 1st beam group, the same SSBRI/CRI ordering as the 1st beam group is assumed. </w:t>
            </w:r>
          </w:p>
          <w:p w14:paraId="44F880A0" w14:textId="77777777" w:rsidR="00D65EC5" w:rsidRPr="00D65EC5" w:rsidRDefault="00D65EC5" w:rsidP="00D65EC5">
            <w:pPr>
              <w:spacing w:after="0"/>
              <w:rPr>
                <w:rFonts w:ascii="Times" w:eastAsia="Batang" w:hAnsi="Times"/>
                <w:sz w:val="20"/>
                <w:szCs w:val="24"/>
                <w:lang w:eastAsia="x-none"/>
              </w:rPr>
            </w:pPr>
          </w:p>
          <w:p w14:paraId="0C6B4D60"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lastRenderedPageBreak/>
              <w:t>Agreement</w:t>
            </w:r>
          </w:p>
          <w:p w14:paraId="0B8407C9" w14:textId="77777777" w:rsidR="00D65EC5" w:rsidRPr="00D65EC5" w:rsidRDefault="00D65EC5" w:rsidP="00D65EC5">
            <w:pPr>
              <w:numPr>
                <w:ilvl w:val="0"/>
                <w:numId w:val="45"/>
              </w:numPr>
              <w:spacing w:after="0"/>
              <w:jc w:val="both"/>
              <w:rPr>
                <w:sz w:val="20"/>
              </w:rPr>
            </w:pPr>
            <w:r w:rsidRPr="00D65EC5">
              <w:rPr>
                <w:sz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632B6E6D" w14:textId="77777777" w:rsidR="00D65EC5" w:rsidRPr="00D65EC5" w:rsidRDefault="00D65EC5" w:rsidP="00D65EC5">
            <w:pPr>
              <w:numPr>
                <w:ilvl w:val="1"/>
                <w:numId w:val="45"/>
              </w:numPr>
              <w:spacing w:after="0"/>
              <w:jc w:val="both"/>
              <w:rPr>
                <w:sz w:val="20"/>
              </w:rPr>
            </w:pPr>
            <w:r w:rsidRPr="00D65EC5">
              <w:rPr>
                <w:sz w:val="20"/>
              </w:rPr>
              <w:t>FFS: How to associate CORESET(s) with failed BFD-RS set</w:t>
            </w:r>
          </w:p>
          <w:p w14:paraId="14384595" w14:textId="77777777" w:rsidR="00D65EC5" w:rsidRPr="00D65EC5" w:rsidRDefault="00D65EC5" w:rsidP="00D65EC5">
            <w:pPr>
              <w:numPr>
                <w:ilvl w:val="1"/>
                <w:numId w:val="45"/>
              </w:numPr>
              <w:spacing w:after="0"/>
              <w:jc w:val="both"/>
              <w:rPr>
                <w:sz w:val="20"/>
              </w:rPr>
            </w:pPr>
            <w:r w:rsidRPr="00D65EC5">
              <w:rPr>
                <w:sz w:val="20"/>
              </w:rPr>
              <w:t>FFS: SCS configuration of 28 symbols</w:t>
            </w:r>
          </w:p>
          <w:p w14:paraId="4DD233E1" w14:textId="77777777" w:rsidR="00D65EC5" w:rsidRPr="00D65EC5" w:rsidRDefault="00D65EC5" w:rsidP="00D65EC5">
            <w:pPr>
              <w:numPr>
                <w:ilvl w:val="0"/>
                <w:numId w:val="45"/>
              </w:numPr>
              <w:spacing w:after="0"/>
              <w:jc w:val="both"/>
              <w:rPr>
                <w:sz w:val="20"/>
              </w:rPr>
            </w:pPr>
            <w:r w:rsidRPr="00D65EC5">
              <w:rPr>
                <w:sz w:val="20"/>
              </w:rPr>
              <w:t xml:space="preserve">FFS: Update of QCL assumption for other DL channels/RSs, UL spatial filter/power control assumption for PUCCH, and other UL channels/RSs </w:t>
            </w:r>
          </w:p>
          <w:p w14:paraId="141D14E9" w14:textId="77777777" w:rsidR="00D65EC5" w:rsidRPr="00D65EC5" w:rsidRDefault="00D65EC5" w:rsidP="00D65EC5">
            <w:pPr>
              <w:numPr>
                <w:ilvl w:val="0"/>
                <w:numId w:val="45"/>
              </w:numPr>
              <w:spacing w:after="0"/>
              <w:jc w:val="both"/>
              <w:rPr>
                <w:sz w:val="20"/>
              </w:rPr>
            </w:pPr>
            <w:r w:rsidRPr="00D65EC5">
              <w:rPr>
                <w:sz w:val="20"/>
              </w:rPr>
              <w:t xml:space="preserve">FFS: the case of CORESETs with 2 activated TCI states per CORESET. </w:t>
            </w:r>
          </w:p>
          <w:p w14:paraId="3AB7DDC6" w14:textId="77777777" w:rsidR="00D65EC5" w:rsidRPr="00D65EC5" w:rsidRDefault="00D65EC5" w:rsidP="00D65EC5">
            <w:pPr>
              <w:numPr>
                <w:ilvl w:val="0"/>
                <w:numId w:val="45"/>
              </w:numPr>
              <w:spacing w:after="0"/>
              <w:jc w:val="both"/>
              <w:rPr>
                <w:sz w:val="20"/>
              </w:rPr>
            </w:pPr>
            <w:r w:rsidRPr="00D65EC5">
              <w:rPr>
                <w:sz w:val="20"/>
              </w:rPr>
              <w:t xml:space="preserve">The above applies to </w:t>
            </w:r>
            <w:proofErr w:type="spellStart"/>
            <w:r w:rsidRPr="00D65EC5">
              <w:rPr>
                <w:sz w:val="20"/>
              </w:rPr>
              <w:t>SCell</w:t>
            </w:r>
            <w:proofErr w:type="spellEnd"/>
            <w:r w:rsidRPr="00D65EC5">
              <w:rPr>
                <w:sz w:val="20"/>
              </w:rPr>
              <w:t xml:space="preserve"> and </w:t>
            </w:r>
            <w:proofErr w:type="spellStart"/>
            <w:r w:rsidRPr="00D65EC5">
              <w:rPr>
                <w:sz w:val="20"/>
              </w:rPr>
              <w:t>SpCell</w:t>
            </w:r>
            <w:proofErr w:type="spellEnd"/>
          </w:p>
          <w:p w14:paraId="3AC3D86F" w14:textId="77777777" w:rsidR="00D65EC5" w:rsidRPr="00D65EC5" w:rsidRDefault="00D65EC5" w:rsidP="00D65EC5">
            <w:pPr>
              <w:numPr>
                <w:ilvl w:val="0"/>
                <w:numId w:val="45"/>
              </w:numPr>
              <w:spacing w:after="0"/>
              <w:jc w:val="both"/>
              <w:rPr>
                <w:sz w:val="20"/>
              </w:rPr>
            </w:pPr>
            <w:r w:rsidRPr="00D65EC5">
              <w:rPr>
                <w:sz w:val="20"/>
              </w:rPr>
              <w:t>The above applies at least for the multi-DCI case</w:t>
            </w:r>
          </w:p>
          <w:p w14:paraId="0652FC8F" w14:textId="77777777" w:rsidR="00D65EC5" w:rsidRPr="00D65EC5" w:rsidRDefault="00D65EC5" w:rsidP="00D65EC5">
            <w:pPr>
              <w:spacing w:after="0"/>
              <w:rPr>
                <w:rFonts w:ascii="Times" w:eastAsia="Batang" w:hAnsi="Times"/>
                <w:sz w:val="20"/>
                <w:szCs w:val="24"/>
                <w:lang w:eastAsia="x-none"/>
              </w:rPr>
            </w:pPr>
          </w:p>
          <w:p w14:paraId="38AFB272" w14:textId="77777777" w:rsidR="00D65EC5" w:rsidRPr="00D65EC5" w:rsidRDefault="00D65EC5" w:rsidP="00D65EC5">
            <w:pPr>
              <w:spacing w:after="0"/>
              <w:rPr>
                <w:rFonts w:ascii="Times" w:eastAsia="Batang" w:hAnsi="Times"/>
                <w:b/>
                <w:bCs/>
                <w:sz w:val="20"/>
                <w:szCs w:val="24"/>
                <w:highlight w:val="green"/>
                <w:lang w:eastAsia="x-none"/>
              </w:rPr>
            </w:pPr>
            <w:r w:rsidRPr="00D65EC5">
              <w:rPr>
                <w:rFonts w:ascii="Times" w:eastAsia="Batang" w:hAnsi="Times"/>
                <w:b/>
                <w:bCs/>
                <w:sz w:val="20"/>
                <w:szCs w:val="24"/>
                <w:highlight w:val="green"/>
                <w:lang w:eastAsia="x-none"/>
              </w:rPr>
              <w:t>Agreement</w:t>
            </w:r>
          </w:p>
          <w:p w14:paraId="475D979B" w14:textId="77777777" w:rsidR="00D65EC5" w:rsidRPr="00D65EC5" w:rsidRDefault="00D65EC5" w:rsidP="00D65EC5">
            <w:pPr>
              <w:spacing w:after="0"/>
              <w:rPr>
                <w:sz w:val="20"/>
              </w:rPr>
            </w:pPr>
            <w:r w:rsidRPr="00D65EC5">
              <w:rPr>
                <w:sz w:val="20"/>
              </w:rPr>
              <w:t>Support the following BFD-RS configurations in Rel.17 for UEs with one activated TCI state per CORESET:</w:t>
            </w:r>
          </w:p>
          <w:p w14:paraId="6C8DE721" w14:textId="77777777" w:rsidR="00D65EC5" w:rsidRPr="00D65EC5" w:rsidRDefault="00D65EC5" w:rsidP="00D65EC5">
            <w:pPr>
              <w:pStyle w:val="ListParagraph"/>
              <w:numPr>
                <w:ilvl w:val="0"/>
                <w:numId w:val="46"/>
              </w:numPr>
              <w:spacing w:after="0"/>
              <w:ind w:leftChars="0"/>
              <w:rPr>
                <w:sz w:val="20"/>
              </w:rPr>
            </w:pPr>
            <w:r w:rsidRPr="00D65EC5">
              <w:rPr>
                <w:sz w:val="20"/>
              </w:rPr>
              <w:t>Explicit configuration of BFD-RS resources in BFD-RS set k, k = 0, 1</w:t>
            </w:r>
          </w:p>
          <w:p w14:paraId="1AE8C451" w14:textId="77777777" w:rsidR="00D65EC5" w:rsidRPr="00D65EC5" w:rsidRDefault="00D65EC5" w:rsidP="00D65EC5">
            <w:pPr>
              <w:pStyle w:val="ListParagraph"/>
              <w:numPr>
                <w:ilvl w:val="0"/>
                <w:numId w:val="46"/>
              </w:numPr>
              <w:spacing w:after="0"/>
              <w:ind w:leftChars="0"/>
              <w:rPr>
                <w:sz w:val="20"/>
              </w:rPr>
            </w:pPr>
            <w:r w:rsidRPr="00D65EC5">
              <w:rPr>
                <w:sz w:val="20"/>
              </w:rPr>
              <w:t>FFS: CORESETs with more than 1 activated TCI state.</w:t>
            </w:r>
          </w:p>
          <w:p w14:paraId="50CDC82F" w14:textId="319D1142" w:rsidR="00D65EC5" w:rsidRPr="00D65EC5" w:rsidRDefault="00D65EC5" w:rsidP="00A90934">
            <w:pPr>
              <w:spacing w:after="0"/>
              <w:jc w:val="both"/>
              <w:rPr>
                <w:sz w:val="18"/>
                <w:szCs w:val="18"/>
                <w:lang w:val="fr-FR"/>
              </w:rPr>
            </w:pPr>
          </w:p>
        </w:tc>
      </w:tr>
    </w:tbl>
    <w:p w14:paraId="79AFDED5" w14:textId="77777777" w:rsidR="004D0FE7" w:rsidRDefault="004D0FE7" w:rsidP="004D0FE7">
      <w:pPr>
        <w:pStyle w:val="0Maintext"/>
        <w:spacing w:after="60" w:afterAutospacing="0"/>
        <w:ind w:firstLine="0"/>
        <w:rPr>
          <w:lang w:val="en-US"/>
        </w:rPr>
      </w:pPr>
    </w:p>
    <w:p w14:paraId="6B04904E" w14:textId="32061AB1" w:rsidR="004D0FE7" w:rsidRDefault="009A670A" w:rsidP="00974EB4">
      <w:pPr>
        <w:pStyle w:val="0Maintext"/>
        <w:spacing w:after="60" w:afterAutospacing="0"/>
        <w:ind w:firstLine="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 xml:space="preserve">based on the </w:t>
      </w:r>
      <w:r w:rsidR="006C557F">
        <w:rPr>
          <w:lang w:val="en-US"/>
        </w:rPr>
        <w:t>agreements and pro</w:t>
      </w:r>
      <w:r w:rsidR="008A67D0">
        <w:rPr>
          <w:lang w:val="en-US"/>
        </w:rPr>
        <w:t>gr</w:t>
      </w:r>
      <w:r w:rsidR="006C557F">
        <w:rPr>
          <w:lang w:val="en-US"/>
        </w:rPr>
        <w:t>ess from past RAN1 meetings such as those</w:t>
      </w:r>
      <w:r w:rsidR="00697CD6">
        <w:rPr>
          <w:lang w:val="en-US"/>
        </w:rPr>
        <w:t xml:space="preserve"> </w:t>
      </w:r>
      <w:r w:rsidR="000E30ED">
        <w:rPr>
          <w:lang w:val="en-US"/>
        </w:rPr>
        <w:t>from RAN1 #</w:t>
      </w:r>
      <w:r w:rsidR="003F36A1">
        <w:rPr>
          <w:lang w:val="en-US"/>
        </w:rPr>
        <w:t>10</w:t>
      </w:r>
      <w:r w:rsidR="008560AC">
        <w:rPr>
          <w:lang w:val="en-US"/>
        </w:rPr>
        <w:t>5</w:t>
      </w:r>
      <w:r w:rsidR="00530802">
        <w:rPr>
          <w:lang w:val="en-US"/>
        </w:rPr>
        <w:t>-e [1</w:t>
      </w:r>
      <w:r w:rsidR="00A90934">
        <w:rPr>
          <w:lang w:val="en-US"/>
        </w:rPr>
        <w:t>]</w:t>
      </w:r>
      <w:r w:rsidR="006C557F">
        <w:rPr>
          <w:lang w:val="en-US"/>
        </w:rPr>
        <w:t xml:space="preserve"> and RAN1 #10</w:t>
      </w:r>
      <w:r w:rsidR="008560AC">
        <w:rPr>
          <w:lang w:val="en-US"/>
        </w:rPr>
        <w:t>6</w:t>
      </w:r>
      <w:r w:rsidR="006C557F">
        <w:rPr>
          <w:lang w:val="en-US"/>
        </w:rPr>
        <w:t>-e [2]</w:t>
      </w:r>
      <w:r w:rsidR="004D0FE7">
        <w:rPr>
          <w:lang w:val="en-US"/>
        </w:rPr>
        <w:t>.</w:t>
      </w:r>
    </w:p>
    <w:p w14:paraId="204F3709" w14:textId="74683134" w:rsidR="00DA4751" w:rsidRPr="0097197C" w:rsidRDefault="00A90934" w:rsidP="0097197C">
      <w:pPr>
        <w:pStyle w:val="Heading1"/>
        <w:spacing w:before="0" w:after="60"/>
        <w:jc w:val="both"/>
        <w:rPr>
          <w:sz w:val="28"/>
          <w:szCs w:val="28"/>
          <w:lang w:val="en-US"/>
        </w:rPr>
      </w:pPr>
      <w:r>
        <w:rPr>
          <w:sz w:val="28"/>
          <w:lang w:val="en-US"/>
        </w:rPr>
        <w:t>Beam measurement and reporting enhancements</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DBC7E26" w14:textId="748BC5CB" w:rsidR="00A15BED" w:rsidRDefault="003C34A2" w:rsidP="000B1E54">
      <w:pPr>
        <w:pStyle w:val="0Maintext"/>
        <w:spacing w:after="60" w:afterAutospacing="0"/>
        <w:ind w:firstLine="0"/>
        <w:rPr>
          <w:lang w:val="en-US" w:eastAsia="ko-KR"/>
        </w:rPr>
      </w:pPr>
      <w:r>
        <w:rPr>
          <w:lang w:val="en-US" w:eastAsia="ko-KR"/>
        </w:rPr>
        <w:t>In RAN1 #103-e</w:t>
      </w:r>
      <w:r w:rsidR="009A71FC">
        <w:rPr>
          <w:lang w:val="en-US" w:eastAsia="ko-KR"/>
        </w:rPr>
        <w:t xml:space="preserve"> [</w:t>
      </w:r>
      <w:r w:rsidR="00B03C9D">
        <w:rPr>
          <w:lang w:val="en-US" w:eastAsia="ko-KR"/>
        </w:rPr>
        <w:t>3</w:t>
      </w:r>
      <w:r w:rsidR="009A71FC">
        <w:rPr>
          <w:lang w:val="en-US" w:eastAsia="ko-KR"/>
        </w:rPr>
        <w:t>]</w:t>
      </w:r>
      <w:r>
        <w:rPr>
          <w:lang w:val="en-US" w:eastAsia="ko-KR"/>
        </w:rPr>
        <w:t>, three options</w:t>
      </w:r>
      <w:r w:rsidR="00246183">
        <w:rPr>
          <w:lang w:val="en-US" w:eastAsia="ko-KR"/>
        </w:rPr>
        <w:t xml:space="preserve"> (Option-1, Option-2 and Option-3)</w:t>
      </w:r>
      <w:r>
        <w:rPr>
          <w:lang w:val="en-US" w:eastAsia="ko-KR"/>
        </w:rPr>
        <w:t xml:space="preserve"> for beam reporting enhancements were </w:t>
      </w:r>
      <w:r w:rsidR="00246183">
        <w:rPr>
          <w:lang w:val="en-US" w:eastAsia="ko-KR"/>
        </w:rPr>
        <w:t>proposed for multi-TRP operation</w:t>
      </w:r>
      <w:r>
        <w:rPr>
          <w:lang w:val="en-US" w:eastAsia="ko-KR"/>
        </w:rPr>
        <w:t>.</w:t>
      </w:r>
      <w:r w:rsidR="00246183">
        <w:rPr>
          <w:lang w:val="en-US" w:eastAsia="ko-KR"/>
        </w:rPr>
        <w:t xml:space="preserve"> In RAN1 #104-e</w:t>
      </w:r>
      <w:r w:rsidR="009A71FC">
        <w:rPr>
          <w:lang w:val="en-US" w:eastAsia="ko-KR"/>
        </w:rPr>
        <w:t xml:space="preserve"> [</w:t>
      </w:r>
      <w:r w:rsidR="00B03C9D">
        <w:rPr>
          <w:lang w:val="en-US" w:eastAsia="ko-KR"/>
        </w:rPr>
        <w:t>4</w:t>
      </w:r>
      <w:r w:rsidR="009A71FC">
        <w:rPr>
          <w:lang w:val="en-US" w:eastAsia="ko-KR"/>
        </w:rPr>
        <w:t>]</w:t>
      </w:r>
      <w:r w:rsidR="00246183">
        <w:rPr>
          <w:lang w:val="en-US" w:eastAsia="ko-KR"/>
        </w:rPr>
        <w:t>, Option-2 was agreed and Option-1 and Option-3 are for further study.</w:t>
      </w:r>
      <w:r>
        <w:rPr>
          <w:lang w:val="en-US" w:eastAsia="ko-KR"/>
        </w:rPr>
        <w:t xml:space="preserve"> </w:t>
      </w:r>
      <w:r w:rsidR="000929AC">
        <w:rPr>
          <w:lang w:val="en-US" w:eastAsia="ko-KR"/>
        </w:rPr>
        <w:t xml:space="preserve">For Option-2, </w:t>
      </w:r>
      <w:r w:rsidR="00B03C9D">
        <w:rPr>
          <w:lang w:val="en-US" w:eastAsia="ko-KR"/>
        </w:rPr>
        <w:t>it has been agreed in RAN1 #105-e that the</w:t>
      </w:r>
      <w:r w:rsidR="00EC4E49">
        <w:rPr>
          <w:lang w:val="en-US" w:eastAsia="ko-KR"/>
        </w:rPr>
        <w:t xml:space="preserve"> maximum number of groups/pairs per CSI-report</w:t>
      </w:r>
      <w:r w:rsidR="00B03C9D">
        <w:rPr>
          <w:lang w:val="en-US" w:eastAsia="ko-KR"/>
        </w:rPr>
        <w:t xml:space="preserve"> (denoted by </w:t>
      </w:r>
      <w:proofErr w:type="spellStart"/>
      <w:r w:rsidR="00B03C9D">
        <w:rPr>
          <w:lang w:val="en-US" w:eastAsia="ko-KR"/>
        </w:rPr>
        <w:t>Nmax</w:t>
      </w:r>
      <w:proofErr w:type="spellEnd"/>
      <w:r w:rsidR="00B03C9D">
        <w:rPr>
          <w:lang w:val="en-US" w:eastAsia="ko-KR"/>
        </w:rPr>
        <w:t>)</w:t>
      </w:r>
      <w:r w:rsidR="00EC4E49">
        <w:rPr>
          <w:lang w:val="en-US" w:eastAsia="ko-KR"/>
        </w:rPr>
        <w:t xml:space="preserve"> </w:t>
      </w:r>
      <w:r w:rsidR="00B03C9D">
        <w:rPr>
          <w:lang w:val="en-US" w:eastAsia="ko-KR"/>
        </w:rPr>
        <w:t>could be</w:t>
      </w:r>
      <w:r w:rsidR="00530802">
        <w:rPr>
          <w:rFonts w:eastAsia="DengXian" w:cs="Times New Roman"/>
          <w:bCs/>
          <w:iCs/>
          <w:kern w:val="32"/>
          <w:lang w:eastAsia="zh-CN"/>
        </w:rPr>
        <w:t xml:space="preserve"> {1, 2, 3, 4}</w:t>
      </w:r>
      <w:r w:rsidR="00B03C9D">
        <w:rPr>
          <w:rFonts w:eastAsia="DengXian" w:cs="Times New Roman"/>
          <w:bCs/>
          <w:iCs/>
          <w:kern w:val="32"/>
          <w:lang w:eastAsia="zh-CN"/>
        </w:rPr>
        <w:t xml:space="preserve"> depending on a UE capability</w:t>
      </w:r>
      <w:r w:rsidR="00530802">
        <w:rPr>
          <w:rFonts w:eastAsia="DengXian" w:cs="Times New Roman"/>
          <w:bCs/>
          <w:iCs/>
          <w:kern w:val="32"/>
          <w:lang w:eastAsia="zh-CN"/>
        </w:rPr>
        <w:t>.</w:t>
      </w:r>
      <w:r w:rsidR="009F1CA8">
        <w:rPr>
          <w:rFonts w:eastAsia="DengXian" w:cs="Times New Roman"/>
          <w:bCs/>
          <w:iCs/>
          <w:kern w:val="32"/>
          <w:lang w:eastAsia="zh-CN"/>
        </w:rPr>
        <w:t xml:space="preserve"> Furthermore,</w:t>
      </w:r>
      <w:r w:rsidR="00285EE2">
        <w:rPr>
          <w:rFonts w:eastAsia="DengXian" w:cs="Times New Roman"/>
          <w:bCs/>
          <w:iCs/>
          <w:kern w:val="32"/>
          <w:lang w:eastAsia="zh-CN"/>
        </w:rPr>
        <w:t xml:space="preserve"> the number of beam groups N in a CSI-report is configured by higher layer RRC signalling.</w:t>
      </w:r>
      <w:r w:rsidR="000B1E54">
        <w:rPr>
          <w:rFonts w:eastAsia="DengXian" w:cs="Times New Roman"/>
          <w:bCs/>
          <w:iCs/>
          <w:kern w:val="32"/>
          <w:lang w:eastAsia="zh-CN"/>
        </w:rPr>
        <w:t xml:space="preserve"> How to form/construct the CSI report/UCI for the beam group reporting is still open. Depending on various UE side’s</w:t>
      </w:r>
      <w:r w:rsidR="00530802">
        <w:rPr>
          <w:lang w:val="en-US" w:eastAsia="ko-KR"/>
        </w:rPr>
        <w:t xml:space="preserve"> configurations/settings such as how/which antenna panels are activated</w:t>
      </w:r>
      <w:r w:rsidR="009A71FC">
        <w:rPr>
          <w:lang w:val="en-US" w:eastAsia="ko-KR"/>
        </w:rPr>
        <w:t>/deactivated</w:t>
      </w:r>
      <w:r w:rsidR="00530802">
        <w:rPr>
          <w:lang w:val="en-US" w:eastAsia="ko-KR"/>
        </w:rPr>
        <w:t xml:space="preserve"> </w:t>
      </w:r>
      <w:r w:rsidR="000B1E54">
        <w:rPr>
          <w:lang w:val="en-US" w:eastAsia="ko-KR"/>
        </w:rPr>
        <w:t>and/or their</w:t>
      </w:r>
      <w:r w:rsidR="00530802">
        <w:rPr>
          <w:lang w:val="en-US" w:eastAsia="ko-KR"/>
        </w:rPr>
        <w:t xml:space="preserve"> orientation condition</w:t>
      </w:r>
      <w:r w:rsidR="000B1E54">
        <w:rPr>
          <w:lang w:val="en-US" w:eastAsia="ko-KR"/>
        </w:rPr>
        <w:t xml:space="preserve">, not all of the N beam groups </w:t>
      </w:r>
      <w:r w:rsidR="001934D3">
        <w:rPr>
          <w:lang w:val="en-US" w:eastAsia="ko-KR"/>
        </w:rPr>
        <w:t>have</w:t>
      </w:r>
      <w:r w:rsidR="000B1E54">
        <w:rPr>
          <w:lang w:val="en-US" w:eastAsia="ko-KR"/>
        </w:rPr>
        <w:t xml:space="preserve"> satisfying beam metrics</w:t>
      </w:r>
      <w:r w:rsidR="00530802">
        <w:rPr>
          <w:lang w:val="en-US" w:eastAsia="ko-KR"/>
        </w:rPr>
        <w:t>.</w:t>
      </w:r>
      <w:r w:rsidR="000B1E54">
        <w:rPr>
          <w:lang w:val="en-US" w:eastAsia="ko-KR"/>
        </w:rPr>
        <w:t xml:space="preserve"> That is, some of the N beam groups could be redundant, which would unnecessarily increase the decoding effort at the </w:t>
      </w:r>
      <w:proofErr w:type="spellStart"/>
      <w:r w:rsidR="000B1E54">
        <w:rPr>
          <w:lang w:val="en-US" w:eastAsia="ko-KR"/>
        </w:rPr>
        <w:t>gNB</w:t>
      </w:r>
      <w:proofErr w:type="spellEnd"/>
      <w:r w:rsidR="000B1E54">
        <w:rPr>
          <w:lang w:val="en-US" w:eastAsia="ko-KR"/>
        </w:rPr>
        <w:t xml:space="preserve"> side and UCI payload.</w:t>
      </w:r>
      <w:r w:rsidR="00530802">
        <w:rPr>
          <w:lang w:val="en-US" w:eastAsia="ko-KR"/>
        </w:rPr>
        <w:t xml:space="preserve"> </w:t>
      </w:r>
      <w:r w:rsidR="001934D3">
        <w:rPr>
          <w:lang w:val="en-US" w:eastAsia="ko-KR"/>
        </w:rPr>
        <w:t>To solve the above issues, the Rel. 15 two-part CSI reporting/UCI can be used</w:t>
      </w:r>
      <w:r w:rsidR="001F04A2">
        <w:rPr>
          <w:lang w:val="en-US" w:eastAsia="ko-KR"/>
        </w:rPr>
        <w:t>.</w:t>
      </w:r>
      <w:r w:rsidR="005A2AB0">
        <w:rPr>
          <w:lang w:val="en-US" w:eastAsia="ko-KR"/>
        </w:rPr>
        <w:t xml:space="preserve"> For instance, part 1 is of a fixed payload size, which includes the beam group report with the highest beam metrics; part 2 includes the remaining beam group reports. Part 1 is transmitted in its entirety before the transmission of part 2. The </w:t>
      </w:r>
      <w:proofErr w:type="spellStart"/>
      <w:r w:rsidR="005A2AB0">
        <w:rPr>
          <w:lang w:val="en-US" w:eastAsia="ko-KR"/>
        </w:rPr>
        <w:t>gNB</w:t>
      </w:r>
      <w:proofErr w:type="spellEnd"/>
      <w:r w:rsidR="005A2AB0">
        <w:rPr>
          <w:lang w:val="en-US" w:eastAsia="ko-KR"/>
        </w:rPr>
        <w:t xml:space="preserve"> could decode </w:t>
      </w:r>
      <w:r w:rsidR="00121FF2">
        <w:rPr>
          <w:lang w:val="en-US" w:eastAsia="ko-KR"/>
        </w:rPr>
        <w:t xml:space="preserve">only </w:t>
      </w:r>
      <w:r w:rsidR="005A2AB0">
        <w:rPr>
          <w:lang w:val="en-US" w:eastAsia="ko-KR"/>
        </w:rPr>
        <w:t>part 1</w:t>
      </w:r>
      <w:r w:rsidR="007E05DB">
        <w:rPr>
          <w:lang w:val="en-US" w:eastAsia="ko-KR"/>
        </w:rPr>
        <w:t xml:space="preserve"> if, e.g., the corresponding beam metrics are already good enough. The </w:t>
      </w:r>
      <w:proofErr w:type="spellStart"/>
      <w:r w:rsidR="007E05DB">
        <w:rPr>
          <w:lang w:val="en-US" w:eastAsia="ko-KR"/>
        </w:rPr>
        <w:t>gNB</w:t>
      </w:r>
      <w:proofErr w:type="spellEnd"/>
      <w:r w:rsidR="007E05DB">
        <w:rPr>
          <w:lang w:val="en-US" w:eastAsia="ko-KR"/>
        </w:rPr>
        <w:t xml:space="preserve"> could also decode both parts if necessary.</w:t>
      </w:r>
      <w:r w:rsidR="005A2AB0">
        <w:rPr>
          <w:lang w:val="en-US" w:eastAsia="ko-KR"/>
        </w:rPr>
        <w:t xml:space="preserve"> </w:t>
      </w:r>
      <w:r w:rsidR="00AC6D0D">
        <w:rPr>
          <w:lang w:val="en-US" w:eastAsia="ko-KR"/>
        </w:rPr>
        <w:t xml:space="preserve"> </w:t>
      </w:r>
      <w:r w:rsidR="00A02AB9">
        <w:rPr>
          <w:lang w:val="en-US" w:eastAsia="ko-KR"/>
        </w:rPr>
        <w:t xml:space="preserve"> </w:t>
      </w:r>
    </w:p>
    <w:p w14:paraId="3B26E480" w14:textId="25D97F4F" w:rsidR="00974EB4" w:rsidRDefault="001F04A2" w:rsidP="00974EB4">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8A375F">
        <w:rPr>
          <w:i/>
          <w:lang w:val="en-US" w:eastAsia="ko-KR"/>
        </w:rPr>
        <w:t>For Option-2 group based beam reporting</w:t>
      </w:r>
      <w:r w:rsidR="007E05DB">
        <w:rPr>
          <w:i/>
          <w:lang w:val="en-US" w:eastAsia="ko-KR"/>
        </w:rPr>
        <w:t>, su</w:t>
      </w:r>
      <w:r w:rsidR="00121FF2">
        <w:rPr>
          <w:i/>
          <w:lang w:val="en-US" w:eastAsia="ko-KR"/>
        </w:rPr>
        <w:t xml:space="preserve">pport reporting in a CSI-report a two-part beam group report using the Rel. 15 two-part CSI/UCI. </w:t>
      </w:r>
    </w:p>
    <w:p w14:paraId="23F5BB30" w14:textId="77777777" w:rsidR="008560AC" w:rsidRPr="008560AC" w:rsidRDefault="008560AC" w:rsidP="00974EB4">
      <w:pPr>
        <w:pStyle w:val="0Maintext"/>
        <w:spacing w:after="60" w:afterAutospacing="0"/>
        <w:ind w:firstLine="0"/>
        <w:rPr>
          <w:i/>
          <w:lang w:val="en-US" w:eastAsia="ko-KR"/>
        </w:rPr>
      </w:pPr>
    </w:p>
    <w:p w14:paraId="209F53FD" w14:textId="5E963440" w:rsidR="00140461" w:rsidRDefault="005A6E74" w:rsidP="00974EB4">
      <w:pPr>
        <w:pStyle w:val="0Maintext"/>
        <w:spacing w:after="60" w:afterAutospacing="0"/>
        <w:ind w:firstLine="0"/>
        <w:rPr>
          <w:lang w:val="en-US" w:eastAsia="ko-KR"/>
        </w:rPr>
      </w:pPr>
      <w:r>
        <w:rPr>
          <w:lang w:val="en-US" w:eastAsia="ko-KR"/>
        </w:rPr>
        <w:t>As discussed above</w:t>
      </w:r>
      <w:r w:rsidR="001F04A2">
        <w:rPr>
          <w:lang w:val="en-US" w:eastAsia="ko-KR"/>
        </w:rPr>
        <w:t>, for the group based beam reporting for multi-TRP, the UE could report more than one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sidR="001F04A2">
        <w:rPr>
          <w:lang w:val="en-US" w:eastAsia="ko-KR"/>
        </w:rPr>
        <w:t>their</w:t>
      </w:r>
      <w:r w:rsidR="00140461" w:rsidRPr="00140461">
        <w:rPr>
          <w:lang w:val="en-US" w:eastAsia="ko-KR"/>
        </w:rPr>
        <w:t xml:space="preserve"> RX panels due to various</w:t>
      </w:r>
      <w:r w:rsidR="001F04A2">
        <w:rPr>
          <w:lang w:val="en-US" w:eastAsia="ko-KR"/>
        </w:rPr>
        <w:t xml:space="preserve"> other</w:t>
      </w:r>
      <w:r w:rsidR="00140461" w:rsidRPr="00140461">
        <w:rPr>
          <w:lang w:val="en-US" w:eastAsia="ko-KR"/>
        </w:rPr>
        <w:t xml:space="preserve"> reasons such as power </w:t>
      </w:r>
      <w:r w:rsidR="001F04A2">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sidR="001F04A2">
        <w:rPr>
          <w:lang w:val="en-US" w:eastAsia="ko-KR"/>
        </w:rPr>
        <w:t>receive</w:t>
      </w:r>
      <w:r w:rsidR="00140461" w:rsidRPr="00140461">
        <w:rPr>
          <w:lang w:val="en-US" w:eastAsia="ko-KR"/>
        </w:rPr>
        <w:t xml:space="preserve"> from different TRPs.</w:t>
      </w:r>
      <w:r w:rsidR="001F04A2">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w:t>
      </w:r>
      <w:r w:rsidR="00577EAA">
        <w:rPr>
          <w:lang w:val="en-US" w:eastAsia="ko-KR"/>
        </w:rPr>
        <w:t>For instance</w:t>
      </w:r>
      <w:r w:rsidR="00140461" w:rsidRPr="00140461">
        <w:rPr>
          <w:lang w:val="en-US" w:eastAsia="ko-KR"/>
        </w:rPr>
        <w:t xml:space="preserve">, reporting the RX panel </w:t>
      </w:r>
      <w:r w:rsidR="002D1D5F">
        <w:rPr>
          <w:lang w:val="en-US" w:eastAsia="ko-KR"/>
        </w:rPr>
        <w:t>activation/deactivation information</w:t>
      </w:r>
      <w:r w:rsidR="00577EAA">
        <w:rPr>
          <w:lang w:val="en-US" w:eastAsia="ko-KR"/>
        </w:rPr>
        <w:t>/status</w:t>
      </w:r>
      <w:r w:rsidR="002D1D5F">
        <w:rPr>
          <w:lang w:val="en-US" w:eastAsia="ko-KR"/>
        </w:rPr>
        <w:t xml:space="preserve"> along</w:t>
      </w:r>
      <w:r w:rsidR="00140461" w:rsidRPr="00140461">
        <w:rPr>
          <w:lang w:val="en-US" w:eastAsia="ko-KR"/>
        </w:rPr>
        <w:t xml:space="preserve"> with </w:t>
      </w:r>
      <w:r w:rsidR="00577EAA">
        <w:rPr>
          <w:lang w:val="en-US" w:eastAsia="ko-KR"/>
        </w:rPr>
        <w:t>the beam report(s)</w:t>
      </w:r>
      <w:r w:rsidR="00140461" w:rsidRPr="00140461">
        <w:rPr>
          <w:lang w:val="en-US" w:eastAsia="ko-KR"/>
        </w:rPr>
        <w:t xml:space="preserve">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w:t>
      </w:r>
      <w:r w:rsidR="008560AC">
        <w:rPr>
          <w:lang w:val="en-US" w:eastAsia="ko-KR"/>
        </w:rPr>
        <w:t xml:space="preserve"> Or at least, information capturing whether the reported beams are associated with different receive filters/panels is needed for the multi-TRP operation.</w:t>
      </w:r>
      <w:r w:rsidR="00140461" w:rsidRPr="00140461">
        <w:rPr>
          <w:lang w:val="en-US" w:eastAsia="ko-KR"/>
        </w:rPr>
        <w:t xml:space="preserve"> </w:t>
      </w:r>
    </w:p>
    <w:p w14:paraId="0EAFF84A" w14:textId="62727126" w:rsidR="000F421D" w:rsidRDefault="00B375A0" w:rsidP="00974EB4">
      <w:pPr>
        <w:pStyle w:val="0Maintext"/>
        <w:spacing w:after="60" w:afterAutospacing="0"/>
        <w:ind w:firstLine="0"/>
        <w:rPr>
          <w:i/>
          <w:lang w:val="en-US" w:eastAsia="ko-KR"/>
        </w:rPr>
      </w:pPr>
      <w:r w:rsidRPr="00140461">
        <w:rPr>
          <w:b/>
          <w:lang w:val="en-US" w:eastAsia="ko-KR"/>
        </w:rPr>
        <w:t xml:space="preserve">Proposal </w:t>
      </w:r>
      <w:r w:rsidR="00754A9F">
        <w:rPr>
          <w:b/>
          <w:lang w:val="en-US" w:eastAsia="ko-KR"/>
        </w:rPr>
        <w:t>2</w:t>
      </w:r>
      <w:r w:rsidRPr="00140461">
        <w:rPr>
          <w:b/>
          <w:lang w:val="en-US" w:eastAsia="ko-KR"/>
        </w:rPr>
        <w:t xml:space="preserve">: </w:t>
      </w:r>
      <w:r w:rsidR="00070871">
        <w:rPr>
          <w:i/>
          <w:lang w:val="en-US" w:eastAsia="ko-KR"/>
        </w:rPr>
        <w:t>Support</w:t>
      </w:r>
      <w:r w:rsidR="008560AC">
        <w:rPr>
          <w:i/>
          <w:lang w:val="en-US" w:eastAsia="ko-KR"/>
        </w:rPr>
        <w:t xml:space="preserve"> UE panel/antenna related feedback/reporting for Rel. 17 multi-TRP beam management enhancements</w:t>
      </w:r>
      <w:r w:rsidR="00F12F8E">
        <w:rPr>
          <w:i/>
          <w:lang w:val="en-US" w:eastAsia="ko-KR"/>
        </w:rPr>
        <w:t>.</w:t>
      </w:r>
    </w:p>
    <w:p w14:paraId="08334458" w14:textId="77777777" w:rsidR="008560AC" w:rsidRDefault="008560AC" w:rsidP="008560AC">
      <w:pPr>
        <w:pStyle w:val="0Maintext"/>
        <w:numPr>
          <w:ilvl w:val="0"/>
          <w:numId w:val="47"/>
        </w:numPr>
        <w:spacing w:after="60" w:afterAutospacing="0"/>
        <w:rPr>
          <w:i/>
          <w:lang w:val="en-US" w:eastAsia="ko-KR"/>
        </w:rPr>
      </w:pPr>
      <w:r>
        <w:rPr>
          <w:i/>
          <w:lang w:val="en-US" w:eastAsia="ko-KR"/>
        </w:rPr>
        <w:lastRenderedPageBreak/>
        <w:t>The feedback/reporting includes at least the information related to whether the reported beams are associated with different receive filters or panels.</w:t>
      </w:r>
    </w:p>
    <w:p w14:paraId="4E6EB5C2" w14:textId="6E929B34" w:rsidR="008560AC" w:rsidRPr="00754A9F" w:rsidRDefault="008560AC" w:rsidP="00754A9F">
      <w:pPr>
        <w:pStyle w:val="0Maintext"/>
        <w:numPr>
          <w:ilvl w:val="0"/>
          <w:numId w:val="47"/>
        </w:numPr>
        <w:spacing w:after="60" w:afterAutospacing="0"/>
        <w:rPr>
          <w:i/>
          <w:lang w:val="en-US" w:eastAsia="ko-KR"/>
        </w:rPr>
      </w:pPr>
      <w:r>
        <w:rPr>
          <w:i/>
          <w:lang w:val="en-US" w:eastAsia="ko-KR"/>
        </w:rPr>
        <w:t xml:space="preserve">The feedback/reporting could also include RX panel activation/deactivation status. </w:t>
      </w:r>
    </w:p>
    <w:p w14:paraId="7848C41D" w14:textId="0F6E629F" w:rsidR="00974EB4" w:rsidRPr="00754A9F" w:rsidRDefault="00D32B1E" w:rsidP="00754A9F">
      <w:pPr>
        <w:pStyle w:val="Heading1"/>
        <w:rPr>
          <w:sz w:val="28"/>
          <w:szCs w:val="28"/>
          <w:lang w:val="en-US"/>
        </w:rPr>
      </w:pPr>
      <w:r w:rsidRPr="000F421D">
        <w:rPr>
          <w:sz w:val="28"/>
          <w:szCs w:val="28"/>
          <w:lang w:val="en-US"/>
        </w:rPr>
        <w:t>BFR enhancements</w:t>
      </w:r>
      <w:r w:rsidR="00140461" w:rsidRPr="000F421D">
        <w:rPr>
          <w:sz w:val="28"/>
          <w:szCs w:val="28"/>
          <w:lang w:val="en-US"/>
        </w:rPr>
        <w:t xml:space="preserve"> </w:t>
      </w:r>
    </w:p>
    <w:p w14:paraId="06D6D5A3" w14:textId="69022076" w:rsidR="006F55FA" w:rsidRDefault="00754A9F" w:rsidP="00974EB4">
      <w:pPr>
        <w:pStyle w:val="0Maintext"/>
        <w:spacing w:after="60" w:afterAutospacing="0"/>
        <w:ind w:firstLine="0"/>
        <w:rPr>
          <w:lang w:val="en-US" w:eastAsia="ko-KR"/>
        </w:rPr>
      </w:pPr>
      <w:r>
        <w:rPr>
          <w:lang w:val="en-US" w:eastAsia="ko-KR"/>
        </w:rPr>
        <w:t xml:space="preserve">In this section, some remaining open points for BFR enhancements are discussed. </w:t>
      </w:r>
      <w:r w:rsidR="00ED6CDE">
        <w:rPr>
          <w:lang w:val="en-US" w:eastAsia="ko-KR"/>
        </w:rPr>
        <w:t>In a multi-TRP system</w:t>
      </w:r>
      <w:r w:rsidR="00CF4440">
        <w:rPr>
          <w:lang w:val="en-US" w:eastAsia="ko-KR"/>
        </w:rPr>
        <w:t>,</w:t>
      </w:r>
      <w:r w:rsidR="00ED6CDE">
        <w:rPr>
          <w:lang w:val="en-US" w:eastAsia="ko-KR"/>
        </w:rPr>
        <w:t xml:space="preserve"> i</w:t>
      </w:r>
      <w:r w:rsidR="006B77C0">
        <w:rPr>
          <w:lang w:val="en-US" w:eastAsia="ko-KR"/>
        </w:rPr>
        <w:t xml:space="preserve">n addition to the per TRP BFR, </w:t>
      </w:r>
      <w:r w:rsidR="00446064">
        <w:rPr>
          <w:lang w:val="en-US" w:eastAsia="ko-KR"/>
        </w:rPr>
        <w:t>the cell-specific full BFR can also be triggered</w:t>
      </w:r>
      <w:r w:rsidR="006B77C0">
        <w:rPr>
          <w:lang w:val="en-US" w:eastAsia="ko-KR"/>
        </w:rPr>
        <w:t>.</w:t>
      </w:r>
      <w:r w:rsidR="00446064">
        <w:rPr>
          <w:lang w:val="en-US" w:eastAsia="ko-KR"/>
        </w:rPr>
        <w:t xml:space="preserve"> Hence, in the same CC, both cell-specific and TRP-specific BFR need to be supported. For instance, if two TRP-specific BFRs are initiated/triggered within a configured time window, the cell-specific BFR is triggered instead of the two separate TRP-specific BFRs. This does not necessarily mean that an additional BFD RS beam set for the cell-specific BFR is needed in addition to the two BFD RS beam sets for the per TRP BFR.</w:t>
      </w:r>
      <w:r w:rsidR="006B77C0">
        <w:rPr>
          <w:lang w:val="en-US" w:eastAsia="ko-KR"/>
        </w:rPr>
        <w:t xml:space="preserve"> </w:t>
      </w:r>
      <w:r w:rsidR="00A55393">
        <w:rPr>
          <w:lang w:val="en-US" w:eastAsia="ko-KR"/>
        </w:rPr>
        <w:t>Hence, t</w:t>
      </w:r>
      <w:r w:rsidR="00CF4440">
        <w:rPr>
          <w:lang w:val="en-US" w:eastAsia="ko-KR"/>
        </w:rPr>
        <w:t xml:space="preserve">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2B4027">
        <w:rPr>
          <w:lang w:val="en-US" w:eastAsia="ko-KR"/>
        </w:rPr>
        <w:t xml:space="preserve">.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77D703AE" w14:textId="4A727C1D" w:rsidR="00974EB4" w:rsidRDefault="006F55FA" w:rsidP="00974EB4">
      <w:pPr>
        <w:pStyle w:val="0Maintext"/>
        <w:spacing w:after="60" w:afterAutospacing="0"/>
        <w:ind w:firstLine="0"/>
        <w:rPr>
          <w:b/>
          <w:lang w:val="en-US" w:eastAsia="ko-KR"/>
        </w:rPr>
      </w:pPr>
      <w:r w:rsidRPr="00140461">
        <w:rPr>
          <w:b/>
          <w:lang w:val="en-US" w:eastAsia="ko-KR"/>
        </w:rPr>
        <w:t xml:space="preserve">Proposal </w:t>
      </w:r>
      <w:r w:rsidR="00754A9F">
        <w:rPr>
          <w:b/>
          <w:lang w:val="en-US" w:eastAsia="ko-KR"/>
        </w:rPr>
        <w:t>3</w:t>
      </w:r>
      <w:r w:rsidRPr="00140461">
        <w:rPr>
          <w:b/>
          <w:lang w:val="en-US" w:eastAsia="ko-KR"/>
        </w:rPr>
        <w:t xml:space="preserve">: </w:t>
      </w:r>
      <w:r w:rsidR="00446064">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00512CD5" w:rsidRPr="0016382C">
        <w:rPr>
          <w:b/>
          <w:lang w:val="en-US" w:eastAsia="ko-KR"/>
        </w:rPr>
        <w:t xml:space="preserve">  </w:t>
      </w:r>
    </w:p>
    <w:p w14:paraId="6908A43B" w14:textId="77777777" w:rsidR="00974EB4" w:rsidRDefault="00974EB4" w:rsidP="00974EB4">
      <w:pPr>
        <w:pStyle w:val="0Maintext"/>
        <w:spacing w:after="60" w:afterAutospacing="0"/>
        <w:ind w:firstLine="0"/>
        <w:rPr>
          <w:lang w:val="en-US" w:eastAsia="ko-KR"/>
        </w:rPr>
      </w:pPr>
    </w:p>
    <w:p w14:paraId="1782689C" w14:textId="41A20DEF" w:rsidR="00AC3A3D" w:rsidRDefault="00121281" w:rsidP="00AC3A3D">
      <w:pPr>
        <w:pStyle w:val="0Maintext"/>
        <w:spacing w:after="60" w:afterAutospacing="0"/>
        <w:ind w:firstLine="0"/>
        <w:rPr>
          <w:lang w:val="en-US" w:eastAsia="ko-KR"/>
        </w:rPr>
      </w:pPr>
      <w:r>
        <w:rPr>
          <w:lang w:val="en-US" w:eastAsia="ko-KR"/>
        </w:rPr>
        <w:t>Regarding</w:t>
      </w:r>
      <w:r w:rsidR="00974EB4">
        <w:rPr>
          <w:lang w:val="en-US" w:eastAsia="ko-KR"/>
        </w:rPr>
        <w:t xml:space="preserve"> PUCCH-SR resource configuration </w:t>
      </w:r>
      <w:r>
        <w:rPr>
          <w:lang w:val="en-US" w:eastAsia="ko-KR"/>
        </w:rPr>
        <w:t>for per-TRP BFR, it has been agreed in RAN1 #104-e that up to two PUCCH-SR resources can be configured in a cell group</w:t>
      </w:r>
      <w:r w:rsidR="00044F70">
        <w:rPr>
          <w:lang w:val="en-US" w:eastAsia="ko-KR"/>
        </w:rPr>
        <w:t>. W</w:t>
      </w:r>
      <w:r>
        <w:rPr>
          <w:lang w:val="en-US" w:eastAsia="ko-KR"/>
        </w:rPr>
        <w:t xml:space="preserve">hether a single uplink spatial domain transmission filter or two separate uplink spatial domain transmission filters can be associated with a PUCCH-SR resource </w:t>
      </w:r>
      <w:r w:rsidR="00425C83">
        <w:rPr>
          <w:lang w:val="en-US" w:eastAsia="ko-KR"/>
        </w:rPr>
        <w:t>still needs further discussions</w:t>
      </w:r>
      <w:r>
        <w:rPr>
          <w:lang w:val="en-US" w:eastAsia="ko-KR"/>
        </w:rPr>
        <w:t xml:space="preserve">. For a UE configured with two PUCCH-SR resources, how to select the PUCCH-SR resource to indicate the beam failure(s) </w:t>
      </w:r>
      <w:r w:rsidR="00F524F6">
        <w:rPr>
          <w:lang w:val="en-US" w:eastAsia="ko-KR"/>
        </w:rPr>
        <w:t>could depend</w:t>
      </w:r>
      <w:r>
        <w:rPr>
          <w:lang w:val="en-US" w:eastAsia="ko-KR"/>
        </w:rPr>
        <w:t xml:space="preserve"> on the number of UL spatial filters associated with a PUCCH-SR resource.</w:t>
      </w:r>
      <w:r w:rsidR="00044F70">
        <w:rPr>
          <w:lang w:val="en-US" w:eastAsia="ko-KR"/>
        </w:rPr>
        <w:t xml:space="preserve"> </w:t>
      </w:r>
      <w:r w:rsidR="00425C83">
        <w:rPr>
          <w:lang w:val="en-US" w:eastAsia="ko-KR"/>
        </w:rPr>
        <w:t>When</w:t>
      </w:r>
      <w:r w:rsidR="00044F70">
        <w:rPr>
          <w:lang w:val="en-US" w:eastAsia="ko-KR"/>
        </w:rPr>
        <w:t xml:space="preserve"> a PUCCH-SR resource is associated with only one UL spatial filter</w:t>
      </w:r>
      <w:r w:rsidR="00425C83">
        <w:rPr>
          <w:lang w:val="en-US" w:eastAsia="ko-KR"/>
        </w:rPr>
        <w:t xml:space="preserve"> and</w:t>
      </w:r>
      <w:r w:rsidR="00044F70">
        <w:rPr>
          <w:lang w:val="en-US" w:eastAsia="ko-KR"/>
        </w:rPr>
        <w:t xml:space="preserve"> beam failure is detected/declared for one BFD RS beam set in a CC, the PUCCH-SR resource associated with the working/non-failed BFD RS beam set shall be selecte</w:t>
      </w:r>
      <w:r w:rsidR="00425C83">
        <w:rPr>
          <w:lang w:val="en-US" w:eastAsia="ko-KR"/>
        </w:rPr>
        <w:t>d to indicate the beam failure. When a PUCCH-SR resource is associated with two separate UL spatial filters, it could be up to UE’s implementation</w:t>
      </w:r>
      <w:r w:rsidR="00AC3A3D">
        <w:rPr>
          <w:lang w:val="en-US" w:eastAsia="ko-KR"/>
        </w:rPr>
        <w:t xml:space="preserve"> and/or subject to network’s indication</w:t>
      </w:r>
      <w:r w:rsidR="00425C83">
        <w:rPr>
          <w:lang w:val="en-US" w:eastAsia="ko-KR"/>
        </w:rPr>
        <w:t xml:space="preserve"> to select which PUCCH-SR resource (associated with either working/non-failed BFD RS beam set or failed BFD RS beam set) to indicate the beam failure.</w:t>
      </w:r>
      <w:r w:rsidR="00A0165E">
        <w:rPr>
          <w:lang w:val="en-US" w:eastAsia="ko-KR"/>
        </w:rPr>
        <w:t xml:space="preserve"> </w:t>
      </w:r>
      <w:r w:rsidR="00F524F6">
        <w:rPr>
          <w:lang w:val="en-US" w:eastAsia="ko-KR"/>
        </w:rPr>
        <w:t xml:space="preserve">It has been agreed in RAN1 #105-e that one out of the four design alternatives (Alt. 2.5.2A, Alt. 2.5.2B, Alt. 2.5.2C and Alt. 2.5.2D) ought to be selected in RAN1 #106-e. </w:t>
      </w:r>
      <w:r w:rsidR="008A67D0">
        <w:rPr>
          <w:lang w:val="en-US" w:eastAsia="ko-KR"/>
        </w:rPr>
        <w:t>According to</w:t>
      </w:r>
      <w:r w:rsidR="00F524F6">
        <w:rPr>
          <w:lang w:val="en-US" w:eastAsia="ko-KR"/>
        </w:rPr>
        <w:t xml:space="preserve"> the above analysis, Alt. 2.5.2C shall be supported.</w:t>
      </w:r>
      <w:r w:rsidR="00067C02">
        <w:rPr>
          <w:lang w:val="en-US" w:eastAsia="ko-KR"/>
        </w:rPr>
        <w:t xml:space="preserve"> </w:t>
      </w:r>
      <w:r w:rsidR="008A67D0">
        <w:rPr>
          <w:lang w:val="en-US" w:eastAsia="ko-KR"/>
        </w:rPr>
        <w:t>Additionally, b</w:t>
      </w:r>
      <w:r w:rsidR="00067C02">
        <w:rPr>
          <w:lang w:val="en-US" w:eastAsia="ko-KR"/>
        </w:rPr>
        <w:t xml:space="preserve">ased on the output from the offline discussions, supporting to configure an association between a BFD-RS set and a PUCCH-SR resource on </w:t>
      </w:r>
      <w:proofErr w:type="spellStart"/>
      <w:r w:rsidR="00067C02">
        <w:rPr>
          <w:lang w:val="en-US" w:eastAsia="ko-KR"/>
        </w:rPr>
        <w:t>SpCell</w:t>
      </w:r>
      <w:proofErr w:type="spellEnd"/>
      <w:r w:rsidR="00067C02">
        <w:rPr>
          <w:lang w:val="en-US" w:eastAsia="ko-KR"/>
        </w:rPr>
        <w:t xml:space="preserve"> is a good starting point</w:t>
      </w:r>
      <w:r w:rsidR="008A67D0">
        <w:rPr>
          <w:lang w:val="en-US" w:eastAsia="ko-KR"/>
        </w:rPr>
        <w:t xml:space="preserve"> to proceed</w:t>
      </w:r>
      <w:r w:rsidR="005A0B87">
        <w:rPr>
          <w:lang w:val="en-US" w:eastAsia="ko-KR"/>
        </w:rPr>
        <w:t>.</w:t>
      </w:r>
      <w:r w:rsidR="00F524F6">
        <w:rPr>
          <w:lang w:val="en-US" w:eastAsia="ko-KR"/>
        </w:rPr>
        <w:t xml:space="preserve">  </w:t>
      </w:r>
      <w:r w:rsidR="00A0165E">
        <w:rPr>
          <w:lang w:val="en-US" w:eastAsia="ko-KR"/>
        </w:rPr>
        <w:t xml:space="preserve">  </w:t>
      </w:r>
      <w:r w:rsidR="00425C83">
        <w:rPr>
          <w:lang w:val="en-US" w:eastAsia="ko-KR"/>
        </w:rPr>
        <w:t xml:space="preserve"> </w:t>
      </w:r>
    </w:p>
    <w:p w14:paraId="09E6A89F" w14:textId="79D14A94" w:rsidR="005A0B87" w:rsidRPr="005A0B87" w:rsidRDefault="00AC3A3D" w:rsidP="00F524F6">
      <w:pPr>
        <w:pStyle w:val="0Maintext"/>
        <w:spacing w:after="60" w:afterAutospacing="0"/>
        <w:ind w:firstLine="0"/>
        <w:rPr>
          <w:i/>
          <w:lang w:val="en-US" w:eastAsia="ko-KR"/>
        </w:rPr>
      </w:pPr>
      <w:r w:rsidRPr="00140461">
        <w:rPr>
          <w:b/>
          <w:lang w:val="en-US" w:eastAsia="ko-KR"/>
        </w:rPr>
        <w:t xml:space="preserve">Proposal </w:t>
      </w:r>
      <w:r w:rsidR="00754A9F">
        <w:rPr>
          <w:b/>
          <w:lang w:val="en-US" w:eastAsia="ko-KR"/>
        </w:rPr>
        <w:t>4</w:t>
      </w:r>
      <w:r w:rsidRPr="00140461">
        <w:rPr>
          <w:b/>
          <w:lang w:val="en-US" w:eastAsia="ko-KR"/>
        </w:rPr>
        <w:t xml:space="preserve">: </w:t>
      </w:r>
      <w:r w:rsidR="005A0B87" w:rsidRPr="005A0B87">
        <w:rPr>
          <w:i/>
          <w:lang w:val="en-US" w:eastAsia="ko-KR"/>
        </w:rPr>
        <w:t>For the association between the BFD RS beam set and the PUCCH-SR resources,</w:t>
      </w:r>
    </w:p>
    <w:p w14:paraId="797A8B19" w14:textId="00FD71C1" w:rsidR="005A0B87" w:rsidRDefault="005A0B87" w:rsidP="005A0B87">
      <w:pPr>
        <w:pStyle w:val="0Maintext"/>
        <w:numPr>
          <w:ilvl w:val="0"/>
          <w:numId w:val="41"/>
        </w:numPr>
        <w:spacing w:after="60" w:afterAutospacing="0"/>
        <w:rPr>
          <w:i/>
          <w:lang w:val="en-US" w:eastAsia="ko-KR"/>
        </w:rPr>
      </w:pPr>
      <w:r>
        <w:rPr>
          <w:i/>
          <w:lang w:val="en-US" w:eastAsia="ko-KR"/>
        </w:rPr>
        <w:t>Support to configure association between BFD RS beam sets and PUCCH-SR resources</w:t>
      </w:r>
      <w:r w:rsidR="008A67D0">
        <w:rPr>
          <w:i/>
          <w:lang w:val="en-US" w:eastAsia="ko-KR"/>
        </w:rPr>
        <w:t>.</w:t>
      </w:r>
    </w:p>
    <w:p w14:paraId="10629A69" w14:textId="3B8E8E53" w:rsidR="00754A9F" w:rsidRDefault="005A0B87" w:rsidP="00754A9F">
      <w:pPr>
        <w:pStyle w:val="0Maintext"/>
        <w:numPr>
          <w:ilvl w:val="0"/>
          <w:numId w:val="41"/>
        </w:numPr>
        <w:spacing w:after="60" w:afterAutospacing="0"/>
        <w:rPr>
          <w:i/>
          <w:lang w:val="en-US" w:eastAsia="ko-KR"/>
        </w:rPr>
      </w:pPr>
      <w:r>
        <w:rPr>
          <w:i/>
          <w:lang w:val="en-US" w:eastAsia="ko-KR"/>
        </w:rPr>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6CE02792" w14:textId="77777777" w:rsidR="00754A9F" w:rsidRDefault="00754A9F" w:rsidP="00754A9F">
      <w:pPr>
        <w:pStyle w:val="0Maintext"/>
        <w:spacing w:after="60" w:afterAutospacing="0"/>
        <w:ind w:firstLine="0"/>
        <w:rPr>
          <w:lang w:val="en-US" w:eastAsia="ko-KR"/>
        </w:rPr>
      </w:pPr>
    </w:p>
    <w:p w14:paraId="0556821F" w14:textId="77777777" w:rsidR="000B0C6B" w:rsidRDefault="000B0C6B" w:rsidP="00754A9F">
      <w:pPr>
        <w:pStyle w:val="0Maintext"/>
        <w:spacing w:after="60" w:afterAutospacing="0"/>
        <w:ind w:firstLine="0"/>
        <w:rPr>
          <w:lang w:val="en-US" w:eastAsia="ko-KR"/>
        </w:rPr>
      </w:pPr>
      <w:r>
        <w:rPr>
          <w:lang w:val="en-US" w:eastAsia="ko-KR"/>
        </w:rPr>
        <w:t>S</w:t>
      </w:r>
      <w:r w:rsidR="00A150C4">
        <w:rPr>
          <w:lang w:val="en-US" w:eastAsia="ko-KR"/>
        </w:rPr>
        <w:t>ome enhancements related to the TCI framework are needed.</w:t>
      </w:r>
      <w:r w:rsidR="00930219">
        <w:rPr>
          <w:lang w:val="en-US" w:eastAsia="ko-KR"/>
        </w:rPr>
        <w:t xml:space="preserve"> In Rel. 17 unified TCI framework, the TCI state update/switching is via DCI. Under this setting, the BFD RS resources configured via RRC cannot keep pace with the</w:t>
      </w:r>
      <w:r>
        <w:rPr>
          <w:lang w:val="en-US" w:eastAsia="ko-KR"/>
        </w:rPr>
        <w:t xml:space="preserve"> DCI based</w:t>
      </w:r>
      <w:r w:rsidR="00930219">
        <w:rPr>
          <w:lang w:val="en-US" w:eastAsia="ko-KR"/>
        </w:rPr>
        <w:t xml:space="preserve"> TCI state update/switching, resulting in misalignment between the configured BFD RSs and the actual control channel quality. Hence, more “dynamic” MAC CE shall be used to activate/update the BFD RS resources to minimize the impact of the misalignment. </w:t>
      </w:r>
      <w:r>
        <w:rPr>
          <w:lang w:val="en-US" w:eastAsia="ko-KR"/>
        </w:rPr>
        <w:t>Furthermore</w:t>
      </w:r>
      <w:r w:rsidR="00930219">
        <w:rPr>
          <w:lang w:val="en-US" w:eastAsia="ko-KR"/>
        </w:rPr>
        <w:t xml:space="preserve">, after the UE has received </w:t>
      </w:r>
      <w:r>
        <w:rPr>
          <w:lang w:val="en-US" w:eastAsia="ko-KR"/>
        </w:rPr>
        <w:t>the BFRR, at least the QCL assumption for PDSCH (in addition to PDCCH) associated with the failed BFD RS set should be updated as under the Rel. 17 unified TCI framework, the PDCCH and PDSCH would share the same TCI state indication. Hence, we support</w:t>
      </w:r>
    </w:p>
    <w:p w14:paraId="62CAA039" w14:textId="19820E57" w:rsidR="000B0C6B" w:rsidRPr="005A0B87" w:rsidRDefault="000B0C6B" w:rsidP="000B0C6B">
      <w:pPr>
        <w:pStyle w:val="0Maintext"/>
        <w:spacing w:after="60" w:afterAutospacing="0"/>
        <w:ind w:firstLine="0"/>
        <w:rPr>
          <w:i/>
          <w:lang w:val="en-US" w:eastAsia="ko-KR"/>
        </w:rPr>
      </w:pPr>
      <w:r w:rsidRPr="00140461">
        <w:rPr>
          <w:b/>
          <w:lang w:val="en-US" w:eastAsia="ko-KR"/>
        </w:rPr>
        <w:t xml:space="preserve">Proposal </w:t>
      </w:r>
      <w:r>
        <w:rPr>
          <w:b/>
          <w:lang w:val="en-US" w:eastAsia="ko-KR"/>
        </w:rPr>
        <w:t>5</w:t>
      </w:r>
      <w:r w:rsidRPr="00140461">
        <w:rPr>
          <w:b/>
          <w:lang w:val="en-US" w:eastAsia="ko-KR"/>
        </w:rPr>
        <w:t xml:space="preserve">: </w:t>
      </w:r>
      <w:r>
        <w:rPr>
          <w:i/>
          <w:lang w:val="en-US" w:eastAsia="ko-KR"/>
        </w:rPr>
        <w:t>Under Rel. 17 unified TCI framework</w:t>
      </w:r>
      <w:r w:rsidRPr="005A0B87">
        <w:rPr>
          <w:i/>
          <w:lang w:val="en-US" w:eastAsia="ko-KR"/>
        </w:rPr>
        <w:t>,</w:t>
      </w:r>
    </w:p>
    <w:p w14:paraId="1271970E" w14:textId="59F94140" w:rsidR="000B0C6B" w:rsidRDefault="000B0C6B" w:rsidP="000B0C6B">
      <w:pPr>
        <w:pStyle w:val="0Maintext"/>
        <w:numPr>
          <w:ilvl w:val="0"/>
          <w:numId w:val="41"/>
        </w:numPr>
        <w:spacing w:after="60" w:afterAutospacing="0"/>
        <w:rPr>
          <w:i/>
          <w:lang w:val="en-US" w:eastAsia="ko-KR"/>
        </w:rPr>
      </w:pPr>
      <w:r>
        <w:rPr>
          <w:i/>
          <w:lang w:val="en-US" w:eastAsia="ko-KR"/>
        </w:rPr>
        <w:t>Update/activate BFD RSs via MAC CE</w:t>
      </w:r>
    </w:p>
    <w:p w14:paraId="2ABCC097" w14:textId="2DB61FC6" w:rsidR="000B0C6B" w:rsidRDefault="000B0C6B" w:rsidP="000B0C6B">
      <w:pPr>
        <w:pStyle w:val="0Maintext"/>
        <w:numPr>
          <w:ilvl w:val="0"/>
          <w:numId w:val="41"/>
        </w:numPr>
        <w:spacing w:after="60" w:afterAutospacing="0"/>
        <w:rPr>
          <w:i/>
          <w:lang w:val="en-US" w:eastAsia="ko-KR"/>
        </w:rPr>
      </w:pPr>
      <w:r>
        <w:rPr>
          <w:i/>
          <w:lang w:val="en-US" w:eastAsia="ko-KR"/>
        </w:rPr>
        <w:t>Update at least QCL assumption for PDSCH (in addition to the already agreed PDCCH), after the UE receives BFRR</w:t>
      </w:r>
      <w:r w:rsidRPr="005A0B87">
        <w:rPr>
          <w:i/>
          <w:lang w:val="en-US" w:eastAsia="ko-KR"/>
        </w:rPr>
        <w:t>.</w:t>
      </w:r>
    </w:p>
    <w:p w14:paraId="66F6DFD7" w14:textId="6C8354BB" w:rsidR="00754A9F" w:rsidRPr="00754A9F" w:rsidRDefault="00930219" w:rsidP="00754A9F">
      <w:pPr>
        <w:pStyle w:val="0Maintext"/>
        <w:spacing w:after="60" w:afterAutospacing="0"/>
        <w:ind w:firstLine="0"/>
        <w:rPr>
          <w:i/>
          <w:lang w:val="en-US" w:eastAsia="ko-KR"/>
        </w:rPr>
      </w:pPr>
      <w:r>
        <w:rPr>
          <w:lang w:val="en-US" w:eastAsia="ko-KR"/>
        </w:rPr>
        <w:lastRenderedPageBreak/>
        <w:t xml:space="preserve">    </w:t>
      </w:r>
      <w:r w:rsidR="00A150C4">
        <w:rPr>
          <w:lang w:val="en-US" w:eastAsia="ko-KR"/>
        </w:rPr>
        <w:t xml:space="preserve"> </w:t>
      </w:r>
    </w:p>
    <w:p w14:paraId="53D6CE5D" w14:textId="6D271BCE"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4FEF209D" w14:textId="63A59501" w:rsidR="00802826" w:rsidRDefault="00802826" w:rsidP="00802826">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 xml:space="preserve">For Option-2 group based beam reporting, support reporting in a CSI-report a two-part beam group report using the Rel. 15 two-part CSI/UCI. </w:t>
      </w:r>
    </w:p>
    <w:p w14:paraId="08A781D4" w14:textId="4CB7F3AF" w:rsidR="00802826" w:rsidRDefault="00802826" w:rsidP="00802826">
      <w:pPr>
        <w:pStyle w:val="0Maintext"/>
        <w:spacing w:after="60" w:afterAutospacing="0"/>
        <w:ind w:firstLine="0"/>
        <w:rPr>
          <w:i/>
          <w:lang w:val="en-US" w:eastAsia="ko-KR"/>
        </w:rPr>
      </w:pPr>
      <w:r>
        <w:rPr>
          <w:b/>
          <w:lang w:val="en-US" w:eastAsia="ko-KR"/>
        </w:rPr>
        <w:t xml:space="preserve">Proposal </w:t>
      </w:r>
      <w:r>
        <w:rPr>
          <w:b/>
          <w:lang w:val="en-US" w:eastAsia="ko-KR"/>
        </w:rPr>
        <w:t>2</w:t>
      </w:r>
      <w:r w:rsidRPr="00140461">
        <w:rPr>
          <w:b/>
          <w:lang w:val="en-US" w:eastAsia="ko-KR"/>
        </w:rPr>
        <w:t xml:space="preserve">: </w:t>
      </w:r>
      <w:r>
        <w:rPr>
          <w:i/>
          <w:lang w:val="en-US" w:eastAsia="ko-KR"/>
        </w:rPr>
        <w:t>Support UE panel/antenna related feedback/reporting for Rel. 17 multi-TRP beam management enhancements.</w:t>
      </w:r>
    </w:p>
    <w:p w14:paraId="5D4986D2" w14:textId="77777777" w:rsidR="00802826" w:rsidRDefault="00802826" w:rsidP="00802826">
      <w:pPr>
        <w:pStyle w:val="0Maintext"/>
        <w:spacing w:after="60" w:afterAutospacing="0"/>
        <w:ind w:firstLine="0"/>
        <w:rPr>
          <w:b/>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Pr="0016382C">
        <w:rPr>
          <w:b/>
          <w:lang w:val="en-US" w:eastAsia="ko-KR"/>
        </w:rPr>
        <w:t xml:space="preserve">  </w:t>
      </w:r>
    </w:p>
    <w:p w14:paraId="3B38ABF8" w14:textId="77777777" w:rsidR="00802826" w:rsidRPr="005A0B87" w:rsidRDefault="00802826" w:rsidP="00802826">
      <w:pPr>
        <w:pStyle w:val="0Maintext"/>
        <w:spacing w:after="60" w:afterAutospacing="0"/>
        <w:ind w:firstLine="0"/>
        <w:rPr>
          <w:i/>
          <w:lang w:val="en-US" w:eastAsia="ko-KR"/>
        </w:rPr>
      </w:pPr>
      <w:r w:rsidRPr="00140461">
        <w:rPr>
          <w:b/>
          <w:lang w:val="en-US" w:eastAsia="ko-KR"/>
        </w:rPr>
        <w:t xml:space="preserve">Proposal </w:t>
      </w:r>
      <w:r>
        <w:rPr>
          <w:b/>
          <w:lang w:val="en-US" w:eastAsia="ko-KR"/>
        </w:rPr>
        <w:t>4</w:t>
      </w:r>
      <w:r w:rsidRPr="00140461">
        <w:rPr>
          <w:b/>
          <w:lang w:val="en-US" w:eastAsia="ko-KR"/>
        </w:rPr>
        <w:t xml:space="preserve">: </w:t>
      </w:r>
      <w:r w:rsidRPr="005A0B87">
        <w:rPr>
          <w:i/>
          <w:lang w:val="en-US" w:eastAsia="ko-KR"/>
        </w:rPr>
        <w:t>For the association between the BFD RS beam set and the PUCCH-SR resources,</w:t>
      </w:r>
    </w:p>
    <w:p w14:paraId="082A1EE4" w14:textId="77777777" w:rsidR="00802826" w:rsidRDefault="00802826" w:rsidP="00802826">
      <w:pPr>
        <w:pStyle w:val="0Maintext"/>
        <w:numPr>
          <w:ilvl w:val="0"/>
          <w:numId w:val="41"/>
        </w:numPr>
        <w:spacing w:after="60" w:afterAutospacing="0"/>
        <w:rPr>
          <w:i/>
          <w:lang w:val="en-US" w:eastAsia="ko-KR"/>
        </w:rPr>
      </w:pPr>
      <w:r>
        <w:rPr>
          <w:i/>
          <w:lang w:val="en-US" w:eastAsia="ko-KR"/>
        </w:rPr>
        <w:t>Support to configure association between BFD RS beam sets and PUCCH-SR resources.</w:t>
      </w:r>
    </w:p>
    <w:p w14:paraId="3A07EE30" w14:textId="79896D7C" w:rsidR="00802826" w:rsidRPr="00802826" w:rsidRDefault="00802826" w:rsidP="00802826">
      <w:pPr>
        <w:pStyle w:val="0Maintext"/>
        <w:numPr>
          <w:ilvl w:val="0"/>
          <w:numId w:val="41"/>
        </w:numPr>
        <w:spacing w:after="60" w:afterAutospacing="0"/>
        <w:rPr>
          <w:i/>
          <w:lang w:val="en-US" w:eastAsia="ko-KR"/>
        </w:rPr>
      </w:pPr>
      <w:r>
        <w:rPr>
          <w:i/>
          <w:lang w:val="en-US" w:eastAsia="ko-KR"/>
        </w:rPr>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05E5B353" w14:textId="77777777" w:rsidR="00802826" w:rsidRPr="005A0B87" w:rsidRDefault="00802826" w:rsidP="00802826">
      <w:pPr>
        <w:pStyle w:val="0Maintext"/>
        <w:spacing w:after="60" w:afterAutospacing="0"/>
        <w:ind w:firstLine="0"/>
        <w:rPr>
          <w:i/>
          <w:lang w:val="en-US" w:eastAsia="ko-KR"/>
        </w:rPr>
      </w:pPr>
      <w:r w:rsidRPr="00140461">
        <w:rPr>
          <w:b/>
          <w:lang w:val="en-US" w:eastAsia="ko-KR"/>
        </w:rPr>
        <w:t xml:space="preserve">Proposal </w:t>
      </w:r>
      <w:r>
        <w:rPr>
          <w:b/>
          <w:lang w:val="en-US" w:eastAsia="ko-KR"/>
        </w:rPr>
        <w:t>5</w:t>
      </w:r>
      <w:r w:rsidRPr="00140461">
        <w:rPr>
          <w:b/>
          <w:lang w:val="en-US" w:eastAsia="ko-KR"/>
        </w:rPr>
        <w:t xml:space="preserve">: </w:t>
      </w:r>
      <w:r>
        <w:rPr>
          <w:i/>
          <w:lang w:val="en-US" w:eastAsia="ko-KR"/>
        </w:rPr>
        <w:t>Under Rel. 17 unified TCI framework</w:t>
      </w:r>
      <w:r w:rsidRPr="005A0B87">
        <w:rPr>
          <w:i/>
          <w:lang w:val="en-US" w:eastAsia="ko-KR"/>
        </w:rPr>
        <w:t>,</w:t>
      </w:r>
    </w:p>
    <w:p w14:paraId="581D193E" w14:textId="77777777" w:rsidR="00802826" w:rsidRDefault="00802826" w:rsidP="00802826">
      <w:pPr>
        <w:pStyle w:val="0Maintext"/>
        <w:numPr>
          <w:ilvl w:val="0"/>
          <w:numId w:val="41"/>
        </w:numPr>
        <w:spacing w:after="60" w:afterAutospacing="0"/>
        <w:rPr>
          <w:i/>
          <w:lang w:val="en-US" w:eastAsia="ko-KR"/>
        </w:rPr>
      </w:pPr>
      <w:r>
        <w:rPr>
          <w:i/>
          <w:lang w:val="en-US" w:eastAsia="ko-KR"/>
        </w:rPr>
        <w:t>Update/activate BFD RSs via MAC CE</w:t>
      </w:r>
    </w:p>
    <w:p w14:paraId="6F5E5229" w14:textId="77777777" w:rsidR="00802826" w:rsidRDefault="00802826" w:rsidP="00802826">
      <w:pPr>
        <w:pStyle w:val="0Maintext"/>
        <w:numPr>
          <w:ilvl w:val="0"/>
          <w:numId w:val="41"/>
        </w:numPr>
        <w:spacing w:after="60" w:afterAutospacing="0"/>
        <w:rPr>
          <w:i/>
          <w:lang w:val="en-US" w:eastAsia="ko-KR"/>
        </w:rPr>
      </w:pPr>
      <w:r>
        <w:rPr>
          <w:i/>
          <w:lang w:val="en-US" w:eastAsia="ko-KR"/>
        </w:rPr>
        <w:t>Update at least QCL assumption for PDSCH (in addition to the already agreed PDCCH), after the UE receives BFRR</w:t>
      </w:r>
      <w:r w:rsidRPr="005A0B87">
        <w:rPr>
          <w:i/>
          <w:lang w:val="en-US" w:eastAsia="ko-KR"/>
        </w:rPr>
        <w:t>.</w:t>
      </w:r>
    </w:p>
    <w:p w14:paraId="09871440" w14:textId="480C4F2D" w:rsidR="00802826" w:rsidRDefault="00802826" w:rsidP="00802826">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2BB1BE11" w14:textId="7CD24B51" w:rsidR="006C557F" w:rsidRDefault="006C557F" w:rsidP="00B514B3">
      <w:pPr>
        <w:pStyle w:val="ListParagraph"/>
        <w:numPr>
          <w:ilvl w:val="0"/>
          <w:numId w:val="5"/>
        </w:numPr>
        <w:spacing w:after="60" w:line="288" w:lineRule="auto"/>
        <w:ind w:leftChars="0"/>
        <w:contextualSpacing/>
        <w:jc w:val="both"/>
      </w:pPr>
      <w:r>
        <w:rPr>
          <w:lang w:eastAsia="ko-KR"/>
        </w:rPr>
        <w:t>Chairman Notes, 3GPP RAN1#105-e, e-Meeting, May, 2021.</w:t>
      </w:r>
    </w:p>
    <w:p w14:paraId="2AA0604F" w14:textId="25E7A631" w:rsidR="00D65EC5" w:rsidRDefault="00D65EC5" w:rsidP="00B514B3">
      <w:pPr>
        <w:pStyle w:val="ListParagraph"/>
        <w:numPr>
          <w:ilvl w:val="0"/>
          <w:numId w:val="5"/>
        </w:numPr>
        <w:spacing w:after="60" w:line="288" w:lineRule="auto"/>
        <w:ind w:leftChars="0"/>
        <w:contextualSpacing/>
        <w:jc w:val="both"/>
      </w:pPr>
      <w:r>
        <w:rPr>
          <w:lang w:eastAsia="ko-KR"/>
        </w:rPr>
        <w:t>Chairman Notes, 3GPP RAN1#106-e, e-Meeting, August, 2021.</w:t>
      </w:r>
    </w:p>
    <w:p w14:paraId="752A3A16" w14:textId="77777777" w:rsidR="005A6E74" w:rsidRPr="00590E7A" w:rsidRDefault="005A6E74" w:rsidP="005A6E74">
      <w:pPr>
        <w:pStyle w:val="ListParagraph"/>
        <w:numPr>
          <w:ilvl w:val="0"/>
          <w:numId w:val="5"/>
        </w:numPr>
        <w:spacing w:after="60" w:line="288" w:lineRule="auto"/>
        <w:ind w:leftChars="0"/>
        <w:contextualSpacing/>
        <w:jc w:val="both"/>
      </w:pPr>
      <w:bookmarkStart w:id="3" w:name="_Ref60684344"/>
      <w:r>
        <w:rPr>
          <w:lang w:eastAsia="ko-KR"/>
        </w:rPr>
        <w:t>Chairman Notes, 3GPP RAN1#103-e, e-Meeting, November, 2020.</w:t>
      </w:r>
      <w:bookmarkEnd w:id="3"/>
    </w:p>
    <w:p w14:paraId="1B115536" w14:textId="33F39078" w:rsidR="00D65EC5" w:rsidRPr="00B514B3" w:rsidRDefault="005A6E74" w:rsidP="00802826">
      <w:pPr>
        <w:pStyle w:val="ListParagraph"/>
        <w:numPr>
          <w:ilvl w:val="0"/>
          <w:numId w:val="5"/>
        </w:numPr>
        <w:spacing w:after="60" w:line="288" w:lineRule="auto"/>
        <w:ind w:leftChars="0"/>
        <w:contextualSpacing/>
        <w:jc w:val="both"/>
      </w:pPr>
      <w:r>
        <w:rPr>
          <w:lang w:eastAsia="ko-KR"/>
        </w:rPr>
        <w:t>Chairman Notes, 3GPP RAN1#104-e, e-Meeting, February, 2021.</w:t>
      </w:r>
      <w:bookmarkStart w:id="4" w:name="_GoBack"/>
      <w:bookmarkEnd w:id="4"/>
    </w:p>
    <w:sectPr w:rsidR="00D65EC5"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8989" w14:textId="77777777" w:rsidR="007F4778" w:rsidRDefault="007F4778">
      <w:r>
        <w:separator/>
      </w:r>
    </w:p>
  </w:endnote>
  <w:endnote w:type="continuationSeparator" w:id="0">
    <w:p w14:paraId="1B65BE35" w14:textId="77777777" w:rsidR="007F4778" w:rsidRDefault="007F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AFCFE" w14:textId="77777777" w:rsidR="007F4778" w:rsidRDefault="007F4778">
      <w:r>
        <w:separator/>
      </w:r>
    </w:p>
  </w:footnote>
  <w:footnote w:type="continuationSeparator" w:id="0">
    <w:p w14:paraId="2CBCCAF1" w14:textId="77777777" w:rsidR="007F4778" w:rsidRDefault="007F47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700" w:hanging="400"/>
      </w:pPr>
      <w:rPr>
        <w:rFonts w:ascii="Calibri" w:eastAsia="Calibri" w:hAnsi="Calibri" w:cs="Calibri" w:hint="default"/>
      </w:rPr>
    </w:lvl>
    <w:lvl w:ilvl="1" w:tplc="04090003" w:tentative="1">
      <w:start w:val="1"/>
      <w:numFmt w:val="bullet"/>
      <w:lvlText w:val=""/>
      <w:lvlJc w:val="left"/>
      <w:pPr>
        <w:ind w:left="2100" w:hanging="400"/>
      </w:pPr>
      <w:rPr>
        <w:rFonts w:ascii="Wingdings" w:hAnsi="Wingdings" w:hint="default"/>
      </w:rPr>
    </w:lvl>
    <w:lvl w:ilvl="2" w:tplc="04090005" w:tentative="1">
      <w:start w:val="1"/>
      <w:numFmt w:val="bullet"/>
      <w:lvlText w:val=""/>
      <w:lvlJc w:val="left"/>
      <w:pPr>
        <w:ind w:left="2500" w:hanging="400"/>
      </w:pPr>
      <w:rPr>
        <w:rFonts w:ascii="Wingdings" w:hAnsi="Wingdings" w:hint="default"/>
      </w:rPr>
    </w:lvl>
    <w:lvl w:ilvl="3" w:tplc="04090001" w:tentative="1">
      <w:start w:val="1"/>
      <w:numFmt w:val="bullet"/>
      <w:lvlText w:val=""/>
      <w:lvlJc w:val="left"/>
      <w:pPr>
        <w:ind w:left="2900" w:hanging="400"/>
      </w:pPr>
      <w:rPr>
        <w:rFonts w:ascii="Wingdings" w:hAnsi="Wingdings" w:hint="default"/>
      </w:rPr>
    </w:lvl>
    <w:lvl w:ilvl="4" w:tplc="04090003" w:tentative="1">
      <w:start w:val="1"/>
      <w:numFmt w:val="bullet"/>
      <w:lvlText w:val=""/>
      <w:lvlJc w:val="left"/>
      <w:pPr>
        <w:ind w:left="3300" w:hanging="400"/>
      </w:pPr>
      <w:rPr>
        <w:rFonts w:ascii="Wingdings" w:hAnsi="Wingdings" w:hint="default"/>
      </w:rPr>
    </w:lvl>
    <w:lvl w:ilvl="5" w:tplc="04090005" w:tentative="1">
      <w:start w:val="1"/>
      <w:numFmt w:val="bullet"/>
      <w:lvlText w:val=""/>
      <w:lvlJc w:val="left"/>
      <w:pPr>
        <w:ind w:left="3700" w:hanging="400"/>
      </w:pPr>
      <w:rPr>
        <w:rFonts w:ascii="Wingdings" w:hAnsi="Wingdings" w:hint="default"/>
      </w:rPr>
    </w:lvl>
    <w:lvl w:ilvl="6" w:tplc="04090001" w:tentative="1">
      <w:start w:val="1"/>
      <w:numFmt w:val="bullet"/>
      <w:lvlText w:val=""/>
      <w:lvlJc w:val="left"/>
      <w:pPr>
        <w:ind w:left="4100" w:hanging="400"/>
      </w:pPr>
      <w:rPr>
        <w:rFonts w:ascii="Wingdings" w:hAnsi="Wingdings" w:hint="default"/>
      </w:rPr>
    </w:lvl>
    <w:lvl w:ilvl="7" w:tplc="04090003" w:tentative="1">
      <w:start w:val="1"/>
      <w:numFmt w:val="bullet"/>
      <w:lvlText w:val=""/>
      <w:lvlJc w:val="left"/>
      <w:pPr>
        <w:ind w:left="4500" w:hanging="400"/>
      </w:pPr>
      <w:rPr>
        <w:rFonts w:ascii="Wingdings" w:hAnsi="Wingdings" w:hint="default"/>
      </w:rPr>
    </w:lvl>
    <w:lvl w:ilvl="8" w:tplc="04090005" w:tentative="1">
      <w:start w:val="1"/>
      <w:numFmt w:val="bullet"/>
      <w:lvlText w:val=""/>
      <w:lvlJc w:val="left"/>
      <w:pPr>
        <w:ind w:left="4900" w:hanging="40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B3B07"/>
    <w:multiLevelType w:val="hybridMultilevel"/>
    <w:tmpl w:val="BCFC968C"/>
    <w:lvl w:ilvl="0" w:tplc="1C483D4C">
      <w:start w:val="1"/>
      <w:numFmt w:val="bullet"/>
      <w:lvlText w:val=""/>
      <w:lvlJc w:val="left"/>
      <w:pPr>
        <w:ind w:left="1160" w:hanging="360"/>
      </w:pPr>
      <w:rPr>
        <w:rFonts w:ascii="Symbol" w:hAnsi="Symbol" w:hint="default"/>
        <w:i w:val="0"/>
      </w:rPr>
    </w:lvl>
    <w:lvl w:ilvl="1" w:tplc="04090001">
      <w:start w:val="1"/>
      <w:numFmt w:val="bullet"/>
      <w:lvlText w:val=""/>
      <w:lvlJc w:val="left"/>
      <w:pPr>
        <w:ind w:left="1880" w:hanging="360"/>
      </w:pPr>
      <w:rPr>
        <w:rFonts w:ascii="Symbol" w:hAnsi="Symbol" w:hint="default"/>
      </w:r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D6E57"/>
    <w:multiLevelType w:val="hybridMultilevel"/>
    <w:tmpl w:val="105CF8EC"/>
    <w:lvl w:ilvl="0" w:tplc="11D8CC9C">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1" w15:restartNumberingAfterBreak="0">
    <w:nsid w:val="170E384D"/>
    <w:multiLevelType w:val="hybridMultilevel"/>
    <w:tmpl w:val="5FB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4FB77DF"/>
    <w:multiLevelType w:val="hybridMultilevel"/>
    <w:tmpl w:val="15FCA9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FDE1BDE"/>
    <w:multiLevelType w:val="hybridMultilevel"/>
    <w:tmpl w:val="C65E8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40309"/>
    <w:multiLevelType w:val="hybridMultilevel"/>
    <w:tmpl w:val="22A0A6B6"/>
    <w:lvl w:ilvl="0" w:tplc="B5A8667A">
      <w:numFmt w:val="bullet"/>
      <w:lvlText w:val="-"/>
      <w:lvlJc w:val="left"/>
      <w:pPr>
        <w:ind w:left="720" w:hanging="360"/>
      </w:pPr>
      <w:rPr>
        <w:rFonts w:ascii="Times" w:eastAsia="Batang" w:hAnsi="Times" w:cs="Time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0E0D8D"/>
    <w:multiLevelType w:val="hybridMultilevel"/>
    <w:tmpl w:val="0D8863C6"/>
    <w:lvl w:ilvl="0" w:tplc="FEFA6286">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22D69"/>
    <w:multiLevelType w:val="hybridMultilevel"/>
    <w:tmpl w:val="AB6267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6"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7" w15:restartNumberingAfterBreak="0">
    <w:nsid w:val="672B354F"/>
    <w:multiLevelType w:val="hybridMultilevel"/>
    <w:tmpl w:val="ACC460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9"/>
  </w:num>
  <w:num w:numId="4">
    <w:abstractNumId w:val="43"/>
  </w:num>
  <w:num w:numId="5">
    <w:abstractNumId w:val="5"/>
  </w:num>
  <w:num w:numId="6">
    <w:abstractNumId w:val="3"/>
  </w:num>
  <w:num w:numId="7">
    <w:abstractNumId w:val="33"/>
  </w:num>
  <w:num w:numId="8">
    <w:abstractNumId w:val="3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0"/>
  </w:num>
  <w:num w:numId="12">
    <w:abstractNumId w:val="8"/>
  </w:num>
  <w:num w:numId="13">
    <w:abstractNumId w:val="9"/>
  </w:num>
  <w:num w:numId="14">
    <w:abstractNumId w:val="42"/>
  </w:num>
  <w:num w:numId="15">
    <w:abstractNumId w:val="32"/>
  </w:num>
  <w:num w:numId="16">
    <w:abstractNumId w:val="28"/>
  </w:num>
  <w:num w:numId="17">
    <w:abstractNumId w:val="10"/>
  </w:num>
  <w:num w:numId="18">
    <w:abstractNumId w:val="15"/>
  </w:num>
  <w:num w:numId="19">
    <w:abstractNumId w:val="23"/>
  </w:num>
  <w:num w:numId="20">
    <w:abstractNumId w:val="21"/>
  </w:num>
  <w:num w:numId="21">
    <w:abstractNumId w:val="36"/>
  </w:num>
  <w:num w:numId="22">
    <w:abstractNumId w:val="6"/>
  </w:num>
  <w:num w:numId="23">
    <w:abstractNumId w:val="2"/>
  </w:num>
  <w:num w:numId="24">
    <w:abstractNumId w:val="31"/>
  </w:num>
  <w:num w:numId="25">
    <w:abstractNumId w:val="16"/>
  </w:num>
  <w:num w:numId="26">
    <w:abstractNumId w:val="34"/>
  </w:num>
  <w:num w:numId="27">
    <w:abstractNumId w:val="14"/>
  </w:num>
  <w:num w:numId="28">
    <w:abstractNumId w:val="41"/>
  </w:num>
  <w:num w:numId="29">
    <w:abstractNumId w:val="7"/>
  </w:num>
  <w:num w:numId="30">
    <w:abstractNumId w:val="17"/>
  </w:num>
  <w:num w:numId="31">
    <w:abstractNumId w:val="17"/>
  </w:num>
  <w:num w:numId="32">
    <w:abstractNumId w:val="19"/>
  </w:num>
  <w:num w:numId="33">
    <w:abstractNumId w:val="39"/>
  </w:num>
  <w:num w:numId="34">
    <w:abstractNumId w:val="30"/>
  </w:num>
  <w:num w:numId="35">
    <w:abstractNumId w:val="11"/>
  </w:num>
  <w:num w:numId="36">
    <w:abstractNumId w:val="37"/>
  </w:num>
  <w:num w:numId="37">
    <w:abstractNumId w:val="20"/>
  </w:num>
  <w:num w:numId="38">
    <w:abstractNumId w:val="4"/>
  </w:num>
  <w:num w:numId="39">
    <w:abstractNumId w:val="22"/>
  </w:num>
  <w:num w:numId="40">
    <w:abstractNumId w:val="1"/>
  </w:num>
  <w:num w:numId="41">
    <w:abstractNumId w:val="35"/>
  </w:num>
  <w:num w:numId="42">
    <w:abstractNumId w:val="40"/>
  </w:num>
  <w:num w:numId="43">
    <w:abstractNumId w:val="26"/>
  </w:num>
  <w:num w:numId="44">
    <w:abstractNumId w:val="25"/>
  </w:num>
  <w:num w:numId="45">
    <w:abstractNumId w:val="44"/>
  </w:num>
  <w:num w:numId="46">
    <w:abstractNumId w:val="13"/>
  </w:num>
  <w:num w:numId="4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4F70"/>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67C02"/>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0C6B"/>
    <w:rsid w:val="000B1084"/>
    <w:rsid w:val="000B132E"/>
    <w:rsid w:val="000B136D"/>
    <w:rsid w:val="000B16A6"/>
    <w:rsid w:val="000B1E54"/>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281"/>
    <w:rsid w:val="00121353"/>
    <w:rsid w:val="00121508"/>
    <w:rsid w:val="0012156A"/>
    <w:rsid w:val="00121AC2"/>
    <w:rsid w:val="00121FF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5D8"/>
    <w:rsid w:val="00146940"/>
    <w:rsid w:val="00146C1C"/>
    <w:rsid w:val="00146D18"/>
    <w:rsid w:val="00146DE6"/>
    <w:rsid w:val="00146E77"/>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4D3"/>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D5C"/>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82"/>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E2"/>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618"/>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D5F"/>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42"/>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11"/>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6C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2EB"/>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6A4"/>
    <w:rsid w:val="003B097E"/>
    <w:rsid w:val="003B0AC6"/>
    <w:rsid w:val="003B1772"/>
    <w:rsid w:val="003B19CA"/>
    <w:rsid w:val="003B1B2E"/>
    <w:rsid w:val="003B2321"/>
    <w:rsid w:val="003B23FB"/>
    <w:rsid w:val="003B246E"/>
    <w:rsid w:val="003B28A0"/>
    <w:rsid w:val="003B3296"/>
    <w:rsid w:val="003B33FB"/>
    <w:rsid w:val="003B351F"/>
    <w:rsid w:val="003B3666"/>
    <w:rsid w:val="003B36A4"/>
    <w:rsid w:val="003B37A4"/>
    <w:rsid w:val="003B37CB"/>
    <w:rsid w:val="003B3C19"/>
    <w:rsid w:val="003B41CA"/>
    <w:rsid w:val="003B4586"/>
    <w:rsid w:val="003B468E"/>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299"/>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6A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5C83"/>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064"/>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612"/>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097"/>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02"/>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77EA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0B87"/>
    <w:rsid w:val="005A1708"/>
    <w:rsid w:val="005A1844"/>
    <w:rsid w:val="005A1CF9"/>
    <w:rsid w:val="005A1D16"/>
    <w:rsid w:val="005A1F16"/>
    <w:rsid w:val="005A243A"/>
    <w:rsid w:val="005A2460"/>
    <w:rsid w:val="005A25FB"/>
    <w:rsid w:val="005A26D0"/>
    <w:rsid w:val="005A2A34"/>
    <w:rsid w:val="005A2AB0"/>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74"/>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57F"/>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B81"/>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A9F"/>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579"/>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5DB"/>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778"/>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826"/>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0AC"/>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2E2"/>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67D0"/>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BFA"/>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219"/>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EB4"/>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6D96"/>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A1F"/>
    <w:rsid w:val="009A5E37"/>
    <w:rsid w:val="009A61DA"/>
    <w:rsid w:val="009A6277"/>
    <w:rsid w:val="009A6299"/>
    <w:rsid w:val="009A670A"/>
    <w:rsid w:val="009A6C4C"/>
    <w:rsid w:val="009A6D58"/>
    <w:rsid w:val="009A71FC"/>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1CA8"/>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65E"/>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0C4"/>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539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407"/>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A3D"/>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3C9D"/>
    <w:rsid w:val="00B04503"/>
    <w:rsid w:val="00B04C8A"/>
    <w:rsid w:val="00B051C0"/>
    <w:rsid w:val="00B0523A"/>
    <w:rsid w:val="00B0551C"/>
    <w:rsid w:val="00B0562E"/>
    <w:rsid w:val="00B05720"/>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2DEF"/>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2D44"/>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5EC5"/>
    <w:rsid w:val="00D66587"/>
    <w:rsid w:val="00D66604"/>
    <w:rsid w:val="00D666D2"/>
    <w:rsid w:val="00D66890"/>
    <w:rsid w:val="00D66AA4"/>
    <w:rsid w:val="00D66E7D"/>
    <w:rsid w:val="00D66F85"/>
    <w:rsid w:val="00D6726F"/>
    <w:rsid w:val="00D675D0"/>
    <w:rsid w:val="00D67B78"/>
    <w:rsid w:val="00D7011A"/>
    <w:rsid w:val="00D701A1"/>
    <w:rsid w:val="00D70438"/>
    <w:rsid w:val="00D70C9C"/>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6E31"/>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9AC"/>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4B7"/>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2D8"/>
    <w:rsid w:val="00EE1F5F"/>
    <w:rsid w:val="00EE23F0"/>
    <w:rsid w:val="00EE2A83"/>
    <w:rsid w:val="00EE2AE6"/>
    <w:rsid w:val="00EE3661"/>
    <w:rsid w:val="00EE38C0"/>
    <w:rsid w:val="00EE3A91"/>
    <w:rsid w:val="00EE3CFE"/>
    <w:rsid w:val="00EE4026"/>
    <w:rsid w:val="00EE42C2"/>
    <w:rsid w:val="00EE42F4"/>
    <w:rsid w:val="00EE4827"/>
    <w:rsid w:val="00EE5177"/>
    <w:rsid w:val="00EE522B"/>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8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4F6"/>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06B"/>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5F9"/>
    <w:rsid w:val="00FC0854"/>
    <w:rsid w:val="00FC0BE7"/>
    <w:rsid w:val="00FC0C4C"/>
    <w:rsid w:val="00FC0C58"/>
    <w:rsid w:val="00FC0D33"/>
    <w:rsid w:val="00FC0FF7"/>
    <w:rsid w:val="00FC1D4F"/>
    <w:rsid w:val="00FC1E6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CFB699B-2DDF-42DA-B80D-DCFBB7E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 w:type="character" w:customStyle="1" w:styleId="apple-converted-space">
    <w:name w:val="apple-converted-space"/>
    <w:basedOn w:val="DefaultParagraphFont"/>
    <w:rsid w:val="00530802"/>
  </w:style>
  <w:style w:type="paragraph" w:customStyle="1" w:styleId="StyleHeading1H1h1appheading1l1MemoHeading1h11h12h13h">
    <w:name w:val="Style Heading 1H1h1app heading 1l1Memo Heading 1h11h12h13h..."/>
    <w:basedOn w:val="Heading1"/>
    <w:rsid w:val="00D65EC5"/>
    <w:pPr>
      <w:keepNext w:val="0"/>
      <w:keepLines w:val="0"/>
      <w:widowControl w:val="0"/>
      <w:numPr>
        <w:numId w:val="42"/>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9FA7F-DE47-4E31-B18D-DFE60990F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5</Pages>
  <Words>2213</Words>
  <Characters>12615</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25</cp:revision>
  <cp:lastPrinted>2017-03-24T05:34:00Z</cp:lastPrinted>
  <dcterms:created xsi:type="dcterms:W3CDTF">2021-05-10T16:36:00Z</dcterms:created>
  <dcterms:modified xsi:type="dcterms:W3CDTF">2021-09-30T15:40:00Z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