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3550" w14:textId="0DE34173" w:rsidR="00502EA2" w:rsidRPr="00DE5B89" w:rsidRDefault="00502EA2" w:rsidP="00502EA2">
      <w:pPr>
        <w:pStyle w:val="Header"/>
        <w:tabs>
          <w:tab w:val="left" w:pos="8222"/>
        </w:tabs>
        <w:rPr>
          <w:bCs/>
          <w:sz w:val="24"/>
        </w:rPr>
      </w:pPr>
      <w:bookmarkStart w:id="0" w:name="_Hlk772559"/>
      <w:bookmarkStart w:id="1" w:name="_Hlk4135959"/>
      <w:r w:rsidRPr="00DE5B89">
        <w:rPr>
          <w:bCs/>
          <w:sz w:val="24"/>
        </w:rPr>
        <w:t>3GPP TSG RAN WG1 Meeting #</w:t>
      </w:r>
      <w:r>
        <w:rPr>
          <w:bCs/>
          <w:sz w:val="24"/>
        </w:rPr>
        <w:t>106bis-e</w:t>
      </w:r>
      <w:r w:rsidRPr="00DE5B89">
        <w:rPr>
          <w:bCs/>
          <w:sz w:val="24"/>
        </w:rPr>
        <w:tab/>
      </w:r>
      <w:r w:rsidRPr="00657AE4">
        <w:rPr>
          <w:bCs/>
          <w:sz w:val="24"/>
        </w:rPr>
        <w:t>R1-</w:t>
      </w:r>
      <w:r w:rsidR="008E6BF0" w:rsidRPr="00657AE4">
        <w:rPr>
          <w:bCs/>
          <w:sz w:val="24"/>
        </w:rPr>
        <w:t>2</w:t>
      </w:r>
      <w:r w:rsidR="008E6BF0">
        <w:rPr>
          <w:bCs/>
          <w:sz w:val="24"/>
        </w:rPr>
        <w:t>109432</w:t>
      </w:r>
    </w:p>
    <w:bookmarkEnd w:id="0"/>
    <w:p w14:paraId="012CB625" w14:textId="5B3701A6" w:rsidR="00C7199C" w:rsidRDefault="00502EA2" w:rsidP="00502EA2">
      <w:pPr>
        <w:pStyle w:val="Header"/>
        <w:rPr>
          <w:bCs/>
          <w:sz w:val="24"/>
        </w:rPr>
      </w:pPr>
      <w:r w:rsidRPr="00A31EF1">
        <w:rPr>
          <w:bCs/>
          <w:sz w:val="24"/>
        </w:rPr>
        <w:t xml:space="preserve">e-Meeting, </w:t>
      </w:r>
      <w:r>
        <w:rPr>
          <w:bCs/>
          <w:sz w:val="24"/>
        </w:rPr>
        <w:t>October 11</w:t>
      </w:r>
      <w:r w:rsidRPr="00621D04">
        <w:rPr>
          <w:bCs/>
          <w:sz w:val="24"/>
          <w:vertAlign w:val="superscript"/>
        </w:rPr>
        <w:t>th</w:t>
      </w:r>
      <w:r w:rsidRPr="00621D04">
        <w:rPr>
          <w:bCs/>
          <w:sz w:val="24"/>
        </w:rPr>
        <w:t xml:space="preserve"> – </w:t>
      </w:r>
      <w:r>
        <w:rPr>
          <w:bCs/>
          <w:sz w:val="24"/>
        </w:rPr>
        <w:t>19</w:t>
      </w:r>
      <w:r w:rsidRPr="00621D04">
        <w:rPr>
          <w:bCs/>
          <w:sz w:val="24"/>
          <w:vertAlign w:val="superscript"/>
        </w:rPr>
        <w:t>th</w:t>
      </w:r>
      <w:r w:rsidRPr="00621D04">
        <w:rPr>
          <w:bCs/>
          <w:sz w:val="24"/>
        </w:rPr>
        <w:t>, 202</w:t>
      </w:r>
      <w:r>
        <w:rPr>
          <w:bCs/>
          <w:sz w:val="24"/>
        </w:rPr>
        <w:t>1</w:t>
      </w:r>
    </w:p>
    <w:p w14:paraId="77DEC3AD" w14:textId="77777777" w:rsidR="000C06D9" w:rsidRPr="00DE5B89" w:rsidRDefault="000C06D9" w:rsidP="000C06D9">
      <w:pPr>
        <w:pStyle w:val="Header"/>
        <w:rPr>
          <w:bCs/>
          <w:noProof w:val="0"/>
          <w:sz w:val="24"/>
          <w:lang w:eastAsia="ja-JP"/>
        </w:rPr>
      </w:pPr>
    </w:p>
    <w:p w14:paraId="2B544DEF" w14:textId="763CEBDE"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7A5C94">
        <w:rPr>
          <w:rFonts w:cs="Arial"/>
          <w:b/>
          <w:bCs/>
          <w:sz w:val="24"/>
          <w:lang w:val="en-US"/>
        </w:rPr>
        <w:t>8.</w:t>
      </w:r>
      <w:r w:rsidR="00407A1D" w:rsidRPr="007A5C94">
        <w:rPr>
          <w:rFonts w:cs="Arial"/>
          <w:b/>
          <w:bCs/>
          <w:sz w:val="24"/>
          <w:lang w:val="en-US"/>
        </w:rPr>
        <w:t>6</w:t>
      </w:r>
      <w:r w:rsidR="00E02820" w:rsidRPr="007A5C94">
        <w:rPr>
          <w:rFonts w:cs="Arial"/>
          <w:b/>
          <w:bCs/>
          <w:sz w:val="24"/>
          <w:lang w:val="en-US"/>
        </w:rPr>
        <w:t>.1</w:t>
      </w:r>
      <w:r w:rsidR="0065632C" w:rsidRPr="007A5C94">
        <w:rPr>
          <w:rFonts w:cs="Arial"/>
          <w:b/>
          <w:bCs/>
          <w:sz w:val="24"/>
          <w:lang w:val="en-US"/>
        </w:rPr>
        <w:t>.</w:t>
      </w:r>
      <w:r w:rsidR="001314EE">
        <w:rPr>
          <w:rFonts w:cs="Arial"/>
          <w:b/>
          <w:bCs/>
          <w:sz w:val="24"/>
          <w:lang w:val="en-US"/>
        </w:rPr>
        <w:t>3</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6F2CBDD"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bookmarkStart w:id="4" w:name="_Hlk68529604"/>
      <w:r w:rsidR="00546B64">
        <w:rPr>
          <w:rFonts w:ascii="Arial" w:hAnsi="Arial" w:cs="Arial"/>
          <w:b/>
          <w:bCs/>
          <w:sz w:val="24"/>
          <w:lang w:val="en-US"/>
        </w:rPr>
        <w:t xml:space="preserve">Other </w:t>
      </w:r>
      <w:r w:rsidR="00407A1D">
        <w:rPr>
          <w:rFonts w:ascii="Arial" w:hAnsi="Arial" w:cs="Arial"/>
          <w:b/>
          <w:bCs/>
          <w:sz w:val="24"/>
          <w:lang w:val="en-US"/>
        </w:rPr>
        <w:t>UE Complexity Reduction</w:t>
      </w:r>
      <w:r w:rsidR="0065632C">
        <w:rPr>
          <w:rFonts w:ascii="Arial" w:hAnsi="Arial" w:cs="Arial"/>
          <w:b/>
          <w:bCs/>
          <w:sz w:val="24"/>
          <w:lang w:val="en-US"/>
        </w:rPr>
        <w:t xml:space="preserve"> </w:t>
      </w:r>
      <w:r w:rsidR="00976E0B">
        <w:rPr>
          <w:rFonts w:ascii="Arial" w:hAnsi="Arial" w:cs="Arial"/>
          <w:b/>
          <w:bCs/>
          <w:sz w:val="24"/>
          <w:lang w:val="en-US"/>
        </w:rPr>
        <w:t xml:space="preserve">Aspects </w:t>
      </w:r>
      <w:bookmarkEnd w:id="4"/>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2B824530" w:rsidR="00626FC7" w:rsidRDefault="00626FC7" w:rsidP="00626FC7">
      <w:pPr>
        <w:pStyle w:val="ListParagraph"/>
        <w:spacing w:before="120" w:after="120"/>
        <w:ind w:left="0"/>
        <w:contextualSpacing w:val="0"/>
        <w:jc w:val="both"/>
        <w:rPr>
          <w:lang w:val="en-US"/>
        </w:rPr>
      </w:pPr>
      <w:bookmarkStart w:id="5"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2060BE">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w:t>
      </w:r>
      <w:r w:rsidR="00BA1CB7">
        <w:rPr>
          <w:lang w:val="en-US"/>
        </w:rPr>
        <w:t>Three</w:t>
      </w:r>
      <w:r w:rsidR="00A4203B">
        <w:rPr>
          <w:lang w:val="en-US"/>
        </w:rPr>
        <w:t xml:space="preserve"> aspects are considered in this agenda item</w:t>
      </w:r>
      <w:r>
        <w:rPr>
          <w:lang w:val="en-US"/>
        </w:rPr>
        <w:t xml:space="preserve"> –</w:t>
      </w:r>
    </w:p>
    <w:p w14:paraId="0B626549" w14:textId="77777777" w:rsidR="00BA1CB7" w:rsidRPr="00A53ED0" w:rsidRDefault="00BA1CB7" w:rsidP="00BA1CB7">
      <w:pPr>
        <w:numPr>
          <w:ilvl w:val="0"/>
          <w:numId w:val="25"/>
        </w:numPr>
        <w:autoSpaceDE/>
        <w:autoSpaceDN/>
        <w:adjustRightInd/>
        <w:spacing w:after="120"/>
        <w:jc w:val="both"/>
        <w:textAlignment w:val="auto"/>
        <w:rPr>
          <w:rFonts w:eastAsia="MS Mincho"/>
          <w:b/>
          <w:iCs/>
          <w:lang w:val="en-US"/>
        </w:rPr>
      </w:pPr>
      <w:r w:rsidRPr="00A53ED0">
        <w:rPr>
          <w:rFonts w:eastAsia="MS Mincho"/>
          <w:iCs/>
          <w:lang w:val="en-US"/>
        </w:rPr>
        <w:t>Reduced minimum number of Rx branches:</w:t>
      </w:r>
    </w:p>
    <w:p w14:paraId="58D45CB6" w14:textId="77777777" w:rsidR="00BA1CB7" w:rsidRPr="003E1FA3" w:rsidRDefault="00BA1CB7" w:rsidP="00BA1CB7">
      <w:pPr>
        <w:numPr>
          <w:ilvl w:val="1"/>
          <w:numId w:val="25"/>
        </w:numPr>
        <w:autoSpaceDE/>
        <w:autoSpaceDN/>
        <w:adjustRightInd/>
        <w:spacing w:after="120"/>
        <w:jc w:val="both"/>
        <w:textAlignment w:val="auto"/>
        <w:rPr>
          <w:rFonts w:eastAsia="MS Mincho"/>
          <w:iCs/>
          <w:lang w:val="en-US"/>
        </w:rPr>
      </w:pPr>
      <w:r w:rsidRPr="003E1FA3">
        <w:rPr>
          <w:rFonts w:eastAsia="MS Mincho"/>
          <w:iCs/>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5F59EFC" w14:textId="77777777" w:rsidR="00BA1CB7" w:rsidRPr="003E1FA3" w:rsidRDefault="00BA1CB7" w:rsidP="00BA1CB7">
      <w:pPr>
        <w:numPr>
          <w:ilvl w:val="1"/>
          <w:numId w:val="25"/>
        </w:numPr>
        <w:autoSpaceDE/>
        <w:autoSpaceDN/>
        <w:adjustRightInd/>
        <w:spacing w:after="120"/>
        <w:jc w:val="both"/>
        <w:textAlignment w:val="auto"/>
        <w:rPr>
          <w:rFonts w:eastAsia="MS Mincho"/>
          <w:iCs/>
          <w:lang w:val="en-US"/>
        </w:rPr>
      </w:pPr>
      <w:r w:rsidRPr="003E1FA3">
        <w:rPr>
          <w:rFonts w:eastAsia="MS Mincho"/>
          <w:iCs/>
          <w:lang w:val="en-US"/>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2B4B860D" w14:textId="1AE126D4" w:rsidR="00BA1CB7" w:rsidRDefault="00BA1CB7" w:rsidP="00BA1CB7">
      <w:pPr>
        <w:numPr>
          <w:ilvl w:val="1"/>
          <w:numId w:val="25"/>
        </w:numPr>
        <w:autoSpaceDE/>
        <w:autoSpaceDN/>
        <w:adjustRightInd/>
        <w:spacing w:after="120"/>
        <w:jc w:val="both"/>
        <w:textAlignment w:val="auto"/>
        <w:rPr>
          <w:rFonts w:eastAsia="MS Mincho"/>
          <w:bCs/>
          <w:iCs/>
          <w:lang w:val="en-US"/>
        </w:rPr>
      </w:pPr>
      <w:r w:rsidRPr="003E1FA3">
        <w:rPr>
          <w:rFonts w:eastAsia="MS Mincho"/>
          <w:iCs/>
          <w:lang w:val="en-US"/>
        </w:rPr>
        <w:t>A means shall be specified by which the gNB can know the number of Rx branches of the UE.</w:t>
      </w:r>
    </w:p>
    <w:p w14:paraId="1641C8CA" w14:textId="7A6FBA50" w:rsidR="00A4203B" w:rsidRPr="00A4203B" w:rsidRDefault="00A4203B" w:rsidP="00A4203B">
      <w:pPr>
        <w:numPr>
          <w:ilvl w:val="0"/>
          <w:numId w:val="25"/>
        </w:numPr>
        <w:autoSpaceDE/>
        <w:autoSpaceDN/>
        <w:adjustRightInd/>
        <w:spacing w:after="120"/>
        <w:jc w:val="both"/>
        <w:textAlignment w:val="auto"/>
        <w:rPr>
          <w:rFonts w:eastAsia="MS Mincho"/>
          <w:bCs/>
          <w:iCs/>
          <w:lang w:val="en-US"/>
        </w:rPr>
      </w:pPr>
      <w:r w:rsidRPr="00A4203B">
        <w:rPr>
          <w:rFonts w:eastAsia="MS Mincho"/>
          <w:bCs/>
          <w:iCs/>
          <w:lang w:val="en-US"/>
        </w:rPr>
        <w:t>Maximum number of DL MIMO layers:</w:t>
      </w:r>
    </w:p>
    <w:p w14:paraId="74C0A979" w14:textId="77777777"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For a RedCap UE with 1 Rx branch, 1 DL MIMO layer is supported.</w:t>
      </w:r>
    </w:p>
    <w:p w14:paraId="1E327AB9" w14:textId="77777777"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For a RedCap UE with 2 Rx branches, 2 DL MIMO layers are supported.</w:t>
      </w:r>
    </w:p>
    <w:p w14:paraId="119AD71D" w14:textId="77777777" w:rsidR="00A4203B" w:rsidRPr="00A4203B" w:rsidRDefault="00A4203B" w:rsidP="00A4203B">
      <w:pPr>
        <w:numPr>
          <w:ilvl w:val="0"/>
          <w:numId w:val="25"/>
        </w:numPr>
        <w:autoSpaceDE/>
        <w:autoSpaceDN/>
        <w:adjustRightInd/>
        <w:spacing w:after="120"/>
        <w:jc w:val="both"/>
        <w:textAlignment w:val="auto"/>
        <w:rPr>
          <w:rFonts w:eastAsia="MS Mincho"/>
          <w:bCs/>
          <w:iCs/>
          <w:lang w:val="en-US"/>
        </w:rPr>
      </w:pPr>
      <w:r w:rsidRPr="00A4203B">
        <w:rPr>
          <w:rFonts w:eastAsia="MS Mincho"/>
          <w:bCs/>
          <w:iCs/>
          <w:lang w:val="en-US"/>
        </w:rPr>
        <w:t>Relaxed maximum modulation order:</w:t>
      </w:r>
    </w:p>
    <w:p w14:paraId="7C3B2715" w14:textId="77777777"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Support of 256QAM in DL is optional (instead of mandatory) for an FR1 RedCap UE.</w:t>
      </w:r>
    </w:p>
    <w:p w14:paraId="27E1FCF9" w14:textId="04574FA3"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No other relaxations of maximum modulation order are specified for a RedCap UE.</w:t>
      </w:r>
    </w:p>
    <w:p w14:paraId="1C0F199E" w14:textId="38FEC6B6" w:rsidR="004772C9" w:rsidRDefault="00481C1F" w:rsidP="00BA1CB7">
      <w:pPr>
        <w:pStyle w:val="ListParagraph"/>
        <w:spacing w:before="120" w:after="120"/>
        <w:ind w:left="0"/>
        <w:contextualSpacing w:val="0"/>
        <w:jc w:val="both"/>
        <w:rPr>
          <w:lang w:val="en-US"/>
        </w:rPr>
      </w:pPr>
      <w:r>
        <w:rPr>
          <w:rFonts w:ascii="Times" w:eastAsia="MS Mincho" w:hAnsi="Times" w:cs="Times"/>
          <w:lang w:val="en-US"/>
        </w:rPr>
        <w:t>In RAN1#10</w:t>
      </w:r>
      <w:r w:rsidR="00BA1CB7">
        <w:rPr>
          <w:rFonts w:ascii="Times" w:eastAsia="MS Mincho" w:hAnsi="Times" w:cs="Times"/>
          <w:lang w:val="en-US"/>
        </w:rPr>
        <w:t>6</w:t>
      </w:r>
      <w:r w:rsidR="00425027">
        <w:rPr>
          <w:rFonts w:ascii="Times" w:eastAsia="MS Mincho" w:hAnsi="Times" w:cs="Times"/>
          <w:lang w:val="en-US"/>
        </w:rPr>
        <w:t>-e</w:t>
      </w:r>
      <w:r>
        <w:rPr>
          <w:rFonts w:ascii="Times" w:eastAsia="MS Mincho" w:hAnsi="Times" w:cs="Times"/>
          <w:lang w:val="en-US"/>
        </w:rPr>
        <w:t xml:space="preserve">, </w:t>
      </w:r>
      <w:r w:rsidR="00BA1CB7">
        <w:rPr>
          <w:rFonts w:ascii="Times" w:eastAsia="MS Mincho" w:hAnsi="Times" w:cs="Times"/>
          <w:lang w:val="en-US"/>
        </w:rPr>
        <w:t>no additional agreements were made with respect to the above items.</w:t>
      </w:r>
      <w:r w:rsidR="00DE445C">
        <w:rPr>
          <w:rFonts w:ascii="Times" w:eastAsia="MS Mincho" w:hAnsi="Times" w:cs="Times"/>
          <w:lang w:val="en-US"/>
        </w:rPr>
        <w:t xml:space="preserve"> </w:t>
      </w:r>
      <w:r w:rsidR="00422FD7">
        <w:rPr>
          <w:rFonts w:ascii="Times" w:eastAsia="MS Mincho" w:hAnsi="Times" w:cs="Times"/>
          <w:lang w:val="en-US"/>
        </w:rPr>
        <w:t xml:space="preserve">In this contribution, we address </w:t>
      </w:r>
      <w:r w:rsidR="00D92C77">
        <w:rPr>
          <w:rFonts w:ascii="Times" w:eastAsia="MS Mincho" w:hAnsi="Times" w:cs="Times"/>
          <w:lang w:val="en-US"/>
        </w:rPr>
        <w:t xml:space="preserve">remaining </w:t>
      </w:r>
      <w:r w:rsidR="00422FD7">
        <w:rPr>
          <w:rFonts w:ascii="Times" w:eastAsia="MS Mincho" w:hAnsi="Times" w:cs="Times"/>
          <w:lang w:val="en-US"/>
        </w:rPr>
        <w:t xml:space="preserve">issues related </w:t>
      </w:r>
      <w:r w:rsidR="00193AEE">
        <w:rPr>
          <w:rFonts w:ascii="Times" w:eastAsia="MS Mincho" w:hAnsi="Times" w:cs="Times"/>
          <w:lang w:val="en-US"/>
        </w:rPr>
        <w:t>these two aspects</w:t>
      </w:r>
      <w:r w:rsidR="00D267C2">
        <w:rPr>
          <w:rFonts w:ascii="Times" w:eastAsia="MS Mincho" w:hAnsi="Times" w:cs="Times"/>
          <w:lang w:val="en-US"/>
        </w:rPr>
        <w:t xml:space="preserve"> of reduced complexity</w:t>
      </w:r>
      <w:r w:rsidR="005161D2">
        <w:rPr>
          <w:rFonts w:ascii="Times" w:eastAsia="MS Mincho" w:hAnsi="Times" w:cs="Times"/>
          <w:lang w:val="en-US"/>
        </w:rPr>
        <w:t xml:space="preserve"> based on </w:t>
      </w:r>
      <w:r w:rsidR="005161D2">
        <w:rPr>
          <w:rFonts w:ascii="Times" w:eastAsia="MS Mincho" w:hAnsi="Times" w:cs="Times"/>
          <w:lang w:val="en-US"/>
        </w:rPr>
        <w:fldChar w:fldCharType="begin"/>
      </w:r>
      <w:r w:rsidR="005161D2">
        <w:rPr>
          <w:rFonts w:ascii="Times" w:eastAsia="MS Mincho" w:hAnsi="Times" w:cs="Times"/>
          <w:lang w:val="en-US"/>
        </w:rPr>
        <w:instrText xml:space="preserve"> REF _Ref60822310 \n \h </w:instrText>
      </w:r>
      <w:r w:rsidR="005161D2">
        <w:rPr>
          <w:rFonts w:ascii="Times" w:eastAsia="MS Mincho" w:hAnsi="Times" w:cs="Times"/>
          <w:lang w:val="en-US"/>
        </w:rPr>
      </w:r>
      <w:r w:rsidR="005161D2">
        <w:rPr>
          <w:rFonts w:ascii="Times" w:eastAsia="MS Mincho" w:hAnsi="Times" w:cs="Times"/>
          <w:lang w:val="en-US"/>
        </w:rPr>
        <w:fldChar w:fldCharType="separate"/>
      </w:r>
      <w:r w:rsidR="002060BE">
        <w:rPr>
          <w:rFonts w:ascii="Times" w:eastAsia="MS Mincho" w:hAnsi="Times" w:cs="Times"/>
          <w:lang w:val="en-US"/>
        </w:rPr>
        <w:t>[3]</w:t>
      </w:r>
      <w:r w:rsidR="005161D2">
        <w:rPr>
          <w:rFonts w:ascii="Times" w:eastAsia="MS Mincho" w:hAnsi="Times" w:cs="Times"/>
          <w:lang w:val="en-US"/>
        </w:rPr>
        <w:fldChar w:fldCharType="end"/>
      </w:r>
      <w:r w:rsidR="00422FD7">
        <w:rPr>
          <w:lang w:val="en-US"/>
        </w:rPr>
        <w:t>.</w:t>
      </w:r>
      <w:bookmarkEnd w:id="5"/>
    </w:p>
    <w:p w14:paraId="234B8D9C" w14:textId="77777777" w:rsidR="001F56C9" w:rsidRPr="00DE5B89" w:rsidRDefault="001F56C9" w:rsidP="001F56C9">
      <w:pPr>
        <w:pStyle w:val="Heading1"/>
        <w:tabs>
          <w:tab w:val="clear" w:pos="1134"/>
          <w:tab w:val="num" w:pos="709"/>
        </w:tabs>
        <w:ind w:left="709" w:hanging="709"/>
        <w:rPr>
          <w:lang w:val="en-US"/>
        </w:rPr>
      </w:pPr>
      <w:r>
        <w:rPr>
          <w:lang w:val="en-US"/>
        </w:rPr>
        <w:t>Reduced minimum number of Rx branches</w:t>
      </w:r>
    </w:p>
    <w:p w14:paraId="24846414" w14:textId="05594845" w:rsidR="001F56C9" w:rsidRDefault="001F56C9" w:rsidP="001F56C9">
      <w:pPr>
        <w:jc w:val="both"/>
      </w:pPr>
      <w:r>
        <w:t xml:space="preserve">Two open issues with respect to reduced number of Rx branches as discussed in RAN1#105-e </w:t>
      </w:r>
      <w:r>
        <w:rPr>
          <w:lang w:val="en-US"/>
        </w:rPr>
        <w:fldChar w:fldCharType="begin"/>
      </w:r>
      <w:r>
        <w:rPr>
          <w:lang w:val="en-US"/>
        </w:rPr>
        <w:instrText xml:space="preserve"> REF _Ref60822310 \n \h </w:instrText>
      </w:r>
      <w:r>
        <w:rPr>
          <w:lang w:val="en-US"/>
        </w:rPr>
      </w:r>
      <w:r>
        <w:rPr>
          <w:lang w:val="en-US"/>
        </w:rPr>
        <w:fldChar w:fldCharType="separate"/>
      </w:r>
      <w:r w:rsidR="002060BE">
        <w:rPr>
          <w:lang w:val="en-US"/>
        </w:rPr>
        <w:t>[3]</w:t>
      </w:r>
      <w:r>
        <w:rPr>
          <w:lang w:val="en-US"/>
        </w:rPr>
        <w:fldChar w:fldCharType="end"/>
      </w:r>
      <w:r>
        <w:rPr>
          <w:lang w:val="en-US"/>
        </w:rPr>
        <w:t xml:space="preserve"> </w:t>
      </w:r>
      <w:r>
        <w:t>are PDCCH blocking and DCI optimization. Key points include (1) whether new solutions are required to address potential PDCCH blocking and (2) whether the DCI can be optimized (due to reduced capability the and also to address potential PDCCH blocking).</w:t>
      </w:r>
    </w:p>
    <w:p w14:paraId="060014E8" w14:textId="77777777" w:rsidR="001F56C9" w:rsidRPr="00C26172" w:rsidRDefault="001F56C9" w:rsidP="001F56C9">
      <w:pPr>
        <w:jc w:val="both"/>
        <w:rPr>
          <w:u w:val="single"/>
        </w:rPr>
      </w:pPr>
      <w:r w:rsidRPr="00540C90">
        <w:rPr>
          <w:u w:val="single"/>
        </w:rPr>
        <w:t>PDCCH Blocking</w:t>
      </w:r>
    </w:p>
    <w:p w14:paraId="7552F68D" w14:textId="352F19CC" w:rsidR="00F75E90" w:rsidRDefault="001F56C9" w:rsidP="001F56C9">
      <w:pPr>
        <w:jc w:val="both"/>
        <w:rPr>
          <w:noProof/>
          <w:lang w:val="en-US" w:eastAsia="en-GB"/>
        </w:rPr>
      </w:pPr>
      <w:r>
        <w:rPr>
          <w:noProof/>
          <w:lang w:val="en-US" w:eastAsia="en-GB"/>
        </w:rPr>
        <w:t>A key reason cited for increased PDCCH blocking is due to the need to use higher aggregation level for RedCap PDCCH. The extent of this increase, however, depends on cell deployment scneario and the underlying link budget. If, for example, the cell is deployed such that the PDCCH performance is significantly better than the bottleneck channel, then most RedCap UEs will still use AL of 1 or 2 and the PDCCH blocking is not expected to increase significantly beyond the natural increase due to having to support more UEs in the cell.</w:t>
      </w:r>
      <w:r w:rsidR="00E4159F">
        <w:rPr>
          <w:noProof/>
          <w:lang w:val="en-US" w:eastAsia="en-GB"/>
        </w:rPr>
        <w:t xml:space="preserve"> In </w:t>
      </w:r>
      <w:r w:rsidR="00E4159F">
        <w:rPr>
          <w:noProof/>
          <w:lang w:val="en-US" w:eastAsia="en-GB"/>
        </w:rPr>
        <w:fldChar w:fldCharType="begin"/>
      </w:r>
      <w:r w:rsidR="00E4159F">
        <w:rPr>
          <w:noProof/>
          <w:lang w:val="en-US" w:eastAsia="en-GB"/>
        </w:rPr>
        <w:instrText xml:space="preserve"> REF _Ref83634665 \n \h </w:instrText>
      </w:r>
      <w:r w:rsidR="00E4159F">
        <w:rPr>
          <w:noProof/>
          <w:lang w:val="en-US" w:eastAsia="en-GB"/>
        </w:rPr>
      </w:r>
      <w:r w:rsidR="00E4159F">
        <w:rPr>
          <w:noProof/>
          <w:lang w:val="en-US" w:eastAsia="en-GB"/>
        </w:rPr>
        <w:fldChar w:fldCharType="separate"/>
      </w:r>
      <w:r w:rsidR="002060BE">
        <w:rPr>
          <w:noProof/>
          <w:lang w:val="en-US" w:eastAsia="en-GB"/>
        </w:rPr>
        <w:t>[5]</w:t>
      </w:r>
      <w:r w:rsidR="00E4159F">
        <w:rPr>
          <w:noProof/>
          <w:lang w:val="en-US" w:eastAsia="en-GB"/>
        </w:rPr>
        <w:fldChar w:fldCharType="end"/>
      </w:r>
      <w:r w:rsidR="00E4159F">
        <w:rPr>
          <w:noProof/>
          <w:lang w:val="en-US" w:eastAsia="en-GB"/>
        </w:rPr>
        <w:t>, the issue of PDCCH blocking was analyzed and it was observed that –</w:t>
      </w:r>
    </w:p>
    <w:p w14:paraId="06AB4B1D" w14:textId="2A1C74B2" w:rsidR="00E4159F" w:rsidRDefault="00E4159F" w:rsidP="00E4159F">
      <w:pPr>
        <w:pStyle w:val="ListParagraph"/>
        <w:numPr>
          <w:ilvl w:val="0"/>
          <w:numId w:val="44"/>
        </w:numPr>
        <w:jc w:val="both"/>
        <w:rPr>
          <w:noProof/>
          <w:lang w:val="en-US" w:eastAsia="en-GB"/>
        </w:rPr>
      </w:pPr>
      <w:r w:rsidRPr="00E4159F">
        <w:rPr>
          <w:noProof/>
          <w:lang w:val="en-US" w:eastAsia="en-GB"/>
        </w:rPr>
        <w:t>Link budget analysis shows that, in most deployment scenarios, UEs will not require high PDCCH aggregation levels even with reduced Rx braches and reduced antenna efficiency.</w:t>
      </w:r>
    </w:p>
    <w:p w14:paraId="20B5A915" w14:textId="4AC8F61E" w:rsidR="00E4159F" w:rsidRPr="00E4159F" w:rsidRDefault="00E4159F" w:rsidP="00E4159F">
      <w:pPr>
        <w:pStyle w:val="ListParagraph"/>
        <w:numPr>
          <w:ilvl w:val="0"/>
          <w:numId w:val="44"/>
        </w:numPr>
        <w:jc w:val="both"/>
        <w:rPr>
          <w:noProof/>
          <w:lang w:val="en-US" w:eastAsia="en-GB"/>
        </w:rPr>
      </w:pPr>
      <w:r w:rsidRPr="00E4159F">
        <w:rPr>
          <w:noProof/>
          <w:lang w:val="en-US" w:eastAsia="en-GB"/>
        </w:rPr>
        <w:lastRenderedPageBreak/>
        <w:t xml:space="preserve">Based on our analysis, PDCCH blocking is not expected to be an issue </w:t>
      </w:r>
      <w:r w:rsidR="00D51DA4">
        <w:rPr>
          <w:noProof/>
          <w:lang w:val="en-US" w:eastAsia="en-GB"/>
        </w:rPr>
        <w:t xml:space="preserve">because of </w:t>
      </w:r>
      <w:r w:rsidRPr="00E4159F">
        <w:rPr>
          <w:noProof/>
          <w:lang w:val="en-US" w:eastAsia="en-GB"/>
        </w:rPr>
        <w:t>RedCap UE. In addition, if necessary, existing methods can be used to significantly reduce PDCCH blocking.</w:t>
      </w:r>
    </w:p>
    <w:p w14:paraId="6EB74F84" w14:textId="4D64BB3A" w:rsidR="00F75E90" w:rsidRDefault="00F75E90" w:rsidP="001F56C9">
      <w:pPr>
        <w:jc w:val="both"/>
        <w:rPr>
          <w:noProof/>
          <w:lang w:val="en-US" w:eastAsia="en-GB"/>
        </w:rPr>
      </w:pPr>
      <w:r>
        <w:rPr>
          <w:noProof/>
          <w:lang w:val="en-US" w:eastAsia="en-GB"/>
        </w:rPr>
        <w:t>In RAN1#106-e,</w:t>
      </w:r>
      <w:r w:rsidR="00E4159F">
        <w:rPr>
          <w:noProof/>
          <w:lang w:val="en-US" w:eastAsia="en-GB"/>
        </w:rPr>
        <w:t xml:space="preserve"> the following </w:t>
      </w:r>
      <w:r w:rsidR="005B47AB">
        <w:rPr>
          <w:noProof/>
          <w:lang w:val="en-US" w:eastAsia="en-GB"/>
        </w:rPr>
        <w:t>options were considered for PDCCH blocking –</w:t>
      </w:r>
    </w:p>
    <w:p w14:paraId="7E28F4E3" w14:textId="54E73960" w:rsidR="005B47AB" w:rsidRPr="00325645" w:rsidRDefault="00325645" w:rsidP="00325645">
      <w:pPr>
        <w:pStyle w:val="ListParagraph"/>
        <w:numPr>
          <w:ilvl w:val="0"/>
          <w:numId w:val="45"/>
        </w:numPr>
        <w:jc w:val="both"/>
        <w:rPr>
          <w:noProof/>
          <w:lang w:val="en-US" w:eastAsia="en-GB"/>
        </w:rPr>
      </w:pPr>
      <w:r>
        <w:t>Alt.1: No new solutions</w:t>
      </w:r>
      <w:r w:rsidR="004467B7">
        <w:t>.</w:t>
      </w:r>
    </w:p>
    <w:p w14:paraId="67CE4245" w14:textId="2C475C78" w:rsidR="00325645" w:rsidRDefault="00DF3D5C" w:rsidP="00325645">
      <w:pPr>
        <w:pStyle w:val="ListParagraph"/>
        <w:numPr>
          <w:ilvl w:val="0"/>
          <w:numId w:val="45"/>
        </w:numPr>
        <w:jc w:val="both"/>
        <w:rPr>
          <w:noProof/>
          <w:lang w:val="en-US" w:eastAsia="en-GB"/>
        </w:rPr>
      </w:pPr>
      <w:r w:rsidRPr="00DF3D5C">
        <w:rPr>
          <w:noProof/>
          <w:lang w:val="en-US" w:eastAsia="en-GB"/>
        </w:rPr>
        <w:t>Alt.2: Additional CORESET in separate initial DL BWP can be configured for Redcap UE to reduce PDCCH blocking rate during initial access</w:t>
      </w:r>
      <w:r w:rsidR="004467B7">
        <w:rPr>
          <w:noProof/>
          <w:lang w:val="en-US" w:eastAsia="en-GB"/>
        </w:rPr>
        <w:t xml:space="preserve">. Note that some further optimization may be possible by introducing </w:t>
      </w:r>
      <w:r w:rsidR="00A4202B">
        <w:rPr>
          <w:noProof/>
          <w:lang w:val="en-US" w:eastAsia="en-GB"/>
        </w:rPr>
        <w:t>CORESET</w:t>
      </w:r>
      <w:r w:rsidR="001E0E81">
        <w:rPr>
          <w:noProof/>
          <w:lang w:val="en-US" w:eastAsia="en-GB"/>
        </w:rPr>
        <w:t xml:space="preserve"> </w:t>
      </w:r>
      <w:r w:rsidR="00A4202B">
        <w:rPr>
          <w:noProof/>
          <w:lang w:val="en-US" w:eastAsia="en-GB"/>
        </w:rPr>
        <w:t>configuration and adaptation as a function of the DRX and onDuration (e.g. by progressively reducing the search space size in the onDuration to reduce overhead)</w:t>
      </w:r>
      <w:r w:rsidR="004467B7">
        <w:rPr>
          <w:noProof/>
          <w:lang w:val="en-US" w:eastAsia="en-GB"/>
        </w:rPr>
        <w:t>.</w:t>
      </w:r>
    </w:p>
    <w:p w14:paraId="40112ADF" w14:textId="7E2E650A" w:rsidR="00DF3D5C" w:rsidRPr="008F3D6A" w:rsidRDefault="008F3D6A" w:rsidP="00325645">
      <w:pPr>
        <w:pStyle w:val="ListParagraph"/>
        <w:numPr>
          <w:ilvl w:val="0"/>
          <w:numId w:val="45"/>
        </w:numPr>
        <w:jc w:val="both"/>
        <w:rPr>
          <w:noProof/>
          <w:lang w:val="en-US" w:eastAsia="en-GB"/>
        </w:rPr>
      </w:pPr>
      <w:r>
        <w:t>Alt.3: Support link adaptation on PDCCH</w:t>
      </w:r>
      <w:r w:rsidR="004467B7">
        <w:t>.</w:t>
      </w:r>
    </w:p>
    <w:p w14:paraId="0E34AAE1" w14:textId="48B59863" w:rsidR="008F3D6A" w:rsidRPr="00E11172" w:rsidRDefault="00E11172" w:rsidP="00325645">
      <w:pPr>
        <w:pStyle w:val="ListParagraph"/>
        <w:numPr>
          <w:ilvl w:val="0"/>
          <w:numId w:val="45"/>
        </w:numPr>
        <w:jc w:val="both"/>
        <w:rPr>
          <w:noProof/>
          <w:lang w:val="en-US" w:eastAsia="en-GB"/>
        </w:rPr>
      </w:pPr>
      <w:r>
        <w:rPr>
          <w:rFonts w:ascii="Times" w:hAnsi="Times"/>
          <w:szCs w:val="24"/>
        </w:rPr>
        <w:t xml:space="preserve">Alt.4: </w:t>
      </w:r>
      <w:r>
        <w:t>Support RACH-based or CG-based SDT for RedCap UE in initial BWP.</w:t>
      </w:r>
    </w:p>
    <w:p w14:paraId="6B0A2F92" w14:textId="77777777" w:rsidR="003D7D0C" w:rsidRPr="003D7D0C" w:rsidRDefault="003D7D0C" w:rsidP="003D7D0C">
      <w:pPr>
        <w:pStyle w:val="ListParagraph"/>
        <w:numPr>
          <w:ilvl w:val="0"/>
          <w:numId w:val="45"/>
        </w:numPr>
        <w:jc w:val="both"/>
        <w:rPr>
          <w:noProof/>
          <w:lang w:val="en-US" w:eastAsia="en-GB"/>
        </w:rPr>
      </w:pPr>
      <w:r w:rsidRPr="003D7D0C">
        <w:rPr>
          <w:noProof/>
          <w:lang w:val="en-US" w:eastAsia="en-GB"/>
        </w:rPr>
        <w:t>Alt.5: For initial access, dedicated search space for RedCap UEs could be defined to reduce PDCCH blocking in case of shared initial DL BWP.</w:t>
      </w:r>
    </w:p>
    <w:p w14:paraId="00CFD766" w14:textId="459104BF" w:rsidR="003D7D0C" w:rsidRPr="003D7D0C" w:rsidRDefault="003D7D0C" w:rsidP="003D7D0C">
      <w:pPr>
        <w:pStyle w:val="ListParagraph"/>
        <w:numPr>
          <w:ilvl w:val="0"/>
          <w:numId w:val="45"/>
        </w:numPr>
        <w:jc w:val="both"/>
        <w:rPr>
          <w:noProof/>
          <w:lang w:val="en-US" w:eastAsia="en-GB"/>
        </w:rPr>
      </w:pPr>
      <w:r w:rsidRPr="003D7D0C">
        <w:rPr>
          <w:noProof/>
          <w:lang w:val="en-US" w:eastAsia="en-GB"/>
        </w:rPr>
        <w:t>Alt.6: Multi-TB scheduling</w:t>
      </w:r>
      <w:r w:rsidR="004467B7">
        <w:rPr>
          <w:noProof/>
          <w:lang w:val="en-US" w:eastAsia="en-GB"/>
        </w:rPr>
        <w:t>.</w:t>
      </w:r>
    </w:p>
    <w:p w14:paraId="79A3E40E" w14:textId="676FEA4D" w:rsidR="00E11172" w:rsidRDefault="003D7D0C" w:rsidP="003D7D0C">
      <w:pPr>
        <w:pStyle w:val="ListParagraph"/>
        <w:numPr>
          <w:ilvl w:val="0"/>
          <w:numId w:val="45"/>
        </w:numPr>
        <w:jc w:val="both"/>
        <w:rPr>
          <w:noProof/>
          <w:lang w:val="en-US" w:eastAsia="en-GB"/>
        </w:rPr>
      </w:pPr>
      <w:r w:rsidRPr="003D7D0C">
        <w:rPr>
          <w:noProof/>
          <w:lang w:val="en-US" w:eastAsia="en-GB"/>
        </w:rPr>
        <w:t>Alt.7: Multi-UE activation of SPS or UL grant Type 2 configuration</w:t>
      </w:r>
      <w:r w:rsidR="004467B7">
        <w:rPr>
          <w:noProof/>
          <w:lang w:val="en-US" w:eastAsia="en-GB"/>
        </w:rPr>
        <w:t>.</w:t>
      </w:r>
    </w:p>
    <w:p w14:paraId="6EEFB1FD" w14:textId="16DC0365" w:rsidR="003D7D0C" w:rsidRPr="003D7D0C" w:rsidRDefault="003D7D0C" w:rsidP="003D7D0C">
      <w:pPr>
        <w:jc w:val="both"/>
        <w:rPr>
          <w:noProof/>
          <w:lang w:val="en-US" w:eastAsia="en-GB"/>
        </w:rPr>
      </w:pPr>
      <w:r>
        <w:rPr>
          <w:noProof/>
          <w:lang w:val="en-US" w:eastAsia="en-GB"/>
        </w:rPr>
        <w:t xml:space="preserve">Based on the analysis presented in </w:t>
      </w:r>
      <w:r>
        <w:rPr>
          <w:noProof/>
          <w:lang w:val="en-US" w:eastAsia="en-GB"/>
        </w:rPr>
        <w:fldChar w:fldCharType="begin"/>
      </w:r>
      <w:r>
        <w:rPr>
          <w:noProof/>
          <w:lang w:val="en-US" w:eastAsia="en-GB"/>
        </w:rPr>
        <w:instrText xml:space="preserve"> REF _Ref83634665 \n \h </w:instrText>
      </w:r>
      <w:r>
        <w:rPr>
          <w:noProof/>
          <w:lang w:val="en-US" w:eastAsia="en-GB"/>
        </w:rPr>
      </w:r>
      <w:r>
        <w:rPr>
          <w:noProof/>
          <w:lang w:val="en-US" w:eastAsia="en-GB"/>
        </w:rPr>
        <w:fldChar w:fldCharType="separate"/>
      </w:r>
      <w:r w:rsidR="002060BE">
        <w:rPr>
          <w:noProof/>
          <w:lang w:val="en-US" w:eastAsia="en-GB"/>
        </w:rPr>
        <w:t>[5]</w:t>
      </w:r>
      <w:r>
        <w:rPr>
          <w:noProof/>
          <w:lang w:val="en-US" w:eastAsia="en-GB"/>
        </w:rPr>
        <w:fldChar w:fldCharType="end"/>
      </w:r>
      <w:r w:rsidR="006A1B25">
        <w:rPr>
          <w:noProof/>
          <w:lang w:val="en-US" w:eastAsia="en-GB"/>
        </w:rPr>
        <w:t>, we</w:t>
      </w:r>
      <w:r w:rsidR="006A1B25" w:rsidRPr="00C04FAF">
        <w:rPr>
          <w:noProof/>
          <w:lang w:val="en-US" w:eastAsia="en-GB"/>
        </w:rPr>
        <w:t xml:space="preserve"> therefore note that PDCCH blocking is not expected to be an issue with the introduction of RedCap UE</w:t>
      </w:r>
      <w:r w:rsidR="006A1B25">
        <w:rPr>
          <w:noProof/>
          <w:lang w:val="en-US" w:eastAsia="en-GB"/>
        </w:rPr>
        <w:t>. In addition, existing solutions can be used to mitigate PDCCH blocking if needed</w:t>
      </w:r>
      <w:r w:rsidR="006A1B25" w:rsidRPr="00C04FAF">
        <w:rPr>
          <w:noProof/>
          <w:lang w:val="en-US" w:eastAsia="en-GB"/>
        </w:rPr>
        <w:t xml:space="preserve"> and therefore </w:t>
      </w:r>
      <w:r w:rsidR="006A1B25">
        <w:rPr>
          <w:noProof/>
          <w:lang w:val="en-US" w:eastAsia="en-GB"/>
        </w:rPr>
        <w:t>no new solution is needed specifically for PDCCH blocking</w:t>
      </w:r>
      <w:r w:rsidR="006A1B25" w:rsidRPr="00C04FAF">
        <w:rPr>
          <w:noProof/>
          <w:lang w:val="en-US" w:eastAsia="en-GB"/>
        </w:rPr>
        <w:t>.</w:t>
      </w:r>
    </w:p>
    <w:p w14:paraId="3F197A6F" w14:textId="77777777" w:rsidR="001F56C9" w:rsidRDefault="001F56C9" w:rsidP="001F56C9">
      <w:pPr>
        <w:jc w:val="both"/>
        <w:rPr>
          <w:noProof/>
          <w:lang w:val="en-US" w:eastAsia="en-GB"/>
        </w:rPr>
      </w:pPr>
      <w:r>
        <w:rPr>
          <w:noProof/>
          <w:lang w:val="en-US" w:eastAsia="en-GB"/>
        </w:rPr>
        <w:t>Note that in RAN1#105-e, it has been agreed as a working assumption that initial DL BWP can be configured for RedCap UE at least for TDD. In addition, dedicated CORESET / search space is already being discussed as part of the bandwidth reduction issues. These two techniques are likely to be adopted for RedCap and they can help with PDCCH blocking as well.</w:t>
      </w:r>
    </w:p>
    <w:p w14:paraId="33FF218B" w14:textId="584DEA79" w:rsidR="001F56C9" w:rsidRDefault="001F56C9" w:rsidP="001F56C9">
      <w:pPr>
        <w:jc w:val="both"/>
        <w:rPr>
          <w:b/>
          <w:bCs/>
          <w:noProof/>
          <w:lang w:val="en-US" w:eastAsia="en-GB"/>
        </w:rPr>
      </w:pPr>
      <w:r>
        <w:rPr>
          <w:b/>
          <w:bCs/>
          <w:noProof/>
          <w:lang w:val="en-US" w:eastAsia="en-GB"/>
        </w:rPr>
        <w:t xml:space="preserve">Proposal 1: </w:t>
      </w:r>
      <w:r w:rsidR="008B3988">
        <w:rPr>
          <w:b/>
          <w:bCs/>
          <w:noProof/>
          <w:lang w:val="en-US" w:eastAsia="en-GB"/>
        </w:rPr>
        <w:t>E</w:t>
      </w:r>
      <w:r>
        <w:rPr>
          <w:b/>
          <w:bCs/>
          <w:noProof/>
          <w:lang w:val="en-US" w:eastAsia="en-GB"/>
        </w:rPr>
        <w:t>xisting solutions can be used to mitigate PDCCH blocking if needed</w:t>
      </w:r>
      <w:r w:rsidR="008B3988">
        <w:rPr>
          <w:b/>
          <w:bCs/>
          <w:noProof/>
          <w:lang w:val="en-US" w:eastAsia="en-GB"/>
        </w:rPr>
        <w:t xml:space="preserve"> and</w:t>
      </w:r>
      <w:r>
        <w:rPr>
          <w:b/>
          <w:bCs/>
          <w:noProof/>
          <w:lang w:val="en-US" w:eastAsia="en-GB"/>
        </w:rPr>
        <w:t xml:space="preserve"> no new solution is needed to address PDCCH blocking.</w:t>
      </w:r>
      <w:r w:rsidR="003125C1">
        <w:rPr>
          <w:b/>
          <w:bCs/>
          <w:noProof/>
          <w:lang w:val="en-US" w:eastAsia="en-GB"/>
        </w:rPr>
        <w:t xml:space="preserve"> </w:t>
      </w:r>
    </w:p>
    <w:p w14:paraId="7E7DD9B6" w14:textId="559C42F8" w:rsidR="003125C1" w:rsidRDefault="003125C1" w:rsidP="003125C1">
      <w:pPr>
        <w:jc w:val="both"/>
        <w:rPr>
          <w:b/>
          <w:bCs/>
          <w:noProof/>
          <w:lang w:val="en-US" w:eastAsia="en-GB"/>
        </w:rPr>
      </w:pPr>
      <w:r>
        <w:rPr>
          <w:b/>
          <w:bCs/>
          <w:noProof/>
          <w:lang w:val="en-US" w:eastAsia="en-GB"/>
        </w:rPr>
        <w:t xml:space="preserve">Proposal 2: </w:t>
      </w:r>
      <w:r w:rsidRPr="003125C1">
        <w:rPr>
          <w:b/>
          <w:bCs/>
          <w:noProof/>
          <w:lang w:val="en-US" w:eastAsia="en-GB"/>
        </w:rPr>
        <w:t xml:space="preserve">Additional CORESET in separate initial DL BWP </w:t>
      </w:r>
      <w:r w:rsidR="004D2F63">
        <w:rPr>
          <w:b/>
          <w:bCs/>
          <w:noProof/>
          <w:lang w:val="en-US" w:eastAsia="en-GB"/>
        </w:rPr>
        <w:t xml:space="preserve">should be considered under Agenda </w:t>
      </w:r>
      <w:r w:rsidR="008676B2">
        <w:rPr>
          <w:b/>
          <w:bCs/>
          <w:noProof/>
          <w:lang w:val="en-US" w:eastAsia="en-GB"/>
        </w:rPr>
        <w:t>8.6</w:t>
      </w:r>
      <w:r w:rsidR="004D2F63">
        <w:rPr>
          <w:b/>
          <w:bCs/>
          <w:noProof/>
          <w:lang w:val="en-US" w:eastAsia="en-GB"/>
        </w:rPr>
        <w:t>.1.1</w:t>
      </w:r>
      <w:r>
        <w:rPr>
          <w:b/>
          <w:bCs/>
          <w:noProof/>
          <w:lang w:val="en-US" w:eastAsia="en-GB"/>
        </w:rPr>
        <w:t xml:space="preserve">. </w:t>
      </w:r>
    </w:p>
    <w:p w14:paraId="5DB6B034" w14:textId="77777777" w:rsidR="001F56C9" w:rsidRPr="00540C90" w:rsidRDefault="001F56C9" w:rsidP="001F56C9">
      <w:pPr>
        <w:jc w:val="both"/>
        <w:rPr>
          <w:u w:val="single"/>
        </w:rPr>
      </w:pPr>
      <w:r>
        <w:rPr>
          <w:u w:val="single"/>
        </w:rPr>
        <w:t>DCI optimization</w:t>
      </w:r>
    </w:p>
    <w:p w14:paraId="4492AB82" w14:textId="11494151" w:rsidR="001F56C9" w:rsidRDefault="001F56C9" w:rsidP="001F56C9">
      <w:pPr>
        <w:jc w:val="both"/>
        <w:rPr>
          <w:noProof/>
          <w:lang w:val="en-US" w:eastAsia="en-GB"/>
        </w:rPr>
      </w:pPr>
      <w:r>
        <w:rPr>
          <w:noProof/>
          <w:lang w:val="en-US" w:eastAsia="en-GB"/>
        </w:rPr>
        <w:t xml:space="preserve">DCI optimization was also considered in RAN1#105-e </w:t>
      </w:r>
      <w:r w:rsidR="007160B5">
        <w:rPr>
          <w:noProof/>
          <w:lang w:val="en-US" w:eastAsia="en-GB"/>
        </w:rPr>
        <w:t xml:space="preserve"> and RAN1#106-e </w:t>
      </w:r>
      <w:r>
        <w:rPr>
          <w:noProof/>
          <w:lang w:val="en-US" w:eastAsia="en-GB"/>
        </w:rPr>
        <w:t>with the assertion that this may improve performance and reduce PDCCH blocking. Several techniques were proposed, namely –</w:t>
      </w:r>
    </w:p>
    <w:p w14:paraId="49CA744A" w14:textId="77777777" w:rsidR="001F56C9" w:rsidRDefault="001F56C9" w:rsidP="001F56C9">
      <w:pPr>
        <w:pStyle w:val="ListParagraph"/>
        <w:numPr>
          <w:ilvl w:val="0"/>
          <w:numId w:val="43"/>
        </w:numPr>
        <w:jc w:val="both"/>
        <w:rPr>
          <w:noProof/>
          <w:lang w:val="en-US" w:eastAsia="en-GB"/>
        </w:rPr>
      </w:pPr>
      <w:r>
        <w:rPr>
          <w:noProof/>
          <w:lang w:val="en-US" w:eastAsia="en-GB"/>
        </w:rPr>
        <w:t>F</w:t>
      </w:r>
      <w:r w:rsidRPr="003C1A73">
        <w:rPr>
          <w:noProof/>
          <w:lang w:val="en-US" w:eastAsia="en-GB"/>
        </w:rPr>
        <w:t xml:space="preserve">or non-fallback </w:t>
      </w:r>
      <w:r>
        <w:rPr>
          <w:noProof/>
          <w:lang w:val="en-US" w:eastAsia="en-GB"/>
        </w:rPr>
        <w:t>D</w:t>
      </w:r>
      <w:r w:rsidRPr="003C1A73">
        <w:rPr>
          <w:noProof/>
          <w:lang w:val="en-US" w:eastAsia="en-GB"/>
        </w:rPr>
        <w:t xml:space="preserve">CI format, </w:t>
      </w:r>
      <w:r>
        <w:rPr>
          <w:noProof/>
          <w:lang w:val="en-US" w:eastAsia="en-GB"/>
        </w:rPr>
        <w:t>remove the following fields –</w:t>
      </w:r>
    </w:p>
    <w:p w14:paraId="76DC2175" w14:textId="77777777" w:rsidR="001F56C9" w:rsidRPr="003C1A73" w:rsidRDefault="001F56C9" w:rsidP="001F56C9">
      <w:pPr>
        <w:pStyle w:val="ListParagraph"/>
        <w:numPr>
          <w:ilvl w:val="1"/>
          <w:numId w:val="43"/>
        </w:numPr>
        <w:jc w:val="both"/>
        <w:rPr>
          <w:noProof/>
          <w:lang w:val="en-US" w:eastAsia="en-GB"/>
        </w:rPr>
      </w:pPr>
      <w:r>
        <w:rPr>
          <w:noProof/>
          <w:lang w:val="en-US" w:eastAsia="en-GB"/>
        </w:rPr>
        <w:t xml:space="preserve">UL: </w:t>
      </w:r>
      <w:r w:rsidRPr="003C1A73">
        <w:rPr>
          <w:noProof/>
          <w:lang w:val="en-US" w:eastAsia="en-GB"/>
        </w:rPr>
        <w:t>Carrier indicator, UL/SUL indicator, Precoding information and number of layers, CBG transmission</w:t>
      </w:r>
    </w:p>
    <w:p w14:paraId="75FC78E4" w14:textId="77777777" w:rsidR="001F56C9" w:rsidRPr="003C1A73" w:rsidRDefault="001F56C9" w:rsidP="001F56C9">
      <w:pPr>
        <w:pStyle w:val="ListParagraph"/>
        <w:numPr>
          <w:ilvl w:val="1"/>
          <w:numId w:val="43"/>
        </w:numPr>
        <w:jc w:val="both"/>
        <w:rPr>
          <w:noProof/>
          <w:lang w:val="en-US" w:eastAsia="en-GB"/>
        </w:rPr>
      </w:pPr>
      <w:r w:rsidRPr="003C1A73">
        <w:rPr>
          <w:noProof/>
          <w:lang w:val="en-US" w:eastAsia="en-GB"/>
        </w:rPr>
        <w:t>information (CBGTI), 2nd downlink assignment index, PTRS-DMRS association, SCell dormancy indication</w:t>
      </w:r>
      <w:r>
        <w:rPr>
          <w:noProof/>
          <w:lang w:val="en-US" w:eastAsia="en-GB"/>
        </w:rPr>
        <w:t>.</w:t>
      </w:r>
    </w:p>
    <w:p w14:paraId="71B6B88A" w14:textId="77777777" w:rsidR="001F56C9" w:rsidRPr="00447229" w:rsidRDefault="001F56C9" w:rsidP="001F56C9">
      <w:pPr>
        <w:pStyle w:val="ListParagraph"/>
        <w:numPr>
          <w:ilvl w:val="1"/>
          <w:numId w:val="43"/>
        </w:numPr>
        <w:jc w:val="both"/>
        <w:rPr>
          <w:noProof/>
          <w:lang w:val="en-US" w:eastAsia="en-GB"/>
        </w:rPr>
      </w:pPr>
      <w:r w:rsidRPr="00447229">
        <w:rPr>
          <w:noProof/>
          <w:lang w:val="en-US" w:eastAsia="en-GB"/>
        </w:rPr>
        <w:t>DL: Carrier indicator, UL/SUL indicator, Modulation and coding scheme for TB1, New data indicator for TB1, Redundancy version for TB1, SCell dormancy indication, CBG transmission information (CBGTI), CBG flushing out information (CBGFI).</w:t>
      </w:r>
    </w:p>
    <w:p w14:paraId="09D26DC3" w14:textId="77777777" w:rsidR="001F56C9" w:rsidRPr="00287485" w:rsidRDefault="001F56C9" w:rsidP="001F56C9">
      <w:pPr>
        <w:pStyle w:val="ListParagraph"/>
        <w:numPr>
          <w:ilvl w:val="0"/>
          <w:numId w:val="43"/>
        </w:numPr>
        <w:jc w:val="both"/>
        <w:rPr>
          <w:noProof/>
          <w:lang w:val="en-US" w:eastAsia="en-GB"/>
        </w:rPr>
      </w:pPr>
      <w:r w:rsidRPr="00287485">
        <w:rPr>
          <w:noProof/>
          <w:lang w:val="en-US" w:eastAsia="en-GB"/>
        </w:rPr>
        <w:t>Introduce new RRC parameters to indicate the RV sequence used for PDSCH/PUSCH transmission in compact DCI formats applicable to RedCap UE.</w:t>
      </w:r>
    </w:p>
    <w:p w14:paraId="68C98D68" w14:textId="77777777" w:rsidR="001F56C9" w:rsidRPr="00287485" w:rsidRDefault="001F56C9" w:rsidP="001F56C9">
      <w:pPr>
        <w:pStyle w:val="ListParagraph"/>
        <w:numPr>
          <w:ilvl w:val="0"/>
          <w:numId w:val="43"/>
        </w:numPr>
        <w:jc w:val="both"/>
        <w:rPr>
          <w:noProof/>
          <w:lang w:val="en-US" w:eastAsia="en-GB"/>
        </w:rPr>
      </w:pPr>
      <w:r w:rsidRPr="00287485">
        <w:rPr>
          <w:noProof/>
          <w:lang w:val="en-US" w:eastAsia="en-GB"/>
        </w:rPr>
        <w:t>Redcap UE always assume MCS/NDI/RV of TB2 is not presence to avoid the need of RRC signaling.</w:t>
      </w:r>
    </w:p>
    <w:p w14:paraId="1742B822" w14:textId="77777777" w:rsidR="001F56C9" w:rsidRPr="00287485" w:rsidRDefault="001F56C9" w:rsidP="001F56C9">
      <w:pPr>
        <w:pStyle w:val="ListParagraph"/>
        <w:numPr>
          <w:ilvl w:val="0"/>
          <w:numId w:val="43"/>
        </w:numPr>
        <w:jc w:val="both"/>
        <w:rPr>
          <w:noProof/>
          <w:lang w:val="en-US" w:eastAsia="en-GB"/>
        </w:rPr>
      </w:pPr>
      <w:r w:rsidRPr="00287485">
        <w:rPr>
          <w:noProof/>
          <w:lang w:val="en-US" w:eastAsia="en-GB"/>
        </w:rPr>
        <w:t>Reduce MCS field by 1-2 bits for DCI format x_2 for RedCap UEs due to small TB size. This is similar as eMTC.</w:t>
      </w:r>
    </w:p>
    <w:p w14:paraId="759EB2A9" w14:textId="77777777" w:rsidR="001F56C9" w:rsidRDefault="001F56C9" w:rsidP="001F56C9">
      <w:pPr>
        <w:jc w:val="both"/>
        <w:rPr>
          <w:noProof/>
          <w:lang w:val="en-US" w:eastAsia="en-GB"/>
        </w:rPr>
      </w:pPr>
      <w:r>
        <w:rPr>
          <w:noProof/>
          <w:lang w:val="en-US" w:eastAsia="en-GB"/>
        </w:rPr>
        <w:t>In our understanding, DCI fields that are not necessary for RedCap UE can already be reduced to 0 bit by configuration. Therefore, there is no need to further consider removing these fields as proposed above</w:t>
      </w:r>
      <w:r w:rsidRPr="00965CB3">
        <w:rPr>
          <w:noProof/>
          <w:lang w:val="en-US" w:eastAsia="en-GB"/>
        </w:rPr>
        <w:t>. With respect</w:t>
      </w:r>
      <w:r>
        <w:rPr>
          <w:noProof/>
          <w:lang w:val="en-US" w:eastAsia="en-GB"/>
        </w:rPr>
        <w:t xml:space="preserve"> to the introduction of new RRC parameters to </w:t>
      </w:r>
      <w:r w:rsidRPr="00287485">
        <w:rPr>
          <w:noProof/>
          <w:lang w:val="en-US" w:eastAsia="en-GB"/>
        </w:rPr>
        <w:t>indicate the RV sequence used for PDSCH/PUSCH transmission in compact DCI formats applicable to RedCap UE</w:t>
      </w:r>
      <w:r>
        <w:rPr>
          <w:noProof/>
          <w:lang w:val="en-US" w:eastAsia="en-GB"/>
        </w:rPr>
        <w:t>, we do not think it is necessary to further optimize the compact DCI for RedCap, given that it is optionally supported.</w:t>
      </w:r>
    </w:p>
    <w:p w14:paraId="6438F414" w14:textId="77777777" w:rsidR="001F56C9" w:rsidRPr="00965CB3" w:rsidRDefault="001F56C9" w:rsidP="001F56C9">
      <w:pPr>
        <w:jc w:val="both"/>
        <w:rPr>
          <w:noProof/>
          <w:lang w:val="en-US" w:eastAsia="en-GB"/>
        </w:rPr>
      </w:pPr>
      <w:r>
        <w:rPr>
          <w:noProof/>
          <w:lang w:val="en-US" w:eastAsia="en-GB"/>
        </w:rPr>
        <w:t>We therefore propose that DCI optimization is not considered at least for reduced number of Rx branches and PDCCH blocking.</w:t>
      </w:r>
    </w:p>
    <w:p w14:paraId="77F898AD" w14:textId="3369C3E8" w:rsidR="001F56C9" w:rsidRDefault="001F56C9" w:rsidP="001F56C9">
      <w:pPr>
        <w:jc w:val="both"/>
        <w:rPr>
          <w:b/>
          <w:bCs/>
          <w:noProof/>
          <w:lang w:val="en-US" w:eastAsia="en-GB"/>
        </w:rPr>
      </w:pPr>
      <w:r w:rsidRPr="002B55CD">
        <w:rPr>
          <w:b/>
          <w:bCs/>
          <w:noProof/>
          <w:lang w:val="en-US" w:eastAsia="en-GB"/>
        </w:rPr>
        <w:t xml:space="preserve">Proposal </w:t>
      </w:r>
      <w:r w:rsidR="006751BE">
        <w:rPr>
          <w:b/>
          <w:bCs/>
          <w:noProof/>
          <w:lang w:val="en-US" w:eastAsia="en-GB"/>
        </w:rPr>
        <w:t>3</w:t>
      </w:r>
      <w:r w:rsidRPr="002B55CD">
        <w:rPr>
          <w:b/>
          <w:bCs/>
          <w:noProof/>
          <w:lang w:val="en-US" w:eastAsia="en-GB"/>
        </w:rPr>
        <w:t xml:space="preserve">: </w:t>
      </w:r>
      <w:r>
        <w:rPr>
          <w:b/>
          <w:bCs/>
          <w:noProof/>
          <w:lang w:val="en-US" w:eastAsia="en-GB"/>
        </w:rPr>
        <w:t>DCI optimization is not considered at least for reduced number of Rx branches and PDCCH blocking</w:t>
      </w:r>
      <w:r w:rsidRPr="002B55CD">
        <w:rPr>
          <w:b/>
          <w:bCs/>
          <w:noProof/>
          <w:lang w:val="en-US" w:eastAsia="en-GB"/>
        </w:rPr>
        <w:t>.</w:t>
      </w:r>
    </w:p>
    <w:p w14:paraId="289CD1D7" w14:textId="0D12B5E3" w:rsidR="006751BE" w:rsidRDefault="006751BE" w:rsidP="006751BE">
      <w:pPr>
        <w:jc w:val="both"/>
      </w:pPr>
      <w:r>
        <w:rPr>
          <w:u w:val="single"/>
        </w:rPr>
        <w:t>Others</w:t>
      </w:r>
    </w:p>
    <w:p w14:paraId="21D88502" w14:textId="2D191E48" w:rsidR="002C6B02" w:rsidRDefault="002C6B02" w:rsidP="006751BE">
      <w:pPr>
        <w:jc w:val="both"/>
      </w:pPr>
      <w:r>
        <w:lastRenderedPageBreak/>
        <w:t xml:space="preserve">Several other aspects were also considered in RAN1#106-e </w:t>
      </w:r>
      <w:r w:rsidR="006B3E4A">
        <w:t xml:space="preserve">as shown in the table below. Our preferences are captured in the table. </w:t>
      </w:r>
    </w:p>
    <w:tbl>
      <w:tblPr>
        <w:tblStyle w:val="TableGrid"/>
        <w:tblW w:w="0" w:type="auto"/>
        <w:tblInd w:w="279" w:type="dxa"/>
        <w:tblLook w:val="04A0" w:firstRow="1" w:lastRow="0" w:firstColumn="1" w:lastColumn="0" w:noHBand="0" w:noVBand="1"/>
      </w:tblPr>
      <w:tblGrid>
        <w:gridCol w:w="4702"/>
        <w:gridCol w:w="4512"/>
      </w:tblGrid>
      <w:tr w:rsidR="00A42CEC" w14:paraId="29F65FB0" w14:textId="77777777" w:rsidTr="00F13B96">
        <w:trPr>
          <w:trHeight w:val="572"/>
        </w:trPr>
        <w:tc>
          <w:tcPr>
            <w:tcW w:w="4702" w:type="dxa"/>
            <w:shd w:val="clear" w:color="auto" w:fill="BFBFBF" w:themeFill="background1" w:themeFillShade="BF"/>
            <w:vAlign w:val="center"/>
          </w:tcPr>
          <w:p w14:paraId="06906285" w14:textId="2391E66E" w:rsidR="00A42CEC" w:rsidRDefault="00A42CEC" w:rsidP="00A42CEC">
            <w:pPr>
              <w:spacing w:after="0"/>
              <w:jc w:val="center"/>
            </w:pPr>
            <w:r>
              <w:t>Issue</w:t>
            </w:r>
          </w:p>
        </w:tc>
        <w:tc>
          <w:tcPr>
            <w:tcW w:w="4512" w:type="dxa"/>
            <w:shd w:val="clear" w:color="auto" w:fill="BFBFBF" w:themeFill="background1" w:themeFillShade="BF"/>
            <w:vAlign w:val="center"/>
          </w:tcPr>
          <w:p w14:paraId="6C2030A0" w14:textId="1F01385E" w:rsidR="00A42CEC" w:rsidRDefault="00A42CEC" w:rsidP="00A42CEC">
            <w:pPr>
              <w:spacing w:after="0"/>
              <w:jc w:val="center"/>
            </w:pPr>
            <w:r>
              <w:t>Preference</w:t>
            </w:r>
          </w:p>
        </w:tc>
      </w:tr>
      <w:tr w:rsidR="00A42CEC" w14:paraId="3B986574" w14:textId="77777777" w:rsidTr="00F13B96">
        <w:tc>
          <w:tcPr>
            <w:tcW w:w="4702" w:type="dxa"/>
            <w:vAlign w:val="center"/>
          </w:tcPr>
          <w:p w14:paraId="67C1905C" w14:textId="405705B0" w:rsidR="00A42CEC" w:rsidRDefault="00A42CEC" w:rsidP="00F13B96">
            <w:pPr>
              <w:spacing w:before="120" w:after="120"/>
            </w:pPr>
            <w:r w:rsidRPr="00CD1CC9">
              <w:t>To refine coverage recovery of RedCap UE in idle/inactive state, SS-RSRP measurements can be compressed and reported in msg3 (or msgA payload, if 2-step RACH is supported).</w:t>
            </w:r>
          </w:p>
        </w:tc>
        <w:tc>
          <w:tcPr>
            <w:tcW w:w="4512" w:type="dxa"/>
            <w:vAlign w:val="center"/>
          </w:tcPr>
          <w:p w14:paraId="07CC16EE" w14:textId="5BABE802" w:rsidR="00A42CEC" w:rsidRDefault="00A42CEC" w:rsidP="00F13B96">
            <w:pPr>
              <w:spacing w:before="120" w:after="120"/>
            </w:pPr>
            <w:r>
              <w:t>The</w:t>
            </w:r>
            <w:r w:rsidRPr="00A42CEC">
              <w:t>re is no need for such measurement report given that downlink coverage is not an issue</w:t>
            </w:r>
          </w:p>
        </w:tc>
      </w:tr>
      <w:tr w:rsidR="00A42CEC" w14:paraId="31A6510A" w14:textId="77777777" w:rsidTr="00F13B96">
        <w:tc>
          <w:tcPr>
            <w:tcW w:w="4702" w:type="dxa"/>
            <w:vAlign w:val="center"/>
          </w:tcPr>
          <w:p w14:paraId="6078E76F" w14:textId="6CF08A23" w:rsidR="00A42CEC" w:rsidRDefault="00A42CEC" w:rsidP="00F13B96">
            <w:pPr>
              <w:spacing w:before="120" w:after="120"/>
            </w:pPr>
            <w:r w:rsidRPr="00A42CEC">
              <w:t>RedCap UEs specific RSRP thresholds are configured by gNB for SSB and UL carrier selection for performing random access.</w:t>
            </w:r>
          </w:p>
        </w:tc>
        <w:tc>
          <w:tcPr>
            <w:tcW w:w="4512" w:type="dxa"/>
            <w:vMerge w:val="restart"/>
            <w:vAlign w:val="center"/>
          </w:tcPr>
          <w:p w14:paraId="1953746E" w14:textId="0FCB6C51" w:rsidR="00A42CEC" w:rsidRDefault="00A42CEC" w:rsidP="00F13B96">
            <w:pPr>
              <w:spacing w:before="120" w:after="120"/>
            </w:pPr>
            <w:r>
              <w:t>T</w:t>
            </w:r>
            <w:r w:rsidRPr="00A42CEC">
              <w:t xml:space="preserve">his is RAN2/RAN4 issue and should </w:t>
            </w:r>
            <w:r>
              <w:t>be left to RAN2/RAN4 to decide.</w:t>
            </w:r>
          </w:p>
        </w:tc>
      </w:tr>
      <w:tr w:rsidR="00A42CEC" w14:paraId="5B62564C" w14:textId="77777777" w:rsidTr="00F13B96">
        <w:tc>
          <w:tcPr>
            <w:tcW w:w="4702" w:type="dxa"/>
            <w:vAlign w:val="center"/>
          </w:tcPr>
          <w:p w14:paraId="547FC57F" w14:textId="62F052C1" w:rsidR="00A42CEC" w:rsidRDefault="00A42CEC" w:rsidP="00F13B96">
            <w:pPr>
              <w:spacing w:before="120" w:after="120"/>
            </w:pPr>
            <w:r w:rsidRPr="00A42CEC">
              <w:t>Measurement related thresholds are configured specifically for RedCap UEs with reduced Rx branches number</w:t>
            </w:r>
          </w:p>
        </w:tc>
        <w:tc>
          <w:tcPr>
            <w:tcW w:w="4512" w:type="dxa"/>
            <w:vMerge/>
            <w:vAlign w:val="center"/>
          </w:tcPr>
          <w:p w14:paraId="44C8834F" w14:textId="77777777" w:rsidR="00A42CEC" w:rsidRDefault="00A42CEC" w:rsidP="00F13B96">
            <w:pPr>
              <w:spacing w:before="120" w:after="120"/>
            </w:pPr>
          </w:p>
        </w:tc>
      </w:tr>
      <w:tr w:rsidR="00A42CEC" w14:paraId="5F74293D" w14:textId="77777777" w:rsidTr="00F13B96">
        <w:tc>
          <w:tcPr>
            <w:tcW w:w="4702" w:type="dxa"/>
            <w:vAlign w:val="center"/>
          </w:tcPr>
          <w:p w14:paraId="66959153" w14:textId="38A3A1A3" w:rsidR="00A42CEC" w:rsidRDefault="00A42CEC" w:rsidP="00F13B96">
            <w:pPr>
              <w:spacing w:before="120" w:after="120"/>
            </w:pPr>
            <w:r w:rsidRPr="00A42CEC">
              <w:t>For the IE of maxNumber MIMO-Layers PDSCH in TR 38.822, change the description such that it is mandatory with capability signalling to support at least 1 MIMO layer in both FR1 and FR2 for RedCap</w:t>
            </w:r>
          </w:p>
        </w:tc>
        <w:tc>
          <w:tcPr>
            <w:tcW w:w="4512" w:type="dxa"/>
            <w:vMerge w:val="restart"/>
            <w:vAlign w:val="center"/>
          </w:tcPr>
          <w:p w14:paraId="12F516B0" w14:textId="7137F7ED" w:rsidR="00A42CEC" w:rsidRDefault="00A42CEC" w:rsidP="00F13B96">
            <w:pPr>
              <w:spacing w:before="120" w:after="120"/>
            </w:pPr>
            <w:r>
              <w:t>T</w:t>
            </w:r>
            <w:r w:rsidRPr="00A42CEC">
              <w:t>his is RAN2 issue</w:t>
            </w:r>
            <w:r>
              <w:t xml:space="preserve"> and should be left to RAN2 to decide.</w:t>
            </w:r>
          </w:p>
        </w:tc>
      </w:tr>
      <w:tr w:rsidR="00A42CEC" w14:paraId="4C360326" w14:textId="77777777" w:rsidTr="00F13B96">
        <w:tc>
          <w:tcPr>
            <w:tcW w:w="4702" w:type="dxa"/>
            <w:vAlign w:val="center"/>
          </w:tcPr>
          <w:p w14:paraId="065EF80F" w14:textId="787CB6CA" w:rsidR="00A42CEC" w:rsidRDefault="00A42CEC" w:rsidP="004E65E2">
            <w:pPr>
              <w:spacing w:before="120" w:after="120"/>
            </w:pPr>
            <w:r w:rsidRPr="00A42CEC">
              <w:t>Define separate value set for the IE of MIMO-LayersDL in TS 38.331</w:t>
            </w:r>
          </w:p>
        </w:tc>
        <w:tc>
          <w:tcPr>
            <w:tcW w:w="4512" w:type="dxa"/>
            <w:vMerge/>
          </w:tcPr>
          <w:p w14:paraId="045F0456" w14:textId="77777777" w:rsidR="00A42CEC" w:rsidRDefault="00A42CEC" w:rsidP="006751BE">
            <w:pPr>
              <w:jc w:val="both"/>
            </w:pPr>
          </w:p>
        </w:tc>
      </w:tr>
    </w:tbl>
    <w:p w14:paraId="72D3045C" w14:textId="77777777" w:rsidR="00A42CEC" w:rsidRDefault="00A42CEC" w:rsidP="006751BE">
      <w:pPr>
        <w:jc w:val="both"/>
      </w:pPr>
    </w:p>
    <w:p w14:paraId="37FE77BA" w14:textId="2EA506C0" w:rsidR="00193AEE" w:rsidRPr="00DE5B89" w:rsidRDefault="00193AEE" w:rsidP="00193AEE">
      <w:pPr>
        <w:pStyle w:val="Heading1"/>
        <w:tabs>
          <w:tab w:val="clear" w:pos="1134"/>
          <w:tab w:val="num" w:pos="709"/>
        </w:tabs>
        <w:ind w:left="709" w:hanging="709"/>
        <w:rPr>
          <w:lang w:val="en-US"/>
        </w:rPr>
      </w:pPr>
      <w:r>
        <w:rPr>
          <w:lang w:val="en-US"/>
        </w:rPr>
        <w:t>Maximum number of DL MIMO layers</w:t>
      </w:r>
    </w:p>
    <w:p w14:paraId="7E8D117C" w14:textId="1C4CEB58" w:rsidR="001D5193" w:rsidRDefault="001D5193" w:rsidP="001D5193">
      <w:pPr>
        <w:jc w:val="both"/>
        <w:rPr>
          <w:lang w:val="en-US"/>
        </w:rPr>
      </w:pPr>
      <w:r>
        <w:rPr>
          <w:noProof/>
          <w:lang w:val="en-US" w:eastAsia="en-GB"/>
        </w:rPr>
        <w:t xml:space="preserve">The WI states that for a RedCap UE with 2 Rx branches, 2 DL MIMO layers are supported. In addiiton, for a RedCap UE with 1 Rx branch, 1 DL MIMO is supported. Thus, the number of supported DL MIMO layer is directly dependent on the number of Rx branches. </w:t>
      </w:r>
      <w:r>
        <w:rPr>
          <w:lang w:val="en-US"/>
        </w:rPr>
        <w:t xml:space="preserve">During initial access and in idle mode, all downlink transmission uses a single layer, so there is no issue. In connected mode, UE capability is known and the gNB can handle each UE type appropriately. </w:t>
      </w:r>
      <w:r w:rsidR="005C5FC6">
        <w:rPr>
          <w:lang w:val="en-US"/>
        </w:rPr>
        <w:t xml:space="preserve">In addition, </w:t>
      </w:r>
      <w:r w:rsidR="009F2A87">
        <w:rPr>
          <w:lang w:val="en-US"/>
        </w:rPr>
        <w:t>it has been agreed that the existing</w:t>
      </w:r>
      <w:r w:rsidR="005C5FC6">
        <w:rPr>
          <w:lang w:val="en-US"/>
        </w:rPr>
        <w:t xml:space="preserve"> capability parameter </w:t>
      </w:r>
      <w:r w:rsidR="005C5FC6" w:rsidRPr="00AC2F55">
        <w:rPr>
          <w:i/>
          <w:iCs/>
          <w:lang w:eastAsia="ja-JP"/>
        </w:rPr>
        <w:t>maxNumberMIMO-LayersPDSCH</w:t>
      </w:r>
      <w:r w:rsidR="005C5FC6">
        <w:rPr>
          <w:lang w:eastAsia="ja-JP"/>
        </w:rPr>
        <w:t xml:space="preserve"> </w:t>
      </w:r>
      <w:r w:rsidR="009F2A87">
        <w:rPr>
          <w:lang w:eastAsia="ja-JP"/>
        </w:rPr>
        <w:t>will</w:t>
      </w:r>
      <w:r w:rsidR="005C5FC6">
        <w:rPr>
          <w:lang w:eastAsia="ja-JP"/>
        </w:rPr>
        <w:t xml:space="preserve"> be used by the UE to report the maximum number of DL MIMO layers supported by the UE.</w:t>
      </w:r>
      <w:r w:rsidR="005C5FC6">
        <w:rPr>
          <w:lang w:val="en-US"/>
        </w:rPr>
        <w:t xml:space="preserve"> </w:t>
      </w:r>
      <w:r>
        <w:rPr>
          <w:lang w:val="en-US"/>
        </w:rPr>
        <w:t>Therefore, there is no RAN1 specification impact for RedCap UE supporting 1 or 2 downlink MIMO layer.</w:t>
      </w:r>
    </w:p>
    <w:p w14:paraId="082041E9" w14:textId="3654E754" w:rsidR="00EC127E" w:rsidRDefault="00ED5EF4" w:rsidP="00182BFF">
      <w:pPr>
        <w:jc w:val="both"/>
        <w:rPr>
          <w:lang w:val="en-US"/>
        </w:rPr>
      </w:pPr>
      <w:r>
        <w:rPr>
          <w:lang w:val="en-US"/>
        </w:rPr>
        <w:t>In RAN1#104</w:t>
      </w:r>
      <w:r w:rsidR="0027500C">
        <w:rPr>
          <w:lang w:val="en-US"/>
        </w:rPr>
        <w:t>-e</w:t>
      </w:r>
      <w:r>
        <w:rPr>
          <w:lang w:val="en-US"/>
        </w:rPr>
        <w:t>, two potential optimization</w:t>
      </w:r>
      <w:r w:rsidR="009D46CC">
        <w:rPr>
          <w:lang w:val="en-US"/>
        </w:rPr>
        <w:t>s</w:t>
      </w:r>
      <w:r>
        <w:rPr>
          <w:lang w:val="en-US"/>
        </w:rPr>
        <w:t xml:space="preserve"> were noted for further study – DCI fields/formats, and </w:t>
      </w:r>
      <w:r w:rsidRPr="00481C1F">
        <w:rPr>
          <w:rFonts w:eastAsia="Times New Roman"/>
        </w:rPr>
        <w:t>CSI measurement/reporting</w:t>
      </w:r>
      <w:r>
        <w:rPr>
          <w:rFonts w:eastAsia="Times New Roman"/>
        </w:rPr>
        <w:t>.</w:t>
      </w:r>
      <w:r w:rsidR="00EC127E">
        <w:rPr>
          <w:rFonts w:eastAsia="Times New Roman"/>
        </w:rPr>
        <w:t xml:space="preserve"> </w:t>
      </w:r>
      <w:r w:rsidR="00770D6C">
        <w:rPr>
          <w:rFonts w:eastAsia="Times New Roman"/>
        </w:rPr>
        <w:t xml:space="preserve">In RAN1#105-e, it was agreed that </w:t>
      </w:r>
      <w:r w:rsidR="00770D6C" w:rsidRPr="00770D6C">
        <w:rPr>
          <w:rFonts w:eastAsia="Times New Roman"/>
        </w:rPr>
        <w:t>modifications to CSI measurement and/or reporting mechanisms are not pursued in Rel-17.</w:t>
      </w:r>
      <w:r w:rsidR="00E606AB">
        <w:rPr>
          <w:rFonts w:eastAsia="Times New Roman"/>
        </w:rPr>
        <w:t xml:space="preserve"> </w:t>
      </w:r>
      <w:r w:rsidR="00EC127E">
        <w:rPr>
          <w:rFonts w:eastAsia="Times New Roman"/>
        </w:rPr>
        <w:t xml:space="preserve">With respect to DCI field optimization, </w:t>
      </w:r>
      <w:r w:rsidR="00182BFF">
        <w:rPr>
          <w:rFonts w:eastAsia="Times New Roman"/>
        </w:rPr>
        <w:t>it has been proposed that the t</w:t>
      </w:r>
      <w:r w:rsidR="00EC127E">
        <w:rPr>
          <w:lang w:val="en-US"/>
        </w:rPr>
        <w:t xml:space="preserve">he size of the antenna port fields </w:t>
      </w:r>
      <w:r w:rsidR="003E02F2">
        <w:rPr>
          <w:lang w:val="en-US"/>
        </w:rPr>
        <w:t xml:space="preserve">in DCI 1_1 </w:t>
      </w:r>
      <w:r w:rsidR="00EC127E">
        <w:rPr>
          <w:lang w:val="en-US"/>
        </w:rPr>
        <w:t xml:space="preserve">can be reduced by </w:t>
      </w:r>
      <w:r w:rsidR="003E02F2">
        <w:rPr>
          <w:lang w:val="en-US"/>
        </w:rPr>
        <w:t xml:space="preserve">at least </w:t>
      </w:r>
      <w:r w:rsidR="00EC127E">
        <w:rPr>
          <w:lang w:val="en-US"/>
        </w:rPr>
        <w:t>1 bit for UE with 1 Rx branch</w:t>
      </w:r>
      <w:r w:rsidR="00182BFF">
        <w:rPr>
          <w:lang w:val="en-US"/>
        </w:rPr>
        <w:t>. This, however, is a small optimization</w:t>
      </w:r>
      <w:r w:rsidR="00C7027B">
        <w:rPr>
          <w:lang w:val="en-US"/>
        </w:rPr>
        <w:t xml:space="preserve"> and unlikely to improve PDCCH detection performance meaningfully</w:t>
      </w:r>
      <w:r w:rsidR="00182BFF">
        <w:rPr>
          <w:lang w:val="en-US"/>
        </w:rPr>
        <w:t>. In addition, the</w:t>
      </w:r>
      <w:r w:rsidR="00C7027B">
        <w:rPr>
          <w:lang w:val="en-US"/>
        </w:rPr>
        <w:t xml:space="preserve">re could be a mixture of RedCap </w:t>
      </w:r>
      <w:r w:rsidR="0027500C">
        <w:rPr>
          <w:lang w:val="en-US"/>
        </w:rPr>
        <w:t xml:space="preserve">UEs </w:t>
      </w:r>
      <w:r w:rsidR="00C7027B">
        <w:rPr>
          <w:lang w:val="en-US"/>
        </w:rPr>
        <w:t xml:space="preserve">with 1 </w:t>
      </w:r>
      <w:r w:rsidR="0027500C">
        <w:rPr>
          <w:lang w:val="en-US"/>
        </w:rPr>
        <w:t>or</w:t>
      </w:r>
      <w:r w:rsidR="00C7027B">
        <w:rPr>
          <w:lang w:val="en-US"/>
        </w:rPr>
        <w:t xml:space="preserve"> 2 Rx branches in the network</w:t>
      </w:r>
      <w:r w:rsidR="00BA226E">
        <w:rPr>
          <w:lang w:val="en-US"/>
        </w:rPr>
        <w:t xml:space="preserve"> and it would simplify implementation if the same DCI size is used. Therefore, it is proposed that there is no need to optimize DCI size for </w:t>
      </w:r>
      <w:r w:rsidR="000E2EAC">
        <w:rPr>
          <w:lang w:val="en-US"/>
        </w:rPr>
        <w:t>RedCap UE</w:t>
      </w:r>
      <w:r w:rsidR="00BA226E">
        <w:rPr>
          <w:lang w:val="en-US"/>
        </w:rPr>
        <w:t>.</w:t>
      </w:r>
    </w:p>
    <w:p w14:paraId="5BEFF951" w14:textId="474A964E" w:rsidR="00BA226E" w:rsidRDefault="00BA226E" w:rsidP="00BA226E">
      <w:pPr>
        <w:jc w:val="both"/>
        <w:rPr>
          <w:b/>
          <w:bCs/>
          <w:noProof/>
          <w:lang w:val="en-US" w:eastAsia="en-GB"/>
        </w:rPr>
      </w:pPr>
      <w:r>
        <w:rPr>
          <w:b/>
          <w:bCs/>
          <w:noProof/>
          <w:lang w:val="en-US" w:eastAsia="en-GB"/>
        </w:rPr>
        <w:t xml:space="preserve">Proposal </w:t>
      </w:r>
      <w:r w:rsidR="00A02304">
        <w:rPr>
          <w:b/>
          <w:bCs/>
          <w:noProof/>
          <w:lang w:val="en-US" w:eastAsia="en-GB"/>
        </w:rPr>
        <w:t>4</w:t>
      </w:r>
      <w:r>
        <w:rPr>
          <w:b/>
          <w:bCs/>
          <w:noProof/>
          <w:lang w:val="en-US" w:eastAsia="en-GB"/>
        </w:rPr>
        <w:t xml:space="preserve">: There is no need to </w:t>
      </w:r>
      <w:r w:rsidR="00936450">
        <w:rPr>
          <w:b/>
          <w:bCs/>
          <w:noProof/>
          <w:lang w:val="en-US" w:eastAsia="en-GB"/>
        </w:rPr>
        <w:t>optimize</w:t>
      </w:r>
      <w:r>
        <w:rPr>
          <w:b/>
          <w:bCs/>
          <w:noProof/>
          <w:lang w:val="en-US" w:eastAsia="en-GB"/>
        </w:rPr>
        <w:t xml:space="preserve"> DCI fields/formats for RedCap UE</w:t>
      </w:r>
      <w:r w:rsidR="000E2EAC">
        <w:rPr>
          <w:b/>
          <w:bCs/>
          <w:noProof/>
          <w:lang w:val="en-US" w:eastAsia="en-GB"/>
        </w:rPr>
        <w:t xml:space="preserve"> </w:t>
      </w:r>
      <w:r w:rsidR="000213BA">
        <w:rPr>
          <w:b/>
          <w:bCs/>
          <w:noProof/>
          <w:lang w:val="en-US" w:eastAsia="en-GB"/>
        </w:rPr>
        <w:t>supporting 1</w:t>
      </w:r>
      <w:r w:rsidR="000E2EAC" w:rsidRPr="000E2EAC">
        <w:rPr>
          <w:b/>
          <w:bCs/>
          <w:noProof/>
          <w:lang w:val="en-US" w:eastAsia="en-GB"/>
        </w:rPr>
        <w:t xml:space="preserve"> DL MIMO layer</w:t>
      </w:r>
      <w:r>
        <w:rPr>
          <w:b/>
          <w:bCs/>
          <w:noProof/>
          <w:lang w:val="en-US" w:eastAsia="en-GB"/>
        </w:rPr>
        <w:t>.</w:t>
      </w:r>
    </w:p>
    <w:p w14:paraId="1E4C17F3" w14:textId="42B11C11" w:rsidR="00FD56D1" w:rsidRPr="00DE5B89" w:rsidRDefault="00193AEE" w:rsidP="00FD56D1">
      <w:pPr>
        <w:pStyle w:val="Heading1"/>
        <w:tabs>
          <w:tab w:val="clear" w:pos="1134"/>
          <w:tab w:val="num" w:pos="709"/>
        </w:tabs>
        <w:ind w:left="709" w:hanging="709"/>
        <w:rPr>
          <w:lang w:val="en-US"/>
        </w:rPr>
      </w:pPr>
      <w:bookmarkStart w:id="6" w:name="_Hlk4137067"/>
      <w:bookmarkStart w:id="7" w:name="_Hlk520894743"/>
      <w:bookmarkStart w:id="8" w:name="_Hlk7596973"/>
      <w:r>
        <w:rPr>
          <w:lang w:val="en-US"/>
        </w:rPr>
        <w:t>Maximum modulation order</w:t>
      </w:r>
    </w:p>
    <w:p w14:paraId="44E09C68" w14:textId="383EEA60" w:rsidR="00267BA9" w:rsidRDefault="00C8172A" w:rsidP="000406FB">
      <w:pPr>
        <w:jc w:val="both"/>
      </w:pPr>
      <w:r>
        <w:t>Agreements related to default and optional</w:t>
      </w:r>
      <w:r w:rsidR="00F44D71">
        <w:t xml:space="preserve"> MCS and CQI tables </w:t>
      </w:r>
      <w:r>
        <w:t xml:space="preserve">were reached in RAN1#105-e. In addition, </w:t>
      </w:r>
      <w:r w:rsidR="00F32F11">
        <w:t xml:space="preserve">de-coupling of </w:t>
      </w:r>
      <w:r w:rsidR="00E6760A">
        <w:t>capabilities for the optional tables were also agreed</w:t>
      </w:r>
      <w:r w:rsidR="005E5281">
        <w:t>.</w:t>
      </w:r>
      <w:r w:rsidR="00E6760A">
        <w:t xml:space="preserve"> </w:t>
      </w:r>
      <w:r w:rsidR="00A5423B">
        <w:t xml:space="preserve">One issue discussed in </w:t>
      </w:r>
      <w:r w:rsidR="00A5423B">
        <w:fldChar w:fldCharType="begin"/>
      </w:r>
      <w:r w:rsidR="00A5423B">
        <w:instrText xml:space="preserve"> REF _Ref60822310 \n \h </w:instrText>
      </w:r>
      <w:r w:rsidR="00A5423B">
        <w:fldChar w:fldCharType="separate"/>
      </w:r>
      <w:r w:rsidR="002060BE">
        <w:t>[3]</w:t>
      </w:r>
      <w:r w:rsidR="00A5423B">
        <w:fldChar w:fldCharType="end"/>
      </w:r>
      <w:r w:rsidR="001F6ED5">
        <w:t xml:space="preserve"> was the optional support for 256-QAM in the uplink. </w:t>
      </w:r>
      <w:r w:rsidR="00B105CB">
        <w:t xml:space="preserve">In our view, there is no need to prohibit RedCap UE from optionally supporting 256-QAM in the uplink. </w:t>
      </w:r>
      <w:r w:rsidR="000461CF">
        <w:t>Furthermore, if UE supports 256-QAM in the uplink, it should naturally support the 256-QAM MCS table</w:t>
      </w:r>
      <w:r w:rsidR="00E50086">
        <w:t xml:space="preserve"> for PUSCH.</w:t>
      </w:r>
      <w:r w:rsidR="00C208CC">
        <w:t xml:space="preserve"> This issue can be revisit</w:t>
      </w:r>
      <w:r w:rsidR="0015229E">
        <w:t>ed</w:t>
      </w:r>
      <w:r w:rsidR="00C208CC">
        <w:t xml:space="preserve"> as part of the capability discussion.</w:t>
      </w:r>
    </w:p>
    <w:p w14:paraId="421AF78B" w14:textId="51C300BE" w:rsidR="0015229E" w:rsidRDefault="0015229E" w:rsidP="000406FB">
      <w:pPr>
        <w:jc w:val="both"/>
        <w:rPr>
          <w:rFonts w:ascii="Times" w:eastAsia="Batang" w:hAnsi="Times"/>
          <w:szCs w:val="24"/>
        </w:rPr>
      </w:pPr>
      <w:r>
        <w:lastRenderedPageBreak/>
        <w:t xml:space="preserve">Another issue mentioned in how UE will indicate support for 256-QAM in the downlink. Here, it should be straightforward to </w:t>
      </w:r>
      <w:r w:rsidR="00D50F38">
        <w:t xml:space="preserve">reuse existing capability parameters </w:t>
      </w:r>
      <w:r w:rsidR="00597A4F">
        <w:rPr>
          <w:rFonts w:ascii="Times" w:eastAsia="Batang" w:hAnsi="Times"/>
          <w:szCs w:val="24"/>
        </w:rPr>
        <w:t>pdsch-256QAM-FR1 or pdsch-256QAM-FR2. There is no need to introduce new parameters.</w:t>
      </w:r>
    </w:p>
    <w:p w14:paraId="4100551C" w14:textId="4C2D6EB5" w:rsidR="000149B4" w:rsidRDefault="003D655E" w:rsidP="000406FB">
      <w:pPr>
        <w:jc w:val="both"/>
      </w:pPr>
      <w:r>
        <w:t xml:space="preserve">In term of </w:t>
      </w:r>
      <w:r w:rsidR="00BE7BD5">
        <w:t>support of low-SE MCS table, it has also be</w:t>
      </w:r>
      <w:r w:rsidR="001F6C79">
        <w:t>en</w:t>
      </w:r>
      <w:r w:rsidR="00BE7BD5">
        <w:t xml:space="preserve"> proposed that such a feature </w:t>
      </w:r>
      <w:r w:rsidR="00CB56D5">
        <w:t>should be coupled with support for PDSCH</w:t>
      </w:r>
      <w:r w:rsidR="00EC24E8">
        <w:t>/PUSCH</w:t>
      </w:r>
      <w:r w:rsidR="00CB56D5">
        <w:t xml:space="preserve"> slot aggregation</w:t>
      </w:r>
      <w:r w:rsidR="001F6C79">
        <w:t>. In our views, there is no need to couple the two features together and they can b</w:t>
      </w:r>
      <w:r w:rsidR="006650FE">
        <w:t>e independently supported by the UE. This issue, however, can be revisited as part of the capability discussion.</w:t>
      </w:r>
    </w:p>
    <w:p w14:paraId="7AEE6AAF" w14:textId="614A51B3" w:rsidR="00AC3E29" w:rsidRPr="00DE5B89" w:rsidRDefault="00DF6DF3" w:rsidP="00AC3E29">
      <w:pPr>
        <w:pStyle w:val="Heading1"/>
        <w:tabs>
          <w:tab w:val="clear" w:pos="1134"/>
          <w:tab w:val="num" w:pos="709"/>
        </w:tabs>
        <w:ind w:left="709" w:hanging="709"/>
        <w:rPr>
          <w:lang w:val="en-US"/>
        </w:rPr>
      </w:pPr>
      <w:r>
        <w:rPr>
          <w:lang w:val="en-US"/>
        </w:rPr>
        <w:t>L2 Buffer Size Reduction</w:t>
      </w:r>
    </w:p>
    <w:p w14:paraId="2E2895CE" w14:textId="1ABFFBB4" w:rsidR="00160CE8" w:rsidRDefault="005A25DF" w:rsidP="00AC3E29">
      <w:pPr>
        <w:jc w:val="both"/>
      </w:pPr>
      <w:r>
        <w:t xml:space="preserve">In </w:t>
      </w:r>
      <w:r>
        <w:fldChar w:fldCharType="begin"/>
      </w:r>
      <w:r>
        <w:instrText xml:space="preserve"> REF _Ref83641377 \n \h </w:instrText>
      </w:r>
      <w:r>
        <w:fldChar w:fldCharType="separate"/>
      </w:r>
      <w:r w:rsidR="002060BE">
        <w:t>[6]</w:t>
      </w:r>
      <w:r>
        <w:fldChar w:fldCharType="end"/>
      </w:r>
      <w:r>
        <w:t xml:space="preserve">, RAN2 sent RAN1 an LS </w:t>
      </w:r>
      <w:r w:rsidR="00476BE0">
        <w:t xml:space="preserve">about L2 buffer size reduction for RedCap UE. In the LS, </w:t>
      </w:r>
      <w:r w:rsidR="00A87A2C" w:rsidRPr="00A87A2C">
        <w:t>RAN2 respectfully ask RAN1 to discuss L2 buffer size reduction and provide feedback to RAN2.</w:t>
      </w:r>
      <w:r w:rsidR="00A87A2C">
        <w:t xml:space="preserve"> In </w:t>
      </w:r>
      <w:r w:rsidR="00B54CB3">
        <w:fldChar w:fldCharType="begin"/>
      </w:r>
      <w:r w:rsidR="00B54CB3">
        <w:instrText xml:space="preserve"> REF _Ref60741089 \n \h </w:instrText>
      </w:r>
      <w:r w:rsidR="00B54CB3">
        <w:fldChar w:fldCharType="separate"/>
      </w:r>
      <w:r w:rsidR="002060BE">
        <w:t>[2]</w:t>
      </w:r>
      <w:r w:rsidR="00B54CB3">
        <w:fldChar w:fldCharType="end"/>
      </w:r>
      <w:r w:rsidR="00B54CB3">
        <w:t>, the following conclusion was made with respect to reduction of L2 buffer size –</w:t>
      </w:r>
    </w:p>
    <w:p w14:paraId="78F78F44" w14:textId="448C8157" w:rsidR="00160CE8" w:rsidRDefault="00B54CB3" w:rsidP="00AC3E29">
      <w:pPr>
        <w:jc w:val="both"/>
      </w:pPr>
      <w:r w:rsidRPr="00B54CB3">
        <w:t>According to the calculation in TS 38.306, with peak data rate reductions, L2 buffer requirements for RedCap UEs are implicitly reduced accordingly. Benefits and feasibility of further reduction requires evaluation in normative phase if it is to be considered.</w:t>
      </w:r>
    </w:p>
    <w:p w14:paraId="61F6016A" w14:textId="136493F3" w:rsidR="008E6BF0" w:rsidRDefault="00296DE0" w:rsidP="00AC3E29">
      <w:pPr>
        <w:jc w:val="both"/>
      </w:pPr>
      <w:r>
        <w:t xml:space="preserve">The WID, however, does not include an explicit objective to reduce L2 buffer size. </w:t>
      </w:r>
      <w:r w:rsidR="00FC51FB">
        <w:t>In RAN1#106-e, the issue of scaling factor was discussed</w:t>
      </w:r>
      <w:r w:rsidR="00AC3E29">
        <w:t>.</w:t>
      </w:r>
      <w:r w:rsidR="00662F4F">
        <w:t xml:space="preserve"> Scaling factor can be used to scale down the maximum </w:t>
      </w:r>
      <w:r w:rsidR="00D05B05">
        <w:t xml:space="preserve">throughput of UEs </w:t>
      </w:r>
      <w:r w:rsidR="00383EA0">
        <w:t xml:space="preserve">as some use cases such as industrial sensors do not require </w:t>
      </w:r>
      <w:r w:rsidR="00DB2876">
        <w:t xml:space="preserve">peak rates that can be supported by RedCap UE. </w:t>
      </w:r>
      <w:r w:rsidR="008E6BF0">
        <w:t>The maximum data rate determination is given by –</w:t>
      </w:r>
    </w:p>
    <w:p w14:paraId="43F8B3D2" w14:textId="051B8BD5" w:rsidR="008E6BF0" w:rsidRDefault="008E6BF0" w:rsidP="00277462">
      <w:pPr>
        <w:jc w:val="center"/>
      </w:pPr>
      <w:r w:rsidRPr="002C7981">
        <w:rPr>
          <w:rFonts w:eastAsia="Times New Roman"/>
          <w:lang w:eastAsia="ja-JP"/>
        </w:rPr>
        <w:object w:dxaOrig="6619" w:dyaOrig="700" w14:anchorId="35728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3" o:title=""/>
          </v:shape>
          <o:OLEObject Type="Embed" ProgID="Equation.3" ShapeID="_x0000_i1025" DrawAspect="Content" ObjectID="_1694577839" r:id="rId14"/>
        </w:object>
      </w:r>
    </w:p>
    <w:p w14:paraId="74105240" w14:textId="21077831" w:rsidR="00811683" w:rsidRDefault="008E6BF0" w:rsidP="00AC3E29">
      <w:pPr>
        <w:jc w:val="both"/>
        <w:rPr>
          <w:iCs/>
        </w:rPr>
      </w:pPr>
      <w:r>
        <w:t xml:space="preserve">where </w:t>
      </w:r>
      <m:oMath>
        <m:sSup>
          <m:sSupPr>
            <m:ctrlPr>
              <w:rPr>
                <w:rFonts w:ascii="Cambria Math" w:hAnsi="Cambria Math"/>
                <w:i/>
              </w:rPr>
            </m:ctrlPr>
          </m:sSupPr>
          <m:e>
            <m:r>
              <w:rPr>
                <w:rFonts w:ascii="Cambria Math" w:hAnsi="Cambria Math"/>
              </w:rPr>
              <m:t>f</m:t>
            </m:r>
          </m:e>
          <m:sup>
            <m:r>
              <w:rPr>
                <w:rFonts w:ascii="Cambria Math" w:hAnsi="Cambria Math"/>
              </w:rPr>
              <m:t>(j)</m:t>
            </m:r>
          </m:sup>
        </m:sSup>
      </m:oMath>
      <w:r>
        <w:t xml:space="preserve"> is the scaling factor </w:t>
      </w:r>
      <w:r w:rsidRPr="008E6BF0">
        <w:t>and can take the values 1, 0.8, 0.75, and 0.4</w:t>
      </w:r>
      <w:r>
        <w:t xml:space="preserve">. </w:t>
      </w:r>
      <w:r w:rsidR="00757A92">
        <w:t xml:space="preserve">This would allow a reduction in L2 buffer size </w:t>
      </w:r>
      <w:r w:rsidR="00EB593A">
        <w:t xml:space="preserve">and also potentially </w:t>
      </w:r>
      <w:r w:rsidR="00D3098D">
        <w:t xml:space="preserve">HARQ </w:t>
      </w:r>
      <w:r w:rsidR="00EB593A">
        <w:t xml:space="preserve">soft buffer requirements. </w:t>
      </w:r>
      <w:r w:rsidR="00AB0954">
        <w:t>In general, the proponents would like to support lower</w:t>
      </w:r>
      <w:r w:rsidR="00DB3024">
        <w:t xml:space="preserve"> scaling factor values (e.g. </w:t>
      </w:r>
      <w:r w:rsidR="003D4135">
        <w:t xml:space="preserve">0.1, 0.2). In addition, </w:t>
      </w:r>
      <w:r w:rsidR="00CC6A96">
        <w:t xml:space="preserve">it was also proposed to </w:t>
      </w:r>
      <w:r w:rsidR="00E96DC1">
        <w:t>r</w:t>
      </w:r>
      <w:r w:rsidR="00FD71F7">
        <w:t>elax</w:t>
      </w:r>
      <w:r w:rsidR="00CC6A96">
        <w:t xml:space="preserve"> the constraints on </w:t>
      </w:r>
      <m:oMath>
        <m:sSubSup>
          <m:sSubSupPr>
            <m:ctrlPr>
              <w:rPr>
                <w:rFonts w:ascii="Cambria Math" w:hAnsi="Cambria Math"/>
                <w:i/>
                <w:iCs/>
              </w:rPr>
            </m:ctrlPr>
          </m:sSubSupPr>
          <m:e>
            <m:r>
              <w:rPr>
                <w:rFonts w:ascii="Cambria Math" w:hAnsi="Cambria Math"/>
              </w:rPr>
              <m:t>v</m:t>
            </m:r>
          </m:e>
          <m:sub>
            <m:r>
              <w:rPr>
                <w:rFonts w:ascii="Cambria Math" w:hAnsi="Cambria Math"/>
              </w:rPr>
              <m:t>Layers</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rPr>
          <m:t>⋅</m:t>
        </m:r>
        <m:sSup>
          <m:sSupPr>
            <m:ctrlPr>
              <w:rPr>
                <w:rFonts w:ascii="Cambria Math" w:hAnsi="Cambria Math"/>
                <w:i/>
                <w:iCs/>
              </w:rPr>
            </m:ctrlPr>
          </m:sSupPr>
          <m:e>
            <m:r>
              <w:rPr>
                <w:rFonts w:ascii="Cambria Math" w:hAnsi="Cambria Math"/>
              </w:rPr>
              <m:t>f</m:t>
            </m:r>
          </m:e>
          <m:sup>
            <m:r>
              <w:rPr>
                <w:rFonts w:ascii="Cambria Math" w:hAnsi="Cambria Math"/>
              </w:rPr>
              <m:t>(j)</m:t>
            </m:r>
          </m:sup>
        </m:sSup>
      </m:oMath>
      <w:r w:rsidR="00811683">
        <w:rPr>
          <w:iCs/>
        </w:rPr>
        <w:t xml:space="preserve"> </w:t>
      </w:r>
      <w:r w:rsidR="00811683" w:rsidRPr="00811683">
        <w:rPr>
          <w:iCs/>
        </w:rPr>
        <w:t>as applicable for single carrier SA operation</w:t>
      </w:r>
      <w:r>
        <w:rPr>
          <w:iCs/>
        </w:rPr>
        <w:t xml:space="preserve"> (i.e. no smaller than 4)</w:t>
      </w:r>
      <w:r w:rsidR="00811683">
        <w:rPr>
          <w:iCs/>
        </w:rPr>
        <w:t>.</w:t>
      </w:r>
    </w:p>
    <w:p w14:paraId="2DC8E3ED" w14:textId="7FE1EFF6" w:rsidR="00D57981" w:rsidRDefault="00D57981" w:rsidP="00AC3E29">
      <w:pPr>
        <w:jc w:val="both"/>
        <w:rPr>
          <w:iCs/>
        </w:rPr>
      </w:pPr>
      <w:r>
        <w:rPr>
          <w:iCs/>
        </w:rPr>
        <w:t xml:space="preserve">In our view, a better approach to reduce </w:t>
      </w:r>
      <w:r w:rsidR="00CD49B6">
        <w:rPr>
          <w:iCs/>
        </w:rPr>
        <w:t>L2 buffer and soft buffer requirements</w:t>
      </w:r>
      <w:r>
        <w:rPr>
          <w:iCs/>
        </w:rPr>
        <w:t xml:space="preserve"> would be </w:t>
      </w:r>
      <w:r w:rsidR="00067C8C">
        <w:rPr>
          <w:iCs/>
        </w:rPr>
        <w:t>via maximum TBS restriction and/or reduction in number of HARQ processes. In the study item phase, both techniques were considered but not adopted</w:t>
      </w:r>
      <w:r w:rsidR="00052DCB">
        <w:rPr>
          <w:iCs/>
        </w:rPr>
        <w:t>.</w:t>
      </w:r>
      <w:r w:rsidR="004D6E14">
        <w:rPr>
          <w:iCs/>
        </w:rPr>
        <w:t xml:space="preserve"> </w:t>
      </w:r>
      <w:r w:rsidR="009C1108">
        <w:rPr>
          <w:iCs/>
        </w:rPr>
        <w:t>Since complexity saving due to scaling factor is not expected to be meaningful, o</w:t>
      </w:r>
      <w:r w:rsidR="004D6E14">
        <w:rPr>
          <w:iCs/>
        </w:rPr>
        <w:t xml:space="preserve">ur </w:t>
      </w:r>
      <w:r w:rsidR="00FA35E8">
        <w:rPr>
          <w:iCs/>
        </w:rPr>
        <w:t xml:space="preserve">first </w:t>
      </w:r>
      <w:r w:rsidR="004D6E14">
        <w:rPr>
          <w:iCs/>
        </w:rPr>
        <w:t xml:space="preserve">preference </w:t>
      </w:r>
      <w:r w:rsidR="0061546B">
        <w:rPr>
          <w:iCs/>
        </w:rPr>
        <w:t>is to not support scaling factor for RedCap UE</w:t>
      </w:r>
      <w:r w:rsidR="00FC5DDA">
        <w:rPr>
          <w:iCs/>
        </w:rPr>
        <w:t xml:space="preserve">. </w:t>
      </w:r>
      <w:r w:rsidR="00120B3E">
        <w:rPr>
          <w:iCs/>
        </w:rPr>
        <w:t xml:space="preserve">L2 buffer size reduction via scaling factor may also introduce additional complexity in the network as the scheduler needs to be aware of the maximum data rate and adjust the allocation accordingly. </w:t>
      </w:r>
      <w:r w:rsidR="00FC5DDA">
        <w:rPr>
          <w:iCs/>
        </w:rPr>
        <w:t xml:space="preserve">Our </w:t>
      </w:r>
      <w:r w:rsidR="0061546B">
        <w:rPr>
          <w:iCs/>
        </w:rPr>
        <w:t xml:space="preserve">second preference </w:t>
      </w:r>
      <w:r w:rsidR="004D6E14">
        <w:rPr>
          <w:iCs/>
        </w:rPr>
        <w:t xml:space="preserve">is </w:t>
      </w:r>
      <w:r w:rsidR="0061546B">
        <w:rPr>
          <w:iCs/>
        </w:rPr>
        <w:t xml:space="preserve">to reuse the Rel-15 specification if scaling is supported and </w:t>
      </w:r>
      <w:r w:rsidR="004D6E14">
        <w:rPr>
          <w:iCs/>
        </w:rPr>
        <w:t xml:space="preserve">not to introduce </w:t>
      </w:r>
      <w:r w:rsidR="009C1108">
        <w:rPr>
          <w:iCs/>
        </w:rPr>
        <w:t>smaller values of scaling factor nor to remove or relax the Rel-15 constraint.</w:t>
      </w:r>
    </w:p>
    <w:p w14:paraId="6C4756F1" w14:textId="6347696C" w:rsidR="00D97770" w:rsidRDefault="00D97770" w:rsidP="00D97770">
      <w:pPr>
        <w:jc w:val="both"/>
        <w:rPr>
          <w:b/>
          <w:bCs/>
          <w:noProof/>
          <w:lang w:val="en-US" w:eastAsia="en-GB"/>
        </w:rPr>
      </w:pPr>
      <w:r w:rsidRPr="002B55CD">
        <w:rPr>
          <w:b/>
          <w:bCs/>
          <w:noProof/>
          <w:lang w:val="en-US" w:eastAsia="en-GB"/>
        </w:rPr>
        <w:t>Proposal</w:t>
      </w:r>
      <w:r w:rsidR="00E709E8">
        <w:rPr>
          <w:b/>
          <w:bCs/>
          <w:noProof/>
          <w:lang w:val="en-US" w:eastAsia="en-GB"/>
        </w:rPr>
        <w:t xml:space="preserve"> 5</w:t>
      </w:r>
      <w:r w:rsidRPr="002B55CD">
        <w:rPr>
          <w:b/>
          <w:bCs/>
          <w:noProof/>
          <w:lang w:val="en-US" w:eastAsia="en-GB"/>
        </w:rPr>
        <w:t>:</w:t>
      </w:r>
      <w:r w:rsidR="005B1BC8">
        <w:rPr>
          <w:b/>
          <w:bCs/>
          <w:noProof/>
          <w:lang w:val="en-US" w:eastAsia="en-GB"/>
        </w:rPr>
        <w:t xml:space="preserve"> </w:t>
      </w:r>
      <w:r w:rsidR="00E4621E">
        <w:rPr>
          <w:b/>
          <w:bCs/>
          <w:noProof/>
          <w:lang w:val="en-US" w:eastAsia="en-GB"/>
        </w:rPr>
        <w:t xml:space="preserve">With respect to </w:t>
      </w:r>
      <w:r w:rsidR="00010586">
        <w:rPr>
          <w:b/>
          <w:bCs/>
          <w:noProof/>
          <w:lang w:val="en-US" w:eastAsia="en-GB"/>
        </w:rPr>
        <w:t xml:space="preserve">the use of </w:t>
      </w:r>
      <w:r w:rsidR="00E4621E">
        <w:rPr>
          <w:b/>
          <w:bCs/>
          <w:noProof/>
          <w:lang w:val="en-US" w:eastAsia="en-GB"/>
        </w:rPr>
        <w:t>scaling factor</w:t>
      </w:r>
      <w:r w:rsidR="005D28F7">
        <w:rPr>
          <w:b/>
          <w:bCs/>
          <w:noProof/>
          <w:lang w:val="en-US" w:eastAsia="en-GB"/>
        </w:rPr>
        <w:t xml:space="preserve"> for L2 buffer size reduction</w:t>
      </w:r>
      <w:r w:rsidR="00E4621E">
        <w:rPr>
          <w:b/>
          <w:bCs/>
          <w:noProof/>
          <w:lang w:val="en-US" w:eastAsia="en-GB"/>
        </w:rPr>
        <w:t>, o</w:t>
      </w:r>
      <w:r w:rsidR="005F03A2">
        <w:rPr>
          <w:b/>
          <w:bCs/>
          <w:noProof/>
          <w:lang w:val="en-US" w:eastAsia="en-GB"/>
        </w:rPr>
        <w:t>ur preference is to</w:t>
      </w:r>
      <w:r w:rsidR="00C006E8">
        <w:rPr>
          <w:b/>
          <w:bCs/>
          <w:noProof/>
          <w:lang w:val="en-US" w:eastAsia="en-GB"/>
        </w:rPr>
        <w:t xml:space="preserve"> not support </w:t>
      </w:r>
      <w:r w:rsidR="00FD0F85">
        <w:rPr>
          <w:b/>
          <w:bCs/>
          <w:noProof/>
          <w:lang w:val="en-US" w:eastAsia="en-GB"/>
        </w:rPr>
        <w:t>scaling factor for RedCap UE</w:t>
      </w:r>
      <w:r w:rsidRPr="002B55CD">
        <w:rPr>
          <w:b/>
          <w:bCs/>
          <w:noProof/>
          <w:lang w:val="en-US" w:eastAsia="en-GB"/>
        </w:rPr>
        <w:t>.</w:t>
      </w:r>
      <w:r w:rsidR="00FD0F85">
        <w:rPr>
          <w:b/>
          <w:bCs/>
          <w:noProof/>
          <w:lang w:val="en-US" w:eastAsia="en-GB"/>
        </w:rPr>
        <w:t xml:space="preserve"> However, i</w:t>
      </w:r>
      <w:r w:rsidR="006F54A2">
        <w:rPr>
          <w:b/>
          <w:bCs/>
          <w:noProof/>
          <w:lang w:val="en-US" w:eastAsia="en-GB"/>
        </w:rPr>
        <w:t>f</w:t>
      </w:r>
      <w:r w:rsidR="00FD0F85">
        <w:rPr>
          <w:b/>
          <w:bCs/>
          <w:noProof/>
          <w:lang w:val="en-US" w:eastAsia="en-GB"/>
        </w:rPr>
        <w:t xml:space="preserve"> scaling factor is </w:t>
      </w:r>
      <w:r w:rsidR="006F54A2">
        <w:rPr>
          <w:b/>
          <w:bCs/>
          <w:noProof/>
          <w:lang w:val="en-US" w:eastAsia="en-GB"/>
        </w:rPr>
        <w:t xml:space="preserve">to be </w:t>
      </w:r>
      <w:r w:rsidR="00FD0F85">
        <w:rPr>
          <w:b/>
          <w:bCs/>
          <w:noProof/>
          <w:lang w:val="en-US" w:eastAsia="en-GB"/>
        </w:rPr>
        <w:t xml:space="preserve">supported, </w:t>
      </w:r>
      <w:r w:rsidR="006F54A2">
        <w:rPr>
          <w:b/>
          <w:bCs/>
          <w:noProof/>
          <w:lang w:val="en-US" w:eastAsia="en-GB"/>
        </w:rPr>
        <w:t xml:space="preserve">our preference </w:t>
      </w:r>
      <w:r w:rsidR="00A7381A">
        <w:rPr>
          <w:b/>
          <w:bCs/>
          <w:noProof/>
          <w:lang w:val="en-US" w:eastAsia="en-GB"/>
        </w:rPr>
        <w:t xml:space="preserve">is to </w:t>
      </w:r>
      <w:r w:rsidR="006F54A2">
        <w:rPr>
          <w:b/>
          <w:bCs/>
          <w:noProof/>
          <w:lang w:val="en-US" w:eastAsia="en-GB"/>
        </w:rPr>
        <w:t>reuse existing specification.</w:t>
      </w:r>
    </w:p>
    <w:p w14:paraId="219AC2CF" w14:textId="2C380DC0" w:rsidR="00CA1041" w:rsidRDefault="00CA1041" w:rsidP="00CA1041">
      <w:pPr>
        <w:pStyle w:val="Heading1"/>
        <w:tabs>
          <w:tab w:val="clear" w:pos="1134"/>
          <w:tab w:val="num" w:pos="709"/>
        </w:tabs>
        <w:ind w:left="709" w:hanging="709"/>
        <w:rPr>
          <w:lang w:val="en-US"/>
        </w:rPr>
      </w:pPr>
      <w:r>
        <w:rPr>
          <w:lang w:val="en-US"/>
        </w:rPr>
        <w:t>DCI Format</w:t>
      </w:r>
      <w:r w:rsidR="004C1224">
        <w:rPr>
          <w:lang w:val="en-US"/>
        </w:rPr>
        <w:t>s</w:t>
      </w:r>
    </w:p>
    <w:p w14:paraId="0111B20D" w14:textId="2029E727" w:rsidR="00CA1041" w:rsidRDefault="00CA1041" w:rsidP="00454AC2">
      <w:pPr>
        <w:jc w:val="both"/>
        <w:rPr>
          <w:iCs/>
        </w:rPr>
      </w:pPr>
      <w:r w:rsidRPr="00454AC2">
        <w:rPr>
          <w:iCs/>
        </w:rPr>
        <w:t xml:space="preserve">In RAN1#106-e, DCI formats were discussed. The FL’s proposal was to </w:t>
      </w:r>
      <w:r w:rsidR="00454AC2" w:rsidRPr="00454AC2">
        <w:rPr>
          <w:iCs/>
        </w:rPr>
        <w:t xml:space="preserve">optionally </w:t>
      </w:r>
      <w:r w:rsidRPr="00454AC2">
        <w:rPr>
          <w:iCs/>
        </w:rPr>
        <w:t xml:space="preserve">support at least </w:t>
      </w:r>
      <w:r w:rsidR="00454AC2" w:rsidRPr="00454AC2">
        <w:rPr>
          <w:iCs/>
        </w:rPr>
        <w:t>DCI 2_0/2_1/2_2/2_3</w:t>
      </w:r>
      <w:r w:rsidR="00454AC2">
        <w:rPr>
          <w:iCs/>
        </w:rPr>
        <w:t>. In our view, DCI format discussion should be taken together with UE capability discussion.</w:t>
      </w:r>
      <w:r w:rsidR="00454AC2" w:rsidRPr="00454AC2">
        <w:rPr>
          <w:iCs/>
        </w:rPr>
        <w:t xml:space="preserve"> </w:t>
      </w:r>
      <w:r w:rsidR="005F4889">
        <w:rPr>
          <w:iCs/>
        </w:rPr>
        <w:t>In the previous RAN2 meeting</w:t>
      </w:r>
      <w:r w:rsidR="00D93B44">
        <w:rPr>
          <w:iCs/>
        </w:rPr>
        <w:t xml:space="preserve">, </w:t>
      </w:r>
      <w:r w:rsidR="00F869FF">
        <w:rPr>
          <w:iCs/>
        </w:rPr>
        <w:t>RAN2 has agreed not to support IAB functionality for RedCap UE. Therefore, DCI format 2_5 should not be supported. In addition, it has been agreed in RAN#</w:t>
      </w:r>
      <w:r w:rsidR="000932D1">
        <w:rPr>
          <w:iCs/>
        </w:rPr>
        <w:t>93 that V2X can be supported but there will not be any specification</w:t>
      </w:r>
      <w:r w:rsidR="001F2B50">
        <w:rPr>
          <w:iCs/>
        </w:rPr>
        <w:t xml:space="preserve"> updates related to V2X.</w:t>
      </w:r>
      <w:r w:rsidR="00454AC2" w:rsidRPr="00454AC2">
        <w:rPr>
          <w:iCs/>
        </w:rPr>
        <w:t xml:space="preserve"> </w:t>
      </w:r>
      <w:r w:rsidR="00C31FA0">
        <w:rPr>
          <w:iCs/>
        </w:rPr>
        <w:t>Thus</w:t>
      </w:r>
      <w:r w:rsidR="00870288">
        <w:rPr>
          <w:iCs/>
        </w:rPr>
        <w:t>,</w:t>
      </w:r>
      <w:r w:rsidR="00C31FA0">
        <w:rPr>
          <w:iCs/>
        </w:rPr>
        <w:t xml:space="preserve"> this means that DCI </w:t>
      </w:r>
      <w:r w:rsidR="00870288" w:rsidRPr="00870288">
        <w:rPr>
          <w:iCs/>
        </w:rPr>
        <w:t>format</w:t>
      </w:r>
      <w:r w:rsidR="00870288">
        <w:rPr>
          <w:iCs/>
        </w:rPr>
        <w:t>s</w:t>
      </w:r>
      <w:r w:rsidR="00870288" w:rsidRPr="00870288">
        <w:rPr>
          <w:iCs/>
        </w:rPr>
        <w:t xml:space="preserve"> 3_0/3_1</w:t>
      </w:r>
      <w:r w:rsidR="00870288" w:rsidRPr="00870288">
        <w:rPr>
          <w:iCs/>
        </w:rPr>
        <w:t xml:space="preserve"> </w:t>
      </w:r>
      <w:r w:rsidR="00870288">
        <w:rPr>
          <w:iCs/>
        </w:rPr>
        <w:t xml:space="preserve">are not ruled out. However, we prefer to discuss DCI as part of the UE capability discussion. </w:t>
      </w:r>
      <w:r w:rsidR="00773EE5">
        <w:rPr>
          <w:iCs/>
        </w:rPr>
        <w:t>We therefore make the following proposal –</w:t>
      </w:r>
    </w:p>
    <w:p w14:paraId="45A43E08" w14:textId="5A78BAE8" w:rsidR="00CA1041" w:rsidRDefault="00534E16" w:rsidP="00D97770">
      <w:pPr>
        <w:jc w:val="both"/>
        <w:rPr>
          <w:b/>
          <w:bCs/>
          <w:noProof/>
          <w:lang w:val="en-US" w:eastAsia="en-GB"/>
        </w:rPr>
      </w:pPr>
      <w:r w:rsidRPr="002B55CD">
        <w:rPr>
          <w:b/>
          <w:bCs/>
          <w:noProof/>
          <w:lang w:val="en-US" w:eastAsia="en-GB"/>
        </w:rPr>
        <w:t>Proposal</w:t>
      </w:r>
      <w:r>
        <w:rPr>
          <w:b/>
          <w:bCs/>
          <w:noProof/>
          <w:lang w:val="en-US" w:eastAsia="en-GB"/>
        </w:rPr>
        <w:t xml:space="preserve"> </w:t>
      </w:r>
      <w:r>
        <w:rPr>
          <w:b/>
          <w:bCs/>
          <w:noProof/>
          <w:lang w:val="en-US" w:eastAsia="en-GB"/>
        </w:rPr>
        <w:t>6</w:t>
      </w:r>
      <w:r w:rsidRPr="002B55CD">
        <w:rPr>
          <w:b/>
          <w:bCs/>
          <w:noProof/>
          <w:lang w:val="en-US" w:eastAsia="en-GB"/>
        </w:rPr>
        <w:t>:</w:t>
      </w:r>
      <w:r>
        <w:rPr>
          <w:b/>
          <w:bCs/>
          <w:noProof/>
          <w:lang w:val="en-US" w:eastAsia="en-GB"/>
        </w:rPr>
        <w:t xml:space="preserve"> Supported DCI format</w:t>
      </w:r>
      <w:r w:rsidR="002B5464">
        <w:rPr>
          <w:b/>
          <w:bCs/>
          <w:noProof/>
          <w:lang w:val="en-US" w:eastAsia="en-GB"/>
        </w:rPr>
        <w:t>s</w:t>
      </w:r>
      <w:r>
        <w:rPr>
          <w:b/>
          <w:bCs/>
          <w:noProof/>
          <w:lang w:val="en-US" w:eastAsia="en-GB"/>
        </w:rPr>
        <w:t xml:space="preserve"> should be considered as part of UE capability discussion. However, as RAN2 has agreed not to support IAB </w:t>
      </w:r>
      <w:r w:rsidRPr="00534E16">
        <w:rPr>
          <w:b/>
          <w:bCs/>
          <w:noProof/>
          <w:lang w:val="en-US" w:eastAsia="en-GB"/>
        </w:rPr>
        <w:t>functionality for RedCap UE</w:t>
      </w:r>
      <w:r w:rsidR="00773EE5">
        <w:rPr>
          <w:b/>
          <w:bCs/>
          <w:noProof/>
          <w:lang w:val="en-US" w:eastAsia="en-GB"/>
        </w:rPr>
        <w:t>, there is no need to support DCI 2_5 in Rel-17.</w:t>
      </w:r>
    </w:p>
    <w:bookmarkEnd w:id="6"/>
    <w:bookmarkEnd w:id="7"/>
    <w:bookmarkEnd w:id="8"/>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lastRenderedPageBreak/>
        <w:t>Conclusions</w:t>
      </w:r>
    </w:p>
    <w:p w14:paraId="39CB5DD6" w14:textId="06D75CA4" w:rsidR="00931B76" w:rsidRDefault="00931B76" w:rsidP="00931B76">
      <w:pPr>
        <w:spacing w:before="120" w:after="120"/>
        <w:jc w:val="both"/>
        <w:rPr>
          <w:lang w:val="en-US"/>
        </w:rPr>
      </w:pPr>
      <w:r w:rsidRPr="002651FD">
        <w:rPr>
          <w:rFonts w:ascii="Times" w:eastAsia="MS Mincho" w:hAnsi="Times" w:cs="Times"/>
          <w:lang w:val="en-US"/>
        </w:rPr>
        <w:t xml:space="preserve">In this contribution, we </w:t>
      </w:r>
      <w:r w:rsidR="009D62E8">
        <w:rPr>
          <w:rFonts w:ascii="Times" w:eastAsia="MS Mincho" w:hAnsi="Times" w:cs="Times"/>
          <w:lang w:val="en-US"/>
        </w:rPr>
        <w:t xml:space="preserve">consider </w:t>
      </w:r>
      <w:r w:rsidR="00E75C81">
        <w:rPr>
          <w:rFonts w:ascii="Times" w:eastAsia="MS Mincho" w:hAnsi="Times" w:cs="Times"/>
          <w:lang w:val="en-US"/>
        </w:rPr>
        <w:t xml:space="preserve">other </w:t>
      </w:r>
      <w:r w:rsidR="00C83DDC">
        <w:rPr>
          <w:rFonts w:ascii="Times" w:eastAsia="MS Mincho" w:hAnsi="Times" w:cs="Times"/>
          <w:lang w:val="en-US"/>
        </w:rPr>
        <w:t>remaining aspects of UE complexity reduction</w:t>
      </w:r>
      <w:r w:rsidR="0058133D">
        <w:rPr>
          <w:lang w:val="en-US"/>
        </w:rPr>
        <w:t xml:space="preserve"> </w:t>
      </w:r>
      <w:r w:rsidR="009D62E8">
        <w:rPr>
          <w:lang w:val="en-US"/>
        </w:rPr>
        <w:t xml:space="preserve">and </w:t>
      </w:r>
      <w:r w:rsidR="0058133D">
        <w:rPr>
          <w:lang w:val="en-US"/>
        </w:rPr>
        <w:t>make the following</w:t>
      </w:r>
      <w:r w:rsidR="00A47F99">
        <w:rPr>
          <w:lang w:val="en-US"/>
        </w:rPr>
        <w:t xml:space="preserve"> </w:t>
      </w:r>
      <w:r w:rsidR="00270463">
        <w:rPr>
          <w:lang w:val="en-US"/>
        </w:rPr>
        <w:t>proposals</w:t>
      </w:r>
      <w:r w:rsidR="003F43D8">
        <w:rPr>
          <w:lang w:val="en-US"/>
        </w:rPr>
        <w:t xml:space="preserve"> </w:t>
      </w:r>
      <w:r w:rsidRPr="002651FD">
        <w:rPr>
          <w:lang w:val="en-US"/>
        </w:rPr>
        <w:t>–</w:t>
      </w:r>
    </w:p>
    <w:p w14:paraId="0482969A" w14:textId="77777777" w:rsidR="00277462" w:rsidRDefault="00277462" w:rsidP="00277462">
      <w:pPr>
        <w:jc w:val="both"/>
        <w:rPr>
          <w:b/>
          <w:bCs/>
          <w:noProof/>
          <w:lang w:val="en-US" w:eastAsia="en-GB"/>
        </w:rPr>
      </w:pPr>
      <w:r>
        <w:rPr>
          <w:b/>
          <w:bCs/>
          <w:noProof/>
          <w:lang w:val="en-US" w:eastAsia="en-GB"/>
        </w:rPr>
        <w:t xml:space="preserve">Proposal 1: Existing solutions can be used to mitigate PDCCH blocking if needed and no new solution is needed to address PDCCH blocking. </w:t>
      </w:r>
    </w:p>
    <w:p w14:paraId="20D855E8" w14:textId="0F33E9C7" w:rsidR="00277462" w:rsidRDefault="00277462" w:rsidP="00277462">
      <w:pPr>
        <w:jc w:val="both"/>
        <w:rPr>
          <w:b/>
          <w:bCs/>
          <w:noProof/>
          <w:lang w:val="en-US" w:eastAsia="en-GB"/>
        </w:rPr>
      </w:pPr>
      <w:r>
        <w:rPr>
          <w:b/>
          <w:bCs/>
          <w:noProof/>
          <w:lang w:val="en-US" w:eastAsia="en-GB"/>
        </w:rPr>
        <w:t xml:space="preserve">Proposal 2: </w:t>
      </w:r>
      <w:r w:rsidRPr="003125C1">
        <w:rPr>
          <w:b/>
          <w:bCs/>
          <w:noProof/>
          <w:lang w:val="en-US" w:eastAsia="en-GB"/>
        </w:rPr>
        <w:t xml:space="preserve">Additional CORESET in separate initial DL BWP </w:t>
      </w:r>
      <w:r>
        <w:rPr>
          <w:b/>
          <w:bCs/>
          <w:noProof/>
          <w:lang w:val="en-US" w:eastAsia="en-GB"/>
        </w:rPr>
        <w:t xml:space="preserve">should be considered under Agenda 8.6.1.1. </w:t>
      </w:r>
    </w:p>
    <w:p w14:paraId="4B8F18C9" w14:textId="77777777" w:rsidR="007C6932" w:rsidRDefault="007C6932" w:rsidP="007C6932">
      <w:pPr>
        <w:jc w:val="both"/>
        <w:rPr>
          <w:b/>
          <w:bCs/>
          <w:noProof/>
          <w:lang w:val="en-US" w:eastAsia="en-GB"/>
        </w:rPr>
      </w:pPr>
      <w:r w:rsidRPr="002B55CD">
        <w:rPr>
          <w:b/>
          <w:bCs/>
          <w:noProof/>
          <w:lang w:val="en-US" w:eastAsia="en-GB"/>
        </w:rPr>
        <w:t xml:space="preserve">Proposal </w:t>
      </w:r>
      <w:r>
        <w:rPr>
          <w:b/>
          <w:bCs/>
          <w:noProof/>
          <w:lang w:val="en-US" w:eastAsia="en-GB"/>
        </w:rPr>
        <w:t>3</w:t>
      </w:r>
      <w:r w:rsidRPr="002B55CD">
        <w:rPr>
          <w:b/>
          <w:bCs/>
          <w:noProof/>
          <w:lang w:val="en-US" w:eastAsia="en-GB"/>
        </w:rPr>
        <w:t xml:space="preserve">: </w:t>
      </w:r>
      <w:r>
        <w:rPr>
          <w:b/>
          <w:bCs/>
          <w:noProof/>
          <w:lang w:val="en-US" w:eastAsia="en-GB"/>
        </w:rPr>
        <w:t>DCI optimization is not considered at least for reduced number of Rx branches and PDCCH blocking</w:t>
      </w:r>
      <w:r w:rsidRPr="002B55CD">
        <w:rPr>
          <w:b/>
          <w:bCs/>
          <w:noProof/>
          <w:lang w:val="en-US" w:eastAsia="en-GB"/>
        </w:rPr>
        <w:t>.</w:t>
      </w:r>
    </w:p>
    <w:p w14:paraId="3705E8BE" w14:textId="77777777" w:rsidR="00277462" w:rsidRDefault="00277462" w:rsidP="00277462">
      <w:pPr>
        <w:jc w:val="both"/>
        <w:rPr>
          <w:b/>
          <w:bCs/>
          <w:noProof/>
          <w:lang w:val="en-US" w:eastAsia="en-GB"/>
        </w:rPr>
      </w:pPr>
      <w:r>
        <w:rPr>
          <w:b/>
          <w:bCs/>
          <w:noProof/>
          <w:lang w:val="en-US" w:eastAsia="en-GB"/>
        </w:rPr>
        <w:t>Proposal 4: There is no need to optimize DCI fields/formats for RedCap UE supporting 1</w:t>
      </w:r>
      <w:r w:rsidRPr="000E2EAC">
        <w:rPr>
          <w:b/>
          <w:bCs/>
          <w:noProof/>
          <w:lang w:val="en-US" w:eastAsia="en-GB"/>
        </w:rPr>
        <w:t xml:space="preserve"> DL MIMO layer</w:t>
      </w:r>
      <w:r>
        <w:rPr>
          <w:b/>
          <w:bCs/>
          <w:noProof/>
          <w:lang w:val="en-US" w:eastAsia="en-GB"/>
        </w:rPr>
        <w:t>.</w:t>
      </w:r>
    </w:p>
    <w:p w14:paraId="2A8C850D" w14:textId="7021B0EF" w:rsidR="00277462" w:rsidRDefault="00277462" w:rsidP="00277462">
      <w:pPr>
        <w:jc w:val="both"/>
        <w:rPr>
          <w:b/>
          <w:bCs/>
          <w:noProof/>
          <w:lang w:val="en-US" w:eastAsia="en-GB"/>
        </w:rPr>
      </w:pPr>
      <w:r w:rsidRPr="002B55CD">
        <w:rPr>
          <w:b/>
          <w:bCs/>
          <w:noProof/>
          <w:lang w:val="en-US" w:eastAsia="en-GB"/>
        </w:rPr>
        <w:t>Proposal</w:t>
      </w:r>
      <w:r>
        <w:rPr>
          <w:b/>
          <w:bCs/>
          <w:noProof/>
          <w:lang w:val="en-US" w:eastAsia="en-GB"/>
        </w:rPr>
        <w:t xml:space="preserve"> 5</w:t>
      </w:r>
      <w:r w:rsidRPr="002B55CD">
        <w:rPr>
          <w:b/>
          <w:bCs/>
          <w:noProof/>
          <w:lang w:val="en-US" w:eastAsia="en-GB"/>
        </w:rPr>
        <w:t>:</w:t>
      </w:r>
      <w:r>
        <w:rPr>
          <w:b/>
          <w:bCs/>
          <w:noProof/>
          <w:lang w:val="en-US" w:eastAsia="en-GB"/>
        </w:rPr>
        <w:t xml:space="preserve"> With respect to the use of scaling factor for L2 buffer size reduction, our preference is to not support scaling factor for RedCap UE</w:t>
      </w:r>
      <w:r w:rsidRPr="002B55CD">
        <w:rPr>
          <w:b/>
          <w:bCs/>
          <w:noProof/>
          <w:lang w:val="en-US" w:eastAsia="en-GB"/>
        </w:rPr>
        <w:t>.</w:t>
      </w:r>
      <w:r>
        <w:rPr>
          <w:b/>
          <w:bCs/>
          <w:noProof/>
          <w:lang w:val="en-US" w:eastAsia="en-GB"/>
        </w:rPr>
        <w:t xml:space="preserve"> However, if scaling factor is to be supported, our preference is to reuse existing specification.</w:t>
      </w:r>
    </w:p>
    <w:p w14:paraId="7397C245" w14:textId="77777777" w:rsidR="004C1224" w:rsidRDefault="004C1224" w:rsidP="004C1224">
      <w:pPr>
        <w:jc w:val="both"/>
        <w:rPr>
          <w:b/>
          <w:bCs/>
          <w:noProof/>
          <w:lang w:val="en-US" w:eastAsia="en-GB"/>
        </w:rPr>
      </w:pPr>
      <w:r w:rsidRPr="002B55CD">
        <w:rPr>
          <w:b/>
          <w:bCs/>
          <w:noProof/>
          <w:lang w:val="en-US" w:eastAsia="en-GB"/>
        </w:rPr>
        <w:t>Proposal</w:t>
      </w:r>
      <w:r>
        <w:rPr>
          <w:b/>
          <w:bCs/>
          <w:noProof/>
          <w:lang w:val="en-US" w:eastAsia="en-GB"/>
        </w:rPr>
        <w:t xml:space="preserve"> 6</w:t>
      </w:r>
      <w:r w:rsidRPr="002B55CD">
        <w:rPr>
          <w:b/>
          <w:bCs/>
          <w:noProof/>
          <w:lang w:val="en-US" w:eastAsia="en-GB"/>
        </w:rPr>
        <w:t>:</w:t>
      </w:r>
      <w:r>
        <w:rPr>
          <w:b/>
          <w:bCs/>
          <w:noProof/>
          <w:lang w:val="en-US" w:eastAsia="en-GB"/>
        </w:rPr>
        <w:t xml:space="preserve"> Supported DCI formats should be considered as part of UE capability discussion. However, as RAN2 has agreed not to support IAB </w:t>
      </w:r>
      <w:r w:rsidRPr="00534E16">
        <w:rPr>
          <w:b/>
          <w:bCs/>
          <w:noProof/>
          <w:lang w:val="en-US" w:eastAsia="en-GB"/>
        </w:rPr>
        <w:t>functionality for RedCap UE</w:t>
      </w:r>
      <w:r>
        <w:rPr>
          <w:b/>
          <w:bCs/>
          <w:noProof/>
          <w:lang w:val="en-US" w:eastAsia="en-GB"/>
        </w:rPr>
        <w:t>, there is no need to support DCI 2_5 in Rel-17.</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9"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9"/>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0" w:name="_Ref60741089"/>
      <w:r w:rsidRPr="005F1B1A">
        <w:rPr>
          <w:rFonts w:eastAsia="MS Mincho"/>
          <w:lang w:val="en-US" w:eastAsia="ja-JP"/>
        </w:rPr>
        <w:t>TR 38.875, “Study on support of reduced capability NR devices,” v1.0.0, December 2020.</w:t>
      </w:r>
      <w:bookmarkEnd w:id="10"/>
    </w:p>
    <w:p w14:paraId="4AF95106" w14:textId="4F122231" w:rsidR="00AA7AFE" w:rsidRDefault="004D5BE2" w:rsidP="00D60783">
      <w:pPr>
        <w:numPr>
          <w:ilvl w:val="0"/>
          <w:numId w:val="1"/>
        </w:numPr>
        <w:tabs>
          <w:tab w:val="left" w:pos="360"/>
        </w:tabs>
        <w:spacing w:after="120"/>
        <w:jc w:val="both"/>
        <w:rPr>
          <w:rFonts w:eastAsia="MS Mincho"/>
          <w:lang w:val="en-US" w:eastAsia="ja-JP"/>
        </w:rPr>
      </w:pPr>
      <w:bookmarkStart w:id="11" w:name="_Ref60822310"/>
      <w:r>
        <w:rPr>
          <w:rFonts w:eastAsia="MS Mincho"/>
          <w:lang w:val="en-US" w:eastAsia="ja-JP"/>
        </w:rPr>
        <w:t>R1-2</w:t>
      </w:r>
      <w:r w:rsidR="00D60783">
        <w:rPr>
          <w:rFonts w:eastAsia="MS Mincho"/>
          <w:lang w:val="en-US" w:eastAsia="ja-JP"/>
        </w:rPr>
        <w:t>10</w:t>
      </w:r>
      <w:r w:rsidR="00CB54B8">
        <w:rPr>
          <w:rFonts w:eastAsia="MS Mincho"/>
          <w:lang w:val="en-US" w:eastAsia="ja-JP"/>
        </w:rPr>
        <w:t>8351</w:t>
      </w:r>
      <w:r>
        <w:rPr>
          <w:rFonts w:eastAsia="MS Mincho"/>
          <w:lang w:val="en-US" w:eastAsia="ja-JP"/>
        </w:rPr>
        <w:t>,</w:t>
      </w:r>
      <w:r w:rsidRPr="00CB3152">
        <w:rPr>
          <w:rFonts w:eastAsia="MS Mincho"/>
          <w:lang w:val="en-US" w:eastAsia="ja-JP"/>
        </w:rPr>
        <w:t xml:space="preserve"> “</w:t>
      </w:r>
      <w:r w:rsidR="00CB54B8" w:rsidRPr="009E3824">
        <w:rPr>
          <w:lang w:eastAsia="zh-CN"/>
        </w:rPr>
        <w:t>FL summary #</w:t>
      </w:r>
      <w:r w:rsidR="00CB54B8">
        <w:rPr>
          <w:lang w:eastAsia="zh-CN"/>
        </w:rPr>
        <w:t>3</w:t>
      </w:r>
      <w:r w:rsidR="00CB54B8" w:rsidRPr="009E3824">
        <w:rPr>
          <w:lang w:eastAsia="zh-CN"/>
        </w:rPr>
        <w:t xml:space="preserve"> for reduced number of Rx branches for RedCap</w:t>
      </w:r>
      <w:r>
        <w:rPr>
          <w:lang w:eastAsia="x-none"/>
        </w:rPr>
        <w:t>,</w:t>
      </w:r>
      <w:r w:rsidRPr="00CB3152">
        <w:rPr>
          <w:rFonts w:eastAsia="MS Mincho"/>
          <w:lang w:val="en-US" w:eastAsia="ja-JP"/>
        </w:rPr>
        <w:t xml:space="preserve">” </w:t>
      </w:r>
      <w:r w:rsidR="00841D93" w:rsidRPr="00841D93">
        <w:rPr>
          <w:lang w:val="en-US"/>
        </w:rPr>
        <w:t>Moderator (</w:t>
      </w:r>
      <w:r w:rsidR="00B33A82">
        <w:rPr>
          <w:lang w:val="en-US"/>
        </w:rPr>
        <w:t>Apple</w:t>
      </w:r>
      <w:r w:rsidR="00841D93" w:rsidRPr="00841D93">
        <w:rPr>
          <w:lang w:val="en-US"/>
        </w:rPr>
        <w:t>)</w:t>
      </w:r>
      <w:r>
        <w:rPr>
          <w:lang w:val="en-US"/>
        </w:rPr>
        <w:t>, RAN1#10</w:t>
      </w:r>
      <w:r w:rsidR="00B33A82">
        <w:rPr>
          <w:lang w:val="en-US"/>
        </w:rPr>
        <w:t>6</w:t>
      </w:r>
      <w:r>
        <w:rPr>
          <w:lang w:val="en-US"/>
        </w:rPr>
        <w:t>-e, electronic meeting</w:t>
      </w:r>
      <w:r>
        <w:rPr>
          <w:rFonts w:eastAsia="MS Mincho"/>
          <w:lang w:val="en-US" w:eastAsia="ja-JP"/>
        </w:rPr>
        <w:t>.</w:t>
      </w:r>
      <w:bookmarkEnd w:id="11"/>
    </w:p>
    <w:p w14:paraId="59C008C8" w14:textId="0E955C3A" w:rsidR="003E2DB9" w:rsidRDefault="003E2DB9" w:rsidP="003E2DB9">
      <w:pPr>
        <w:numPr>
          <w:ilvl w:val="0"/>
          <w:numId w:val="1"/>
        </w:numPr>
        <w:tabs>
          <w:tab w:val="left" w:pos="360"/>
        </w:tabs>
        <w:spacing w:after="120"/>
        <w:jc w:val="both"/>
        <w:rPr>
          <w:rFonts w:eastAsia="MS Mincho"/>
          <w:lang w:val="en-US" w:eastAsia="ja-JP"/>
        </w:rPr>
      </w:pPr>
      <w:r>
        <w:rPr>
          <w:rFonts w:eastAsia="MS Mincho"/>
          <w:lang w:val="en-US" w:eastAsia="ja-JP"/>
        </w:rPr>
        <w:t>R1-210</w:t>
      </w:r>
      <w:r w:rsidR="00EB6049">
        <w:rPr>
          <w:rFonts w:eastAsia="MS Mincho"/>
          <w:lang w:val="en-US" w:eastAsia="ja-JP"/>
        </w:rPr>
        <w:t>8524</w:t>
      </w:r>
      <w:r>
        <w:rPr>
          <w:rFonts w:eastAsia="MS Mincho"/>
          <w:lang w:val="en-US" w:eastAsia="ja-JP"/>
        </w:rPr>
        <w:t>,</w:t>
      </w:r>
      <w:r w:rsidRPr="00CB3152">
        <w:rPr>
          <w:rFonts w:eastAsia="MS Mincho"/>
          <w:lang w:val="en-US" w:eastAsia="ja-JP"/>
        </w:rPr>
        <w:t xml:space="preserve"> “</w:t>
      </w:r>
      <w:r w:rsidRPr="000B4189">
        <w:t>FL summary #</w:t>
      </w:r>
      <w:r w:rsidR="00EB6049">
        <w:t>2</w:t>
      </w:r>
      <w:r w:rsidRPr="000B4189">
        <w:t xml:space="preserve"> on other aspects of UE complexity reduction for RedCap</w:t>
      </w:r>
      <w:r>
        <w:rPr>
          <w:lang w:eastAsia="x-none"/>
        </w:rPr>
        <w:t>,</w:t>
      </w:r>
      <w:r w:rsidRPr="00CB3152">
        <w:rPr>
          <w:rFonts w:eastAsia="MS Mincho"/>
          <w:lang w:val="en-US" w:eastAsia="ja-JP"/>
        </w:rPr>
        <w:t xml:space="preserve">” </w:t>
      </w:r>
      <w:r w:rsidRPr="00841D93">
        <w:rPr>
          <w:lang w:val="en-US"/>
        </w:rPr>
        <w:t>Moderator (Intel)</w:t>
      </w:r>
      <w:r>
        <w:rPr>
          <w:lang w:val="en-US"/>
        </w:rPr>
        <w:t>, RAN1#10</w:t>
      </w:r>
      <w:r w:rsidR="00B33A82">
        <w:rPr>
          <w:lang w:val="en-US"/>
        </w:rPr>
        <w:t>6</w:t>
      </w:r>
      <w:r>
        <w:rPr>
          <w:lang w:val="en-US"/>
        </w:rPr>
        <w:t>-e, electronic meeting</w:t>
      </w:r>
      <w:r>
        <w:rPr>
          <w:rFonts w:eastAsia="MS Mincho"/>
          <w:lang w:val="en-US" w:eastAsia="ja-JP"/>
        </w:rPr>
        <w:t>.</w:t>
      </w:r>
    </w:p>
    <w:p w14:paraId="2D00526C" w14:textId="3E0DA5B2" w:rsidR="00E06048" w:rsidRDefault="00C238C8" w:rsidP="001F536B">
      <w:pPr>
        <w:numPr>
          <w:ilvl w:val="0"/>
          <w:numId w:val="1"/>
        </w:numPr>
        <w:tabs>
          <w:tab w:val="left" w:pos="360"/>
        </w:tabs>
        <w:spacing w:after="120"/>
        <w:jc w:val="both"/>
        <w:rPr>
          <w:rFonts w:eastAsia="MS Mincho"/>
          <w:lang w:val="en-US" w:eastAsia="ja-JP"/>
        </w:rPr>
      </w:pPr>
      <w:bookmarkStart w:id="12" w:name="_Ref83634665"/>
      <w:r w:rsidRPr="005112C3">
        <w:rPr>
          <w:rFonts w:eastAsia="MS Mincho"/>
          <w:lang w:val="en-US" w:eastAsia="ja-JP"/>
        </w:rPr>
        <w:t>R1-210</w:t>
      </w:r>
      <w:r w:rsidR="003C25BB" w:rsidRPr="005112C3">
        <w:rPr>
          <w:rFonts w:eastAsia="MS Mincho"/>
          <w:lang w:val="en-US" w:eastAsia="ja-JP"/>
        </w:rPr>
        <w:t>6649</w:t>
      </w:r>
      <w:r w:rsidRPr="005112C3">
        <w:rPr>
          <w:rFonts w:eastAsia="MS Mincho"/>
          <w:lang w:val="en-US" w:eastAsia="ja-JP"/>
        </w:rPr>
        <w:t>, “</w:t>
      </w:r>
      <w:r w:rsidR="00FE1E50" w:rsidRPr="00FE1E18">
        <w:rPr>
          <w:lang w:eastAsia="zh-CN"/>
        </w:rPr>
        <w:t>UE Complexity Reduction aspects related to reduced number of Rx branches</w:t>
      </w:r>
      <w:r>
        <w:rPr>
          <w:lang w:eastAsia="x-none"/>
        </w:rPr>
        <w:t>,</w:t>
      </w:r>
      <w:r w:rsidRPr="005112C3">
        <w:rPr>
          <w:rFonts w:eastAsia="MS Mincho"/>
          <w:lang w:val="en-US" w:eastAsia="ja-JP"/>
        </w:rPr>
        <w:t xml:space="preserve">” </w:t>
      </w:r>
      <w:r w:rsidR="00FE1E50" w:rsidRPr="005112C3">
        <w:rPr>
          <w:lang w:val="en-US"/>
        </w:rPr>
        <w:t>Nokia, Nokia Shanghai Bell</w:t>
      </w:r>
      <w:r w:rsidRPr="005112C3">
        <w:rPr>
          <w:lang w:val="en-US"/>
        </w:rPr>
        <w:t>, RAN1#106-e, electronic meeting</w:t>
      </w:r>
      <w:r w:rsidRPr="005112C3">
        <w:rPr>
          <w:rFonts w:eastAsia="MS Mincho"/>
          <w:lang w:val="en-US" w:eastAsia="ja-JP"/>
        </w:rPr>
        <w:t>.</w:t>
      </w:r>
      <w:bookmarkEnd w:id="12"/>
    </w:p>
    <w:p w14:paraId="2C9A746F" w14:textId="2B9E8BC4" w:rsidR="00455FC3" w:rsidRPr="00455FC3" w:rsidRDefault="00F02146" w:rsidP="00455FC3">
      <w:pPr>
        <w:numPr>
          <w:ilvl w:val="0"/>
          <w:numId w:val="1"/>
        </w:numPr>
        <w:tabs>
          <w:tab w:val="left" w:pos="360"/>
        </w:tabs>
        <w:spacing w:after="120"/>
        <w:jc w:val="both"/>
        <w:rPr>
          <w:rFonts w:eastAsia="MS Mincho"/>
          <w:lang w:val="en-US" w:eastAsia="ja-JP"/>
        </w:rPr>
      </w:pPr>
      <w:bookmarkStart w:id="13" w:name="_Ref83641377"/>
      <w:r w:rsidRPr="00F02146">
        <w:rPr>
          <w:rFonts w:eastAsia="MS Mincho"/>
          <w:lang w:val="en-US" w:eastAsia="ja-JP"/>
        </w:rPr>
        <w:t>R2-2109198</w:t>
      </w:r>
      <w:r w:rsidR="00455FC3" w:rsidRPr="005112C3">
        <w:rPr>
          <w:rFonts w:eastAsia="MS Mincho"/>
          <w:lang w:val="en-US" w:eastAsia="ja-JP"/>
        </w:rPr>
        <w:t>, “</w:t>
      </w:r>
      <w:r w:rsidR="00E23153" w:rsidRPr="00E23153">
        <w:rPr>
          <w:lang w:eastAsia="zh-CN"/>
        </w:rPr>
        <w:t>LS to RAN1 on L2 buffer size reduction</w:t>
      </w:r>
      <w:r w:rsidR="00455FC3">
        <w:rPr>
          <w:lang w:eastAsia="x-none"/>
        </w:rPr>
        <w:t>,</w:t>
      </w:r>
      <w:r w:rsidR="00455FC3" w:rsidRPr="005112C3">
        <w:rPr>
          <w:rFonts w:eastAsia="MS Mincho"/>
          <w:lang w:val="en-US" w:eastAsia="ja-JP"/>
        </w:rPr>
        <w:t xml:space="preserve">” </w:t>
      </w:r>
      <w:r w:rsidR="00E23153">
        <w:rPr>
          <w:lang w:val="en-US"/>
        </w:rPr>
        <w:t>RAN2</w:t>
      </w:r>
      <w:r w:rsidR="00455FC3" w:rsidRPr="005112C3">
        <w:rPr>
          <w:lang w:val="en-US"/>
        </w:rPr>
        <w:t>, RAN</w:t>
      </w:r>
      <w:r w:rsidR="00E23153">
        <w:rPr>
          <w:lang w:val="en-US"/>
        </w:rPr>
        <w:t>2</w:t>
      </w:r>
      <w:r w:rsidR="00455FC3" w:rsidRPr="005112C3">
        <w:rPr>
          <w:lang w:val="en-US"/>
        </w:rPr>
        <w:t>#1</w:t>
      </w:r>
      <w:r w:rsidR="00E23153">
        <w:rPr>
          <w:lang w:val="en-US"/>
        </w:rPr>
        <w:t>15</w:t>
      </w:r>
      <w:r w:rsidR="00455FC3" w:rsidRPr="005112C3">
        <w:rPr>
          <w:lang w:val="en-US"/>
        </w:rPr>
        <w:t>-e, electronic meeting</w:t>
      </w:r>
      <w:r w:rsidR="00455FC3" w:rsidRPr="005112C3">
        <w:rPr>
          <w:rFonts w:eastAsia="MS Mincho"/>
          <w:lang w:val="en-US" w:eastAsia="ja-JP"/>
        </w:rPr>
        <w:t>.</w:t>
      </w:r>
      <w:bookmarkEnd w:id="13"/>
    </w:p>
    <w:sectPr w:rsidR="00455FC3" w:rsidRPr="00455FC3"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5C2FE" w14:textId="77777777" w:rsidR="00210701" w:rsidRDefault="00210701">
      <w:r>
        <w:separator/>
      </w:r>
    </w:p>
  </w:endnote>
  <w:endnote w:type="continuationSeparator" w:id="0">
    <w:p w14:paraId="0141EBFE" w14:textId="77777777" w:rsidR="00210701" w:rsidRDefault="0021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DE365" w14:textId="77777777" w:rsidR="00210701" w:rsidRDefault="00210701">
      <w:r>
        <w:separator/>
      </w:r>
    </w:p>
  </w:footnote>
  <w:footnote w:type="continuationSeparator" w:id="0">
    <w:p w14:paraId="129BB7CF" w14:textId="77777777" w:rsidR="00210701" w:rsidRDefault="00210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1207CC"/>
    <w:multiLevelType w:val="hybridMultilevel"/>
    <w:tmpl w:val="9A0C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FF5B8E"/>
    <w:multiLevelType w:val="hybridMultilevel"/>
    <w:tmpl w:val="4EFA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50B2"/>
    <w:multiLevelType w:val="hybridMultilevel"/>
    <w:tmpl w:val="EDB4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956D4B"/>
    <w:multiLevelType w:val="multilevel"/>
    <w:tmpl w:val="31956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A55629"/>
    <w:multiLevelType w:val="hybridMultilevel"/>
    <w:tmpl w:val="79B4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599E"/>
    <w:multiLevelType w:val="hybridMultilevel"/>
    <w:tmpl w:val="A8C03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F877BA"/>
    <w:multiLevelType w:val="hybridMultilevel"/>
    <w:tmpl w:val="D62CD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2"/>
  </w:num>
  <w:num w:numId="3">
    <w:abstractNumId w:val="20"/>
  </w:num>
  <w:num w:numId="4">
    <w:abstractNumId w:val="27"/>
  </w:num>
  <w:num w:numId="5">
    <w:abstractNumId w:val="44"/>
  </w:num>
  <w:num w:numId="6">
    <w:abstractNumId w:val="28"/>
  </w:num>
  <w:num w:numId="7">
    <w:abstractNumId w:val="25"/>
  </w:num>
  <w:num w:numId="8">
    <w:abstractNumId w:val="2"/>
  </w:num>
  <w:num w:numId="9">
    <w:abstractNumId w:val="41"/>
  </w:num>
  <w:num w:numId="10">
    <w:abstractNumId w:val="21"/>
  </w:num>
  <w:num w:numId="11">
    <w:abstractNumId w:val="43"/>
  </w:num>
  <w:num w:numId="12">
    <w:abstractNumId w:val="36"/>
  </w:num>
  <w:num w:numId="13">
    <w:abstractNumId w:val="38"/>
  </w:num>
  <w:num w:numId="14">
    <w:abstractNumId w:val="32"/>
  </w:num>
  <w:num w:numId="15">
    <w:abstractNumId w:val="24"/>
  </w:num>
  <w:num w:numId="16">
    <w:abstractNumId w:val="10"/>
  </w:num>
  <w:num w:numId="17">
    <w:abstractNumId w:val="33"/>
  </w:num>
  <w:num w:numId="18">
    <w:abstractNumId w:val="29"/>
  </w:num>
  <w:num w:numId="19">
    <w:abstractNumId w:val="3"/>
  </w:num>
  <w:num w:numId="20">
    <w:abstractNumId w:val="13"/>
  </w:num>
  <w:num w:numId="21">
    <w:abstractNumId w:val="0"/>
  </w:num>
  <w:num w:numId="22">
    <w:abstractNumId w:val="42"/>
  </w:num>
  <w:num w:numId="23">
    <w:abstractNumId w:val="23"/>
  </w:num>
  <w:num w:numId="24">
    <w:abstractNumId w:val="39"/>
  </w:num>
  <w:num w:numId="25">
    <w:abstractNumId w:val="16"/>
  </w:num>
  <w:num w:numId="26">
    <w:abstractNumId w:val="11"/>
  </w:num>
  <w:num w:numId="27">
    <w:abstractNumId w:val="18"/>
  </w:num>
  <w:num w:numId="28">
    <w:abstractNumId w:val="6"/>
  </w:num>
  <w:num w:numId="29">
    <w:abstractNumId w:val="31"/>
  </w:num>
  <w:num w:numId="30">
    <w:abstractNumId w:val="30"/>
  </w:num>
  <w:num w:numId="31">
    <w:abstractNumId w:val="26"/>
  </w:num>
  <w:num w:numId="32">
    <w:abstractNumId w:val="16"/>
  </w:num>
  <w:num w:numId="33">
    <w:abstractNumId w:val="40"/>
  </w:num>
  <w:num w:numId="34">
    <w:abstractNumId w:val="34"/>
  </w:num>
  <w:num w:numId="35">
    <w:abstractNumId w:val="22"/>
  </w:num>
  <w:num w:numId="36">
    <w:abstractNumId w:val="9"/>
  </w:num>
  <w:num w:numId="37">
    <w:abstractNumId w:val="8"/>
  </w:num>
  <w:num w:numId="38">
    <w:abstractNumId w:val="16"/>
  </w:num>
  <w:num w:numId="39">
    <w:abstractNumId w:val="14"/>
  </w:num>
  <w:num w:numId="40">
    <w:abstractNumId w:val="17"/>
  </w:num>
  <w:num w:numId="41">
    <w:abstractNumId w:val="4"/>
  </w:num>
  <w:num w:numId="42">
    <w:abstractNumId w:val="7"/>
  </w:num>
  <w:num w:numId="43">
    <w:abstractNumId w:val="37"/>
  </w:num>
  <w:num w:numId="44">
    <w:abstractNumId w:val="15"/>
  </w:num>
  <w:num w:numId="45">
    <w:abstractNumId w:val="19"/>
  </w:num>
  <w:num w:numId="46">
    <w:abstractNumId w:val="35"/>
  </w:num>
  <w:num w:numId="4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0586"/>
    <w:rsid w:val="00011212"/>
    <w:rsid w:val="0001170C"/>
    <w:rsid w:val="00011766"/>
    <w:rsid w:val="00011C5F"/>
    <w:rsid w:val="0001245C"/>
    <w:rsid w:val="000124F1"/>
    <w:rsid w:val="00012886"/>
    <w:rsid w:val="00012ECB"/>
    <w:rsid w:val="0001350A"/>
    <w:rsid w:val="00013FF2"/>
    <w:rsid w:val="000144F8"/>
    <w:rsid w:val="00014945"/>
    <w:rsid w:val="000149B4"/>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3BA"/>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6FB"/>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CF"/>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2DCB"/>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19E"/>
    <w:rsid w:val="000653AF"/>
    <w:rsid w:val="00065917"/>
    <w:rsid w:val="00065987"/>
    <w:rsid w:val="00065B69"/>
    <w:rsid w:val="00065F75"/>
    <w:rsid w:val="00065FCB"/>
    <w:rsid w:val="00066721"/>
    <w:rsid w:val="000667E7"/>
    <w:rsid w:val="00067092"/>
    <w:rsid w:val="000675E5"/>
    <w:rsid w:val="00067924"/>
    <w:rsid w:val="00067C8C"/>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6"/>
    <w:rsid w:val="00087C0A"/>
    <w:rsid w:val="00087E56"/>
    <w:rsid w:val="00090532"/>
    <w:rsid w:val="00090533"/>
    <w:rsid w:val="0009066E"/>
    <w:rsid w:val="00090DBB"/>
    <w:rsid w:val="00090EBC"/>
    <w:rsid w:val="00090ED3"/>
    <w:rsid w:val="00091A24"/>
    <w:rsid w:val="00092410"/>
    <w:rsid w:val="00092A56"/>
    <w:rsid w:val="000932D1"/>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189"/>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6D9"/>
    <w:rsid w:val="000C09E8"/>
    <w:rsid w:val="000C0E65"/>
    <w:rsid w:val="000C1666"/>
    <w:rsid w:val="000C1CC9"/>
    <w:rsid w:val="000C27AA"/>
    <w:rsid w:val="000C28E7"/>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65E"/>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2EAC"/>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CEE"/>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0B3E"/>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4EE"/>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ADC"/>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A8D"/>
    <w:rsid w:val="00150B41"/>
    <w:rsid w:val="00151AD5"/>
    <w:rsid w:val="00151C8D"/>
    <w:rsid w:val="0015229E"/>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9D5"/>
    <w:rsid w:val="00160CE8"/>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1FA"/>
    <w:rsid w:val="0017070D"/>
    <w:rsid w:val="001707D2"/>
    <w:rsid w:val="00170A88"/>
    <w:rsid w:val="00170B3C"/>
    <w:rsid w:val="00170CE6"/>
    <w:rsid w:val="00170DC1"/>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2BFF"/>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3AEE"/>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432"/>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193"/>
    <w:rsid w:val="001D52BE"/>
    <w:rsid w:val="001D6350"/>
    <w:rsid w:val="001D64B9"/>
    <w:rsid w:val="001D6C2E"/>
    <w:rsid w:val="001E0242"/>
    <w:rsid w:val="001E0801"/>
    <w:rsid w:val="001E0E8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4C"/>
    <w:rsid w:val="001E71DF"/>
    <w:rsid w:val="001E7260"/>
    <w:rsid w:val="001E7837"/>
    <w:rsid w:val="001F0156"/>
    <w:rsid w:val="001F02B8"/>
    <w:rsid w:val="001F0A21"/>
    <w:rsid w:val="001F1951"/>
    <w:rsid w:val="001F19F5"/>
    <w:rsid w:val="001F1EC6"/>
    <w:rsid w:val="001F2372"/>
    <w:rsid w:val="001F2A23"/>
    <w:rsid w:val="001F2B50"/>
    <w:rsid w:val="001F2DDD"/>
    <w:rsid w:val="001F30EF"/>
    <w:rsid w:val="001F3BB5"/>
    <w:rsid w:val="001F3FAB"/>
    <w:rsid w:val="001F3FC1"/>
    <w:rsid w:val="001F4259"/>
    <w:rsid w:val="001F4940"/>
    <w:rsid w:val="001F5019"/>
    <w:rsid w:val="001F53D5"/>
    <w:rsid w:val="001F56C9"/>
    <w:rsid w:val="001F59C4"/>
    <w:rsid w:val="001F5DE1"/>
    <w:rsid w:val="001F6C79"/>
    <w:rsid w:val="001F6ED5"/>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0BE"/>
    <w:rsid w:val="00206164"/>
    <w:rsid w:val="00206209"/>
    <w:rsid w:val="00206EC9"/>
    <w:rsid w:val="002070B8"/>
    <w:rsid w:val="00207C33"/>
    <w:rsid w:val="002101E0"/>
    <w:rsid w:val="002103E3"/>
    <w:rsid w:val="00210471"/>
    <w:rsid w:val="002104EA"/>
    <w:rsid w:val="00210701"/>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A0E"/>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B5E"/>
    <w:rsid w:val="00241C96"/>
    <w:rsid w:val="0024235A"/>
    <w:rsid w:val="0024267D"/>
    <w:rsid w:val="002426C0"/>
    <w:rsid w:val="002427D6"/>
    <w:rsid w:val="0024330B"/>
    <w:rsid w:val="0024336B"/>
    <w:rsid w:val="00243863"/>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463"/>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0C"/>
    <w:rsid w:val="002750E6"/>
    <w:rsid w:val="00275497"/>
    <w:rsid w:val="00275807"/>
    <w:rsid w:val="0027580F"/>
    <w:rsid w:val="00275E03"/>
    <w:rsid w:val="00276108"/>
    <w:rsid w:val="0027617D"/>
    <w:rsid w:val="002763A9"/>
    <w:rsid w:val="00276D4B"/>
    <w:rsid w:val="00276E69"/>
    <w:rsid w:val="00276FDD"/>
    <w:rsid w:val="00277462"/>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569"/>
    <w:rsid w:val="00296D6D"/>
    <w:rsid w:val="00296DD7"/>
    <w:rsid w:val="00296DE0"/>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681"/>
    <w:rsid w:val="002B180F"/>
    <w:rsid w:val="002B21CE"/>
    <w:rsid w:val="002B2593"/>
    <w:rsid w:val="002B2767"/>
    <w:rsid w:val="002B2813"/>
    <w:rsid w:val="002B309A"/>
    <w:rsid w:val="002B3667"/>
    <w:rsid w:val="002B5464"/>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B02"/>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5C1"/>
    <w:rsid w:val="00312957"/>
    <w:rsid w:val="00312EA0"/>
    <w:rsid w:val="003133B2"/>
    <w:rsid w:val="003136CB"/>
    <w:rsid w:val="00313A5B"/>
    <w:rsid w:val="00313CB0"/>
    <w:rsid w:val="00313F96"/>
    <w:rsid w:val="00313FD2"/>
    <w:rsid w:val="0031458B"/>
    <w:rsid w:val="00314885"/>
    <w:rsid w:val="00314CF4"/>
    <w:rsid w:val="003151CA"/>
    <w:rsid w:val="0031578C"/>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45"/>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181"/>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EA0"/>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4C2"/>
    <w:rsid w:val="003A75A0"/>
    <w:rsid w:val="003A75F1"/>
    <w:rsid w:val="003A7966"/>
    <w:rsid w:val="003B030B"/>
    <w:rsid w:val="003B0ABB"/>
    <w:rsid w:val="003B1161"/>
    <w:rsid w:val="003B1788"/>
    <w:rsid w:val="003B2C90"/>
    <w:rsid w:val="003B381F"/>
    <w:rsid w:val="003B425C"/>
    <w:rsid w:val="003B4D48"/>
    <w:rsid w:val="003B51EF"/>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5BB"/>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135"/>
    <w:rsid w:val="003D4277"/>
    <w:rsid w:val="003D49DA"/>
    <w:rsid w:val="003D4F95"/>
    <w:rsid w:val="003D5092"/>
    <w:rsid w:val="003D5630"/>
    <w:rsid w:val="003D58CF"/>
    <w:rsid w:val="003D5E44"/>
    <w:rsid w:val="003D6008"/>
    <w:rsid w:val="003D655E"/>
    <w:rsid w:val="003D662B"/>
    <w:rsid w:val="003D73D9"/>
    <w:rsid w:val="003D767C"/>
    <w:rsid w:val="003D76FA"/>
    <w:rsid w:val="003D774E"/>
    <w:rsid w:val="003D782D"/>
    <w:rsid w:val="003D7D0C"/>
    <w:rsid w:val="003E02F2"/>
    <w:rsid w:val="003E031F"/>
    <w:rsid w:val="003E065B"/>
    <w:rsid w:val="003E0F5A"/>
    <w:rsid w:val="003E17F9"/>
    <w:rsid w:val="003E1FA3"/>
    <w:rsid w:val="003E2396"/>
    <w:rsid w:val="003E2A36"/>
    <w:rsid w:val="003E2DB9"/>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02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7B7"/>
    <w:rsid w:val="00446908"/>
    <w:rsid w:val="00446BA5"/>
    <w:rsid w:val="00446D15"/>
    <w:rsid w:val="00446DAF"/>
    <w:rsid w:val="00446DC4"/>
    <w:rsid w:val="004477A0"/>
    <w:rsid w:val="004478B9"/>
    <w:rsid w:val="00450392"/>
    <w:rsid w:val="00451000"/>
    <w:rsid w:val="004512ED"/>
    <w:rsid w:val="0045159A"/>
    <w:rsid w:val="00451BE7"/>
    <w:rsid w:val="00452253"/>
    <w:rsid w:val="004523DC"/>
    <w:rsid w:val="00453341"/>
    <w:rsid w:val="004536DD"/>
    <w:rsid w:val="00453F99"/>
    <w:rsid w:val="00454106"/>
    <w:rsid w:val="004541B4"/>
    <w:rsid w:val="00454AC2"/>
    <w:rsid w:val="00454FAC"/>
    <w:rsid w:val="00455DCB"/>
    <w:rsid w:val="00455FC3"/>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47"/>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6BE0"/>
    <w:rsid w:val="004772C9"/>
    <w:rsid w:val="00477593"/>
    <w:rsid w:val="004776F3"/>
    <w:rsid w:val="00477712"/>
    <w:rsid w:val="004778B5"/>
    <w:rsid w:val="00477E0F"/>
    <w:rsid w:val="00481046"/>
    <w:rsid w:val="00481645"/>
    <w:rsid w:val="00481C1F"/>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783"/>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0A3"/>
    <w:rsid w:val="004C07CD"/>
    <w:rsid w:val="004C0902"/>
    <w:rsid w:val="004C0BD8"/>
    <w:rsid w:val="004C0DC5"/>
    <w:rsid w:val="004C1224"/>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8CD"/>
    <w:rsid w:val="004C5E0E"/>
    <w:rsid w:val="004C5FFA"/>
    <w:rsid w:val="004C6DCF"/>
    <w:rsid w:val="004C7072"/>
    <w:rsid w:val="004C7101"/>
    <w:rsid w:val="004C795A"/>
    <w:rsid w:val="004C7A28"/>
    <w:rsid w:val="004D006C"/>
    <w:rsid w:val="004D0803"/>
    <w:rsid w:val="004D09AD"/>
    <w:rsid w:val="004D0A0D"/>
    <w:rsid w:val="004D13F2"/>
    <w:rsid w:val="004D1C2B"/>
    <w:rsid w:val="004D1E27"/>
    <w:rsid w:val="004D2744"/>
    <w:rsid w:val="004D28E9"/>
    <w:rsid w:val="004D2B4A"/>
    <w:rsid w:val="004D2D3E"/>
    <w:rsid w:val="004D2E15"/>
    <w:rsid w:val="004D2F63"/>
    <w:rsid w:val="004D4015"/>
    <w:rsid w:val="004D4619"/>
    <w:rsid w:val="004D5345"/>
    <w:rsid w:val="004D5BE2"/>
    <w:rsid w:val="004D5C84"/>
    <w:rsid w:val="004D6174"/>
    <w:rsid w:val="004D6321"/>
    <w:rsid w:val="004D638E"/>
    <w:rsid w:val="004D6865"/>
    <w:rsid w:val="004D6B47"/>
    <w:rsid w:val="004D6E14"/>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5E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0E10"/>
    <w:rsid w:val="0050146A"/>
    <w:rsid w:val="00501857"/>
    <w:rsid w:val="005019AD"/>
    <w:rsid w:val="00501CBA"/>
    <w:rsid w:val="005021E2"/>
    <w:rsid w:val="00502A5B"/>
    <w:rsid w:val="00502EA2"/>
    <w:rsid w:val="00502F6A"/>
    <w:rsid w:val="005039D8"/>
    <w:rsid w:val="00505035"/>
    <w:rsid w:val="005054D9"/>
    <w:rsid w:val="0050588B"/>
    <w:rsid w:val="00506238"/>
    <w:rsid w:val="005063B0"/>
    <w:rsid w:val="00506692"/>
    <w:rsid w:val="005072C4"/>
    <w:rsid w:val="00507DC3"/>
    <w:rsid w:val="005101C8"/>
    <w:rsid w:val="00510975"/>
    <w:rsid w:val="00510AFC"/>
    <w:rsid w:val="00511079"/>
    <w:rsid w:val="005112C3"/>
    <w:rsid w:val="00511353"/>
    <w:rsid w:val="00511922"/>
    <w:rsid w:val="00512352"/>
    <w:rsid w:val="00512676"/>
    <w:rsid w:val="00512D17"/>
    <w:rsid w:val="0051330B"/>
    <w:rsid w:val="0051334A"/>
    <w:rsid w:val="0051423C"/>
    <w:rsid w:val="0051514C"/>
    <w:rsid w:val="00515349"/>
    <w:rsid w:val="00515422"/>
    <w:rsid w:val="00515519"/>
    <w:rsid w:val="005161D2"/>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1AB"/>
    <w:rsid w:val="00533529"/>
    <w:rsid w:val="005336BA"/>
    <w:rsid w:val="00533E8B"/>
    <w:rsid w:val="00533F54"/>
    <w:rsid w:val="0053421D"/>
    <w:rsid w:val="005346A5"/>
    <w:rsid w:val="00534E16"/>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6B64"/>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7E9"/>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4F"/>
    <w:rsid w:val="00597A54"/>
    <w:rsid w:val="00597EBB"/>
    <w:rsid w:val="005A0173"/>
    <w:rsid w:val="005A129E"/>
    <w:rsid w:val="005A14E1"/>
    <w:rsid w:val="005A17A2"/>
    <w:rsid w:val="005A1A2F"/>
    <w:rsid w:val="005A1C50"/>
    <w:rsid w:val="005A2075"/>
    <w:rsid w:val="005A2293"/>
    <w:rsid w:val="005A2421"/>
    <w:rsid w:val="005A252B"/>
    <w:rsid w:val="005A25DF"/>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1BC8"/>
    <w:rsid w:val="005B2137"/>
    <w:rsid w:val="005B2625"/>
    <w:rsid w:val="005B2AE9"/>
    <w:rsid w:val="005B2CEC"/>
    <w:rsid w:val="005B2F8D"/>
    <w:rsid w:val="005B324E"/>
    <w:rsid w:val="005B361D"/>
    <w:rsid w:val="005B392A"/>
    <w:rsid w:val="005B4058"/>
    <w:rsid w:val="005B44DB"/>
    <w:rsid w:val="005B45BE"/>
    <w:rsid w:val="005B47AB"/>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5FC6"/>
    <w:rsid w:val="005C6991"/>
    <w:rsid w:val="005C746F"/>
    <w:rsid w:val="005D18BD"/>
    <w:rsid w:val="005D1C45"/>
    <w:rsid w:val="005D26C8"/>
    <w:rsid w:val="005D28F7"/>
    <w:rsid w:val="005D2E62"/>
    <w:rsid w:val="005D3076"/>
    <w:rsid w:val="005D3565"/>
    <w:rsid w:val="005D3842"/>
    <w:rsid w:val="005D3B6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701C"/>
    <w:rsid w:val="005E778E"/>
    <w:rsid w:val="005E7A9F"/>
    <w:rsid w:val="005E7F0A"/>
    <w:rsid w:val="005F03A2"/>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889"/>
    <w:rsid w:val="005F4927"/>
    <w:rsid w:val="005F4C57"/>
    <w:rsid w:val="005F54AD"/>
    <w:rsid w:val="005F5947"/>
    <w:rsid w:val="005F689A"/>
    <w:rsid w:val="005F68E9"/>
    <w:rsid w:val="005F6DA0"/>
    <w:rsid w:val="005F78F4"/>
    <w:rsid w:val="005F7C65"/>
    <w:rsid w:val="00600509"/>
    <w:rsid w:val="00600871"/>
    <w:rsid w:val="006010B8"/>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546B"/>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2F4F"/>
    <w:rsid w:val="00663E3C"/>
    <w:rsid w:val="00663EF2"/>
    <w:rsid w:val="0066416A"/>
    <w:rsid w:val="00664540"/>
    <w:rsid w:val="006646F9"/>
    <w:rsid w:val="006648B9"/>
    <w:rsid w:val="00664F64"/>
    <w:rsid w:val="00664F7E"/>
    <w:rsid w:val="00664FF5"/>
    <w:rsid w:val="006650FE"/>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1BE"/>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B25"/>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644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3DE3"/>
    <w:rsid w:val="006B3E4A"/>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4290"/>
    <w:rsid w:val="006E50C2"/>
    <w:rsid w:val="006E52A1"/>
    <w:rsid w:val="006E54FC"/>
    <w:rsid w:val="006E65D0"/>
    <w:rsid w:val="006E6693"/>
    <w:rsid w:val="006E671C"/>
    <w:rsid w:val="006E6918"/>
    <w:rsid w:val="006E6A0C"/>
    <w:rsid w:val="006E6AB2"/>
    <w:rsid w:val="006E6BA3"/>
    <w:rsid w:val="006E6BC0"/>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4A2"/>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0B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564"/>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57A92"/>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0D6C"/>
    <w:rsid w:val="007710E9"/>
    <w:rsid w:val="007718F8"/>
    <w:rsid w:val="00771A89"/>
    <w:rsid w:val="0077237F"/>
    <w:rsid w:val="0077288A"/>
    <w:rsid w:val="00772A48"/>
    <w:rsid w:val="00773654"/>
    <w:rsid w:val="007739FC"/>
    <w:rsid w:val="00773EE5"/>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94"/>
    <w:rsid w:val="007A5CF1"/>
    <w:rsid w:val="007A6C7A"/>
    <w:rsid w:val="007A6EE1"/>
    <w:rsid w:val="007A72CF"/>
    <w:rsid w:val="007A76BA"/>
    <w:rsid w:val="007A77F5"/>
    <w:rsid w:val="007A783C"/>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932"/>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5AC"/>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5E3"/>
    <w:rsid w:val="00807664"/>
    <w:rsid w:val="00807987"/>
    <w:rsid w:val="00807BA7"/>
    <w:rsid w:val="00807E2C"/>
    <w:rsid w:val="0081077D"/>
    <w:rsid w:val="0081098E"/>
    <w:rsid w:val="008109D2"/>
    <w:rsid w:val="00810ECE"/>
    <w:rsid w:val="0081121A"/>
    <w:rsid w:val="00811319"/>
    <w:rsid w:val="00811683"/>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3F3"/>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2CD"/>
    <w:rsid w:val="00841AB3"/>
    <w:rsid w:val="00841CF5"/>
    <w:rsid w:val="00841D82"/>
    <w:rsid w:val="00841D93"/>
    <w:rsid w:val="00842100"/>
    <w:rsid w:val="008424CB"/>
    <w:rsid w:val="00842A0D"/>
    <w:rsid w:val="00842C86"/>
    <w:rsid w:val="00842CC6"/>
    <w:rsid w:val="0084315A"/>
    <w:rsid w:val="00843846"/>
    <w:rsid w:val="00843F42"/>
    <w:rsid w:val="0084432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1F83"/>
    <w:rsid w:val="008620E7"/>
    <w:rsid w:val="00862B50"/>
    <w:rsid w:val="008632B9"/>
    <w:rsid w:val="0086362F"/>
    <w:rsid w:val="00864320"/>
    <w:rsid w:val="008644EC"/>
    <w:rsid w:val="00864A8B"/>
    <w:rsid w:val="00864BD9"/>
    <w:rsid w:val="00864D59"/>
    <w:rsid w:val="00865910"/>
    <w:rsid w:val="0086651B"/>
    <w:rsid w:val="00866F53"/>
    <w:rsid w:val="0086731A"/>
    <w:rsid w:val="00867567"/>
    <w:rsid w:val="008676B2"/>
    <w:rsid w:val="00867B2B"/>
    <w:rsid w:val="00867BDE"/>
    <w:rsid w:val="00867F69"/>
    <w:rsid w:val="00870172"/>
    <w:rsid w:val="00870288"/>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4C8"/>
    <w:rsid w:val="00874783"/>
    <w:rsid w:val="00874FC8"/>
    <w:rsid w:val="00875139"/>
    <w:rsid w:val="00875186"/>
    <w:rsid w:val="00875410"/>
    <w:rsid w:val="00875E25"/>
    <w:rsid w:val="00876907"/>
    <w:rsid w:val="00877DDE"/>
    <w:rsid w:val="00877FFD"/>
    <w:rsid w:val="008801F3"/>
    <w:rsid w:val="00880320"/>
    <w:rsid w:val="0088064F"/>
    <w:rsid w:val="00880B0D"/>
    <w:rsid w:val="00880EE0"/>
    <w:rsid w:val="00880F54"/>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2D23"/>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988"/>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C75EC"/>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6BF0"/>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3D6A"/>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28DB"/>
    <w:rsid w:val="00933B9D"/>
    <w:rsid w:val="0093436F"/>
    <w:rsid w:val="00934A98"/>
    <w:rsid w:val="00934C39"/>
    <w:rsid w:val="00934F00"/>
    <w:rsid w:val="009350BF"/>
    <w:rsid w:val="009352C9"/>
    <w:rsid w:val="009353DB"/>
    <w:rsid w:val="00936450"/>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71F"/>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E0B"/>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02"/>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66C"/>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108"/>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6CC"/>
    <w:rsid w:val="009D4859"/>
    <w:rsid w:val="009D4D68"/>
    <w:rsid w:val="009D5107"/>
    <w:rsid w:val="009D544F"/>
    <w:rsid w:val="009D594D"/>
    <w:rsid w:val="009D5976"/>
    <w:rsid w:val="009D62E8"/>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A87"/>
    <w:rsid w:val="009F2BD3"/>
    <w:rsid w:val="009F3421"/>
    <w:rsid w:val="009F36A4"/>
    <w:rsid w:val="009F376A"/>
    <w:rsid w:val="009F3A06"/>
    <w:rsid w:val="009F3C53"/>
    <w:rsid w:val="009F3D84"/>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04"/>
    <w:rsid w:val="00A01714"/>
    <w:rsid w:val="00A01903"/>
    <w:rsid w:val="00A01970"/>
    <w:rsid w:val="00A02304"/>
    <w:rsid w:val="00A02FCE"/>
    <w:rsid w:val="00A038DE"/>
    <w:rsid w:val="00A0394F"/>
    <w:rsid w:val="00A03A8A"/>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2B"/>
    <w:rsid w:val="00A4203B"/>
    <w:rsid w:val="00A420A7"/>
    <w:rsid w:val="00A42A16"/>
    <w:rsid w:val="00A42CEC"/>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47F99"/>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23B"/>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1A"/>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2C"/>
    <w:rsid w:val="00A87AA8"/>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EB2"/>
    <w:rsid w:val="00A95682"/>
    <w:rsid w:val="00A95937"/>
    <w:rsid w:val="00A95DE4"/>
    <w:rsid w:val="00A9789A"/>
    <w:rsid w:val="00A97B18"/>
    <w:rsid w:val="00A97D32"/>
    <w:rsid w:val="00A97DC5"/>
    <w:rsid w:val="00AA02BA"/>
    <w:rsid w:val="00AA0AFC"/>
    <w:rsid w:val="00AA137E"/>
    <w:rsid w:val="00AA1440"/>
    <w:rsid w:val="00AA15EE"/>
    <w:rsid w:val="00AA2654"/>
    <w:rsid w:val="00AA33A6"/>
    <w:rsid w:val="00AA34A4"/>
    <w:rsid w:val="00AA4027"/>
    <w:rsid w:val="00AA447E"/>
    <w:rsid w:val="00AA4621"/>
    <w:rsid w:val="00AA57A4"/>
    <w:rsid w:val="00AA59B5"/>
    <w:rsid w:val="00AA665B"/>
    <w:rsid w:val="00AA686C"/>
    <w:rsid w:val="00AA758B"/>
    <w:rsid w:val="00AA7819"/>
    <w:rsid w:val="00AA7AFE"/>
    <w:rsid w:val="00AA7FA4"/>
    <w:rsid w:val="00AB095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E29"/>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4DE"/>
    <w:rsid w:val="00AD0502"/>
    <w:rsid w:val="00AD06EB"/>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5CB"/>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A82"/>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CB3"/>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2B5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B7"/>
    <w:rsid w:val="00BA1CF9"/>
    <w:rsid w:val="00BA217D"/>
    <w:rsid w:val="00BA226E"/>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26B6"/>
    <w:rsid w:val="00BB3055"/>
    <w:rsid w:val="00BB33C3"/>
    <w:rsid w:val="00BB365E"/>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BD5"/>
    <w:rsid w:val="00BE7D01"/>
    <w:rsid w:val="00BE7D02"/>
    <w:rsid w:val="00BF0784"/>
    <w:rsid w:val="00BF0F85"/>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6E8"/>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C40"/>
    <w:rsid w:val="00C15EDB"/>
    <w:rsid w:val="00C1675B"/>
    <w:rsid w:val="00C16906"/>
    <w:rsid w:val="00C16C4F"/>
    <w:rsid w:val="00C1770D"/>
    <w:rsid w:val="00C17FCF"/>
    <w:rsid w:val="00C20531"/>
    <w:rsid w:val="00C208CC"/>
    <w:rsid w:val="00C20BEA"/>
    <w:rsid w:val="00C21016"/>
    <w:rsid w:val="00C21368"/>
    <w:rsid w:val="00C21D22"/>
    <w:rsid w:val="00C2255D"/>
    <w:rsid w:val="00C22776"/>
    <w:rsid w:val="00C22A7E"/>
    <w:rsid w:val="00C22B9D"/>
    <w:rsid w:val="00C237AB"/>
    <w:rsid w:val="00C238C8"/>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1FA0"/>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3FDC"/>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27B"/>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72A"/>
    <w:rsid w:val="00C81BA7"/>
    <w:rsid w:val="00C81C2D"/>
    <w:rsid w:val="00C82656"/>
    <w:rsid w:val="00C82691"/>
    <w:rsid w:val="00C826BB"/>
    <w:rsid w:val="00C82A66"/>
    <w:rsid w:val="00C82D6B"/>
    <w:rsid w:val="00C83964"/>
    <w:rsid w:val="00C83A80"/>
    <w:rsid w:val="00C83AC3"/>
    <w:rsid w:val="00C83C34"/>
    <w:rsid w:val="00C83DDC"/>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974EE"/>
    <w:rsid w:val="00CA02E6"/>
    <w:rsid w:val="00CA048B"/>
    <w:rsid w:val="00CA0AFF"/>
    <w:rsid w:val="00CA0B2B"/>
    <w:rsid w:val="00CA0D5D"/>
    <w:rsid w:val="00CA0EA6"/>
    <w:rsid w:val="00CA1041"/>
    <w:rsid w:val="00CA115F"/>
    <w:rsid w:val="00CA15B7"/>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8E9"/>
    <w:rsid w:val="00CA7E2D"/>
    <w:rsid w:val="00CB02D2"/>
    <w:rsid w:val="00CB0344"/>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4B8"/>
    <w:rsid w:val="00CB56D5"/>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6A96"/>
    <w:rsid w:val="00CC7DBA"/>
    <w:rsid w:val="00CD0686"/>
    <w:rsid w:val="00CD163B"/>
    <w:rsid w:val="00CD16BD"/>
    <w:rsid w:val="00CD1A6C"/>
    <w:rsid w:val="00CD1CC9"/>
    <w:rsid w:val="00CD22B7"/>
    <w:rsid w:val="00CD2CA5"/>
    <w:rsid w:val="00CD2F63"/>
    <w:rsid w:val="00CD2FE6"/>
    <w:rsid w:val="00CD3079"/>
    <w:rsid w:val="00CD3595"/>
    <w:rsid w:val="00CD3670"/>
    <w:rsid w:val="00CD36BE"/>
    <w:rsid w:val="00CD37EE"/>
    <w:rsid w:val="00CD3B98"/>
    <w:rsid w:val="00CD3D8F"/>
    <w:rsid w:val="00CD4388"/>
    <w:rsid w:val="00CD4710"/>
    <w:rsid w:val="00CD49B6"/>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9AF"/>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B05"/>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C2"/>
    <w:rsid w:val="00D267F4"/>
    <w:rsid w:val="00D26B53"/>
    <w:rsid w:val="00D26D63"/>
    <w:rsid w:val="00D26DC3"/>
    <w:rsid w:val="00D26ED9"/>
    <w:rsid w:val="00D27A89"/>
    <w:rsid w:val="00D27EDF"/>
    <w:rsid w:val="00D300B0"/>
    <w:rsid w:val="00D301BA"/>
    <w:rsid w:val="00D30216"/>
    <w:rsid w:val="00D30399"/>
    <w:rsid w:val="00D3098D"/>
    <w:rsid w:val="00D310A6"/>
    <w:rsid w:val="00D319B7"/>
    <w:rsid w:val="00D31B95"/>
    <w:rsid w:val="00D31BB7"/>
    <w:rsid w:val="00D31C5D"/>
    <w:rsid w:val="00D32059"/>
    <w:rsid w:val="00D32284"/>
    <w:rsid w:val="00D324CC"/>
    <w:rsid w:val="00D329EA"/>
    <w:rsid w:val="00D3351F"/>
    <w:rsid w:val="00D34828"/>
    <w:rsid w:val="00D34903"/>
    <w:rsid w:val="00D35511"/>
    <w:rsid w:val="00D36010"/>
    <w:rsid w:val="00D3626A"/>
    <w:rsid w:val="00D3683C"/>
    <w:rsid w:val="00D37204"/>
    <w:rsid w:val="00D37AD5"/>
    <w:rsid w:val="00D37DC4"/>
    <w:rsid w:val="00D40835"/>
    <w:rsid w:val="00D41349"/>
    <w:rsid w:val="00D41A12"/>
    <w:rsid w:val="00D42DE5"/>
    <w:rsid w:val="00D4314D"/>
    <w:rsid w:val="00D43334"/>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F38"/>
    <w:rsid w:val="00D51399"/>
    <w:rsid w:val="00D5143F"/>
    <w:rsid w:val="00D51747"/>
    <w:rsid w:val="00D51749"/>
    <w:rsid w:val="00D51B86"/>
    <w:rsid w:val="00D51BC1"/>
    <w:rsid w:val="00D51DA4"/>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981"/>
    <w:rsid w:val="00D57B6D"/>
    <w:rsid w:val="00D57FC7"/>
    <w:rsid w:val="00D602EF"/>
    <w:rsid w:val="00D60318"/>
    <w:rsid w:val="00D60783"/>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C77"/>
    <w:rsid w:val="00D92DA6"/>
    <w:rsid w:val="00D9344A"/>
    <w:rsid w:val="00D935E4"/>
    <w:rsid w:val="00D93716"/>
    <w:rsid w:val="00D93B44"/>
    <w:rsid w:val="00D93CB9"/>
    <w:rsid w:val="00D93CF1"/>
    <w:rsid w:val="00D93F13"/>
    <w:rsid w:val="00D9415C"/>
    <w:rsid w:val="00D947DD"/>
    <w:rsid w:val="00D94A4E"/>
    <w:rsid w:val="00D94F4C"/>
    <w:rsid w:val="00D952C1"/>
    <w:rsid w:val="00D955C1"/>
    <w:rsid w:val="00D95AC1"/>
    <w:rsid w:val="00D966C9"/>
    <w:rsid w:val="00D96A8C"/>
    <w:rsid w:val="00D975EB"/>
    <w:rsid w:val="00D97770"/>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7C2"/>
    <w:rsid w:val="00DA6FA3"/>
    <w:rsid w:val="00DA725D"/>
    <w:rsid w:val="00DA7504"/>
    <w:rsid w:val="00DA7602"/>
    <w:rsid w:val="00DA7B1A"/>
    <w:rsid w:val="00DA7CAA"/>
    <w:rsid w:val="00DB08C6"/>
    <w:rsid w:val="00DB146C"/>
    <w:rsid w:val="00DB16F9"/>
    <w:rsid w:val="00DB1971"/>
    <w:rsid w:val="00DB1FE0"/>
    <w:rsid w:val="00DB2744"/>
    <w:rsid w:val="00DB2876"/>
    <w:rsid w:val="00DB2C9A"/>
    <w:rsid w:val="00DB3024"/>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BB1"/>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477"/>
    <w:rsid w:val="00DD55E0"/>
    <w:rsid w:val="00DD572D"/>
    <w:rsid w:val="00DD58AE"/>
    <w:rsid w:val="00DD5A71"/>
    <w:rsid w:val="00DD603D"/>
    <w:rsid w:val="00DD62A3"/>
    <w:rsid w:val="00DD6C91"/>
    <w:rsid w:val="00DD75DD"/>
    <w:rsid w:val="00DD78CA"/>
    <w:rsid w:val="00DE0301"/>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45C"/>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3D5C"/>
    <w:rsid w:val="00DF42E0"/>
    <w:rsid w:val="00DF44CC"/>
    <w:rsid w:val="00DF48A8"/>
    <w:rsid w:val="00DF57A2"/>
    <w:rsid w:val="00DF5A00"/>
    <w:rsid w:val="00DF5E4B"/>
    <w:rsid w:val="00DF6CD2"/>
    <w:rsid w:val="00DF6D84"/>
    <w:rsid w:val="00DF6DF3"/>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048"/>
    <w:rsid w:val="00E068E2"/>
    <w:rsid w:val="00E06C8A"/>
    <w:rsid w:val="00E06CEC"/>
    <w:rsid w:val="00E074BE"/>
    <w:rsid w:val="00E07532"/>
    <w:rsid w:val="00E075A6"/>
    <w:rsid w:val="00E075D1"/>
    <w:rsid w:val="00E10079"/>
    <w:rsid w:val="00E1075C"/>
    <w:rsid w:val="00E1092A"/>
    <w:rsid w:val="00E10B10"/>
    <w:rsid w:val="00E11172"/>
    <w:rsid w:val="00E11788"/>
    <w:rsid w:val="00E11AD8"/>
    <w:rsid w:val="00E11BB3"/>
    <w:rsid w:val="00E126CF"/>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809"/>
    <w:rsid w:val="00E209FC"/>
    <w:rsid w:val="00E20C1D"/>
    <w:rsid w:val="00E212E9"/>
    <w:rsid w:val="00E21325"/>
    <w:rsid w:val="00E21526"/>
    <w:rsid w:val="00E21575"/>
    <w:rsid w:val="00E2202E"/>
    <w:rsid w:val="00E22086"/>
    <w:rsid w:val="00E22AF3"/>
    <w:rsid w:val="00E22C46"/>
    <w:rsid w:val="00E23153"/>
    <w:rsid w:val="00E23204"/>
    <w:rsid w:val="00E23AAF"/>
    <w:rsid w:val="00E23D8C"/>
    <w:rsid w:val="00E23FAB"/>
    <w:rsid w:val="00E24656"/>
    <w:rsid w:val="00E24803"/>
    <w:rsid w:val="00E2487C"/>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22B"/>
    <w:rsid w:val="00E40572"/>
    <w:rsid w:val="00E4060A"/>
    <w:rsid w:val="00E4074A"/>
    <w:rsid w:val="00E40D62"/>
    <w:rsid w:val="00E41083"/>
    <w:rsid w:val="00E41430"/>
    <w:rsid w:val="00E41440"/>
    <w:rsid w:val="00E414D3"/>
    <w:rsid w:val="00E4159F"/>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21E"/>
    <w:rsid w:val="00E464DA"/>
    <w:rsid w:val="00E4675F"/>
    <w:rsid w:val="00E469DD"/>
    <w:rsid w:val="00E46A24"/>
    <w:rsid w:val="00E47226"/>
    <w:rsid w:val="00E477BD"/>
    <w:rsid w:val="00E50086"/>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6AB"/>
    <w:rsid w:val="00E6072E"/>
    <w:rsid w:val="00E60734"/>
    <w:rsid w:val="00E60B0E"/>
    <w:rsid w:val="00E60C2E"/>
    <w:rsid w:val="00E610C8"/>
    <w:rsid w:val="00E61A1C"/>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60A"/>
    <w:rsid w:val="00E67C1A"/>
    <w:rsid w:val="00E67D5C"/>
    <w:rsid w:val="00E7018D"/>
    <w:rsid w:val="00E709E8"/>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C81"/>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6DC1"/>
    <w:rsid w:val="00E9707C"/>
    <w:rsid w:val="00E97405"/>
    <w:rsid w:val="00E9754E"/>
    <w:rsid w:val="00E97CED"/>
    <w:rsid w:val="00E97F71"/>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AFF"/>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93A"/>
    <w:rsid w:val="00EB5DE7"/>
    <w:rsid w:val="00EB5EEA"/>
    <w:rsid w:val="00EB6049"/>
    <w:rsid w:val="00EB6399"/>
    <w:rsid w:val="00EB6B73"/>
    <w:rsid w:val="00EB6FAC"/>
    <w:rsid w:val="00EB7013"/>
    <w:rsid w:val="00EB763C"/>
    <w:rsid w:val="00EB7EBC"/>
    <w:rsid w:val="00EC0140"/>
    <w:rsid w:val="00EC1221"/>
    <w:rsid w:val="00EC127E"/>
    <w:rsid w:val="00EC165F"/>
    <w:rsid w:val="00EC1BA5"/>
    <w:rsid w:val="00EC2192"/>
    <w:rsid w:val="00EC24E8"/>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DCB"/>
    <w:rsid w:val="00ED2FDD"/>
    <w:rsid w:val="00ED3B6C"/>
    <w:rsid w:val="00ED47D4"/>
    <w:rsid w:val="00ED4F53"/>
    <w:rsid w:val="00ED572D"/>
    <w:rsid w:val="00ED5898"/>
    <w:rsid w:val="00ED5D44"/>
    <w:rsid w:val="00ED5EF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146"/>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A3B"/>
    <w:rsid w:val="00F10E9A"/>
    <w:rsid w:val="00F1105B"/>
    <w:rsid w:val="00F1120E"/>
    <w:rsid w:val="00F113C1"/>
    <w:rsid w:val="00F1144E"/>
    <w:rsid w:val="00F11CCC"/>
    <w:rsid w:val="00F11E56"/>
    <w:rsid w:val="00F11EFC"/>
    <w:rsid w:val="00F129F0"/>
    <w:rsid w:val="00F12B17"/>
    <w:rsid w:val="00F12B75"/>
    <w:rsid w:val="00F12B76"/>
    <w:rsid w:val="00F138FC"/>
    <w:rsid w:val="00F13B96"/>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2F11"/>
    <w:rsid w:val="00F3315B"/>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4D71"/>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5E90"/>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9FF"/>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5E8"/>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1FB"/>
    <w:rsid w:val="00FC5DDA"/>
    <w:rsid w:val="00FC5F4E"/>
    <w:rsid w:val="00FC5FF6"/>
    <w:rsid w:val="00FC7579"/>
    <w:rsid w:val="00FC77D3"/>
    <w:rsid w:val="00FC7AA1"/>
    <w:rsid w:val="00FD02E8"/>
    <w:rsid w:val="00FD0411"/>
    <w:rsid w:val="00FD0856"/>
    <w:rsid w:val="00FD0B56"/>
    <w:rsid w:val="00FD0F85"/>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D71F7"/>
    <w:rsid w:val="00FE002E"/>
    <w:rsid w:val="00FE089B"/>
    <w:rsid w:val="00FE1696"/>
    <w:rsid w:val="00FE1943"/>
    <w:rsid w:val="00FE1AA0"/>
    <w:rsid w:val="00FE1E50"/>
    <w:rsid w:val="00FE2022"/>
    <w:rsid w:val="00FE2AF4"/>
    <w:rsid w:val="00FE398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paragraph" w:customStyle="1" w:styleId="paragraph">
    <w:name w:val="paragraph"/>
    <w:basedOn w:val="Normal"/>
    <w:rsid w:val="00230A0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30A0E"/>
  </w:style>
  <w:style w:type="character" w:customStyle="1" w:styleId="eop">
    <w:name w:val="eop"/>
    <w:basedOn w:val="DefaultParagraphFont"/>
    <w:rsid w:val="00230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8449568">
      <w:bodyDiv w:val="1"/>
      <w:marLeft w:val="0"/>
      <w:marRight w:val="0"/>
      <w:marTop w:val="0"/>
      <w:marBottom w:val="0"/>
      <w:divBdr>
        <w:top w:val="none" w:sz="0" w:space="0" w:color="auto"/>
        <w:left w:val="none" w:sz="0" w:space="0" w:color="auto"/>
        <w:bottom w:val="none" w:sz="0" w:space="0" w:color="auto"/>
        <w:right w:val="none" w:sz="0" w:space="0" w:color="auto"/>
      </w:divBdr>
      <w:divsChild>
        <w:div w:id="3897080">
          <w:marLeft w:val="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5AIRPNAIUNRU-1977188174-649</_dlc_DocId>
    <_dlc_DocIdUrl xmlns="71c5aaf6-e6ce-465b-b873-5148d2a4c105">
      <Url>https://nokia.sharepoint.com/sites/c5g/projects/mIoT/_layouts/15/DocIdRedir.aspx?ID=5AIRPNAIUNRU-1977188174-649</Url>
      <Description>5AIRPNAIUNRU-1977188174-649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846E67A6-10E9-4908-B45F-983BB0728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08F7E-2AE9-41E3-94A8-1B018F93ED87}">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AD3BEF3-D6A2-40DB-AA0A-222709196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922</TotalTime>
  <Pages>5</Pages>
  <Words>2535</Words>
  <Characters>13105</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125</cp:revision>
  <cp:lastPrinted>2019-04-30T02:45:00Z</cp:lastPrinted>
  <dcterms:created xsi:type="dcterms:W3CDTF">2021-09-26T23:00:00Z</dcterms:created>
  <dcterms:modified xsi:type="dcterms:W3CDTF">2021-10-01T12:14:00Z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9284061f-ebd7-4d23-a3d8-7bcbef5dfe20</vt:lpwstr>
  </property>
</Properties>
</file>