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4A156FEC" w:rsidR="005277A3" w:rsidRPr="00417201" w:rsidRDefault="005277A3" w:rsidP="00EB4664">
      <w:pPr>
        <w:tabs>
          <w:tab w:val="right" w:pos="9356"/>
        </w:tabs>
        <w:spacing w:line="276" w:lineRule="auto"/>
        <w:jc w:val="both"/>
        <w:rPr>
          <w:rFonts w:ascii="Times New Roman" w:hAnsi="Times New Roman" w:cs="Times New Roman"/>
          <w:sz w:val="22"/>
          <w:szCs w:val="22"/>
          <w:lang w:val="en-US"/>
        </w:rPr>
      </w:pPr>
      <w:r w:rsidRPr="00417201">
        <w:rPr>
          <w:rFonts w:ascii="Times New Roman" w:hAnsi="Times New Roman" w:cs="Times New Roman"/>
          <w:b/>
          <w:bCs/>
          <w:sz w:val="22"/>
          <w:szCs w:val="22"/>
          <w:lang w:val="en-US"/>
        </w:rPr>
        <w:t>3GPP TSG RAN WG1 Meeting #</w:t>
      </w:r>
      <w:r w:rsidR="008F78E8" w:rsidRPr="00417201">
        <w:rPr>
          <w:rFonts w:ascii="Times New Roman" w:hAnsi="Times New Roman" w:cs="Times New Roman"/>
          <w:b/>
          <w:bCs/>
          <w:sz w:val="22"/>
          <w:szCs w:val="22"/>
          <w:lang w:val="en-US"/>
        </w:rPr>
        <w:t>106</w:t>
      </w:r>
      <w:r w:rsidR="000D70D3">
        <w:rPr>
          <w:rFonts w:ascii="Times New Roman" w:hAnsi="Times New Roman" w:cs="Times New Roman"/>
          <w:b/>
          <w:bCs/>
          <w:sz w:val="22"/>
          <w:szCs w:val="22"/>
          <w:lang w:val="en-US"/>
        </w:rPr>
        <w:t>-bis</w:t>
      </w:r>
      <w:r w:rsidR="006679FB" w:rsidRPr="00417201">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00EE6996" w:rsidRPr="00417201">
        <w:rPr>
          <w:rFonts w:ascii="Times New Roman" w:hAnsi="Times New Roman" w:cs="Times New Roman"/>
          <w:b/>
          <w:bCs/>
          <w:sz w:val="22"/>
          <w:szCs w:val="22"/>
          <w:lang w:val="en-US"/>
        </w:rPr>
        <w:t>R1-</w:t>
      </w:r>
      <w:r w:rsidR="008F78E8" w:rsidRPr="00417201">
        <w:rPr>
          <w:rFonts w:ascii="Times New Roman" w:hAnsi="Times New Roman" w:cs="Times New Roman"/>
          <w:b/>
          <w:bCs/>
          <w:sz w:val="22"/>
          <w:szCs w:val="22"/>
          <w:lang w:val="en-US"/>
        </w:rPr>
        <w:t>21</w:t>
      </w:r>
      <w:r w:rsidR="00830825" w:rsidRPr="00417201">
        <w:rPr>
          <w:rFonts w:ascii="Times New Roman" w:hAnsi="Times New Roman" w:cs="Times New Roman"/>
          <w:b/>
          <w:bCs/>
          <w:sz w:val="22"/>
          <w:szCs w:val="22"/>
          <w:lang w:val="en-US"/>
        </w:rPr>
        <w:t>0</w:t>
      </w:r>
      <w:r w:rsidR="00417201" w:rsidRPr="00417201">
        <w:rPr>
          <w:rFonts w:ascii="Times New Roman" w:hAnsi="Times New Roman" w:cs="Times New Roman"/>
          <w:b/>
          <w:bCs/>
          <w:sz w:val="22"/>
          <w:szCs w:val="22"/>
          <w:lang w:val="en-US"/>
        </w:rPr>
        <w:t>9350</w:t>
      </w:r>
    </w:p>
    <w:p w14:paraId="16517A84" w14:textId="7380FDB2" w:rsidR="005277A3" w:rsidRPr="00417201" w:rsidRDefault="009D03B2" w:rsidP="00EB4664">
      <w:pPr>
        <w:pStyle w:val="CRCoverPage"/>
        <w:tabs>
          <w:tab w:val="left" w:pos="1980"/>
        </w:tabs>
        <w:spacing w:line="276" w:lineRule="auto"/>
        <w:jc w:val="both"/>
        <w:rPr>
          <w:rFonts w:ascii="Times New Roman" w:hAnsi="Times New Roman"/>
          <w:b/>
          <w:bCs/>
          <w:lang w:val="en-US"/>
        </w:rPr>
      </w:pPr>
      <w:r w:rsidRPr="00417201">
        <w:rPr>
          <w:rFonts w:ascii="Times New Roman" w:eastAsiaTheme="minorEastAsia" w:hAnsi="Times New Roman"/>
          <w:b/>
          <w:bCs/>
          <w:sz w:val="22"/>
          <w:szCs w:val="22"/>
          <w:lang w:val="en-US" w:eastAsia="ja-JP"/>
        </w:rPr>
        <w:t xml:space="preserve">E-meeting, </w:t>
      </w:r>
      <w:r w:rsidR="008F78E8" w:rsidRPr="00417201">
        <w:rPr>
          <w:rFonts w:ascii="Times New Roman" w:eastAsiaTheme="minorEastAsia" w:hAnsi="Times New Roman"/>
          <w:b/>
          <w:bCs/>
          <w:sz w:val="22"/>
          <w:szCs w:val="22"/>
          <w:lang w:val="en-US" w:eastAsia="ja-JP"/>
        </w:rPr>
        <w:t>1</w:t>
      </w:r>
      <w:r w:rsidR="00417201" w:rsidRPr="00417201">
        <w:rPr>
          <w:rFonts w:ascii="Times New Roman" w:eastAsiaTheme="minorEastAsia" w:hAnsi="Times New Roman"/>
          <w:b/>
          <w:bCs/>
          <w:sz w:val="22"/>
          <w:szCs w:val="22"/>
          <w:lang w:val="en-US" w:eastAsia="ja-JP"/>
        </w:rPr>
        <w:t>1</w:t>
      </w:r>
      <w:r w:rsidR="008F78E8" w:rsidRPr="00417201">
        <w:rPr>
          <w:rFonts w:ascii="Times New Roman" w:eastAsiaTheme="minorEastAsia" w:hAnsi="Times New Roman"/>
          <w:b/>
          <w:bCs/>
          <w:sz w:val="22"/>
          <w:szCs w:val="22"/>
          <w:vertAlign w:val="superscript"/>
          <w:lang w:val="en-US" w:eastAsia="ja-JP"/>
        </w:rPr>
        <w:t>th</w:t>
      </w:r>
      <w:r w:rsidR="00417201" w:rsidRPr="00417201">
        <w:rPr>
          <w:rFonts w:ascii="Times New Roman" w:eastAsiaTheme="minorEastAsia" w:hAnsi="Times New Roman"/>
          <w:b/>
          <w:bCs/>
          <w:sz w:val="22"/>
          <w:szCs w:val="22"/>
          <w:vertAlign w:val="superscript"/>
          <w:lang w:val="en-US" w:eastAsia="ja-JP"/>
        </w:rPr>
        <w:t xml:space="preserve"> </w:t>
      </w:r>
      <w:r w:rsidRPr="00417201">
        <w:rPr>
          <w:rFonts w:ascii="Times New Roman" w:eastAsiaTheme="minorEastAsia" w:hAnsi="Times New Roman"/>
          <w:b/>
          <w:bCs/>
          <w:sz w:val="22"/>
          <w:szCs w:val="22"/>
          <w:lang w:val="en-US" w:eastAsia="ja-JP"/>
        </w:rPr>
        <w:t xml:space="preserve">– </w:t>
      </w:r>
      <w:r w:rsidR="00417201" w:rsidRPr="00417201">
        <w:rPr>
          <w:rFonts w:ascii="Times New Roman" w:eastAsiaTheme="minorEastAsia" w:hAnsi="Times New Roman"/>
          <w:b/>
          <w:bCs/>
          <w:sz w:val="22"/>
          <w:szCs w:val="22"/>
          <w:lang w:val="en-US" w:eastAsia="ja-JP"/>
        </w:rPr>
        <w:t>19</w:t>
      </w:r>
      <w:r w:rsidR="008F78E8" w:rsidRPr="00417201">
        <w:rPr>
          <w:rFonts w:ascii="Times New Roman" w:eastAsiaTheme="minorEastAsia" w:hAnsi="Times New Roman"/>
          <w:b/>
          <w:bCs/>
          <w:sz w:val="22"/>
          <w:szCs w:val="22"/>
          <w:vertAlign w:val="superscript"/>
          <w:lang w:val="en-US" w:eastAsia="ja-JP"/>
        </w:rPr>
        <w:t>th</w:t>
      </w:r>
      <w:r w:rsidR="008F78E8" w:rsidRPr="00417201">
        <w:rPr>
          <w:rFonts w:ascii="Times New Roman" w:eastAsiaTheme="minorEastAsia" w:hAnsi="Times New Roman"/>
          <w:b/>
          <w:bCs/>
          <w:sz w:val="22"/>
          <w:szCs w:val="22"/>
          <w:lang w:val="en-US" w:eastAsia="ja-JP"/>
        </w:rPr>
        <w:t xml:space="preserve"> </w:t>
      </w:r>
      <w:r w:rsidR="00417201" w:rsidRPr="00417201">
        <w:rPr>
          <w:rFonts w:ascii="Times New Roman" w:eastAsiaTheme="minorEastAsia" w:hAnsi="Times New Roman"/>
          <w:b/>
          <w:bCs/>
          <w:sz w:val="22"/>
          <w:szCs w:val="22"/>
          <w:lang w:val="en-US" w:eastAsia="ja-JP"/>
        </w:rPr>
        <w:t xml:space="preserve">October </w:t>
      </w:r>
      <w:r w:rsidRPr="00417201">
        <w:rPr>
          <w:rFonts w:ascii="Times New Roman" w:eastAsiaTheme="minorEastAsia" w:hAnsi="Times New Roman"/>
          <w:b/>
          <w:bCs/>
          <w:sz w:val="22"/>
          <w:szCs w:val="22"/>
          <w:lang w:val="en-US" w:eastAsia="ja-JP"/>
        </w:rPr>
        <w:t>2021</w:t>
      </w:r>
    </w:p>
    <w:p w14:paraId="4ED5E1F5" w14:textId="77777777" w:rsidR="005277A3" w:rsidRPr="00417201" w:rsidRDefault="005277A3" w:rsidP="00EB4664">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2B628F" w:rsidRPr="00417201">
        <w:rPr>
          <w:rFonts w:ascii="Times New Roman" w:hAnsi="Times New Roman"/>
          <w:b/>
          <w:bCs/>
          <w:sz w:val="22"/>
          <w:szCs w:val="22"/>
          <w:lang w:val="en-US"/>
        </w:rPr>
        <w:t>8.1.1</w:t>
      </w:r>
      <w:r w:rsidRPr="00417201">
        <w:rPr>
          <w:rFonts w:ascii="Times New Roman" w:hAnsi="Times New Roman"/>
          <w:b/>
          <w:bCs/>
          <w:sz w:val="22"/>
          <w:szCs w:val="22"/>
          <w:lang w:val="en-US"/>
        </w:rPr>
        <w:t xml:space="preserve"> - Enhancements on Multi-beam Operation</w:t>
      </w:r>
    </w:p>
    <w:p w14:paraId="7E4A6332" w14:textId="77777777" w:rsidR="005277A3" w:rsidRPr="00417201" w:rsidRDefault="005277A3" w:rsidP="00EB4664">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IIS, </w:t>
      </w:r>
      <w:proofErr w:type="spellStart"/>
      <w:r w:rsidRPr="00417201">
        <w:rPr>
          <w:rFonts w:ascii="Times New Roman" w:hAnsi="Times New Roman" w:cs="Times New Roman"/>
          <w:b/>
          <w:bCs/>
          <w:sz w:val="22"/>
          <w:szCs w:val="22"/>
          <w:lang w:val="en-US"/>
        </w:rPr>
        <w:t>Fraunhofer</w:t>
      </w:r>
      <w:proofErr w:type="spellEnd"/>
      <w:r w:rsidRPr="00417201">
        <w:rPr>
          <w:rFonts w:ascii="Times New Roman" w:hAnsi="Times New Roman" w:cs="Times New Roman"/>
          <w:b/>
          <w:bCs/>
          <w:sz w:val="22"/>
          <w:szCs w:val="22"/>
          <w:lang w:val="en-US"/>
        </w:rPr>
        <w:t xml:space="preserve"> HHI</w:t>
      </w:r>
    </w:p>
    <w:p w14:paraId="06CC6449" w14:textId="77777777" w:rsidR="005277A3" w:rsidRPr="00417201" w:rsidRDefault="005277A3" w:rsidP="00EB4664">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t>Enhancements on multi-beam operation</w:t>
      </w:r>
      <w:bookmarkStart w:id="0" w:name="_GoBack"/>
      <w:bookmarkEnd w:id="0"/>
    </w:p>
    <w:p w14:paraId="6A300661" w14:textId="77777777" w:rsidR="005277A3" w:rsidRPr="00417201" w:rsidRDefault="005277A3" w:rsidP="00EB4664">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EB4664">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EB4664">
      <w:pPr>
        <w:pStyle w:val="Heading1"/>
        <w:spacing w:line="276" w:lineRule="auto"/>
        <w:jc w:val="both"/>
        <w:rPr>
          <w:b w:val="0"/>
        </w:rPr>
      </w:pPr>
      <w:proofErr w:type="spellStart"/>
      <w:r w:rsidRPr="0062517E">
        <w:t>Introduction</w:t>
      </w:r>
      <w:proofErr w:type="spellEnd"/>
    </w:p>
    <w:p w14:paraId="37457283" w14:textId="77777777" w:rsidR="005277A3" w:rsidRPr="0062517E" w:rsidRDefault="005277A3" w:rsidP="00EB4664">
      <w:pPr>
        <w:pStyle w:val="ListParagraph"/>
        <w:spacing w:after="0"/>
        <w:ind w:left="360"/>
        <w:jc w:val="both"/>
        <w:rPr>
          <w:rFonts w:ascii="Times New Roman" w:hAnsi="Times New Roman" w:cs="Times New Roman"/>
          <w:sz w:val="20"/>
          <w:szCs w:val="20"/>
        </w:rPr>
      </w:pPr>
    </w:p>
    <w:p w14:paraId="00E7FE1F" w14:textId="022DB5BB" w:rsidR="00DF05BA" w:rsidRDefault="005277A3" w:rsidP="006951A2">
      <w:pPr>
        <w:pStyle w:val="ListParagraph"/>
        <w:spacing w:after="0"/>
        <w:ind w:left="0"/>
        <w:jc w:val="both"/>
        <w:rPr>
          <w:rFonts w:ascii="Times New Roman" w:hAnsi="Times New Roman" w:cs="Times New Roman"/>
          <w:sz w:val="20"/>
          <w:szCs w:val="20"/>
        </w:rPr>
      </w:pPr>
      <w:r w:rsidRPr="0054140D">
        <w:rPr>
          <w:rFonts w:ascii="Times New Roman" w:hAnsi="Times New Roman" w:cs="Times New Roman"/>
          <w:sz w:val="20"/>
          <w:szCs w:val="20"/>
        </w:rPr>
        <w:t>In the plenary RAN#8</w:t>
      </w:r>
      <w:r w:rsidR="002B628F">
        <w:rPr>
          <w:rFonts w:ascii="Times New Roman" w:hAnsi="Times New Roman" w:cs="Times New Roman"/>
          <w:sz w:val="20"/>
          <w:szCs w:val="20"/>
        </w:rPr>
        <w:t>6</w:t>
      </w:r>
      <w:r w:rsidRPr="0054140D">
        <w:rPr>
          <w:rFonts w:ascii="Times New Roman" w:hAnsi="Times New Roman" w:cs="Times New Roman"/>
          <w:sz w:val="20"/>
          <w:szCs w:val="20"/>
        </w:rPr>
        <w:t xml:space="preserve"> meeting, the following objectives on the enhancements on NR-MIMO were laid out </w:t>
      </w:r>
      <w:r w:rsidR="008D4662">
        <w:rPr>
          <w:rFonts w:ascii="Times New Roman" w:hAnsi="Times New Roman" w:cs="Times New Roman"/>
          <w:sz w:val="20"/>
          <w:szCs w:val="20"/>
        </w:rPr>
        <w:t xml:space="preserve">with </w:t>
      </w:r>
      <w:r w:rsidRPr="0054140D">
        <w:rPr>
          <w:rFonts w:ascii="Times New Roman" w:hAnsi="Times New Roman" w:cs="Times New Roman"/>
          <w:sz w:val="20"/>
          <w:szCs w:val="20"/>
        </w:rPr>
        <w:t xml:space="preserve">regard to </w:t>
      </w:r>
      <w:r w:rsidR="002B628F">
        <w:rPr>
          <w:rFonts w:ascii="Times New Roman" w:hAnsi="Times New Roman" w:cs="Times New Roman"/>
          <w:sz w:val="20"/>
          <w:szCs w:val="20"/>
        </w:rPr>
        <w:t xml:space="preserve">multi-beam operations </w:t>
      </w:r>
      <w:r w:rsidRPr="0054140D">
        <w:rPr>
          <w:rFonts w:ascii="Times New Roman" w:hAnsi="Times New Roman" w:cs="Times New Roman"/>
          <w:sz w:val="20"/>
          <w:szCs w:val="20"/>
        </w:rPr>
        <w:t>[1]:</w:t>
      </w:r>
    </w:p>
    <w:p w14:paraId="41C91B04" w14:textId="77777777" w:rsidR="00D76DD4" w:rsidRPr="009223B6" w:rsidRDefault="00D76DD4" w:rsidP="006951A2">
      <w:pPr>
        <w:pStyle w:val="ListParagraph"/>
        <w:spacing w:after="0"/>
        <w:ind w:left="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96"/>
      </w:tblGrid>
      <w:tr w:rsidR="009212C1" w:rsidRPr="00C662E9" w14:paraId="6CEB8D79" w14:textId="77777777" w:rsidTr="009212C1">
        <w:tc>
          <w:tcPr>
            <w:tcW w:w="9396" w:type="dxa"/>
          </w:tcPr>
          <w:p w14:paraId="239F4D26" w14:textId="77777777" w:rsidR="009212C1" w:rsidRPr="009212C1" w:rsidRDefault="009212C1" w:rsidP="009212C1">
            <w:pPr>
              <w:spacing w:line="276" w:lineRule="auto"/>
              <w:jc w:val="both"/>
              <w:rPr>
                <w:sz w:val="20"/>
                <w:szCs w:val="20"/>
                <w:lang w:eastAsia="ko-KR"/>
              </w:rPr>
            </w:pPr>
            <w:r w:rsidRPr="009212C1">
              <w:rPr>
                <w:sz w:val="20"/>
                <w:szCs w:val="20"/>
                <w:lang w:eastAsia="ko-KR"/>
              </w:rPr>
              <w:t>Enhancement on multi-beam operation, mainly targeting FR2 while also applicable to FR1:</w:t>
            </w:r>
          </w:p>
          <w:p w14:paraId="315F7DC0" w14:textId="77777777" w:rsidR="009212C1" w:rsidRDefault="009212C1" w:rsidP="009212C1">
            <w:pPr>
              <w:pStyle w:val="ListParagraph"/>
              <w:numPr>
                <w:ilvl w:val="2"/>
                <w:numId w:val="4"/>
              </w:numPr>
              <w:spacing w:after="0"/>
              <w:ind w:left="720"/>
              <w:jc w:val="both"/>
              <w:rPr>
                <w:sz w:val="20"/>
                <w:szCs w:val="20"/>
                <w:lang w:eastAsia="ko-KR"/>
              </w:rPr>
            </w:pPr>
            <w:r w:rsidRPr="002B628F">
              <w:rPr>
                <w:sz w:val="20"/>
                <w:szCs w:val="20"/>
                <w:lang w:eastAsia="ko-KR"/>
              </w:rPr>
              <w:t xml:space="preserve">Identify and specify features to facilitate more efficient (lower latency and overhead) DL/UL beam management to support higher intra- and L1/L2-centric inter-cell mobility and/or a larger </w:t>
            </w:r>
            <w:r>
              <w:rPr>
                <w:sz w:val="20"/>
                <w:szCs w:val="20"/>
                <w:lang w:eastAsia="ko-KR"/>
              </w:rPr>
              <w:t>number of configured TCI states</w:t>
            </w:r>
          </w:p>
          <w:p w14:paraId="37680B83" w14:textId="77777777" w:rsidR="009212C1" w:rsidRDefault="009212C1" w:rsidP="009212C1">
            <w:pPr>
              <w:pStyle w:val="ListParagraph"/>
              <w:numPr>
                <w:ilvl w:val="3"/>
                <w:numId w:val="4"/>
              </w:numPr>
              <w:spacing w:after="0"/>
              <w:ind w:left="1080"/>
              <w:jc w:val="both"/>
              <w:rPr>
                <w:sz w:val="20"/>
                <w:szCs w:val="20"/>
                <w:lang w:eastAsia="ko-KR"/>
              </w:rPr>
            </w:pPr>
            <w:r w:rsidRPr="002B628F">
              <w:rPr>
                <w:sz w:val="20"/>
                <w:szCs w:val="20"/>
                <w:lang w:eastAsia="ko-KR"/>
              </w:rPr>
              <w:t>Common beam for data and control transmission/reception for DL and UL, especially for intra-band CA</w:t>
            </w:r>
          </w:p>
          <w:p w14:paraId="2D8E757C" w14:textId="77777777" w:rsidR="009212C1" w:rsidRDefault="009212C1" w:rsidP="009212C1">
            <w:pPr>
              <w:pStyle w:val="ListParagraph"/>
              <w:numPr>
                <w:ilvl w:val="3"/>
                <w:numId w:val="4"/>
              </w:numPr>
              <w:spacing w:after="0"/>
              <w:ind w:left="1080"/>
              <w:jc w:val="both"/>
              <w:rPr>
                <w:sz w:val="20"/>
                <w:szCs w:val="20"/>
                <w:lang w:eastAsia="ko-KR"/>
              </w:rPr>
            </w:pPr>
            <w:r w:rsidRPr="002B628F">
              <w:rPr>
                <w:sz w:val="20"/>
                <w:szCs w:val="20"/>
                <w:lang w:eastAsia="ko-KR"/>
              </w:rPr>
              <w:t>Unified TCI framework for DL and UL beam indication</w:t>
            </w:r>
          </w:p>
          <w:p w14:paraId="4D3DE82B" w14:textId="77777777" w:rsidR="009212C1" w:rsidRDefault="009212C1" w:rsidP="009212C1">
            <w:pPr>
              <w:pStyle w:val="ListParagraph"/>
              <w:numPr>
                <w:ilvl w:val="3"/>
                <w:numId w:val="4"/>
              </w:numPr>
              <w:spacing w:after="0"/>
              <w:ind w:left="1080"/>
              <w:jc w:val="both"/>
              <w:rPr>
                <w:sz w:val="20"/>
                <w:szCs w:val="20"/>
                <w:lang w:eastAsia="ko-KR"/>
              </w:rPr>
            </w:pPr>
            <w:r w:rsidRPr="002B628F">
              <w:rPr>
                <w:sz w:val="20"/>
                <w:szCs w:val="20"/>
                <w:lang w:eastAsia="ko-KR"/>
              </w:rPr>
              <w:t>Enhancement on signaling mechanisms for the above features to improve latency and efficiency with more usage of dynamic control signaling (as opposed to RRC)</w:t>
            </w:r>
          </w:p>
          <w:p w14:paraId="1FB1392F" w14:textId="59F0B502" w:rsidR="009212C1" w:rsidRPr="009212C1" w:rsidRDefault="009212C1" w:rsidP="009212C1">
            <w:pPr>
              <w:pStyle w:val="ListParagraph"/>
              <w:numPr>
                <w:ilvl w:val="2"/>
                <w:numId w:val="4"/>
              </w:numPr>
              <w:spacing w:after="0"/>
              <w:ind w:left="720"/>
              <w:jc w:val="both"/>
              <w:rPr>
                <w:sz w:val="20"/>
                <w:szCs w:val="20"/>
                <w:lang w:eastAsia="ko-KR"/>
              </w:rPr>
            </w:pPr>
            <w:r w:rsidRPr="002B628F">
              <w:rPr>
                <w:sz w:val="20"/>
                <w:szCs w:val="20"/>
                <w:lang w:eastAsia="ko-KR"/>
              </w:rPr>
              <w:t>Identify and specify features to facilitate UL beam selection for UEs equipped with multiple panels, considering UL coverage loss mitigation due to MPE, based on UL beam indication with the unified TCI framework for UL fast panel selection</w:t>
            </w:r>
          </w:p>
        </w:tc>
      </w:tr>
    </w:tbl>
    <w:p w14:paraId="0D3831BE" w14:textId="77777777" w:rsidR="006951A2" w:rsidRPr="006951A2" w:rsidRDefault="006951A2" w:rsidP="006951A2">
      <w:pPr>
        <w:jc w:val="both"/>
        <w:rPr>
          <w:rFonts w:ascii="Times New Roman" w:hAnsi="Times New Roman" w:cs="Times New Roman"/>
          <w:sz w:val="20"/>
          <w:szCs w:val="20"/>
          <w:lang w:val="en-US" w:eastAsia="ko-KR"/>
        </w:rPr>
      </w:pPr>
    </w:p>
    <w:p w14:paraId="531DE28F" w14:textId="58E19152" w:rsidR="005277A3" w:rsidRPr="0054140D" w:rsidRDefault="005277A3" w:rsidP="0026477D">
      <w:pPr>
        <w:pStyle w:val="ListParagraph"/>
        <w:ind w:left="0"/>
        <w:jc w:val="both"/>
        <w:rPr>
          <w:rFonts w:ascii="Times New Roman" w:hAnsi="Times New Roman" w:cs="Times New Roman"/>
          <w:sz w:val="20"/>
          <w:szCs w:val="20"/>
        </w:rPr>
      </w:pPr>
      <w:r w:rsidRPr="0054140D">
        <w:rPr>
          <w:rFonts w:ascii="Times New Roman" w:hAnsi="Times New Roman" w:cs="Times New Roman"/>
          <w:sz w:val="20"/>
          <w:szCs w:val="20"/>
        </w:rPr>
        <w:t xml:space="preserve">This contribution discusses various issues </w:t>
      </w:r>
      <w:r w:rsidR="008F02CA">
        <w:rPr>
          <w:rFonts w:ascii="Times New Roman" w:hAnsi="Times New Roman" w:cs="Times New Roman"/>
          <w:sz w:val="20"/>
          <w:szCs w:val="20"/>
        </w:rPr>
        <w:t>related to</w:t>
      </w:r>
      <w:r w:rsidR="008F02CA" w:rsidRPr="0054140D">
        <w:rPr>
          <w:rFonts w:ascii="Times New Roman" w:hAnsi="Times New Roman" w:cs="Times New Roman"/>
          <w:sz w:val="20"/>
          <w:szCs w:val="20"/>
        </w:rPr>
        <w:t xml:space="preserve"> </w:t>
      </w:r>
      <w:r>
        <w:rPr>
          <w:rFonts w:ascii="Times New Roman" w:hAnsi="Times New Roman" w:cs="Times New Roman"/>
          <w:sz w:val="20"/>
          <w:szCs w:val="20"/>
        </w:rPr>
        <w:t>multi-beam operations</w:t>
      </w:r>
      <w:r w:rsidR="002B628F">
        <w:rPr>
          <w:rFonts w:ascii="Times New Roman" w:hAnsi="Times New Roman" w:cs="Times New Roman"/>
          <w:sz w:val="20"/>
          <w:szCs w:val="20"/>
        </w:rPr>
        <w:t>, pertaining in particular to FR2</w:t>
      </w:r>
      <w:r w:rsidRPr="0054140D">
        <w:rPr>
          <w:rFonts w:ascii="Times New Roman" w:hAnsi="Times New Roman" w:cs="Times New Roman"/>
          <w:sz w:val="20"/>
          <w:szCs w:val="20"/>
        </w:rPr>
        <w:t>.</w:t>
      </w:r>
    </w:p>
    <w:p w14:paraId="3C895C05" w14:textId="79FB6940" w:rsidR="005277A3" w:rsidRPr="00797E42" w:rsidRDefault="000706BB" w:rsidP="00EB4664">
      <w:pPr>
        <w:pStyle w:val="Heading1"/>
        <w:spacing w:line="276" w:lineRule="auto"/>
        <w:jc w:val="both"/>
        <w:rPr>
          <w:b w:val="0"/>
          <w:lang w:val="en-GB"/>
        </w:rPr>
      </w:pPr>
      <w:r>
        <w:rPr>
          <w:lang w:val="en-GB"/>
        </w:rPr>
        <w:t xml:space="preserve">Unified </w:t>
      </w:r>
      <w:r w:rsidR="003A6194">
        <w:rPr>
          <w:lang w:val="en-GB"/>
        </w:rPr>
        <w:t>TCI framework</w:t>
      </w:r>
    </w:p>
    <w:p w14:paraId="7902698C" w14:textId="7A52915E" w:rsidR="00D202AF" w:rsidRPr="00D01628" w:rsidRDefault="00D202AF" w:rsidP="00EB4664">
      <w:pPr>
        <w:pStyle w:val="ListParagraph"/>
        <w:spacing w:after="0"/>
        <w:ind w:left="0"/>
        <w:jc w:val="both"/>
        <w:rPr>
          <w:rFonts w:ascii="Times New Roman" w:hAnsi="Times New Roman" w:cs="Times New Roman"/>
          <w:sz w:val="20"/>
          <w:szCs w:val="20"/>
          <w:lang w:val="en-GB"/>
        </w:rPr>
      </w:pPr>
    </w:p>
    <w:p w14:paraId="72501C87" w14:textId="5296FFAB" w:rsidR="00701E3B" w:rsidRDefault="00701E3B" w:rsidP="00EB4664">
      <w:pPr>
        <w:pStyle w:val="ListParagraph"/>
        <w:spacing w:after="0"/>
        <w:ind w:left="0"/>
        <w:jc w:val="both"/>
        <w:rPr>
          <w:rFonts w:ascii="Times New Roman" w:hAnsi="Times New Roman" w:cs="Times New Roman"/>
          <w:sz w:val="20"/>
          <w:szCs w:val="20"/>
        </w:rPr>
      </w:pPr>
      <w:r w:rsidRPr="000D0237">
        <w:rPr>
          <w:rFonts w:ascii="Times New Roman" w:hAnsi="Times New Roman" w:cs="Times New Roman"/>
          <w:sz w:val="20"/>
          <w:szCs w:val="20"/>
        </w:rPr>
        <w:t>In this section, various issues regarding the unified TCI framework are discussed.</w:t>
      </w:r>
      <w:r w:rsidR="00422332">
        <w:rPr>
          <w:rFonts w:ascii="Times New Roman" w:hAnsi="Times New Roman" w:cs="Times New Roman"/>
          <w:sz w:val="20"/>
          <w:szCs w:val="20"/>
        </w:rPr>
        <w:t xml:space="preserve"> The following agreements were made with regards to this topic</w:t>
      </w:r>
      <w:r w:rsidR="00790A88">
        <w:rPr>
          <w:rFonts w:ascii="Times New Roman" w:hAnsi="Times New Roman" w:cs="Times New Roman"/>
          <w:sz w:val="20"/>
          <w:szCs w:val="20"/>
        </w:rPr>
        <w:t xml:space="preserve"> [2]</w:t>
      </w:r>
      <w:r w:rsidR="00422332">
        <w:rPr>
          <w:rFonts w:ascii="Times New Roman" w:hAnsi="Times New Roman" w:cs="Times New Roman"/>
          <w:sz w:val="20"/>
          <w:szCs w:val="20"/>
        </w:rPr>
        <w:t>:</w:t>
      </w:r>
    </w:p>
    <w:p w14:paraId="47C4328A" w14:textId="7CD5F7D7" w:rsidR="00C508EC" w:rsidRDefault="00C508EC" w:rsidP="00EB4664">
      <w:pPr>
        <w:pStyle w:val="ListParagraph"/>
        <w:spacing w:after="0"/>
        <w:ind w:left="0"/>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96"/>
      </w:tblGrid>
      <w:tr w:rsidR="00B651EA" w:rsidRPr="00C662E9" w14:paraId="307839F3" w14:textId="77777777" w:rsidTr="00B651EA">
        <w:tc>
          <w:tcPr>
            <w:tcW w:w="9396" w:type="dxa"/>
          </w:tcPr>
          <w:p w14:paraId="08AD249C" w14:textId="77777777" w:rsidR="008F697C" w:rsidRPr="008F697C" w:rsidRDefault="008F697C" w:rsidP="008F697C">
            <w:pPr>
              <w:pStyle w:val="xxxmsonormal"/>
              <w:jc w:val="both"/>
              <w:rPr>
                <w:sz w:val="20"/>
                <w:szCs w:val="20"/>
              </w:rPr>
            </w:pPr>
            <w:r w:rsidRPr="008F697C">
              <w:rPr>
                <w:b/>
                <w:bCs/>
                <w:color w:val="000000"/>
                <w:sz w:val="20"/>
                <w:szCs w:val="20"/>
                <w:highlight w:val="green"/>
              </w:rPr>
              <w:t>Agreement</w:t>
            </w:r>
          </w:p>
          <w:p w14:paraId="75623BC7" w14:textId="77777777" w:rsidR="008F697C" w:rsidRPr="008F697C" w:rsidRDefault="008F697C" w:rsidP="008F697C">
            <w:pPr>
              <w:pStyle w:val="xxxmsonormal"/>
              <w:jc w:val="both"/>
              <w:rPr>
                <w:sz w:val="20"/>
                <w:szCs w:val="20"/>
              </w:rPr>
            </w:pPr>
            <w:r w:rsidRPr="008F697C">
              <w:rPr>
                <w:sz w:val="20"/>
                <w:szCs w:val="20"/>
                <w:lang w:val="en-GB"/>
              </w:rPr>
              <w:t>On Rel.17 unified TCI framework,</w:t>
            </w:r>
            <w:r w:rsidRPr="008F697C">
              <w:rPr>
                <w:rStyle w:val="xxxapple-converted-space"/>
                <w:sz w:val="20"/>
                <w:szCs w:val="20"/>
              </w:rPr>
              <w:t> </w:t>
            </w:r>
            <w:r w:rsidRPr="008F697C">
              <w:rPr>
                <w:sz w:val="20"/>
                <w:szCs w:val="20"/>
              </w:rPr>
              <w:t>the following DL RSs can share the same indicated Rel-17 TCI state as</w:t>
            </w:r>
            <w:r w:rsidRPr="008F697C">
              <w:rPr>
                <w:rStyle w:val="xxxapple-converted-space"/>
                <w:sz w:val="20"/>
                <w:szCs w:val="20"/>
              </w:rPr>
              <w:t> </w:t>
            </w:r>
            <w:r w:rsidRPr="008F697C">
              <w:rPr>
                <w:sz w:val="20"/>
                <w:szCs w:val="20"/>
                <w:lang w:val="en-GB"/>
              </w:rPr>
              <w:t>UE-dedicated reception on PDSCH and for UE-dedicated reception on all or subset of CORESETs in a CC</w:t>
            </w:r>
          </w:p>
          <w:p w14:paraId="549C4096" w14:textId="77777777" w:rsidR="008F697C" w:rsidRPr="008F697C" w:rsidRDefault="008F697C" w:rsidP="00D76DD4">
            <w:pPr>
              <w:pStyle w:val="ListParagraph"/>
              <w:numPr>
                <w:ilvl w:val="0"/>
                <w:numId w:val="64"/>
              </w:numPr>
              <w:snapToGrid w:val="0"/>
              <w:spacing w:after="0" w:line="240" w:lineRule="auto"/>
              <w:contextualSpacing w:val="0"/>
              <w:jc w:val="both"/>
              <w:rPr>
                <w:sz w:val="20"/>
                <w:szCs w:val="20"/>
              </w:rPr>
            </w:pPr>
            <w:r w:rsidRPr="008F697C">
              <w:rPr>
                <w:sz w:val="20"/>
                <w:szCs w:val="20"/>
              </w:rPr>
              <w:t>Aperiodic CSI-RS resources for CSI</w:t>
            </w:r>
          </w:p>
          <w:p w14:paraId="09669C6D" w14:textId="77777777" w:rsidR="008F697C" w:rsidRPr="008F697C" w:rsidRDefault="008F697C" w:rsidP="00D76DD4">
            <w:pPr>
              <w:pStyle w:val="ListParagraph"/>
              <w:numPr>
                <w:ilvl w:val="1"/>
                <w:numId w:val="64"/>
              </w:numPr>
              <w:snapToGrid w:val="0"/>
              <w:spacing w:after="0" w:line="240" w:lineRule="auto"/>
              <w:contextualSpacing w:val="0"/>
              <w:jc w:val="both"/>
              <w:rPr>
                <w:sz w:val="20"/>
                <w:szCs w:val="20"/>
              </w:rPr>
            </w:pPr>
            <w:r w:rsidRPr="008F697C">
              <w:rPr>
                <w:sz w:val="20"/>
                <w:szCs w:val="20"/>
              </w:rPr>
              <w:t>FFS: Discuss if further restriction or further case is necessary</w:t>
            </w:r>
          </w:p>
          <w:p w14:paraId="408BC495" w14:textId="77777777" w:rsidR="008F697C" w:rsidRPr="008F697C" w:rsidRDefault="008F697C" w:rsidP="00D76DD4">
            <w:pPr>
              <w:pStyle w:val="ListParagraph"/>
              <w:numPr>
                <w:ilvl w:val="0"/>
                <w:numId w:val="64"/>
              </w:numPr>
              <w:snapToGrid w:val="0"/>
              <w:spacing w:after="0" w:line="240" w:lineRule="auto"/>
              <w:contextualSpacing w:val="0"/>
              <w:jc w:val="both"/>
              <w:rPr>
                <w:sz w:val="20"/>
                <w:szCs w:val="20"/>
              </w:rPr>
            </w:pPr>
            <w:r w:rsidRPr="008F697C">
              <w:rPr>
                <w:sz w:val="20"/>
                <w:szCs w:val="20"/>
              </w:rPr>
              <w:t xml:space="preserve">Aperiodic CSI-RS resources for BM </w:t>
            </w:r>
          </w:p>
          <w:p w14:paraId="4D0170CE" w14:textId="77777777" w:rsidR="008F697C" w:rsidRPr="008F697C" w:rsidRDefault="008F697C" w:rsidP="00D76DD4">
            <w:pPr>
              <w:pStyle w:val="ListParagraph"/>
              <w:numPr>
                <w:ilvl w:val="1"/>
                <w:numId w:val="64"/>
              </w:numPr>
              <w:snapToGrid w:val="0"/>
              <w:spacing w:after="0" w:line="240" w:lineRule="auto"/>
              <w:contextualSpacing w:val="0"/>
              <w:jc w:val="both"/>
              <w:rPr>
                <w:sz w:val="20"/>
                <w:szCs w:val="20"/>
              </w:rPr>
            </w:pPr>
            <w:r w:rsidRPr="008F697C">
              <w:rPr>
                <w:sz w:val="20"/>
                <w:szCs w:val="20"/>
              </w:rPr>
              <w:t>FFS: Discuss if further restriction or further case is necessary</w:t>
            </w:r>
          </w:p>
          <w:p w14:paraId="4B515F29" w14:textId="77777777" w:rsidR="008F697C" w:rsidRPr="008F697C" w:rsidRDefault="008F697C" w:rsidP="00D76DD4">
            <w:pPr>
              <w:pStyle w:val="ListParagraph"/>
              <w:numPr>
                <w:ilvl w:val="0"/>
                <w:numId w:val="64"/>
              </w:numPr>
              <w:snapToGrid w:val="0"/>
              <w:spacing w:after="0" w:line="240" w:lineRule="auto"/>
              <w:contextualSpacing w:val="0"/>
              <w:jc w:val="both"/>
              <w:rPr>
                <w:sz w:val="20"/>
                <w:szCs w:val="20"/>
              </w:rPr>
            </w:pPr>
            <w:r w:rsidRPr="008F697C">
              <w:rPr>
                <w:sz w:val="20"/>
                <w:szCs w:val="20"/>
              </w:rPr>
              <w:t>FFS: Other CSI-RS time-domain behaviors and/or restriction(s)</w:t>
            </w:r>
          </w:p>
          <w:p w14:paraId="0BBC76F3" w14:textId="77777777" w:rsidR="008F697C" w:rsidRPr="008F697C" w:rsidRDefault="008F697C" w:rsidP="008F697C">
            <w:pPr>
              <w:pStyle w:val="xxxmsonormal"/>
              <w:ind w:firstLine="400"/>
              <w:jc w:val="both"/>
              <w:rPr>
                <w:sz w:val="20"/>
                <w:szCs w:val="20"/>
              </w:rPr>
            </w:pPr>
            <w:r w:rsidRPr="008F697C">
              <w:rPr>
                <w:color w:val="1F497D"/>
                <w:sz w:val="20"/>
                <w:szCs w:val="20"/>
              </w:rPr>
              <w:t> </w:t>
            </w:r>
          </w:p>
          <w:p w14:paraId="75A45D5C" w14:textId="77777777" w:rsidR="008F697C" w:rsidRPr="008F697C" w:rsidRDefault="008F697C" w:rsidP="008F697C">
            <w:pPr>
              <w:pStyle w:val="xxxmsonormal"/>
              <w:jc w:val="both"/>
              <w:rPr>
                <w:sz w:val="20"/>
                <w:szCs w:val="20"/>
              </w:rPr>
            </w:pPr>
            <w:r w:rsidRPr="008F697C">
              <w:rPr>
                <w:b/>
                <w:bCs/>
                <w:color w:val="000000"/>
                <w:sz w:val="20"/>
                <w:szCs w:val="20"/>
                <w:highlight w:val="green"/>
              </w:rPr>
              <w:t>Agreement</w:t>
            </w:r>
          </w:p>
          <w:p w14:paraId="3D9E90E7" w14:textId="77777777" w:rsidR="008F697C" w:rsidRPr="008F697C" w:rsidRDefault="008F697C" w:rsidP="008F697C">
            <w:pPr>
              <w:pStyle w:val="xxxmsonormal"/>
              <w:snapToGrid w:val="0"/>
              <w:jc w:val="both"/>
              <w:rPr>
                <w:sz w:val="20"/>
                <w:szCs w:val="20"/>
              </w:rPr>
            </w:pPr>
            <w:r w:rsidRPr="008F697C">
              <w:rPr>
                <w:sz w:val="20"/>
                <w:szCs w:val="20"/>
                <w:lang w:val="en-GB"/>
              </w:rPr>
              <w:t>On Rel.17 unified TCI framework:</w:t>
            </w:r>
          </w:p>
          <w:p w14:paraId="0729B8C6" w14:textId="77777777" w:rsidR="008F697C" w:rsidRPr="008F697C" w:rsidRDefault="008F697C" w:rsidP="00D76DD4">
            <w:pPr>
              <w:numPr>
                <w:ilvl w:val="0"/>
                <w:numId w:val="65"/>
              </w:numPr>
              <w:snapToGrid w:val="0"/>
              <w:jc w:val="both"/>
              <w:rPr>
                <w:rFonts w:eastAsia="Times New Roman"/>
                <w:sz w:val="20"/>
                <w:szCs w:val="20"/>
              </w:rPr>
            </w:pPr>
            <w:r w:rsidRPr="008F697C">
              <w:rPr>
                <w:rFonts w:eastAsia="Times New Roman"/>
                <w:sz w:val="20"/>
                <w:szCs w:val="20"/>
              </w:rPr>
              <w:t>Aperiodic SRS resources or resource sets for BM can share the same indicated Rel-17 TCI state as dynamic-grant/configured-grant based PUSCH, all or subset of dedicated PUCCH resources in a CC</w:t>
            </w:r>
            <w:r w:rsidRPr="008F697C">
              <w:rPr>
                <w:rFonts w:eastAsia="DengXian"/>
                <w:sz w:val="20"/>
                <w:szCs w:val="20"/>
              </w:rPr>
              <w:t xml:space="preserve"> </w:t>
            </w:r>
          </w:p>
          <w:p w14:paraId="66A24903" w14:textId="77777777" w:rsidR="008F697C" w:rsidRPr="008F697C" w:rsidRDefault="008F697C" w:rsidP="00D76DD4">
            <w:pPr>
              <w:numPr>
                <w:ilvl w:val="1"/>
                <w:numId w:val="66"/>
              </w:numPr>
              <w:snapToGrid w:val="0"/>
              <w:jc w:val="both"/>
              <w:rPr>
                <w:rFonts w:eastAsia="Times New Roman"/>
                <w:sz w:val="20"/>
                <w:szCs w:val="20"/>
              </w:rPr>
            </w:pPr>
            <w:r w:rsidRPr="008F697C">
              <w:rPr>
                <w:rFonts w:eastAsia="Times New Roman"/>
                <w:sz w:val="20"/>
                <w:szCs w:val="20"/>
              </w:rPr>
              <w:t>FFS: Discuss if/which restriction is necessary, e.g. only for aperiodic, apply to all resources in a set</w:t>
            </w:r>
          </w:p>
          <w:p w14:paraId="24673049" w14:textId="77777777" w:rsidR="00B651EA" w:rsidRDefault="008F697C" w:rsidP="008F697C">
            <w:pPr>
              <w:pStyle w:val="ListParagraph"/>
              <w:spacing w:after="0"/>
              <w:ind w:left="0"/>
              <w:jc w:val="both"/>
              <w:rPr>
                <w:rFonts w:eastAsia="Times New Roman" w:cs="Times"/>
                <w:sz w:val="20"/>
                <w:szCs w:val="20"/>
              </w:rPr>
            </w:pPr>
            <w:r w:rsidRPr="008F697C">
              <w:rPr>
                <w:rFonts w:eastAsia="Times New Roman" w:cs="Times"/>
                <w:sz w:val="20"/>
                <w:szCs w:val="20"/>
              </w:rPr>
              <w:t>Note: This doesn’t imply that all time-domain behaviors are automatically supported</w:t>
            </w:r>
          </w:p>
          <w:p w14:paraId="08C90B4E" w14:textId="77777777" w:rsidR="008F697C" w:rsidRDefault="008F697C" w:rsidP="008F697C">
            <w:pPr>
              <w:pStyle w:val="ListParagraph"/>
              <w:spacing w:after="0"/>
              <w:ind w:left="0"/>
              <w:jc w:val="both"/>
              <w:rPr>
                <w:rFonts w:eastAsia="Times New Roman" w:cs="Times"/>
                <w:sz w:val="20"/>
                <w:szCs w:val="20"/>
              </w:rPr>
            </w:pPr>
          </w:p>
          <w:p w14:paraId="7CBE4312" w14:textId="77777777" w:rsidR="008F697C" w:rsidRPr="008F697C" w:rsidRDefault="008F697C" w:rsidP="008F697C">
            <w:pPr>
              <w:pStyle w:val="xxxmsonormal"/>
              <w:jc w:val="both"/>
              <w:rPr>
                <w:sz w:val="20"/>
                <w:szCs w:val="20"/>
              </w:rPr>
            </w:pPr>
            <w:r w:rsidRPr="008F697C">
              <w:rPr>
                <w:b/>
                <w:bCs/>
                <w:color w:val="000000"/>
                <w:sz w:val="20"/>
                <w:szCs w:val="20"/>
                <w:highlight w:val="green"/>
              </w:rPr>
              <w:t>Agreement</w:t>
            </w:r>
          </w:p>
          <w:p w14:paraId="2A20125C" w14:textId="77777777" w:rsidR="008F697C" w:rsidRPr="008F697C" w:rsidRDefault="008F697C" w:rsidP="008F697C">
            <w:pPr>
              <w:pStyle w:val="xxxmsonormal"/>
              <w:snapToGrid w:val="0"/>
              <w:jc w:val="both"/>
              <w:rPr>
                <w:sz w:val="20"/>
                <w:szCs w:val="20"/>
              </w:rPr>
            </w:pPr>
            <w:r w:rsidRPr="008F697C">
              <w:rPr>
                <w:sz w:val="20"/>
                <w:szCs w:val="20"/>
              </w:rPr>
              <w:t xml:space="preserve">On path-loss measurement for Rel.17 unified TCI framework, </w:t>
            </w:r>
            <w:r w:rsidRPr="008F697C">
              <w:rPr>
                <w:sz w:val="20"/>
                <w:szCs w:val="20"/>
                <w:lang w:val="en-GB"/>
              </w:rPr>
              <w:t>a</w:t>
            </w:r>
            <w:proofErr w:type="spellStart"/>
            <w:r w:rsidRPr="008F697C">
              <w:rPr>
                <w:sz w:val="20"/>
                <w:szCs w:val="20"/>
              </w:rPr>
              <w:t>t</w:t>
            </w:r>
            <w:proofErr w:type="spellEnd"/>
            <w:r w:rsidRPr="008F697C">
              <w:rPr>
                <w:sz w:val="20"/>
                <w:szCs w:val="20"/>
              </w:rPr>
              <w:t xml:space="preserve"> least for discussion purposes:</w:t>
            </w:r>
          </w:p>
          <w:p w14:paraId="2B6D20F9" w14:textId="77777777" w:rsidR="008F697C" w:rsidRPr="008F697C" w:rsidRDefault="008F697C" w:rsidP="00D76DD4">
            <w:pPr>
              <w:numPr>
                <w:ilvl w:val="0"/>
                <w:numId w:val="67"/>
              </w:numPr>
              <w:snapToGrid w:val="0"/>
              <w:jc w:val="both"/>
              <w:rPr>
                <w:rFonts w:eastAsia="Times New Roman"/>
                <w:sz w:val="20"/>
                <w:szCs w:val="20"/>
              </w:rPr>
            </w:pPr>
            <w:r w:rsidRPr="008F697C">
              <w:rPr>
                <w:rFonts w:eastAsia="Times New Roman"/>
                <w:sz w:val="20"/>
                <w:szCs w:val="20"/>
              </w:rPr>
              <w:t>“Beam alignment” is defined as follows:</w:t>
            </w:r>
            <w:r w:rsidRPr="008F697C">
              <w:rPr>
                <w:rFonts w:eastAsia="DengXian"/>
                <w:sz w:val="20"/>
                <w:szCs w:val="20"/>
              </w:rPr>
              <w:t xml:space="preserve"> </w:t>
            </w:r>
          </w:p>
          <w:p w14:paraId="1496CA39" w14:textId="77777777" w:rsidR="008F697C" w:rsidRPr="008F697C" w:rsidRDefault="008F697C" w:rsidP="00D76DD4">
            <w:pPr>
              <w:numPr>
                <w:ilvl w:val="1"/>
                <w:numId w:val="68"/>
              </w:numPr>
              <w:snapToGrid w:val="0"/>
              <w:jc w:val="both"/>
              <w:rPr>
                <w:rFonts w:eastAsia="Times New Roman"/>
                <w:sz w:val="20"/>
                <w:szCs w:val="20"/>
              </w:rPr>
            </w:pPr>
            <w:r w:rsidRPr="008F697C">
              <w:rPr>
                <w:rFonts w:eastAsia="Times New Roman"/>
                <w:sz w:val="20"/>
                <w:szCs w:val="20"/>
              </w:rPr>
              <w:t xml:space="preserve">The event that the PL-RS is identical to the spatial relation RS in the UL or (if applicable) joint TCI state. </w:t>
            </w:r>
          </w:p>
          <w:p w14:paraId="77D8B768" w14:textId="77777777" w:rsidR="008F697C" w:rsidRPr="008F697C" w:rsidRDefault="008F697C" w:rsidP="00D76DD4">
            <w:pPr>
              <w:numPr>
                <w:ilvl w:val="1"/>
                <w:numId w:val="68"/>
              </w:numPr>
              <w:snapToGrid w:val="0"/>
              <w:jc w:val="both"/>
              <w:rPr>
                <w:rFonts w:eastAsia="Times New Roman"/>
                <w:sz w:val="20"/>
                <w:szCs w:val="20"/>
              </w:rPr>
            </w:pPr>
            <w:r w:rsidRPr="008F697C">
              <w:rPr>
                <w:rFonts w:eastAsia="Times New Roman"/>
                <w:sz w:val="20"/>
                <w:szCs w:val="20"/>
              </w:rPr>
              <w:t>FFS: how to define “beam alignment” if the PL-RS and the spatial relation RS in the UL or (if applicable) joint TCI state are not identical</w:t>
            </w:r>
          </w:p>
          <w:p w14:paraId="1AB60E76" w14:textId="77777777" w:rsidR="008F697C" w:rsidRDefault="008F697C" w:rsidP="00D76DD4">
            <w:pPr>
              <w:numPr>
                <w:ilvl w:val="0"/>
                <w:numId w:val="69"/>
              </w:numPr>
              <w:snapToGrid w:val="0"/>
              <w:jc w:val="both"/>
              <w:rPr>
                <w:rFonts w:eastAsia="Times New Roman"/>
                <w:sz w:val="20"/>
                <w:szCs w:val="20"/>
              </w:rPr>
            </w:pPr>
            <w:r w:rsidRPr="008F697C">
              <w:rPr>
                <w:rFonts w:eastAsia="Times New Roman"/>
                <w:sz w:val="20"/>
                <w:szCs w:val="20"/>
              </w:rPr>
              <w:t>Any other case, it is defined as beam misalignment</w:t>
            </w:r>
          </w:p>
          <w:p w14:paraId="4C0A8D3A" w14:textId="77777777" w:rsidR="00A51075" w:rsidRDefault="00A51075" w:rsidP="00A51075">
            <w:pPr>
              <w:snapToGrid w:val="0"/>
              <w:jc w:val="both"/>
              <w:rPr>
                <w:rFonts w:eastAsia="Times New Roman"/>
                <w:sz w:val="20"/>
                <w:szCs w:val="20"/>
              </w:rPr>
            </w:pPr>
          </w:p>
          <w:p w14:paraId="4BD8B779" w14:textId="77777777" w:rsidR="00A51075" w:rsidRPr="00A51075" w:rsidRDefault="00A51075" w:rsidP="00A51075">
            <w:pPr>
              <w:snapToGrid w:val="0"/>
              <w:rPr>
                <w:rFonts w:eastAsia="Malgun Gothic"/>
                <w:sz w:val="20"/>
                <w:szCs w:val="20"/>
                <w:highlight w:val="green"/>
              </w:rPr>
            </w:pPr>
            <w:r w:rsidRPr="00A51075">
              <w:rPr>
                <w:rFonts w:eastAsia="Malgun Gothic"/>
                <w:b/>
                <w:sz w:val="20"/>
                <w:szCs w:val="20"/>
                <w:highlight w:val="green"/>
              </w:rPr>
              <w:t>Agreement</w:t>
            </w:r>
          </w:p>
          <w:p w14:paraId="540368C9" w14:textId="77777777" w:rsidR="00A51075" w:rsidRPr="00A51075" w:rsidRDefault="00A51075" w:rsidP="00A51075">
            <w:pPr>
              <w:snapToGrid w:val="0"/>
              <w:rPr>
                <w:sz w:val="20"/>
                <w:szCs w:val="20"/>
              </w:rPr>
            </w:pPr>
            <w:r w:rsidRPr="00A51075">
              <w:rPr>
                <w:rFonts w:eastAsia="Times New Roman"/>
                <w:sz w:val="20"/>
                <w:szCs w:val="20"/>
              </w:rPr>
              <w:t xml:space="preserve">On Rel.17 unified TCI framework, </w:t>
            </w:r>
            <w:r w:rsidRPr="00A51075">
              <w:rPr>
                <w:sz w:val="20"/>
                <w:szCs w:val="20"/>
              </w:rPr>
              <w:t xml:space="preserve">for intra-cell beam indication, the following DL RSs can share the same indicated Rel-17 TCI state as UE-dedicated reception on PDSCH and for UE-dedicated reception on all or subset of CORESETs in a CC: </w:t>
            </w:r>
          </w:p>
          <w:p w14:paraId="21D7B9F8" w14:textId="77777777" w:rsidR="00A51075" w:rsidRPr="00A51075" w:rsidRDefault="00A51075" w:rsidP="00D76DD4">
            <w:pPr>
              <w:pStyle w:val="ListParagraph"/>
              <w:numPr>
                <w:ilvl w:val="0"/>
                <w:numId w:val="63"/>
              </w:numPr>
              <w:snapToGrid w:val="0"/>
              <w:spacing w:after="0" w:line="240" w:lineRule="auto"/>
              <w:contextualSpacing w:val="0"/>
              <w:rPr>
                <w:rFonts w:eastAsia="Malgun Gothic"/>
                <w:sz w:val="20"/>
                <w:szCs w:val="20"/>
              </w:rPr>
            </w:pPr>
            <w:r w:rsidRPr="00A51075">
              <w:rPr>
                <w:sz w:val="20"/>
                <w:szCs w:val="20"/>
              </w:rPr>
              <w:t xml:space="preserve">DMRS(s) associated with non-UE-dedicated reception on CORESET(s) and </w:t>
            </w:r>
            <w:r w:rsidRPr="00A51075">
              <w:rPr>
                <w:rFonts w:eastAsia="DengXian"/>
                <w:sz w:val="20"/>
                <w:szCs w:val="20"/>
                <w:lang w:eastAsia="zh-CN"/>
              </w:rPr>
              <w:t>the associated PDSCH</w:t>
            </w:r>
            <w:r w:rsidRPr="00A51075">
              <w:rPr>
                <w:sz w:val="20"/>
                <w:szCs w:val="20"/>
              </w:rPr>
              <w:t xml:space="preserve"> </w:t>
            </w:r>
          </w:p>
          <w:p w14:paraId="6C06157D" w14:textId="77777777" w:rsidR="00A51075" w:rsidRPr="00A51075" w:rsidRDefault="00A51075" w:rsidP="00D76DD4">
            <w:pPr>
              <w:pStyle w:val="ListParagraph"/>
              <w:numPr>
                <w:ilvl w:val="0"/>
                <w:numId w:val="63"/>
              </w:numPr>
              <w:snapToGrid w:val="0"/>
              <w:spacing w:after="0" w:line="240" w:lineRule="auto"/>
              <w:contextualSpacing w:val="0"/>
              <w:rPr>
                <w:rFonts w:eastAsia="Malgun Gothic"/>
                <w:sz w:val="20"/>
                <w:szCs w:val="20"/>
              </w:rPr>
            </w:pPr>
            <w:r w:rsidRPr="00A51075">
              <w:rPr>
                <w:rFonts w:eastAsia="Malgun Gothic"/>
                <w:sz w:val="20"/>
                <w:szCs w:val="20"/>
              </w:rPr>
              <w:t xml:space="preserve">FFS (to be concluded in RAN1#106bis-e): </w:t>
            </w:r>
            <w:r w:rsidRPr="00A51075">
              <w:rPr>
                <w:sz w:val="20"/>
                <w:szCs w:val="20"/>
              </w:rPr>
              <w:t>Non-UE-dedicated PUCCH and non-UE-dedicated PUSCH</w:t>
            </w:r>
          </w:p>
          <w:p w14:paraId="407357AB" w14:textId="77777777" w:rsidR="00A51075" w:rsidRPr="00A51075" w:rsidRDefault="00A51075" w:rsidP="00A51075">
            <w:pPr>
              <w:snapToGrid w:val="0"/>
              <w:rPr>
                <w:rFonts w:eastAsia="Malgun Gothic"/>
                <w:sz w:val="20"/>
                <w:szCs w:val="20"/>
              </w:rPr>
            </w:pPr>
            <w:r w:rsidRPr="00A51075">
              <w:rPr>
                <w:rFonts w:eastAsia="Malgun Gothic"/>
                <w:sz w:val="20"/>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23F70D52" w14:textId="77777777" w:rsidR="00A51075" w:rsidRPr="00A51075" w:rsidRDefault="00A51075" w:rsidP="00D76DD4">
            <w:pPr>
              <w:numPr>
                <w:ilvl w:val="0"/>
                <w:numId w:val="70"/>
              </w:numPr>
              <w:snapToGrid w:val="0"/>
              <w:rPr>
                <w:rFonts w:eastAsia="Malgun Gothic"/>
                <w:sz w:val="20"/>
                <w:szCs w:val="20"/>
              </w:rPr>
            </w:pPr>
            <w:r w:rsidRPr="00A51075">
              <w:rPr>
                <w:rFonts w:eastAsia="Malgun Gothic"/>
                <w:sz w:val="20"/>
                <w:szCs w:val="20"/>
              </w:rPr>
              <w:t xml:space="preserve">The channels and signals as for intra-cell beam management except for non-UE dedicated channels/signals </w:t>
            </w:r>
          </w:p>
          <w:p w14:paraId="57C6C03B" w14:textId="77777777" w:rsidR="00A51075" w:rsidRPr="00A51075" w:rsidRDefault="00A51075" w:rsidP="00D76DD4">
            <w:pPr>
              <w:numPr>
                <w:ilvl w:val="0"/>
                <w:numId w:val="70"/>
              </w:numPr>
              <w:snapToGrid w:val="0"/>
              <w:rPr>
                <w:rFonts w:eastAsia="Malgun Gothic"/>
                <w:sz w:val="20"/>
                <w:szCs w:val="20"/>
              </w:rPr>
            </w:pPr>
            <w:r w:rsidRPr="00A51075">
              <w:rPr>
                <w:rFonts w:eastAsia="Malgun Gothic"/>
                <w:sz w:val="20"/>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7EC96F2C" w14:textId="77777777" w:rsidR="00A51075" w:rsidRPr="00A51075" w:rsidRDefault="00A51075" w:rsidP="00D76DD4">
            <w:pPr>
              <w:numPr>
                <w:ilvl w:val="1"/>
                <w:numId w:val="70"/>
              </w:numPr>
              <w:snapToGrid w:val="0"/>
              <w:rPr>
                <w:rFonts w:eastAsia="Malgun Gothic"/>
                <w:sz w:val="20"/>
                <w:szCs w:val="20"/>
              </w:rPr>
            </w:pPr>
            <w:r w:rsidRPr="00A51075">
              <w:rPr>
                <w:rFonts w:eastAsia="Malgun Gothic"/>
                <w:sz w:val="20"/>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10BADFBA" w14:textId="77777777" w:rsidR="00A51075" w:rsidRPr="00A51075" w:rsidRDefault="00A51075" w:rsidP="00D76DD4">
            <w:pPr>
              <w:numPr>
                <w:ilvl w:val="0"/>
                <w:numId w:val="70"/>
              </w:numPr>
              <w:snapToGrid w:val="0"/>
              <w:rPr>
                <w:rFonts w:eastAsia="Malgun Gothic"/>
                <w:sz w:val="20"/>
                <w:szCs w:val="20"/>
              </w:rPr>
            </w:pPr>
            <w:r w:rsidRPr="00A51075">
              <w:rPr>
                <w:rFonts w:eastAsia="Malgun Gothic"/>
                <w:sz w:val="20"/>
                <w:szCs w:val="20"/>
              </w:rPr>
              <w:t>For inter-cell beam management, the support of more than one Rel-17 active DL TCI state / QCL per band is a UE capability</w:t>
            </w:r>
          </w:p>
          <w:p w14:paraId="6C25960B" w14:textId="77777777" w:rsidR="00A51075" w:rsidRPr="00A51075" w:rsidRDefault="00A51075" w:rsidP="00D76DD4">
            <w:pPr>
              <w:pStyle w:val="ListParagraph"/>
              <w:numPr>
                <w:ilvl w:val="1"/>
                <w:numId w:val="70"/>
              </w:numPr>
              <w:snapToGrid w:val="0"/>
              <w:spacing w:after="0" w:line="240" w:lineRule="auto"/>
              <w:contextualSpacing w:val="0"/>
              <w:rPr>
                <w:rFonts w:eastAsia="Malgun Gothic"/>
                <w:sz w:val="20"/>
                <w:szCs w:val="20"/>
              </w:rPr>
            </w:pPr>
            <w:r w:rsidRPr="00A51075">
              <w:rPr>
                <w:rFonts w:eastAsia="Malgun Gothic"/>
                <w:sz w:val="20"/>
                <w:szCs w:val="20"/>
              </w:rPr>
              <w:t>If UE does not support such capability, MAC-CE based beam indication (activation of one TCI state) can be used to switch between two different DL receptions along two different beams</w:t>
            </w:r>
          </w:p>
          <w:p w14:paraId="78FA1C07" w14:textId="77777777" w:rsidR="00A51075" w:rsidRPr="00A51075" w:rsidRDefault="00A51075" w:rsidP="00D76DD4">
            <w:pPr>
              <w:numPr>
                <w:ilvl w:val="2"/>
                <w:numId w:val="70"/>
              </w:numPr>
              <w:snapToGrid w:val="0"/>
              <w:rPr>
                <w:rFonts w:eastAsia="Malgun Gothic"/>
                <w:sz w:val="20"/>
                <w:szCs w:val="20"/>
              </w:rPr>
            </w:pPr>
            <w:r w:rsidRPr="00A51075">
              <w:rPr>
                <w:rFonts w:eastAsia="Malgun Gothic"/>
                <w:sz w:val="20"/>
                <w:szCs w:val="20"/>
              </w:rPr>
              <w:t>Note: The serving cell does not change when beam selection is done</w:t>
            </w:r>
          </w:p>
          <w:p w14:paraId="2E123872" w14:textId="77777777" w:rsidR="00A51075" w:rsidRPr="00A51075" w:rsidRDefault="00A51075" w:rsidP="00D76DD4">
            <w:pPr>
              <w:pStyle w:val="ListParagraph"/>
              <w:numPr>
                <w:ilvl w:val="1"/>
                <w:numId w:val="70"/>
              </w:numPr>
              <w:snapToGrid w:val="0"/>
              <w:spacing w:after="0" w:line="240" w:lineRule="auto"/>
              <w:contextualSpacing w:val="0"/>
              <w:rPr>
                <w:rFonts w:eastAsia="Malgun Gothic"/>
                <w:sz w:val="20"/>
                <w:szCs w:val="20"/>
              </w:rPr>
            </w:pPr>
            <w:r w:rsidRPr="00A51075">
              <w:rPr>
                <w:rFonts w:eastAsia="Malgun Gothic"/>
                <w:sz w:val="20"/>
                <w:szCs w:val="20"/>
              </w:rPr>
              <w:t xml:space="preserve">Note: This does not preclude the possibility for TA update on non-serving cell </w:t>
            </w:r>
          </w:p>
          <w:p w14:paraId="0C0C49A7" w14:textId="77777777" w:rsidR="00A51075" w:rsidRPr="00A51075" w:rsidRDefault="00A51075" w:rsidP="00D76DD4">
            <w:pPr>
              <w:pStyle w:val="ListParagraph"/>
              <w:numPr>
                <w:ilvl w:val="1"/>
                <w:numId w:val="70"/>
              </w:numPr>
              <w:snapToGrid w:val="0"/>
              <w:spacing w:after="0" w:line="240" w:lineRule="auto"/>
              <w:contextualSpacing w:val="0"/>
              <w:rPr>
                <w:rFonts w:eastAsia="Malgun Gothic"/>
                <w:sz w:val="20"/>
                <w:szCs w:val="20"/>
              </w:rPr>
            </w:pPr>
            <w:r w:rsidRPr="00A51075">
              <w:rPr>
                <w:rFonts w:eastAsia="Malgun Gothic"/>
                <w:sz w:val="20"/>
                <w:szCs w:val="20"/>
              </w:rPr>
              <w:t>FFS: For a UE supporting Rel.17 beam indication feature for inter-cell beam management, up to 5 CORESETs can be configured per BWP</w:t>
            </w:r>
          </w:p>
          <w:p w14:paraId="135FB86A" w14:textId="77777777" w:rsidR="00A51075" w:rsidRDefault="00A51075" w:rsidP="00A51075">
            <w:pPr>
              <w:snapToGrid w:val="0"/>
              <w:jc w:val="both"/>
              <w:rPr>
                <w:rFonts w:eastAsia="Times New Roman"/>
                <w:sz w:val="20"/>
                <w:szCs w:val="20"/>
                <w:lang w:val="en-US"/>
              </w:rPr>
            </w:pPr>
          </w:p>
          <w:p w14:paraId="6EFB0CE5" w14:textId="77777777" w:rsidR="00A51075" w:rsidRPr="00A51075" w:rsidRDefault="00A51075" w:rsidP="00A51075">
            <w:pPr>
              <w:shd w:val="clear" w:color="auto" w:fill="FFFFFF"/>
              <w:rPr>
                <w:rFonts w:eastAsia="Times New Roman" w:cs="Times"/>
                <w:color w:val="222222"/>
                <w:sz w:val="20"/>
                <w:szCs w:val="20"/>
                <w:lang w:val="en-US" w:eastAsia="ko-KR"/>
              </w:rPr>
            </w:pPr>
            <w:r w:rsidRPr="00A51075">
              <w:rPr>
                <w:rFonts w:eastAsia="Times New Roman" w:cs="Times"/>
                <w:b/>
                <w:bCs/>
                <w:color w:val="1F497D"/>
                <w:sz w:val="20"/>
                <w:szCs w:val="20"/>
                <w:shd w:val="clear" w:color="auto" w:fill="00FF00"/>
                <w:lang w:val="en-US" w:eastAsia="ko-KR"/>
              </w:rPr>
              <w:t>Agreement</w:t>
            </w:r>
          </w:p>
          <w:p w14:paraId="302AA71A" w14:textId="77777777" w:rsidR="00A51075" w:rsidRPr="00A51075" w:rsidRDefault="00A51075" w:rsidP="00A51075">
            <w:pPr>
              <w:shd w:val="clear" w:color="auto" w:fill="FFFFFF"/>
              <w:rPr>
                <w:rFonts w:eastAsia="Times New Roman" w:cs="Times"/>
                <w:color w:val="222222"/>
                <w:sz w:val="20"/>
                <w:szCs w:val="20"/>
                <w:lang w:val="en-US" w:eastAsia="ko-KR"/>
              </w:rPr>
            </w:pPr>
            <w:r w:rsidRPr="00A51075">
              <w:rPr>
                <w:rFonts w:eastAsia="Times New Roman" w:cs="Times"/>
                <w:sz w:val="20"/>
                <w:szCs w:val="20"/>
                <w:lang w:val="en-US" w:eastAsia="ko-KR"/>
              </w:rPr>
              <w:t>The following working assumption is confirmed with revision in</w:t>
            </w:r>
            <w:r w:rsidRPr="00A51075">
              <w:rPr>
                <w:rFonts w:eastAsia="Times New Roman" w:cs="Times"/>
                <w:color w:val="1F497D"/>
                <w:sz w:val="20"/>
                <w:szCs w:val="20"/>
                <w:lang w:val="en-US" w:eastAsia="ko-KR"/>
              </w:rPr>
              <w:t> </w:t>
            </w:r>
            <w:r w:rsidRPr="00A51075">
              <w:rPr>
                <w:rFonts w:eastAsia="Times New Roman" w:cs="Times"/>
                <w:color w:val="FF0000"/>
                <w:sz w:val="20"/>
                <w:szCs w:val="20"/>
                <w:lang w:val="en-US" w:eastAsia="ko-KR"/>
              </w:rPr>
              <w:t>RED</w:t>
            </w:r>
            <w:r w:rsidRPr="00A51075">
              <w:rPr>
                <w:rFonts w:eastAsia="Times New Roman" w:cs="Times"/>
                <w:color w:val="1F497D"/>
                <w:sz w:val="20"/>
                <w:szCs w:val="20"/>
                <w:lang w:val="en-US" w:eastAsia="ko-KR"/>
              </w:rPr>
              <w:t>.</w:t>
            </w:r>
          </w:p>
          <w:p w14:paraId="6F59584D" w14:textId="77777777" w:rsidR="00A51075" w:rsidRPr="00A51075" w:rsidRDefault="00A51075" w:rsidP="00A51075">
            <w:pPr>
              <w:shd w:val="clear" w:color="auto" w:fill="FFFFFF"/>
              <w:jc w:val="both"/>
              <w:rPr>
                <w:rFonts w:eastAsia="Times New Roman" w:cs="Times"/>
                <w:color w:val="222222"/>
                <w:sz w:val="20"/>
                <w:szCs w:val="20"/>
                <w:lang w:val="en-US" w:eastAsia="ko-KR"/>
              </w:rPr>
            </w:pPr>
            <w:r w:rsidRPr="00A51075">
              <w:rPr>
                <w:rFonts w:eastAsia="Times New Roman" w:cs="Times"/>
                <w:color w:val="222222"/>
                <w:sz w:val="20"/>
                <w:szCs w:val="20"/>
                <w:lang w:val="en-US"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519D633B" w14:textId="77777777" w:rsidR="00A51075" w:rsidRPr="00A51075" w:rsidRDefault="00A51075" w:rsidP="00D76DD4">
            <w:pPr>
              <w:numPr>
                <w:ilvl w:val="0"/>
                <w:numId w:val="71"/>
              </w:numPr>
              <w:shd w:val="clear" w:color="auto" w:fill="FFFFFF"/>
              <w:jc w:val="both"/>
              <w:rPr>
                <w:rFonts w:eastAsia="Times New Roman" w:cs="Times"/>
                <w:color w:val="222222"/>
                <w:sz w:val="20"/>
                <w:szCs w:val="20"/>
                <w:lang w:val="en-US" w:eastAsia="ko-KR"/>
              </w:rPr>
            </w:pPr>
            <w:r w:rsidRPr="00A51075">
              <w:rPr>
                <w:rFonts w:eastAsia="Times New Roman" w:cs="Times"/>
                <w:color w:val="FF0000"/>
                <w:sz w:val="20"/>
                <w:szCs w:val="20"/>
                <w:lang w:val="en-US" w:eastAsia="ko-KR"/>
              </w:rPr>
              <w:t>Applies for both intra-cell and inter-cell beam indication</w:t>
            </w:r>
          </w:p>
          <w:p w14:paraId="7690EA44" w14:textId="4E725625" w:rsidR="00A51075" w:rsidRPr="00A51075" w:rsidRDefault="00A51075" w:rsidP="00A51075">
            <w:pPr>
              <w:snapToGrid w:val="0"/>
              <w:jc w:val="both"/>
              <w:rPr>
                <w:rFonts w:eastAsia="Times New Roman"/>
                <w:sz w:val="20"/>
                <w:szCs w:val="20"/>
                <w:lang w:val="en-US"/>
              </w:rPr>
            </w:pPr>
          </w:p>
        </w:tc>
      </w:tr>
    </w:tbl>
    <w:p w14:paraId="3791F3AF" w14:textId="77777777" w:rsidR="00850EEE" w:rsidRPr="008F697C" w:rsidRDefault="00850EEE" w:rsidP="00EB4664">
      <w:pPr>
        <w:pStyle w:val="ListParagraph"/>
        <w:spacing w:after="0"/>
        <w:ind w:left="0"/>
        <w:jc w:val="both"/>
        <w:rPr>
          <w:rFonts w:ascii="Times New Roman" w:hAnsi="Times New Roman" w:cs="Times New Roman"/>
          <w:sz w:val="20"/>
          <w:szCs w:val="20"/>
          <w:lang w:val="en-GB"/>
        </w:rPr>
      </w:pPr>
    </w:p>
    <w:p w14:paraId="42D3FB6E" w14:textId="03A311D0" w:rsidR="006A49B1" w:rsidRDefault="001B4F5B" w:rsidP="00EB4664">
      <w:pPr>
        <w:pStyle w:val="Heading2"/>
        <w:spacing w:line="276" w:lineRule="auto"/>
        <w:jc w:val="both"/>
      </w:pPr>
      <w:r>
        <w:t>Pool of TCI states</w:t>
      </w:r>
      <w:r w:rsidR="00030930">
        <w:t xml:space="preserve"> for separate UL and DL TCI state update</w:t>
      </w:r>
    </w:p>
    <w:p w14:paraId="522C2060" w14:textId="77777777" w:rsidR="001B4F5B" w:rsidRDefault="001B4F5B" w:rsidP="00EB4664">
      <w:pPr>
        <w:spacing w:line="276" w:lineRule="auto"/>
        <w:jc w:val="both"/>
        <w:rPr>
          <w:rFonts w:ascii="Times New Roman" w:hAnsi="Times New Roman" w:cs="Times New Roman"/>
          <w:sz w:val="20"/>
          <w:szCs w:val="20"/>
          <w:lang w:val="en-GB"/>
        </w:rPr>
      </w:pPr>
    </w:p>
    <w:p w14:paraId="4B79854F" w14:textId="61D70331" w:rsidR="00CD400C" w:rsidRDefault="00884F1E" w:rsidP="00EB466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It has been agreed that t</w:t>
      </w:r>
      <w:r w:rsidRPr="00884F1E">
        <w:rPr>
          <w:rFonts w:ascii="Times New Roman" w:hAnsi="Times New Roman" w:cs="Times New Roman"/>
          <w:sz w:val="20"/>
          <w:szCs w:val="20"/>
          <w:lang w:val="en-GB"/>
        </w:rPr>
        <w:t xml:space="preserve">he </w:t>
      </w:r>
      <w:r w:rsidR="00EE2A37">
        <w:rPr>
          <w:rFonts w:ascii="Times New Roman" w:hAnsi="Times New Roman" w:cs="Times New Roman"/>
          <w:sz w:val="20"/>
          <w:szCs w:val="20"/>
          <w:lang w:val="en-GB"/>
        </w:rPr>
        <w:t xml:space="preserve">joint </w:t>
      </w:r>
      <w:r w:rsidRPr="00884F1E">
        <w:rPr>
          <w:rFonts w:ascii="Times New Roman" w:hAnsi="Times New Roman" w:cs="Times New Roman"/>
          <w:sz w:val="20"/>
          <w:szCs w:val="20"/>
          <w:lang w:val="en-GB"/>
        </w:rPr>
        <w:t xml:space="preserve">TCI indication for UL and DL </w:t>
      </w:r>
      <w:r>
        <w:rPr>
          <w:rFonts w:ascii="Times New Roman" w:hAnsi="Times New Roman" w:cs="Times New Roman"/>
          <w:sz w:val="20"/>
          <w:szCs w:val="20"/>
          <w:lang w:val="en-GB"/>
        </w:rPr>
        <w:t xml:space="preserve">shall use </w:t>
      </w:r>
      <w:r w:rsidR="00EE2A37">
        <w:rPr>
          <w:rFonts w:ascii="Times New Roman" w:hAnsi="Times New Roman" w:cs="Times New Roman"/>
          <w:sz w:val="20"/>
          <w:szCs w:val="20"/>
          <w:lang w:val="en-GB"/>
        </w:rPr>
        <w:t xml:space="preserve">a single </w:t>
      </w:r>
      <w:r w:rsidRPr="00884F1E">
        <w:rPr>
          <w:rFonts w:ascii="Times New Roman" w:hAnsi="Times New Roman" w:cs="Times New Roman"/>
          <w:sz w:val="20"/>
          <w:szCs w:val="20"/>
          <w:lang w:val="en-GB"/>
        </w:rPr>
        <w:t>pool of TCIs</w:t>
      </w:r>
      <w:r w:rsidR="003E559E">
        <w:rPr>
          <w:rFonts w:ascii="Times New Roman" w:hAnsi="Times New Roman" w:cs="Times New Roman"/>
          <w:sz w:val="20"/>
          <w:szCs w:val="20"/>
          <w:lang w:val="en-GB"/>
        </w:rPr>
        <w:t xml:space="preserve"> for UL and DL</w:t>
      </w:r>
      <w:r w:rsidRPr="00884F1E">
        <w:rPr>
          <w:rFonts w:ascii="Times New Roman" w:hAnsi="Times New Roman" w:cs="Times New Roman"/>
          <w:sz w:val="20"/>
          <w:szCs w:val="20"/>
          <w:lang w:val="en-GB"/>
        </w:rPr>
        <w:t xml:space="preserve"> for indication purposes. </w:t>
      </w:r>
      <w:r w:rsidR="003219AA">
        <w:rPr>
          <w:rFonts w:ascii="Times New Roman" w:hAnsi="Times New Roman" w:cs="Times New Roman"/>
          <w:sz w:val="20"/>
          <w:szCs w:val="20"/>
          <w:lang w:val="en-GB"/>
        </w:rPr>
        <w:t xml:space="preserve">For the case of </w:t>
      </w:r>
      <w:r w:rsidR="002B109E">
        <w:rPr>
          <w:rFonts w:ascii="Times New Roman" w:hAnsi="Times New Roman" w:cs="Times New Roman"/>
          <w:sz w:val="20"/>
          <w:szCs w:val="20"/>
          <w:lang w:val="en-GB"/>
        </w:rPr>
        <w:t>separate</w:t>
      </w:r>
      <w:r w:rsidR="003219AA">
        <w:rPr>
          <w:rFonts w:ascii="Times New Roman" w:hAnsi="Times New Roman" w:cs="Times New Roman"/>
          <w:sz w:val="20"/>
          <w:szCs w:val="20"/>
          <w:lang w:val="en-GB"/>
        </w:rPr>
        <w:t xml:space="preserve"> indication, the formation of the pools is yet to be decided. </w:t>
      </w:r>
      <w:r w:rsidR="002E54A1">
        <w:rPr>
          <w:rFonts w:ascii="Times New Roman" w:hAnsi="Times New Roman" w:cs="Times New Roman"/>
          <w:sz w:val="20"/>
          <w:szCs w:val="20"/>
          <w:lang w:val="en-GB"/>
        </w:rPr>
        <w:t>There are two options for the separate indication of the TCI states for UL and DL: either reuse the joint pool of UL and DL TCI states that are used for the joint indication</w:t>
      </w:r>
      <w:r w:rsidR="007E238B">
        <w:rPr>
          <w:rFonts w:ascii="Times New Roman" w:hAnsi="Times New Roman" w:cs="Times New Roman"/>
          <w:sz w:val="20"/>
          <w:szCs w:val="20"/>
          <w:lang w:val="en-GB"/>
        </w:rPr>
        <w:t>,</w:t>
      </w:r>
      <w:r w:rsidR="002E54A1">
        <w:rPr>
          <w:rFonts w:ascii="Times New Roman" w:hAnsi="Times New Roman" w:cs="Times New Roman"/>
          <w:sz w:val="20"/>
          <w:szCs w:val="20"/>
          <w:lang w:val="en-GB"/>
        </w:rPr>
        <w:t xml:space="preserve"> or use a separate pool of TCI states for UL and DL. The reusing of the TCI state pool may seem to be an attractive option in terms of specification effort. However, since the set of RSs used for UL </w:t>
      </w:r>
      <w:proofErr w:type="spellStart"/>
      <w:proofErr w:type="gramStart"/>
      <w:r w:rsidR="002E54A1">
        <w:rPr>
          <w:rFonts w:ascii="Times New Roman" w:hAnsi="Times New Roman" w:cs="Times New Roman"/>
          <w:sz w:val="20"/>
          <w:szCs w:val="20"/>
          <w:lang w:val="en-GB"/>
        </w:rPr>
        <w:lastRenderedPageBreak/>
        <w:t>Tx</w:t>
      </w:r>
      <w:proofErr w:type="spellEnd"/>
      <w:proofErr w:type="gramEnd"/>
      <w:r w:rsidR="002E54A1">
        <w:rPr>
          <w:rFonts w:ascii="Times New Roman" w:hAnsi="Times New Roman" w:cs="Times New Roman"/>
          <w:sz w:val="20"/>
          <w:szCs w:val="20"/>
          <w:lang w:val="en-GB"/>
        </w:rPr>
        <w:t xml:space="preserve"> source and DL Rx source differ, the specification effort, in our opinion</w:t>
      </w:r>
      <w:r w:rsidR="00204C73">
        <w:rPr>
          <w:rFonts w:ascii="Times New Roman" w:hAnsi="Times New Roman" w:cs="Times New Roman"/>
          <w:sz w:val="20"/>
          <w:szCs w:val="20"/>
          <w:lang w:val="en-GB"/>
        </w:rPr>
        <w:t>,</w:t>
      </w:r>
      <w:r w:rsidR="002E54A1">
        <w:rPr>
          <w:rFonts w:ascii="Times New Roman" w:hAnsi="Times New Roman" w:cs="Times New Roman"/>
          <w:sz w:val="20"/>
          <w:szCs w:val="20"/>
          <w:lang w:val="en-GB"/>
        </w:rPr>
        <w:t xml:space="preserve"> to tailor the joint TCI state pool for both UL and DL would be higher </w:t>
      </w:r>
      <w:r w:rsidR="007E238B">
        <w:rPr>
          <w:rFonts w:ascii="Times New Roman" w:hAnsi="Times New Roman" w:cs="Times New Roman"/>
          <w:sz w:val="20"/>
          <w:szCs w:val="20"/>
          <w:lang w:val="en-GB"/>
        </w:rPr>
        <w:t xml:space="preserve">than </w:t>
      </w:r>
      <w:r w:rsidR="002E54A1">
        <w:rPr>
          <w:rFonts w:ascii="Times New Roman" w:hAnsi="Times New Roman" w:cs="Times New Roman"/>
          <w:sz w:val="20"/>
          <w:szCs w:val="20"/>
          <w:lang w:val="en-GB"/>
        </w:rPr>
        <w:t>having separate pool</w:t>
      </w:r>
      <w:r w:rsidR="00965966">
        <w:rPr>
          <w:rFonts w:ascii="Times New Roman" w:hAnsi="Times New Roman" w:cs="Times New Roman"/>
          <w:sz w:val="20"/>
          <w:szCs w:val="20"/>
          <w:lang w:val="en-GB"/>
        </w:rPr>
        <w:t>s</w:t>
      </w:r>
      <w:r w:rsidR="002E54A1">
        <w:rPr>
          <w:rFonts w:ascii="Times New Roman" w:hAnsi="Times New Roman" w:cs="Times New Roman"/>
          <w:sz w:val="20"/>
          <w:szCs w:val="20"/>
          <w:lang w:val="en-GB"/>
        </w:rPr>
        <w:t xml:space="preserve"> of TCI states for UL and DL.</w:t>
      </w:r>
    </w:p>
    <w:p w14:paraId="3CA5CB33" w14:textId="77777777" w:rsidR="00884F1E" w:rsidRPr="00884F1E" w:rsidRDefault="00884F1E" w:rsidP="00EB4664">
      <w:pPr>
        <w:spacing w:line="276" w:lineRule="auto"/>
        <w:jc w:val="both"/>
        <w:rPr>
          <w:rFonts w:ascii="Times New Roman" w:hAnsi="Times New Roman" w:cs="Times New Roman"/>
          <w:sz w:val="20"/>
          <w:szCs w:val="20"/>
          <w:lang w:val="en-GB"/>
        </w:rPr>
      </w:pPr>
    </w:p>
    <w:p w14:paraId="3575C9FB" w14:textId="0A9CEE6B" w:rsidR="00E76ED7" w:rsidRDefault="00884F1E" w:rsidP="00EB4664">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sidR="007920AE">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sidR="00A2377D">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sidR="0098202B">
        <w:rPr>
          <w:rFonts w:ascii="Times New Roman" w:hAnsi="Times New Roman" w:cs="Times New Roman"/>
          <w:b/>
          <w:i/>
          <w:sz w:val="20"/>
          <w:szCs w:val="20"/>
          <w:lang w:val="en-US" w:eastAsia="x-none"/>
        </w:rPr>
        <w:t xml:space="preserve">separate </w:t>
      </w:r>
      <w:r w:rsidR="002E78DE">
        <w:rPr>
          <w:rFonts w:ascii="Times New Roman" w:hAnsi="Times New Roman" w:cs="Times New Roman"/>
          <w:b/>
          <w:i/>
          <w:sz w:val="20"/>
          <w:szCs w:val="20"/>
          <w:lang w:val="en-US" w:eastAsia="x-none"/>
        </w:rPr>
        <w:t xml:space="preserve">beam indication for UL and DL, </w:t>
      </w:r>
      <w:r w:rsidR="002E54A1">
        <w:rPr>
          <w:rFonts w:ascii="Times New Roman" w:hAnsi="Times New Roman" w:cs="Times New Roman"/>
          <w:b/>
          <w:i/>
          <w:sz w:val="20"/>
          <w:szCs w:val="20"/>
          <w:lang w:val="en-US" w:eastAsia="x-none"/>
        </w:rPr>
        <w:t xml:space="preserve">separate </w:t>
      </w:r>
      <w:r w:rsidRPr="00884F1E">
        <w:rPr>
          <w:rFonts w:ascii="Times New Roman" w:hAnsi="Times New Roman" w:cs="Times New Roman"/>
          <w:b/>
          <w:i/>
          <w:sz w:val="20"/>
          <w:szCs w:val="20"/>
          <w:lang w:val="en-US" w:eastAsia="x-none"/>
        </w:rPr>
        <w:t>pool</w:t>
      </w:r>
      <w:r w:rsidR="002E78DE">
        <w:rPr>
          <w:rFonts w:ascii="Times New Roman" w:hAnsi="Times New Roman" w:cs="Times New Roman"/>
          <w:b/>
          <w:i/>
          <w:sz w:val="20"/>
          <w:szCs w:val="20"/>
          <w:lang w:val="en-US" w:eastAsia="x-none"/>
        </w:rPr>
        <w:t>s of TCI states</w:t>
      </w:r>
      <w:r w:rsidRPr="00884F1E">
        <w:rPr>
          <w:rFonts w:ascii="Times New Roman" w:hAnsi="Times New Roman" w:cs="Times New Roman"/>
          <w:b/>
          <w:i/>
          <w:sz w:val="20"/>
          <w:szCs w:val="20"/>
          <w:lang w:val="en-US" w:eastAsia="x-none"/>
        </w:rPr>
        <w:t xml:space="preserve"> for DL and UL </w:t>
      </w:r>
      <w:r w:rsidR="00335DA7">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18535666" w14:textId="5E0717A8" w:rsidR="00044AFB" w:rsidRDefault="00B5414E" w:rsidP="00EB4664">
      <w:pPr>
        <w:pStyle w:val="Heading2"/>
        <w:spacing w:line="276" w:lineRule="auto"/>
        <w:jc w:val="both"/>
      </w:pPr>
      <w:r>
        <w:t>S</w:t>
      </w:r>
      <w:r w:rsidR="0078387A">
        <w:t>ource and target RSs in the u</w:t>
      </w:r>
      <w:r w:rsidR="00044AFB">
        <w:t>nified TCI framework</w:t>
      </w:r>
    </w:p>
    <w:p w14:paraId="40A5EAD4" w14:textId="02FA88ED" w:rsidR="000C7FDA" w:rsidRDefault="000C7FDA" w:rsidP="00EB4664">
      <w:pPr>
        <w:spacing w:line="276" w:lineRule="auto"/>
        <w:jc w:val="both"/>
        <w:rPr>
          <w:lang w:val="en-GB"/>
        </w:rPr>
      </w:pPr>
    </w:p>
    <w:p w14:paraId="30A092E8" w14:textId="20D689FA" w:rsidR="00E14A85" w:rsidRDefault="00585C69" w:rsidP="00585C69">
      <w:pPr>
        <w:spacing w:line="276" w:lineRule="auto"/>
        <w:jc w:val="both"/>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 xml:space="preserve">Use of CSI-RS for CSI as a source RS for </w:t>
      </w:r>
      <w:r w:rsidR="00E12197">
        <w:rPr>
          <w:rFonts w:ascii="Times New Roman" w:hAnsi="Times New Roman" w:cs="Times New Roman"/>
          <w:b/>
          <w:sz w:val="20"/>
          <w:szCs w:val="20"/>
          <w:u w:val="single"/>
          <w:lang w:val="en-GB"/>
        </w:rPr>
        <w:t>downlink reception</w:t>
      </w:r>
      <w:r w:rsidR="001B229A">
        <w:rPr>
          <w:rFonts w:ascii="Times New Roman" w:hAnsi="Times New Roman" w:cs="Times New Roman"/>
          <w:b/>
          <w:sz w:val="20"/>
          <w:szCs w:val="20"/>
          <w:u w:val="single"/>
          <w:lang w:val="en-GB"/>
        </w:rPr>
        <w:t xml:space="preserve"> of PDSCH/PDCCH</w:t>
      </w:r>
    </w:p>
    <w:p w14:paraId="5D4B8D03" w14:textId="366D9152" w:rsidR="00585C69" w:rsidRDefault="00585C69" w:rsidP="00585C69">
      <w:pPr>
        <w:spacing w:line="276" w:lineRule="auto"/>
        <w:jc w:val="both"/>
        <w:rPr>
          <w:rFonts w:ascii="Times New Roman" w:hAnsi="Times New Roman" w:cs="Times New Roman"/>
          <w:b/>
          <w:sz w:val="20"/>
          <w:szCs w:val="20"/>
          <w:u w:val="single"/>
          <w:lang w:val="en-GB"/>
        </w:rPr>
      </w:pPr>
    </w:p>
    <w:p w14:paraId="6ACE8EAE" w14:textId="1697967E" w:rsidR="000A3448" w:rsidRDefault="00DC792E" w:rsidP="00585C69">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CSI-RS for CSI is already used as a </w:t>
      </w:r>
      <w:r w:rsidR="0010779F">
        <w:rPr>
          <w:rFonts w:ascii="Times New Roman" w:hAnsi="Times New Roman" w:cs="Times New Roman"/>
          <w:sz w:val="20"/>
          <w:szCs w:val="20"/>
          <w:lang w:val="en-GB"/>
        </w:rPr>
        <w:t xml:space="preserve">QCL </w:t>
      </w:r>
      <w:r>
        <w:rPr>
          <w:rFonts w:ascii="Times New Roman" w:hAnsi="Times New Roman" w:cs="Times New Roman"/>
          <w:sz w:val="20"/>
          <w:szCs w:val="20"/>
          <w:lang w:val="en-GB"/>
        </w:rPr>
        <w:t xml:space="preserve">source for </w:t>
      </w:r>
      <w:r w:rsidR="0010779F">
        <w:rPr>
          <w:rFonts w:ascii="Times New Roman" w:hAnsi="Times New Roman" w:cs="Times New Roman"/>
          <w:sz w:val="20"/>
          <w:szCs w:val="20"/>
          <w:lang w:val="en-GB"/>
        </w:rPr>
        <w:t xml:space="preserve">DMRS ports of </w:t>
      </w:r>
      <w:r>
        <w:rPr>
          <w:rFonts w:ascii="Times New Roman" w:hAnsi="Times New Roman" w:cs="Times New Roman"/>
          <w:sz w:val="20"/>
          <w:szCs w:val="20"/>
          <w:lang w:val="en-GB"/>
        </w:rPr>
        <w:t>PDSCH/PDCCH in Rel. 15/16.</w:t>
      </w:r>
      <w:r w:rsidR="002C2FC4">
        <w:rPr>
          <w:rFonts w:ascii="Times New Roman" w:hAnsi="Times New Roman" w:cs="Times New Roman"/>
          <w:sz w:val="20"/>
          <w:szCs w:val="20"/>
          <w:lang w:val="en-GB"/>
        </w:rPr>
        <w:t xml:space="preserve"> Hence, the extension of its use in Rel. 17 is straightforward.</w:t>
      </w:r>
      <w:r w:rsidR="009F73EF">
        <w:rPr>
          <w:rFonts w:ascii="Times New Roman" w:hAnsi="Times New Roman" w:cs="Times New Roman"/>
          <w:sz w:val="20"/>
          <w:szCs w:val="20"/>
          <w:lang w:val="en-GB"/>
        </w:rPr>
        <w:t xml:space="preserve"> </w:t>
      </w:r>
      <w:r w:rsidR="00E76238">
        <w:rPr>
          <w:rFonts w:ascii="Times New Roman" w:hAnsi="Times New Roman" w:cs="Times New Roman"/>
          <w:sz w:val="20"/>
          <w:szCs w:val="20"/>
          <w:lang w:val="en-GB"/>
        </w:rPr>
        <w:t xml:space="preserve">Its use as a </w:t>
      </w:r>
      <w:r w:rsidR="006325B6">
        <w:rPr>
          <w:rFonts w:ascii="Times New Roman" w:hAnsi="Times New Roman" w:cs="Times New Roman"/>
          <w:sz w:val="20"/>
          <w:szCs w:val="20"/>
          <w:lang w:val="en-GB"/>
        </w:rPr>
        <w:t xml:space="preserve">target for unified TCI should not be a hindrance for its use as a </w:t>
      </w:r>
      <w:r w:rsidR="000A3448">
        <w:rPr>
          <w:rFonts w:ascii="Times New Roman" w:hAnsi="Times New Roman" w:cs="Times New Roman"/>
          <w:sz w:val="20"/>
          <w:szCs w:val="20"/>
          <w:lang w:val="en-GB"/>
        </w:rPr>
        <w:t xml:space="preserve">QCL </w:t>
      </w:r>
      <w:r w:rsidR="006325B6">
        <w:rPr>
          <w:rFonts w:ascii="Times New Roman" w:hAnsi="Times New Roman" w:cs="Times New Roman"/>
          <w:sz w:val="20"/>
          <w:szCs w:val="20"/>
          <w:lang w:val="en-GB"/>
        </w:rPr>
        <w:t>source</w:t>
      </w:r>
      <w:r w:rsidR="000A3448">
        <w:rPr>
          <w:rFonts w:ascii="Times New Roman" w:hAnsi="Times New Roman" w:cs="Times New Roman"/>
          <w:sz w:val="20"/>
          <w:szCs w:val="20"/>
          <w:lang w:val="en-GB"/>
        </w:rPr>
        <w:t xml:space="preserve"> due to issues related to circular logic.</w:t>
      </w:r>
      <w:r w:rsidR="00F43C1E">
        <w:rPr>
          <w:rFonts w:ascii="Times New Roman" w:hAnsi="Times New Roman" w:cs="Times New Roman"/>
          <w:sz w:val="20"/>
          <w:szCs w:val="20"/>
          <w:lang w:val="en-GB"/>
        </w:rPr>
        <w:t xml:space="preserve"> Such issues can be resolved with implementation and hence we propose to continue </w:t>
      </w:r>
      <w:r w:rsidR="00DA35EE">
        <w:rPr>
          <w:rFonts w:ascii="Times New Roman" w:hAnsi="Times New Roman" w:cs="Times New Roman"/>
          <w:sz w:val="20"/>
          <w:szCs w:val="20"/>
          <w:lang w:val="en-GB"/>
        </w:rPr>
        <w:t xml:space="preserve">its usage as QCL source </w:t>
      </w:r>
      <w:r w:rsidR="00EF0620">
        <w:rPr>
          <w:rFonts w:ascii="Times New Roman" w:hAnsi="Times New Roman" w:cs="Times New Roman"/>
          <w:sz w:val="20"/>
          <w:szCs w:val="20"/>
          <w:lang w:val="en-GB"/>
        </w:rPr>
        <w:t xml:space="preserve">in the unified TCI framework </w:t>
      </w:r>
      <w:r w:rsidR="00DA35EE">
        <w:rPr>
          <w:rFonts w:ascii="Times New Roman" w:hAnsi="Times New Roman" w:cs="Times New Roman"/>
          <w:sz w:val="20"/>
          <w:szCs w:val="20"/>
          <w:lang w:val="en-GB"/>
        </w:rPr>
        <w:t xml:space="preserve">for </w:t>
      </w:r>
      <w:r w:rsidR="00976712">
        <w:rPr>
          <w:rFonts w:ascii="Times New Roman" w:hAnsi="Times New Roman" w:cs="Times New Roman"/>
          <w:sz w:val="20"/>
          <w:szCs w:val="20"/>
          <w:lang w:val="en-GB"/>
        </w:rPr>
        <w:t xml:space="preserve">UE-dedicated </w:t>
      </w:r>
      <w:r w:rsidR="00DA35EE">
        <w:rPr>
          <w:rFonts w:ascii="Times New Roman" w:hAnsi="Times New Roman" w:cs="Times New Roman"/>
          <w:sz w:val="20"/>
          <w:szCs w:val="20"/>
          <w:lang w:val="en-GB"/>
        </w:rPr>
        <w:t>PD</w:t>
      </w:r>
      <w:r w:rsidR="00976712">
        <w:rPr>
          <w:rFonts w:ascii="Times New Roman" w:hAnsi="Times New Roman" w:cs="Times New Roman"/>
          <w:sz w:val="20"/>
          <w:szCs w:val="20"/>
          <w:lang w:val="en-GB"/>
        </w:rPr>
        <w:t>S</w:t>
      </w:r>
      <w:r w:rsidR="00DA35EE">
        <w:rPr>
          <w:rFonts w:ascii="Times New Roman" w:hAnsi="Times New Roman" w:cs="Times New Roman"/>
          <w:sz w:val="20"/>
          <w:szCs w:val="20"/>
          <w:lang w:val="en-GB"/>
        </w:rPr>
        <w:t>CH/PD</w:t>
      </w:r>
      <w:r w:rsidR="00976712">
        <w:rPr>
          <w:rFonts w:ascii="Times New Roman" w:hAnsi="Times New Roman" w:cs="Times New Roman"/>
          <w:sz w:val="20"/>
          <w:szCs w:val="20"/>
          <w:lang w:val="en-GB"/>
        </w:rPr>
        <w:t>C</w:t>
      </w:r>
      <w:r w:rsidR="00DA35EE">
        <w:rPr>
          <w:rFonts w:ascii="Times New Roman" w:hAnsi="Times New Roman" w:cs="Times New Roman"/>
          <w:sz w:val="20"/>
          <w:szCs w:val="20"/>
          <w:lang w:val="en-GB"/>
        </w:rPr>
        <w:t>CH in Rel. 17.</w:t>
      </w:r>
    </w:p>
    <w:p w14:paraId="0EA7D3C5" w14:textId="7B905C0A" w:rsidR="00714833" w:rsidRDefault="00714833" w:rsidP="00EB4664">
      <w:pPr>
        <w:spacing w:line="276" w:lineRule="auto"/>
        <w:jc w:val="both"/>
        <w:rPr>
          <w:rFonts w:ascii="Times New Roman" w:hAnsi="Times New Roman" w:cs="Times New Roman"/>
          <w:sz w:val="20"/>
          <w:szCs w:val="20"/>
          <w:lang w:val="en-GB"/>
        </w:rPr>
      </w:pPr>
    </w:p>
    <w:p w14:paraId="6C27F87F" w14:textId="63CC1A71" w:rsidR="00A86081" w:rsidRPr="00633764" w:rsidRDefault="00A86081" w:rsidP="00EB4664">
      <w:pPr>
        <w:spacing w:line="276" w:lineRule="auto"/>
        <w:jc w:val="both"/>
        <w:rPr>
          <w:rFonts w:ascii="Times New Roman" w:hAnsi="Times New Roman" w:cs="Times New Roman"/>
          <w:b/>
          <w:i/>
          <w:sz w:val="20"/>
          <w:szCs w:val="20"/>
          <w:lang w:val="en-GB"/>
        </w:rPr>
      </w:pPr>
      <w:r w:rsidRPr="00633764">
        <w:rPr>
          <w:rFonts w:ascii="Times New Roman" w:hAnsi="Times New Roman" w:cs="Times New Roman"/>
          <w:b/>
          <w:i/>
          <w:sz w:val="20"/>
          <w:szCs w:val="20"/>
          <w:lang w:val="en-GB"/>
        </w:rPr>
        <w:t>Proposal</w:t>
      </w:r>
      <w:r w:rsidR="006857BC">
        <w:rPr>
          <w:rFonts w:ascii="Times New Roman" w:hAnsi="Times New Roman" w:cs="Times New Roman"/>
          <w:b/>
          <w:i/>
          <w:sz w:val="20"/>
          <w:szCs w:val="20"/>
          <w:lang w:val="en-GB"/>
        </w:rPr>
        <w:t xml:space="preserve"> 2</w:t>
      </w:r>
      <w:r w:rsidRPr="00633764">
        <w:rPr>
          <w:rFonts w:ascii="Times New Roman" w:hAnsi="Times New Roman" w:cs="Times New Roman"/>
          <w:b/>
          <w:i/>
          <w:sz w:val="20"/>
          <w:szCs w:val="20"/>
          <w:lang w:val="en-GB"/>
        </w:rPr>
        <w:t xml:space="preserve">: </w:t>
      </w:r>
      <w:r w:rsidR="00976712" w:rsidRPr="00633764">
        <w:rPr>
          <w:rFonts w:ascii="Times New Roman" w:hAnsi="Times New Roman" w:cs="Times New Roman"/>
          <w:b/>
          <w:i/>
          <w:sz w:val="20"/>
          <w:szCs w:val="20"/>
          <w:lang w:val="en-GB"/>
        </w:rPr>
        <w:t xml:space="preserve">CSI-RS for CSI is used as a QCL source </w:t>
      </w:r>
      <w:r w:rsidR="00583888" w:rsidRPr="00633764">
        <w:rPr>
          <w:rFonts w:ascii="Times New Roman" w:hAnsi="Times New Roman" w:cs="Times New Roman"/>
          <w:b/>
          <w:i/>
          <w:sz w:val="20"/>
          <w:szCs w:val="20"/>
          <w:lang w:val="en-GB"/>
        </w:rPr>
        <w:t>in unified TCI framework for UE-dedicated PDSCH/PDCCH.</w:t>
      </w:r>
    </w:p>
    <w:p w14:paraId="5740893B" w14:textId="77777777" w:rsidR="00A86081" w:rsidRDefault="00A86081" w:rsidP="00EB4664">
      <w:pPr>
        <w:spacing w:line="276" w:lineRule="auto"/>
        <w:jc w:val="both"/>
        <w:rPr>
          <w:rFonts w:ascii="Times New Roman" w:hAnsi="Times New Roman" w:cs="Times New Roman"/>
          <w:sz w:val="20"/>
          <w:szCs w:val="20"/>
          <w:lang w:val="en-GB"/>
        </w:rPr>
      </w:pPr>
    </w:p>
    <w:p w14:paraId="4443738B" w14:textId="521847E8" w:rsidR="00FC7949" w:rsidRDefault="00FC7949" w:rsidP="00FC7949">
      <w:pPr>
        <w:pStyle w:val="ListParagraph"/>
        <w:ind w:left="0"/>
        <w:jc w:val="both"/>
        <w:rPr>
          <w:rFonts w:ascii="Times New Roman" w:hAnsi="Times New Roman" w:cs="Times New Roman"/>
          <w:b/>
          <w:sz w:val="20"/>
          <w:szCs w:val="20"/>
          <w:u w:val="single"/>
          <w:lang w:val="en-GB"/>
        </w:rPr>
      </w:pPr>
      <w:r w:rsidRPr="00E53D43">
        <w:rPr>
          <w:rFonts w:ascii="Times New Roman" w:hAnsi="Times New Roman" w:cs="Times New Roman"/>
          <w:b/>
          <w:sz w:val="20"/>
          <w:szCs w:val="20"/>
          <w:u w:val="single"/>
          <w:lang w:val="en-GB"/>
        </w:rPr>
        <w:t>Use of beam-management SRS as source RS for spatial reference in the DL</w:t>
      </w:r>
    </w:p>
    <w:p w14:paraId="6AB483F2" w14:textId="77777777" w:rsidR="00FC7949" w:rsidRDefault="00FC7949" w:rsidP="00FC7949">
      <w:pPr>
        <w:pStyle w:val="ListParagraph"/>
        <w:ind w:left="0"/>
        <w:jc w:val="both"/>
        <w:rPr>
          <w:rFonts w:ascii="Times New Roman" w:hAnsi="Times New Roman" w:cs="Times New Roman"/>
          <w:b/>
          <w:sz w:val="20"/>
          <w:szCs w:val="20"/>
          <w:u w:val="single"/>
          <w:lang w:val="en-GB"/>
        </w:rPr>
      </w:pPr>
    </w:p>
    <w:p w14:paraId="2A36BCB2" w14:textId="77777777" w:rsidR="00FC7949" w:rsidRDefault="00FC7949" w:rsidP="00FC7949">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The use of SRS for beam management (BM) as a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source RS for DL reception is proposed by various companies. The proposal is concerning to us for the following reasons:</w:t>
      </w:r>
    </w:p>
    <w:p w14:paraId="10F1D414"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sidRPr="00E53D43">
        <w:rPr>
          <w:rFonts w:ascii="Times New Roman" w:hAnsi="Times New Roman" w:cs="Times New Roman"/>
          <w:sz w:val="20"/>
          <w:szCs w:val="20"/>
          <w:lang w:val="en-GB"/>
        </w:rPr>
        <w:t xml:space="preserve">In our understanding, SRS for BM is commonly used for uplink sounding when there is no beam </w:t>
      </w:r>
      <w:proofErr w:type="spellStart"/>
      <w:r w:rsidRPr="00E53D43">
        <w:rPr>
          <w:rFonts w:ascii="Times New Roman" w:hAnsi="Times New Roman" w:cs="Times New Roman"/>
          <w:sz w:val="20"/>
          <w:szCs w:val="20"/>
          <w:lang w:val="en-GB"/>
        </w:rPr>
        <w:t>corre-spondence</w:t>
      </w:r>
      <w:proofErr w:type="spellEnd"/>
      <w:r w:rsidRPr="00E53D43">
        <w:rPr>
          <w:rFonts w:ascii="Times New Roman" w:hAnsi="Times New Roman" w:cs="Times New Roman"/>
          <w:sz w:val="20"/>
          <w:szCs w:val="20"/>
          <w:lang w:val="en-GB"/>
        </w:rPr>
        <w:t>. Therefore, using an uplink sounding RS as a downlink reception source when there is no beam correspondence may result in beam mismatches.</w:t>
      </w:r>
    </w:p>
    <w:p w14:paraId="2861CDD2"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Moreover, the support of SRS for BM depends on UE capability. UEs with beam correspondence without uplink beam sweeping may not support SRS for BM and hence it does not apply to such UEs.</w:t>
      </w:r>
    </w:p>
    <w:p w14:paraId="4B21C0DD"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sidRPr="00BE276B">
        <w:rPr>
          <w:rFonts w:ascii="Times New Roman" w:hAnsi="Times New Roman" w:cs="Times New Roman"/>
          <w:sz w:val="20"/>
          <w:szCs w:val="20"/>
          <w:lang w:val="en-GB"/>
        </w:rPr>
        <w:t>Some companies suggested that the DL RS used as a source for BM-SRS can be used as the spatial relation source. The BM-SRS may not always be assigned a spatial relation and it does not have any default spatial relation as well (it is left out of the default spatial relation assumptions in Rel-16). It is used for the UE to sound the uplink channel by itself to determine a suitable UL beam. Hence, this suggestion may not be fully applicable to BM-SRS. If a source DL RS (spatial relation) for SRS for BM is mandated, it defeats the purpose of BM-SRS as a sweeping signal for UL beam alignment.</w:t>
      </w:r>
      <w:r>
        <w:rPr>
          <w:rFonts w:ascii="Times New Roman" w:hAnsi="Times New Roman" w:cs="Times New Roman"/>
          <w:sz w:val="20"/>
          <w:szCs w:val="20"/>
          <w:lang w:val="en-GB"/>
        </w:rPr>
        <w:t xml:space="preserve"> </w:t>
      </w:r>
    </w:p>
    <w:p w14:paraId="68F0B460" w14:textId="77777777" w:rsidR="00FC7949" w:rsidRDefault="00FC7949" w:rsidP="00FC7949">
      <w:pPr>
        <w:pStyle w:val="ListParagraph"/>
        <w:numPr>
          <w:ilvl w:val="0"/>
          <w:numId w:val="3"/>
        </w:numPr>
        <w:jc w:val="both"/>
        <w:rPr>
          <w:rFonts w:ascii="Times New Roman" w:hAnsi="Times New Roman" w:cs="Times New Roman"/>
          <w:sz w:val="20"/>
          <w:szCs w:val="20"/>
          <w:lang w:val="en-GB"/>
        </w:rPr>
      </w:pPr>
      <w:r>
        <w:rPr>
          <w:rFonts w:ascii="Times New Roman" w:hAnsi="Times New Roman" w:cs="Times New Roman"/>
          <w:sz w:val="20"/>
          <w:szCs w:val="20"/>
          <w:lang w:val="en-GB"/>
        </w:rPr>
        <w:t>If providing a reference to a DL RS for DL reception is the objective, then it is done with lower signalling overhead by directly providing the DL RS as a reference instead of the indirect reference via BM-SRS. The indirect reference would involve two signalling steps: providing the intended DL RS as the spatial source for the BM-SRS, and then providing the BM-SRS as the spatial source for DL reception. Both the signalling steps have to be explicitly done as the BM-SRS has no default spatial relation. The direct reference to the DL RS would also be universal to all UEs as the support for BM-SRS by the UE is not required. Specification effort to go in a round-about manner and mandating BM-SRS to have a DL RS as spatial source for the indirect reference would be counter-productive.</w:t>
      </w:r>
    </w:p>
    <w:p w14:paraId="548A16BA" w14:textId="77D4AD60" w:rsidR="0081705C" w:rsidRDefault="00FC7949" w:rsidP="00FC7949">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 xml:space="preserve">Proposal </w:t>
      </w:r>
      <w:r w:rsidR="006857BC">
        <w:rPr>
          <w:rFonts w:ascii="Times New Roman" w:hAnsi="Times New Roman" w:cs="Times New Roman"/>
          <w:b/>
          <w:i/>
          <w:sz w:val="20"/>
          <w:szCs w:val="20"/>
          <w:lang w:val="en-GB"/>
        </w:rPr>
        <w:t>3</w:t>
      </w:r>
      <w:r w:rsidRPr="00EB615E">
        <w:rPr>
          <w:rFonts w:ascii="Times New Roman" w:hAnsi="Times New Roman" w:cs="Times New Roman"/>
          <w:b/>
          <w:i/>
          <w:sz w:val="20"/>
          <w:szCs w:val="20"/>
          <w:lang w:val="en-GB"/>
        </w:rPr>
        <w:t xml:space="preserve">: SRS for beam management is not used as a spatial </w:t>
      </w:r>
      <w:r>
        <w:rPr>
          <w:rFonts w:ascii="Times New Roman" w:hAnsi="Times New Roman" w:cs="Times New Roman"/>
          <w:b/>
          <w:i/>
          <w:sz w:val="20"/>
          <w:szCs w:val="20"/>
          <w:lang w:val="en-GB"/>
        </w:rPr>
        <w:t>reference</w:t>
      </w:r>
      <w:r w:rsidRPr="00EB615E">
        <w:rPr>
          <w:rFonts w:ascii="Times New Roman" w:hAnsi="Times New Roman" w:cs="Times New Roman"/>
          <w:b/>
          <w:i/>
          <w:sz w:val="20"/>
          <w:szCs w:val="20"/>
          <w:lang w:val="en-GB"/>
        </w:rPr>
        <w:t xml:space="preserv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a source RS for </w:t>
      </w:r>
      <w:r w:rsidRPr="00EB615E">
        <w:rPr>
          <w:rFonts w:ascii="Times New Roman" w:hAnsi="Times New Roman" w:cs="Times New Roman"/>
          <w:b/>
          <w:i/>
          <w:sz w:val="20"/>
          <w:szCs w:val="20"/>
          <w:lang w:val="en-GB"/>
        </w:rPr>
        <w:t>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w:t>
      </w:r>
    </w:p>
    <w:p w14:paraId="350C3D5A" w14:textId="319A7ABD" w:rsidR="000345C9" w:rsidRDefault="000345C9" w:rsidP="00FC7949">
      <w:pPr>
        <w:spacing w:line="276" w:lineRule="auto"/>
        <w:jc w:val="both"/>
        <w:rPr>
          <w:rFonts w:ascii="Times New Roman" w:hAnsi="Times New Roman" w:cs="Times New Roman"/>
          <w:b/>
          <w:i/>
          <w:sz w:val="20"/>
          <w:szCs w:val="20"/>
          <w:lang w:val="en-GB"/>
        </w:rPr>
      </w:pPr>
    </w:p>
    <w:p w14:paraId="0C439D4E" w14:textId="7FF7EC50" w:rsidR="00501BF4" w:rsidRPr="002F0A97" w:rsidRDefault="00042DE8" w:rsidP="00501BF4">
      <w:pP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Definition of beam alignment</w:t>
      </w:r>
    </w:p>
    <w:p w14:paraId="18F66685" w14:textId="77777777" w:rsidR="00501BF4" w:rsidRDefault="00501BF4" w:rsidP="00501BF4">
      <w:pPr>
        <w:rPr>
          <w:rFonts w:ascii="Times New Roman" w:hAnsi="Times New Roman" w:cs="Times New Roman"/>
          <w:sz w:val="20"/>
          <w:szCs w:val="20"/>
          <w:lang w:val="en-GB"/>
        </w:rPr>
      </w:pPr>
    </w:p>
    <w:p w14:paraId="3FC7C419" w14:textId="77777777" w:rsidR="00501BF4" w:rsidRDefault="00501BF4" w:rsidP="00501BF4">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The definition of beam alignment in the UL so far has been agreed as the case when PL-RS and the spatial relation RS are the identical DL RS. This may be extended to the case when the PL-RS and the spatial relation RS have the same beam direction. The scenarios where that is possible are as follows:</w:t>
      </w:r>
    </w:p>
    <w:p w14:paraId="6DBACD5E" w14:textId="77777777" w:rsidR="00501BF4" w:rsidRDefault="00501BF4" w:rsidP="00EF0B56">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When the spatial relation RS is a DL RS</w:t>
      </w:r>
    </w:p>
    <w:p w14:paraId="32658AA2" w14:textId="77777777" w:rsidR="00501BF4" w:rsidRDefault="00501BF4" w:rsidP="00C662E9">
      <w:pPr>
        <w:pStyle w:val="ListParagraph"/>
        <w:numPr>
          <w:ilvl w:val="1"/>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RS of the PL-RS is the spatial relation RS</w:t>
      </w:r>
    </w:p>
    <w:p w14:paraId="7C842983" w14:textId="77777777" w:rsidR="00501BF4" w:rsidRDefault="00501BF4" w:rsidP="00C662E9">
      <w:pPr>
        <w:pStyle w:val="ListParagraph"/>
        <w:numPr>
          <w:ilvl w:val="1"/>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The QCL-</w:t>
      </w:r>
      <w:proofErr w:type="spellStart"/>
      <w:r>
        <w:rPr>
          <w:rFonts w:ascii="Times New Roman" w:hAnsi="Times New Roman" w:cs="Times New Roman"/>
          <w:sz w:val="20"/>
          <w:szCs w:val="20"/>
          <w:lang w:val="en-GB"/>
        </w:rPr>
        <w:t>typeD</w:t>
      </w:r>
      <w:proofErr w:type="spellEnd"/>
      <w:r>
        <w:rPr>
          <w:rFonts w:ascii="Times New Roman" w:hAnsi="Times New Roman" w:cs="Times New Roman"/>
          <w:sz w:val="20"/>
          <w:szCs w:val="20"/>
          <w:lang w:val="en-GB"/>
        </w:rPr>
        <w:t xml:space="preserve"> RS of the spatial relation RS is identical to that of the PL-RS</w:t>
      </w:r>
    </w:p>
    <w:p w14:paraId="75397D6C" w14:textId="77777777" w:rsidR="00501BF4" w:rsidRDefault="00501BF4" w:rsidP="00C662E9">
      <w:pPr>
        <w:pStyle w:val="ListParagraph"/>
        <w:numPr>
          <w:ilvl w:val="0"/>
          <w:numId w:val="71"/>
        </w:numPr>
        <w:jc w:val="both"/>
        <w:rPr>
          <w:rFonts w:ascii="Times New Roman" w:hAnsi="Times New Roman" w:cs="Times New Roman"/>
          <w:sz w:val="20"/>
          <w:szCs w:val="20"/>
          <w:lang w:val="en-GB"/>
        </w:rPr>
      </w:pPr>
      <w:r>
        <w:rPr>
          <w:rFonts w:ascii="Times New Roman" w:hAnsi="Times New Roman" w:cs="Times New Roman"/>
          <w:sz w:val="20"/>
          <w:szCs w:val="20"/>
          <w:lang w:val="en-GB"/>
        </w:rPr>
        <w:t>When the spatial relation RS is an UL RS</w:t>
      </w:r>
    </w:p>
    <w:p w14:paraId="398D9BBC" w14:textId="77777777" w:rsidR="00501BF4" w:rsidRDefault="00501BF4" w:rsidP="00C662E9">
      <w:pPr>
        <w:pStyle w:val="ListParagraph"/>
        <w:numPr>
          <w:ilvl w:val="1"/>
          <w:numId w:val="71"/>
        </w:numPr>
        <w:jc w:val="both"/>
        <w:rPr>
          <w:rFonts w:ascii="Times New Roman" w:hAnsi="Times New Roman" w:cs="Times New Roman"/>
          <w:sz w:val="20"/>
          <w:szCs w:val="20"/>
          <w:lang w:val="en-GB"/>
        </w:rPr>
      </w:pPr>
      <w:r w:rsidRPr="009F4190">
        <w:rPr>
          <w:rFonts w:ascii="Times New Roman" w:hAnsi="Times New Roman" w:cs="Times New Roman"/>
          <w:sz w:val="20"/>
          <w:szCs w:val="20"/>
          <w:lang w:val="en-GB"/>
        </w:rPr>
        <w:t>The QCL-</w:t>
      </w:r>
      <w:proofErr w:type="spellStart"/>
      <w:r w:rsidRPr="009F4190">
        <w:rPr>
          <w:rFonts w:ascii="Times New Roman" w:hAnsi="Times New Roman" w:cs="Times New Roman"/>
          <w:sz w:val="20"/>
          <w:szCs w:val="20"/>
          <w:lang w:val="en-GB"/>
        </w:rPr>
        <w:t>typeD</w:t>
      </w:r>
      <w:proofErr w:type="spellEnd"/>
      <w:r w:rsidRPr="009F4190">
        <w:rPr>
          <w:rFonts w:ascii="Times New Roman" w:hAnsi="Times New Roman" w:cs="Times New Roman"/>
          <w:sz w:val="20"/>
          <w:szCs w:val="20"/>
          <w:lang w:val="en-GB"/>
        </w:rPr>
        <w:t xml:space="preserve"> RS of the PL-RS and the spatial relation used for the UL RS are identical.</w:t>
      </w:r>
    </w:p>
    <w:p w14:paraId="089C4CBF" w14:textId="77777777" w:rsidR="00501BF4" w:rsidRPr="00FE44BF" w:rsidRDefault="00501BF4" w:rsidP="00C662E9">
      <w:pPr>
        <w:spacing w:line="276" w:lineRule="auto"/>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4</w:t>
      </w:r>
      <w:r w:rsidRPr="00FE44BF">
        <w:rPr>
          <w:rFonts w:ascii="Times New Roman" w:hAnsi="Times New Roman" w:cs="Times New Roman"/>
          <w:b/>
          <w:i/>
          <w:sz w:val="20"/>
          <w:szCs w:val="20"/>
          <w:lang w:val="en-GB"/>
        </w:rPr>
        <w:t>: Beam alignment in the UL is also possible in the following scenarios:</w:t>
      </w:r>
    </w:p>
    <w:p w14:paraId="6F38FFDE" w14:textId="77777777" w:rsidR="00501BF4" w:rsidRPr="00FE44BF" w:rsidRDefault="00501BF4" w:rsidP="00EF0B56">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 DL RS</w:t>
      </w:r>
    </w:p>
    <w:p w14:paraId="78BCE899" w14:textId="77777777" w:rsidR="00501BF4" w:rsidRPr="00FE44BF" w:rsidRDefault="00501BF4"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is the spatial relation RS</w:t>
      </w:r>
    </w:p>
    <w:p w14:paraId="023426A7" w14:textId="77777777" w:rsidR="00501BF4" w:rsidRPr="00FE44BF" w:rsidRDefault="00501BF4"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spatial relation RS is identical to that of the PL-RS</w:t>
      </w:r>
    </w:p>
    <w:p w14:paraId="25BB8BE4" w14:textId="77777777" w:rsidR="00501BF4" w:rsidRPr="00FE44BF" w:rsidRDefault="00501BF4" w:rsidP="00C662E9">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an UL RS</w:t>
      </w:r>
    </w:p>
    <w:p w14:paraId="26F27EA7" w14:textId="77777777" w:rsidR="00501BF4" w:rsidRDefault="00501BF4"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and the spatial relation used for the UL RS are identical.</w:t>
      </w:r>
    </w:p>
    <w:p w14:paraId="4D422649" w14:textId="008379D1" w:rsidR="00F1562B" w:rsidRDefault="00934953" w:rsidP="00305BB7">
      <w:pPr>
        <w:pStyle w:val="Heading1"/>
        <w:rPr>
          <w:rFonts w:ascii="Times New Roman" w:hAnsi="Times New Roman" w:cs="Times New Roman"/>
          <w:sz w:val="20"/>
          <w:szCs w:val="20"/>
          <w:lang w:val="en-GB"/>
        </w:rPr>
      </w:pPr>
      <w:r w:rsidRPr="00934953">
        <w:rPr>
          <w:lang w:val="en-GB"/>
        </w:rPr>
        <w:t>Panel-specific UL transmission</w:t>
      </w:r>
    </w:p>
    <w:p w14:paraId="1B3DC6FE" w14:textId="7592D04C" w:rsidR="00295657" w:rsidRDefault="00295657" w:rsidP="00EB4664">
      <w:pPr>
        <w:pStyle w:val="ListParagraph"/>
        <w:ind w:left="0"/>
        <w:jc w:val="both"/>
        <w:rPr>
          <w:rFonts w:ascii="Times New Roman" w:hAnsi="Times New Roman" w:cs="Times New Roman"/>
          <w:b/>
          <w:bCs/>
          <w:sz w:val="20"/>
          <w:szCs w:val="20"/>
          <w:highlight w:val="green"/>
          <w:lang w:val="en-GB"/>
        </w:rPr>
      </w:pPr>
    </w:p>
    <w:p w14:paraId="7261C8D5" w14:textId="6600BBA8" w:rsidR="00AD1FE0" w:rsidRDefault="00AD1FE0" w:rsidP="00AD1FE0">
      <w:pPr>
        <w:pStyle w:val="ListParagraph"/>
        <w:ind w:left="0"/>
        <w:jc w:val="both"/>
        <w:rPr>
          <w:rFonts w:ascii="Times New Roman" w:hAnsi="Times New Roman" w:cs="Times New Roman"/>
          <w:sz w:val="20"/>
          <w:szCs w:val="20"/>
          <w:lang w:val="en-GB"/>
        </w:rPr>
      </w:pPr>
      <w:r>
        <w:rPr>
          <w:rFonts w:ascii="Times New Roman" w:hAnsi="Times New Roman" w:cs="Times New Roman"/>
          <w:sz w:val="20"/>
          <w:szCs w:val="20"/>
          <w:lang w:val="en-GB"/>
        </w:rPr>
        <w:t>On the topic of panel-specific UL transmission or fast-panel selection, the following agreements were made in RAN1#10</w:t>
      </w:r>
      <w:r w:rsidR="0092616F">
        <w:rPr>
          <w:rFonts w:ascii="Times New Roman" w:hAnsi="Times New Roman" w:cs="Times New Roman"/>
          <w:sz w:val="20"/>
          <w:szCs w:val="20"/>
          <w:lang w:val="en-GB"/>
        </w:rPr>
        <w:t>6</w:t>
      </w:r>
      <w:r>
        <w:rPr>
          <w:rFonts w:ascii="Times New Roman" w:hAnsi="Times New Roman" w:cs="Times New Roman"/>
          <w:sz w:val="20"/>
          <w:szCs w:val="20"/>
          <w:lang w:val="en-GB"/>
        </w:rPr>
        <w:t>-e</w:t>
      </w:r>
      <w:r w:rsidR="00C45EA3">
        <w:rPr>
          <w:rFonts w:ascii="Times New Roman" w:hAnsi="Times New Roman" w:cs="Times New Roman"/>
          <w:sz w:val="20"/>
          <w:szCs w:val="20"/>
          <w:lang w:val="en-GB"/>
        </w:rPr>
        <w:t xml:space="preserve"> [3]</w:t>
      </w:r>
      <w:r>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96"/>
      </w:tblGrid>
      <w:tr w:rsidR="00945F04" w:rsidRPr="00C662E9" w14:paraId="227E512E" w14:textId="77777777" w:rsidTr="00945F04">
        <w:tc>
          <w:tcPr>
            <w:tcW w:w="9396" w:type="dxa"/>
          </w:tcPr>
          <w:p w14:paraId="13C61A1A" w14:textId="77777777" w:rsidR="00DF17C0" w:rsidRPr="00DF17C0" w:rsidRDefault="00DF17C0" w:rsidP="00DF17C0">
            <w:pPr>
              <w:jc w:val="both"/>
              <w:rPr>
                <w:rFonts w:eastAsia="Malgun Gothic" w:cs="Times"/>
                <w:sz w:val="20"/>
                <w:szCs w:val="20"/>
                <w:lang w:val="en-US" w:eastAsia="ko-KR"/>
              </w:rPr>
            </w:pPr>
            <w:r w:rsidRPr="00DF17C0">
              <w:rPr>
                <w:rStyle w:val="Strong"/>
                <w:rFonts w:cs="Times"/>
                <w:sz w:val="20"/>
                <w:szCs w:val="20"/>
                <w:highlight w:val="green"/>
              </w:rPr>
              <w:t>Agreement</w:t>
            </w:r>
          </w:p>
          <w:p w14:paraId="31E40DD8" w14:textId="77777777" w:rsidR="00DF17C0" w:rsidRPr="00DF17C0" w:rsidRDefault="00DF17C0" w:rsidP="00DF17C0">
            <w:pPr>
              <w:rPr>
                <w:rFonts w:eastAsia="SimSun" w:cs="Times"/>
                <w:sz w:val="20"/>
                <w:szCs w:val="20"/>
                <w:lang w:val="en-US" w:eastAsia="zh-CN"/>
              </w:rPr>
            </w:pPr>
            <w:r w:rsidRPr="00DF17C0">
              <w:rPr>
                <w:rFonts w:cs="Times"/>
                <w:sz w:val="20"/>
                <w:szCs w:val="20"/>
                <w:lang w:eastAsia="zh-CN"/>
              </w:rPr>
              <w:t>On Rel.17 enhancements to facilitate UE -initiated panel activation and selection, down select </w:t>
            </w:r>
            <w:r w:rsidRPr="00DF17C0">
              <w:rPr>
                <w:rStyle w:val="Strong"/>
                <w:rFonts w:cs="Times"/>
                <w:b w:val="0"/>
                <w:sz w:val="20"/>
                <w:szCs w:val="20"/>
                <w:lang w:eastAsia="zh-CN"/>
              </w:rPr>
              <w:t>or modify</w:t>
            </w:r>
            <w:r w:rsidRPr="00DF17C0">
              <w:rPr>
                <w:rStyle w:val="Strong"/>
                <w:rFonts w:cs="Times"/>
                <w:sz w:val="20"/>
                <w:szCs w:val="20"/>
                <w:lang w:eastAsia="zh-CN"/>
              </w:rPr>
              <w:t> </w:t>
            </w:r>
            <w:r w:rsidRPr="00DF17C0">
              <w:rPr>
                <w:rFonts w:cs="Times"/>
                <w:sz w:val="20"/>
                <w:szCs w:val="20"/>
                <w:lang w:eastAsia="zh-CN"/>
              </w:rPr>
              <w:t>from the following two schemes in RAN1#106bis-e:</w:t>
            </w:r>
          </w:p>
          <w:p w14:paraId="14F3EC5E" w14:textId="77777777" w:rsidR="00DF17C0" w:rsidRPr="00DF17C0" w:rsidRDefault="00DF17C0" w:rsidP="00D76DD4">
            <w:pPr>
              <w:numPr>
                <w:ilvl w:val="0"/>
                <w:numId w:val="72"/>
              </w:numPr>
              <w:rPr>
                <w:rFonts w:eastAsia="Times New Roman" w:cs="Times"/>
                <w:sz w:val="20"/>
                <w:szCs w:val="20"/>
              </w:rPr>
            </w:pPr>
            <w:r w:rsidRPr="00DF17C0">
              <w:rPr>
                <w:rFonts w:eastAsia="Times New Roman" w:cs="Times"/>
                <w:sz w:val="20"/>
                <w:szCs w:val="20"/>
              </w:rPr>
              <w:t>Scheme 1: </w:t>
            </w:r>
          </w:p>
          <w:p w14:paraId="6CBF7DE7" w14:textId="77777777" w:rsidR="00DF17C0" w:rsidRPr="00DF17C0" w:rsidRDefault="00DF17C0" w:rsidP="00D76DD4">
            <w:pPr>
              <w:numPr>
                <w:ilvl w:val="1"/>
                <w:numId w:val="72"/>
              </w:numPr>
              <w:rPr>
                <w:rFonts w:eastAsia="Times New Roman" w:cs="Times"/>
                <w:sz w:val="20"/>
                <w:szCs w:val="20"/>
              </w:rPr>
            </w:pPr>
            <w:r w:rsidRPr="00DF17C0">
              <w:rPr>
                <w:rFonts w:eastAsia="Times New Roman" w:cs="Times"/>
                <w:sz w:val="20"/>
                <w:szCs w:val="20"/>
              </w:rPr>
              <w:t>A panel entity corresponds to a reported CSI-RS and/or SSB resource index in a beam reporting instance (i.e. Opt1-1 per RAN1#104-bis-e agreement) </w:t>
            </w:r>
          </w:p>
          <w:p w14:paraId="094E0A1F"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The correspondence between a panel entity and a reported CSI-RS and/or SSB resource index is informed to NW</w:t>
            </w:r>
          </w:p>
          <w:p w14:paraId="11E6FCD7" w14:textId="77777777" w:rsidR="00DF17C0" w:rsidRPr="00DF17C0" w:rsidRDefault="00DF17C0" w:rsidP="00D76DD4">
            <w:pPr>
              <w:numPr>
                <w:ilvl w:val="3"/>
                <w:numId w:val="73"/>
              </w:numPr>
              <w:rPr>
                <w:rFonts w:eastAsia="Times New Roman" w:cs="Times"/>
                <w:sz w:val="20"/>
                <w:szCs w:val="20"/>
              </w:rPr>
            </w:pPr>
            <w:r w:rsidRPr="00DF17C0">
              <w:rPr>
                <w:rFonts w:eastAsia="Times New Roman" w:cs="Times"/>
                <w:sz w:val="20"/>
                <w:szCs w:val="20"/>
              </w:rPr>
              <w:t>FFS : Detailed design of how to inform the correspondence to NW </w:t>
            </w:r>
          </w:p>
          <w:p w14:paraId="657E72B5"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Note: the correspondence between a CSI-RS and/or SSB resource index and a panel entity is determined by the UE (analogous to Rel-15/16)</w:t>
            </w:r>
          </w:p>
          <w:p w14:paraId="3F038935" w14:textId="77777777" w:rsidR="00DF17C0" w:rsidRPr="00DF17C0" w:rsidRDefault="00DF17C0" w:rsidP="00D76DD4">
            <w:pPr>
              <w:numPr>
                <w:ilvl w:val="1"/>
                <w:numId w:val="72"/>
              </w:numPr>
              <w:rPr>
                <w:rFonts w:eastAsia="Times New Roman" w:cs="Times"/>
                <w:sz w:val="20"/>
                <w:szCs w:val="20"/>
              </w:rPr>
            </w:pPr>
            <w:r w:rsidRPr="00DF17C0">
              <w:rPr>
                <w:rFonts w:eastAsia="Times New Roman" w:cs="Times"/>
                <w:sz w:val="20"/>
                <w:szCs w:val="20"/>
              </w:rPr>
              <w:t>Support UE reporting of maximum number of SRS ports </w:t>
            </w:r>
            <w:r w:rsidRPr="00DF17C0">
              <w:rPr>
                <w:rFonts w:eastAsia="Times New Roman"/>
                <w:bCs/>
                <w:sz w:val="20"/>
                <w:szCs w:val="20"/>
              </w:rPr>
              <w:t>and coherence type </w:t>
            </w:r>
            <w:r w:rsidRPr="00DF17C0">
              <w:rPr>
                <w:rFonts w:eastAsia="Times New Roman" w:cs="Times"/>
                <w:sz w:val="20"/>
                <w:szCs w:val="20"/>
              </w:rPr>
              <w:t>for each panel entity as a UE capability</w:t>
            </w:r>
          </w:p>
          <w:p w14:paraId="05B38EF9" w14:textId="2A12DFEC" w:rsidR="00DF17C0" w:rsidRPr="00DF17C0" w:rsidRDefault="00D17C4B" w:rsidP="00D76DD4">
            <w:pPr>
              <w:numPr>
                <w:ilvl w:val="1"/>
                <w:numId w:val="72"/>
              </w:numPr>
              <w:rPr>
                <w:rFonts w:eastAsia="Times New Roman" w:cs="Times"/>
                <w:sz w:val="20"/>
                <w:szCs w:val="20"/>
              </w:rPr>
            </w:pPr>
            <w:r>
              <w:rPr>
                <w:rFonts w:eastAsia="Times New Roman" w:cs="Times"/>
                <w:sz w:val="20"/>
                <w:szCs w:val="20"/>
              </w:rPr>
              <w:t>Support multiple c</w:t>
            </w:r>
            <w:r w:rsidR="00DF17C0" w:rsidRPr="00DF17C0">
              <w:rPr>
                <w:rFonts w:eastAsia="Times New Roman" w:cs="Times"/>
                <w:sz w:val="20"/>
                <w:szCs w:val="20"/>
              </w:rPr>
              <w:t>odebook -based SRS resource sets with different maximum number of SRS ports</w:t>
            </w:r>
          </w:p>
          <w:p w14:paraId="54809C54"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The indicated SRI is based on the SRS resources corresponding to one SRS resource set, where the SRS resource set should be aligned with the UE capability for the panel entity </w:t>
            </w:r>
          </w:p>
          <w:p w14:paraId="64FA335B" w14:textId="77777777" w:rsidR="00DF17C0" w:rsidRPr="00DF17C0" w:rsidRDefault="00DF17C0" w:rsidP="00D76DD4">
            <w:pPr>
              <w:numPr>
                <w:ilvl w:val="0"/>
                <w:numId w:val="72"/>
              </w:numPr>
              <w:rPr>
                <w:rFonts w:eastAsia="Times New Roman" w:cs="Times"/>
                <w:sz w:val="20"/>
                <w:szCs w:val="20"/>
              </w:rPr>
            </w:pPr>
            <w:r w:rsidRPr="00DF17C0">
              <w:rPr>
                <w:rFonts w:eastAsia="Times New Roman" w:cs="Times"/>
                <w:sz w:val="20"/>
                <w:szCs w:val="20"/>
              </w:rPr>
              <w:t>Scheme 2: </w:t>
            </w:r>
          </w:p>
          <w:p w14:paraId="6D911906" w14:textId="77777777" w:rsidR="00DF17C0" w:rsidRPr="00DF17C0" w:rsidRDefault="00DF17C0" w:rsidP="00D76DD4">
            <w:pPr>
              <w:numPr>
                <w:ilvl w:val="1"/>
                <w:numId w:val="72"/>
              </w:numPr>
              <w:rPr>
                <w:rFonts w:eastAsia="Times New Roman" w:cs="Times"/>
                <w:sz w:val="20"/>
                <w:szCs w:val="20"/>
              </w:rPr>
            </w:pPr>
            <w:r w:rsidRPr="00DF17C0">
              <w:rPr>
                <w:rFonts w:eastAsia="Times New Roman" w:cs="Times"/>
                <w:sz w:val="20"/>
                <w:szCs w:val="20"/>
              </w:rPr>
              <w:t>Support UE reporting one of the following (to be down selected in RAN1#106bis-e): </w:t>
            </w:r>
          </w:p>
          <w:p w14:paraId="7279FBC1"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Opt1. A list of supported UL ranks (number of UL transmission layers) </w:t>
            </w:r>
          </w:p>
          <w:p w14:paraId="4CBC0FA0"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Opt2. A list of supported number of SRS antenna ports</w:t>
            </w:r>
          </w:p>
          <w:p w14:paraId="65B05858"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Opt3. A list of coherence types (as in Rel-15) indicating a subset of ports</w:t>
            </w:r>
          </w:p>
          <w:p w14:paraId="393A2566" w14:textId="77777777" w:rsidR="00DF17C0" w:rsidRPr="00DF17C0" w:rsidRDefault="00DF17C0" w:rsidP="00D76DD4">
            <w:pPr>
              <w:numPr>
                <w:ilvl w:val="1"/>
                <w:numId w:val="72"/>
              </w:numPr>
              <w:rPr>
                <w:rFonts w:eastAsia="Times New Roman" w:cs="Times"/>
                <w:sz w:val="20"/>
                <w:szCs w:val="20"/>
              </w:rPr>
            </w:pPr>
            <w:r w:rsidRPr="00DF17C0">
              <w:rPr>
                <w:rFonts w:eastAsia="Times New Roman" w:cs="Times"/>
                <w:sz w:val="20"/>
                <w:szCs w:val="20"/>
              </w:rPr>
              <w:t>The NW configures an association between </w:t>
            </w:r>
            <w:r w:rsidRPr="00DF17C0">
              <w:rPr>
                <w:rFonts w:eastAsia="Times New Roman"/>
                <w:bCs/>
                <w:sz w:val="20"/>
                <w:szCs w:val="20"/>
              </w:rPr>
              <w:t>an </w:t>
            </w:r>
            <w:r w:rsidRPr="00DF17C0">
              <w:rPr>
                <w:rFonts w:eastAsia="Times New Roman"/>
                <w:bCs/>
                <w:strike/>
                <w:color w:val="FF0000"/>
                <w:sz w:val="20"/>
                <w:szCs w:val="20"/>
              </w:rPr>
              <w:t>rank</w:t>
            </w:r>
            <w:r w:rsidRPr="00DF17C0">
              <w:rPr>
                <w:rFonts w:eastAsia="Times New Roman" w:cs="Times"/>
                <w:sz w:val="20"/>
                <w:szCs w:val="20"/>
              </w:rPr>
              <w:t> index and rank/number of SRS antenna ports/</w:t>
            </w:r>
            <w:r w:rsidRPr="00DF17C0">
              <w:rPr>
                <w:rFonts w:eastAsia="Times New Roman"/>
                <w:bCs/>
                <w:sz w:val="20"/>
                <w:szCs w:val="20"/>
              </w:rPr>
              <w:t>coherence type</w:t>
            </w:r>
          </w:p>
          <w:p w14:paraId="06B99672" w14:textId="77777777" w:rsidR="00DF17C0" w:rsidRPr="00DF17C0" w:rsidRDefault="00DF17C0" w:rsidP="00D76DD4">
            <w:pPr>
              <w:numPr>
                <w:ilvl w:val="1"/>
                <w:numId w:val="72"/>
              </w:numPr>
              <w:rPr>
                <w:rFonts w:eastAsia="Times New Roman" w:cs="Times"/>
                <w:sz w:val="20"/>
                <w:szCs w:val="20"/>
              </w:rPr>
            </w:pPr>
            <w:r w:rsidRPr="00DF17C0">
              <w:rPr>
                <w:rFonts w:eastAsia="Times New Roman" w:cs="Times"/>
                <w:sz w:val="20"/>
                <w:szCs w:val="20"/>
              </w:rPr>
              <w:t>Include </w:t>
            </w:r>
            <w:r w:rsidRPr="00DF17C0">
              <w:rPr>
                <w:rFonts w:eastAsia="Times New Roman"/>
                <w:bCs/>
                <w:sz w:val="20"/>
                <w:szCs w:val="20"/>
              </w:rPr>
              <w:t>at least one of</w:t>
            </w:r>
            <w:r w:rsidRPr="00DF17C0">
              <w:rPr>
                <w:rFonts w:eastAsia="Times New Roman" w:cs="Times"/>
                <w:sz w:val="20"/>
                <w:szCs w:val="20"/>
              </w:rPr>
              <w:t> the index, the maximum UL rank </w:t>
            </w:r>
            <w:r w:rsidRPr="00DF17C0">
              <w:rPr>
                <w:rFonts w:eastAsia="Times New Roman"/>
                <w:bCs/>
                <w:sz w:val="20"/>
                <w:szCs w:val="20"/>
              </w:rPr>
              <w:t>or SRS antenna ports or coherence type</w:t>
            </w:r>
            <w:r w:rsidRPr="00DF17C0">
              <w:rPr>
                <w:rFonts w:eastAsia="Times New Roman" w:cs="Times"/>
                <w:sz w:val="20"/>
                <w:szCs w:val="20"/>
              </w:rPr>
              <w:t> corresponding to a reported SSBRI/CRI in a beam reporting instance </w:t>
            </w:r>
          </w:p>
          <w:p w14:paraId="18CD4578" w14:textId="77777777" w:rsidR="00DF17C0" w:rsidRPr="00DF17C0" w:rsidRDefault="00DF17C0" w:rsidP="00D76DD4">
            <w:pPr>
              <w:numPr>
                <w:ilvl w:val="2"/>
                <w:numId w:val="74"/>
              </w:numPr>
              <w:rPr>
                <w:rFonts w:eastAsia="Times New Roman" w:cs="Times"/>
                <w:sz w:val="20"/>
                <w:szCs w:val="20"/>
              </w:rPr>
            </w:pPr>
            <w:r w:rsidRPr="00DF17C0">
              <w:rPr>
                <w:rFonts w:eastAsia="Times New Roman" w:cs="Times"/>
                <w:sz w:val="20"/>
                <w:szCs w:val="20"/>
              </w:rPr>
              <w:t>FFS : timeline to apply above result in the beam report instance</w:t>
            </w:r>
          </w:p>
          <w:p w14:paraId="15EECCF6" w14:textId="77777777" w:rsidR="00DF17C0" w:rsidRPr="00DF17C0" w:rsidRDefault="00DF17C0" w:rsidP="00D76DD4">
            <w:pPr>
              <w:numPr>
                <w:ilvl w:val="1"/>
                <w:numId w:val="72"/>
              </w:numPr>
              <w:rPr>
                <w:rFonts w:eastAsia="Times New Roman" w:cs="Times"/>
                <w:sz w:val="20"/>
                <w:szCs w:val="20"/>
              </w:rPr>
            </w:pPr>
            <w:r w:rsidRPr="00DF17C0">
              <w:rPr>
                <w:rFonts w:eastAsia="Times New Roman" w:cs="Times"/>
                <w:sz w:val="20"/>
                <w:szCs w:val="20"/>
              </w:rPr>
              <w:t>Support multiple codebook-based SRS resource sets with different number of SRS antenna ports</w:t>
            </w:r>
          </w:p>
          <w:p w14:paraId="05684F0F" w14:textId="77777777" w:rsidR="00945F04" w:rsidRPr="00880C89" w:rsidRDefault="00DF17C0" w:rsidP="00D76DD4">
            <w:pPr>
              <w:numPr>
                <w:ilvl w:val="2"/>
                <w:numId w:val="74"/>
              </w:numPr>
              <w:rPr>
                <w:rFonts w:eastAsia="Malgun Gothic"/>
                <w:bCs/>
                <w:sz w:val="20"/>
                <w:szCs w:val="20"/>
                <w:lang w:eastAsia="ko-KR"/>
              </w:rPr>
            </w:pPr>
            <w:r w:rsidRPr="00DF17C0">
              <w:rPr>
                <w:rFonts w:eastAsia="Times New Roman" w:cs="Times"/>
                <w:sz w:val="20"/>
                <w:szCs w:val="20"/>
              </w:rPr>
              <w:t>The indicated SRI is based on the SRS resources corresponding to one SRS resource set, where the SRS resource set should be aligned with the UE reported info corresponding to the index</w:t>
            </w:r>
          </w:p>
          <w:p w14:paraId="20DEE831" w14:textId="70BC5DD3" w:rsidR="00880C89" w:rsidRDefault="00880C89" w:rsidP="00880C89">
            <w:pPr>
              <w:rPr>
                <w:rFonts w:eastAsia="Malgun Gothic"/>
                <w:bCs/>
                <w:sz w:val="20"/>
                <w:szCs w:val="20"/>
                <w:lang w:eastAsia="ko-KR"/>
              </w:rPr>
            </w:pPr>
          </w:p>
        </w:tc>
      </w:tr>
    </w:tbl>
    <w:p w14:paraId="457E6F76" w14:textId="12C4AC9D" w:rsidR="006E6F00" w:rsidRPr="00AC0B2C" w:rsidRDefault="00AD1FE0" w:rsidP="00AC0B2C">
      <w:pPr>
        <w:autoSpaceDE w:val="0"/>
        <w:autoSpaceDN w:val="0"/>
        <w:snapToGrid w:val="0"/>
        <w:jc w:val="both"/>
        <w:rPr>
          <w:rFonts w:ascii="Times New Roman" w:eastAsia="Malgun Gothic" w:hAnsi="Times New Roman"/>
          <w:bCs/>
          <w:sz w:val="20"/>
          <w:szCs w:val="20"/>
          <w:lang w:val="en-GB" w:eastAsia="ko-KR"/>
        </w:rPr>
      </w:pPr>
      <w:r w:rsidRPr="00DF17C0">
        <w:rPr>
          <w:rFonts w:ascii="Times New Roman" w:eastAsia="Malgun Gothic" w:hAnsi="Times New Roman"/>
          <w:bCs/>
          <w:sz w:val="20"/>
          <w:szCs w:val="20"/>
          <w:lang w:val="en-GB" w:eastAsia="ko-KR"/>
        </w:rPr>
        <w:t xml:space="preserve"> </w:t>
      </w:r>
    </w:p>
    <w:p w14:paraId="7088D207" w14:textId="6BC87090" w:rsidR="00AD1FE0" w:rsidRPr="00FB7E55" w:rsidRDefault="00305BB7" w:rsidP="00305BB7">
      <w:pPr>
        <w:pStyle w:val="Heading2"/>
        <w:numPr>
          <w:ilvl w:val="0"/>
          <w:numId w:val="0"/>
        </w:numPr>
      </w:pPr>
      <w:r>
        <w:lastRenderedPageBreak/>
        <w:t xml:space="preserve">3.1 </w:t>
      </w:r>
      <w:r>
        <w:tab/>
      </w:r>
      <w:r w:rsidR="00E27568">
        <w:t>Panel association in CSI/Beam reporting</w:t>
      </w:r>
    </w:p>
    <w:p w14:paraId="5C59A995" w14:textId="77777777" w:rsidR="002F6B42" w:rsidRDefault="002F6B42" w:rsidP="00E27568">
      <w:pPr>
        <w:spacing w:line="276" w:lineRule="auto"/>
        <w:jc w:val="both"/>
        <w:rPr>
          <w:rFonts w:ascii="Times New Roman" w:hAnsi="Times New Roman" w:cs="Times New Roman"/>
          <w:sz w:val="20"/>
          <w:szCs w:val="20"/>
          <w:lang w:val="en-GB"/>
        </w:rPr>
      </w:pPr>
    </w:p>
    <w:p w14:paraId="2E2BEF2D" w14:textId="00BE320F" w:rsidR="00E27568" w:rsidRDefault="00CA229B" w:rsidP="00E27568">
      <w:pPr>
        <w:spacing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BE03C3">
        <w:rPr>
          <w:rFonts w:ascii="Times New Roman" w:hAnsi="Times New Roman" w:cs="Times New Roman"/>
          <w:sz w:val="20"/>
          <w:szCs w:val="20"/>
          <w:lang w:val="en-GB"/>
        </w:rPr>
        <w:t xml:space="preserve">he </w:t>
      </w:r>
      <w:r w:rsidR="00F82CCE">
        <w:rPr>
          <w:rFonts w:ascii="Times New Roman" w:hAnsi="Times New Roman" w:cs="Times New Roman"/>
          <w:sz w:val="20"/>
          <w:szCs w:val="20"/>
          <w:lang w:val="en-GB"/>
        </w:rPr>
        <w:t xml:space="preserve">two </w:t>
      </w:r>
      <w:r w:rsidR="00E27568" w:rsidRPr="0078104D">
        <w:rPr>
          <w:rFonts w:ascii="Times New Roman" w:hAnsi="Times New Roman" w:cs="Times New Roman"/>
          <w:sz w:val="20"/>
          <w:szCs w:val="20"/>
          <w:lang w:val="en-GB"/>
        </w:rPr>
        <w:t xml:space="preserve">schemes </w:t>
      </w:r>
      <w:r>
        <w:rPr>
          <w:rFonts w:ascii="Times New Roman" w:hAnsi="Times New Roman" w:cs="Times New Roman"/>
          <w:sz w:val="20"/>
          <w:szCs w:val="20"/>
          <w:lang w:val="en-GB"/>
        </w:rPr>
        <w:t>mentioned for down-selection</w:t>
      </w:r>
      <w:r w:rsidR="00D31B3B">
        <w:rPr>
          <w:rFonts w:ascii="Times New Roman" w:hAnsi="Times New Roman" w:cs="Times New Roman"/>
          <w:sz w:val="20"/>
          <w:szCs w:val="20"/>
          <w:lang w:val="en-GB"/>
        </w:rPr>
        <w:t xml:space="preserve"> can be categorized </w:t>
      </w:r>
      <w:r w:rsidR="00F517F8">
        <w:rPr>
          <w:rFonts w:ascii="Times New Roman" w:hAnsi="Times New Roman" w:cs="Times New Roman"/>
          <w:sz w:val="20"/>
          <w:szCs w:val="20"/>
          <w:lang w:val="en-GB"/>
        </w:rPr>
        <w:t xml:space="preserve">as </w:t>
      </w:r>
      <w:r w:rsidR="00874E49">
        <w:rPr>
          <w:rFonts w:ascii="Times New Roman" w:hAnsi="Times New Roman" w:cs="Times New Roman"/>
          <w:sz w:val="20"/>
          <w:szCs w:val="20"/>
          <w:lang w:val="en-GB"/>
        </w:rPr>
        <w:t xml:space="preserve">explicit </w:t>
      </w:r>
      <w:r w:rsidR="00D80B1D">
        <w:rPr>
          <w:rFonts w:ascii="Times New Roman" w:hAnsi="Times New Roman" w:cs="Times New Roman"/>
          <w:sz w:val="20"/>
          <w:szCs w:val="20"/>
          <w:lang w:val="en-GB"/>
        </w:rPr>
        <w:t xml:space="preserve">and </w:t>
      </w:r>
      <w:r w:rsidR="00874E49">
        <w:rPr>
          <w:rFonts w:ascii="Times New Roman" w:hAnsi="Times New Roman" w:cs="Times New Roman"/>
          <w:sz w:val="20"/>
          <w:szCs w:val="20"/>
          <w:lang w:val="en-GB"/>
        </w:rPr>
        <w:t xml:space="preserve">implicit </w:t>
      </w:r>
      <w:r w:rsidR="00D80B1D">
        <w:rPr>
          <w:rFonts w:ascii="Times New Roman" w:hAnsi="Times New Roman" w:cs="Times New Roman"/>
          <w:sz w:val="20"/>
          <w:szCs w:val="20"/>
          <w:lang w:val="en-GB"/>
        </w:rPr>
        <w:t>panel</w:t>
      </w:r>
      <w:r w:rsidR="00863D51">
        <w:rPr>
          <w:rFonts w:ascii="Times New Roman" w:hAnsi="Times New Roman" w:cs="Times New Roman"/>
          <w:sz w:val="20"/>
          <w:szCs w:val="20"/>
          <w:lang w:val="en-GB"/>
        </w:rPr>
        <w:t>-</w:t>
      </w:r>
      <w:r w:rsidR="00D80B1D">
        <w:rPr>
          <w:rFonts w:ascii="Times New Roman" w:hAnsi="Times New Roman" w:cs="Times New Roman"/>
          <w:sz w:val="20"/>
          <w:szCs w:val="20"/>
          <w:lang w:val="en-GB"/>
        </w:rPr>
        <w:t xml:space="preserve">information </w:t>
      </w:r>
      <w:r w:rsidR="00160D15">
        <w:rPr>
          <w:rFonts w:ascii="Times New Roman" w:hAnsi="Times New Roman" w:cs="Times New Roman"/>
          <w:sz w:val="20"/>
          <w:szCs w:val="20"/>
          <w:lang w:val="en-GB"/>
        </w:rPr>
        <w:t>sharing</w:t>
      </w:r>
      <w:r w:rsidR="00F82CCE">
        <w:rPr>
          <w:rFonts w:ascii="Times New Roman" w:hAnsi="Times New Roman" w:cs="Times New Roman"/>
          <w:sz w:val="20"/>
          <w:szCs w:val="20"/>
          <w:lang w:val="en-GB"/>
        </w:rPr>
        <w:t>.</w:t>
      </w:r>
      <w:r w:rsidR="00A836BA">
        <w:rPr>
          <w:rFonts w:ascii="Times New Roman" w:hAnsi="Times New Roman" w:cs="Times New Roman"/>
          <w:sz w:val="20"/>
          <w:szCs w:val="20"/>
          <w:lang w:val="en-GB"/>
        </w:rPr>
        <w:t xml:space="preserve"> </w:t>
      </w:r>
      <w:r w:rsidR="00E27568">
        <w:rPr>
          <w:rFonts w:ascii="Times New Roman" w:hAnsi="Times New Roman" w:cs="Times New Roman"/>
          <w:sz w:val="20"/>
          <w:szCs w:val="20"/>
          <w:lang w:val="en-GB"/>
        </w:rPr>
        <w:t xml:space="preserve">In scheme 1, the common understanding is that </w:t>
      </w:r>
      <w:r w:rsidR="00E94BA8">
        <w:rPr>
          <w:rFonts w:ascii="Times New Roman" w:hAnsi="Times New Roman" w:cs="Times New Roman"/>
          <w:sz w:val="20"/>
          <w:szCs w:val="20"/>
          <w:lang w:val="en-GB"/>
        </w:rPr>
        <w:t xml:space="preserve">a CRI/SSBRI in the CSI/beam report </w:t>
      </w:r>
      <w:r w:rsidR="00E27568">
        <w:rPr>
          <w:rFonts w:ascii="Times New Roman" w:hAnsi="Times New Roman" w:cs="Times New Roman"/>
          <w:sz w:val="20"/>
          <w:szCs w:val="20"/>
          <w:lang w:val="en-GB"/>
        </w:rPr>
        <w:t xml:space="preserve">is </w:t>
      </w:r>
      <w:r w:rsidR="005A5984">
        <w:rPr>
          <w:rFonts w:ascii="Times New Roman" w:hAnsi="Times New Roman" w:cs="Times New Roman"/>
          <w:sz w:val="20"/>
          <w:szCs w:val="20"/>
          <w:lang w:val="en-GB"/>
        </w:rPr>
        <w:t xml:space="preserve">associated with </w:t>
      </w:r>
      <w:r w:rsidR="00E27568">
        <w:rPr>
          <w:rFonts w:ascii="Times New Roman" w:hAnsi="Times New Roman" w:cs="Times New Roman"/>
          <w:sz w:val="20"/>
          <w:szCs w:val="20"/>
          <w:lang w:val="en-GB"/>
        </w:rPr>
        <w:t>some identifier of a panel entity which uniquely identifies a set of ports at the UE. For scheme 2, the association of CRI/SSBRI with a panel is performed without the help of an explicit panel entity</w:t>
      </w:r>
      <w:r w:rsidR="00254ED7">
        <w:rPr>
          <w:rFonts w:ascii="Times New Roman" w:hAnsi="Times New Roman" w:cs="Times New Roman"/>
          <w:sz w:val="20"/>
          <w:szCs w:val="20"/>
          <w:lang w:val="en-GB"/>
        </w:rPr>
        <w:t>,</w:t>
      </w:r>
      <w:r w:rsidR="00E27568">
        <w:rPr>
          <w:rFonts w:ascii="Times New Roman" w:hAnsi="Times New Roman" w:cs="Times New Roman"/>
          <w:sz w:val="20"/>
          <w:szCs w:val="20"/>
          <w:lang w:val="en-GB"/>
        </w:rPr>
        <w:t xml:space="preserve"> but indirectly via an index associated with the maximum rank supported by a panel or coherence type, etc. </w:t>
      </w:r>
      <w:r w:rsidR="007723CA">
        <w:rPr>
          <w:rFonts w:ascii="Times New Roman" w:hAnsi="Times New Roman" w:cs="Times New Roman"/>
          <w:sz w:val="20"/>
          <w:szCs w:val="20"/>
          <w:lang w:val="en-GB"/>
        </w:rPr>
        <w:t>The</w:t>
      </w:r>
      <w:r w:rsidR="00B93C02">
        <w:rPr>
          <w:rFonts w:ascii="Times New Roman" w:hAnsi="Times New Roman" w:cs="Times New Roman"/>
          <w:sz w:val="20"/>
          <w:szCs w:val="20"/>
          <w:lang w:val="en-GB"/>
        </w:rPr>
        <w:t xml:space="preserve"> focus on the use-case for this scheme is the scenario where </w:t>
      </w:r>
      <w:r w:rsidR="00166361">
        <w:rPr>
          <w:rFonts w:ascii="Times New Roman" w:hAnsi="Times New Roman" w:cs="Times New Roman"/>
          <w:sz w:val="20"/>
          <w:szCs w:val="20"/>
          <w:lang w:val="en-GB"/>
        </w:rPr>
        <w:t>the UE is configured with panels comprising different number</w:t>
      </w:r>
      <w:r w:rsidR="00677A37">
        <w:rPr>
          <w:rFonts w:ascii="Times New Roman" w:hAnsi="Times New Roman" w:cs="Times New Roman"/>
          <w:sz w:val="20"/>
          <w:szCs w:val="20"/>
          <w:lang w:val="en-GB"/>
        </w:rPr>
        <w:t>s</w:t>
      </w:r>
      <w:r w:rsidR="00166361">
        <w:rPr>
          <w:rFonts w:ascii="Times New Roman" w:hAnsi="Times New Roman" w:cs="Times New Roman"/>
          <w:sz w:val="20"/>
          <w:szCs w:val="20"/>
          <w:lang w:val="en-GB"/>
        </w:rPr>
        <w:t xml:space="preserve"> of ports or supporting differen</w:t>
      </w:r>
      <w:r w:rsidR="00677A37">
        <w:rPr>
          <w:rFonts w:ascii="Times New Roman" w:hAnsi="Times New Roman" w:cs="Times New Roman"/>
          <w:sz w:val="20"/>
          <w:szCs w:val="20"/>
          <w:lang w:val="en-GB"/>
        </w:rPr>
        <w:t>t maximum ranks/coherence types</w:t>
      </w:r>
      <w:r w:rsidR="00394AFE">
        <w:rPr>
          <w:rFonts w:ascii="Times New Roman" w:hAnsi="Times New Roman" w:cs="Times New Roman"/>
          <w:sz w:val="20"/>
          <w:szCs w:val="20"/>
          <w:lang w:val="en-GB"/>
        </w:rPr>
        <w:t>,</w:t>
      </w:r>
      <w:r w:rsidR="00FB3CAB">
        <w:rPr>
          <w:rFonts w:ascii="Times New Roman" w:hAnsi="Times New Roman" w:cs="Times New Roman"/>
          <w:sz w:val="20"/>
          <w:szCs w:val="20"/>
          <w:lang w:val="en-GB"/>
        </w:rPr>
        <w:t xml:space="preserve"> so that any of these values may uniquely identify a set of UE ports or a panel at the UE.</w:t>
      </w:r>
      <w:r w:rsidR="00800555">
        <w:rPr>
          <w:rFonts w:ascii="Times New Roman" w:hAnsi="Times New Roman" w:cs="Times New Roman"/>
          <w:sz w:val="20"/>
          <w:szCs w:val="20"/>
          <w:lang w:val="en-GB"/>
        </w:rPr>
        <w:t xml:space="preserve"> </w:t>
      </w:r>
      <w:r w:rsidR="00E27568">
        <w:rPr>
          <w:rFonts w:ascii="Times New Roman" w:hAnsi="Times New Roman" w:cs="Times New Roman"/>
          <w:sz w:val="20"/>
          <w:szCs w:val="20"/>
          <w:lang w:val="en-GB"/>
        </w:rPr>
        <w:t xml:space="preserve">The deficiencies of scheme 2 become apparent when the maximum rank and/or the coherence type supported by the panels are identical – a </w:t>
      </w:r>
      <w:r w:rsidR="00F80D43">
        <w:rPr>
          <w:rFonts w:ascii="Times New Roman" w:hAnsi="Times New Roman" w:cs="Times New Roman"/>
          <w:sz w:val="20"/>
          <w:szCs w:val="20"/>
          <w:lang w:val="en-GB"/>
        </w:rPr>
        <w:t>reported value may not correspond to a unique panel or group of ports at the UE</w:t>
      </w:r>
      <w:r w:rsidR="001F292C">
        <w:rPr>
          <w:rFonts w:ascii="Times New Roman" w:hAnsi="Times New Roman" w:cs="Times New Roman"/>
          <w:sz w:val="20"/>
          <w:szCs w:val="20"/>
          <w:lang w:val="en-GB"/>
        </w:rPr>
        <w:t xml:space="preserve">, thereby </w:t>
      </w:r>
      <w:r w:rsidR="00694DA1">
        <w:rPr>
          <w:rFonts w:ascii="Times New Roman" w:hAnsi="Times New Roman" w:cs="Times New Roman"/>
          <w:sz w:val="20"/>
          <w:szCs w:val="20"/>
          <w:lang w:val="en-GB"/>
        </w:rPr>
        <w:t>there isn’t any</w:t>
      </w:r>
      <w:r w:rsidR="00E91016">
        <w:rPr>
          <w:rFonts w:ascii="Times New Roman" w:hAnsi="Times New Roman" w:cs="Times New Roman"/>
          <w:sz w:val="20"/>
          <w:szCs w:val="20"/>
          <w:lang w:val="en-GB"/>
        </w:rPr>
        <w:t xml:space="preserve"> useful</w:t>
      </w:r>
      <w:r w:rsidR="00694DA1">
        <w:rPr>
          <w:rFonts w:ascii="Times New Roman" w:hAnsi="Times New Roman" w:cs="Times New Roman"/>
          <w:sz w:val="20"/>
          <w:szCs w:val="20"/>
          <w:lang w:val="en-GB"/>
        </w:rPr>
        <w:t xml:space="preserve"> </w:t>
      </w:r>
      <w:r w:rsidR="00747601">
        <w:rPr>
          <w:rFonts w:ascii="Times New Roman" w:hAnsi="Times New Roman" w:cs="Times New Roman"/>
          <w:sz w:val="20"/>
          <w:szCs w:val="20"/>
          <w:lang w:val="en-GB"/>
        </w:rPr>
        <w:t>panel-specific information</w:t>
      </w:r>
      <w:r w:rsidR="00694DA1">
        <w:rPr>
          <w:rFonts w:ascii="Times New Roman" w:hAnsi="Times New Roman" w:cs="Times New Roman"/>
          <w:sz w:val="20"/>
          <w:szCs w:val="20"/>
          <w:lang w:val="en-GB"/>
        </w:rPr>
        <w:t xml:space="preserve"> provided to the </w:t>
      </w:r>
      <w:proofErr w:type="spellStart"/>
      <w:r w:rsidR="00694DA1">
        <w:rPr>
          <w:rFonts w:ascii="Times New Roman" w:hAnsi="Times New Roman" w:cs="Times New Roman"/>
          <w:sz w:val="20"/>
          <w:szCs w:val="20"/>
          <w:lang w:val="en-GB"/>
        </w:rPr>
        <w:t>gNB</w:t>
      </w:r>
      <w:proofErr w:type="spellEnd"/>
      <w:r w:rsidR="00694DA1">
        <w:rPr>
          <w:rFonts w:ascii="Times New Roman" w:hAnsi="Times New Roman" w:cs="Times New Roman"/>
          <w:sz w:val="20"/>
          <w:szCs w:val="20"/>
          <w:lang w:val="en-GB"/>
        </w:rPr>
        <w:t>.</w:t>
      </w:r>
      <w:r w:rsidR="00CD6574">
        <w:rPr>
          <w:rFonts w:ascii="Times New Roman" w:hAnsi="Times New Roman" w:cs="Times New Roman"/>
          <w:sz w:val="20"/>
          <w:szCs w:val="20"/>
          <w:lang w:val="en-GB"/>
        </w:rPr>
        <w:t xml:space="preserve"> With a common understanding</w:t>
      </w:r>
      <w:r w:rsidR="00D97BA4">
        <w:rPr>
          <w:rFonts w:ascii="Times New Roman" w:hAnsi="Times New Roman" w:cs="Times New Roman"/>
          <w:sz w:val="20"/>
          <w:szCs w:val="20"/>
          <w:lang w:val="en-GB"/>
        </w:rPr>
        <w:t xml:space="preserve"> among various companies that UE reporting of panel-specific information has to be supported, scheme 2</w:t>
      </w:r>
      <w:r w:rsidR="00830925">
        <w:rPr>
          <w:rFonts w:ascii="Times New Roman" w:hAnsi="Times New Roman" w:cs="Times New Roman"/>
          <w:sz w:val="20"/>
          <w:szCs w:val="20"/>
          <w:lang w:val="en-GB"/>
        </w:rPr>
        <w:t xml:space="preserve"> </w:t>
      </w:r>
      <w:r w:rsidR="007E6B3A">
        <w:rPr>
          <w:rFonts w:ascii="Times New Roman" w:hAnsi="Times New Roman" w:cs="Times New Roman"/>
          <w:sz w:val="20"/>
          <w:szCs w:val="20"/>
          <w:lang w:val="en-GB"/>
        </w:rPr>
        <w:t xml:space="preserve">falls short in achieving it </w:t>
      </w:r>
      <w:r w:rsidR="00D22FB8">
        <w:rPr>
          <w:rFonts w:ascii="Times New Roman" w:hAnsi="Times New Roman" w:cs="Times New Roman"/>
          <w:sz w:val="20"/>
          <w:szCs w:val="20"/>
          <w:lang w:val="en-GB"/>
        </w:rPr>
        <w:t>in some use-cases.</w:t>
      </w:r>
      <w:r w:rsidR="000A2B13">
        <w:rPr>
          <w:rFonts w:ascii="Times New Roman" w:hAnsi="Times New Roman" w:cs="Times New Roman"/>
          <w:sz w:val="20"/>
          <w:szCs w:val="20"/>
          <w:lang w:val="en-GB"/>
        </w:rPr>
        <w:t xml:space="preserve"> Therefore, scheme 1 is preferred.</w:t>
      </w:r>
    </w:p>
    <w:p w14:paraId="66836CD5" w14:textId="77777777" w:rsidR="00E27568" w:rsidRDefault="00E27568" w:rsidP="00E27568">
      <w:pPr>
        <w:spacing w:line="276" w:lineRule="auto"/>
        <w:jc w:val="both"/>
        <w:rPr>
          <w:rFonts w:ascii="Times New Roman" w:hAnsi="Times New Roman" w:cs="Times New Roman"/>
          <w:sz w:val="20"/>
          <w:szCs w:val="20"/>
          <w:lang w:val="en-GB"/>
        </w:rPr>
      </w:pPr>
    </w:p>
    <w:p w14:paraId="5AF31F43" w14:textId="77777777" w:rsidR="00E27568" w:rsidRDefault="00E27568" w:rsidP="00F87260">
      <w:pPr>
        <w:spacing w:line="276" w:lineRule="auto"/>
        <w:jc w:val="both"/>
        <w:rPr>
          <w:rFonts w:ascii="Times New Roman" w:hAnsi="Times New Roman" w:cs="Times New Roman"/>
          <w:b/>
          <w:i/>
          <w:sz w:val="20"/>
          <w:szCs w:val="20"/>
          <w:lang w:val="en-GB"/>
        </w:rPr>
      </w:pPr>
      <w:r w:rsidRPr="00461D56">
        <w:rPr>
          <w:rFonts w:ascii="Times New Roman" w:hAnsi="Times New Roman" w:cs="Times New Roman"/>
          <w:b/>
          <w:i/>
          <w:sz w:val="20"/>
          <w:szCs w:val="20"/>
          <w:lang w:val="en-GB"/>
        </w:rPr>
        <w:t>Proposal 5: Select scheme 1 for UE-initiated panel activation and selection</w:t>
      </w:r>
    </w:p>
    <w:p w14:paraId="3C033F28" w14:textId="77777777" w:rsidR="00E27568" w:rsidRPr="00EE3083" w:rsidRDefault="00E27568" w:rsidP="00C662E9">
      <w:pPr>
        <w:numPr>
          <w:ilvl w:val="1"/>
          <w:numId w:val="72"/>
        </w:numPr>
        <w:tabs>
          <w:tab w:val="clear" w:pos="1440"/>
          <w:tab w:val="num" w:pos="360"/>
        </w:tabs>
        <w:spacing w:line="276" w:lineRule="auto"/>
        <w:ind w:left="360"/>
        <w:rPr>
          <w:rFonts w:ascii="Times New Roman" w:eastAsia="Times New Roman" w:hAnsi="Times New Roman" w:cs="Times New Roman"/>
          <w:b/>
          <w:i/>
          <w:sz w:val="20"/>
          <w:szCs w:val="20"/>
          <w:lang w:val="en-GB"/>
        </w:rPr>
      </w:pPr>
      <w:r w:rsidRPr="00EE3083">
        <w:rPr>
          <w:rFonts w:ascii="Times New Roman" w:eastAsia="Times New Roman" w:hAnsi="Times New Roman" w:cs="Times New Roman"/>
          <w:b/>
          <w:i/>
          <w:sz w:val="20"/>
          <w:szCs w:val="20"/>
          <w:lang w:val="en-GB"/>
        </w:rPr>
        <w:t>A panel entity corresponds to a reported CSI-RS and/or SSB resource index in a beam reporting instance (i.e. Opt1-1 per RAN1#104-bis-e agreement) </w:t>
      </w:r>
    </w:p>
    <w:p w14:paraId="0B273063" w14:textId="72F106D7" w:rsidR="00E27568" w:rsidRDefault="00E27568" w:rsidP="00F87260">
      <w:pPr>
        <w:pStyle w:val="ListParagraph"/>
        <w:numPr>
          <w:ilvl w:val="0"/>
          <w:numId w:val="71"/>
        </w:numPr>
        <w:jc w:val="both"/>
        <w:rPr>
          <w:rFonts w:ascii="Times New Roman" w:eastAsia="Times New Roman" w:hAnsi="Times New Roman" w:cs="Times New Roman"/>
          <w:b/>
          <w:i/>
          <w:sz w:val="20"/>
          <w:szCs w:val="20"/>
          <w:lang w:val="en-GB"/>
        </w:rPr>
      </w:pPr>
      <w:r w:rsidRPr="00EE3083">
        <w:rPr>
          <w:rFonts w:ascii="Times New Roman" w:eastAsia="Times New Roman" w:hAnsi="Times New Roman" w:cs="Times New Roman"/>
          <w:b/>
          <w:i/>
          <w:sz w:val="20"/>
          <w:szCs w:val="20"/>
          <w:lang w:val="en-GB"/>
        </w:rPr>
        <w:t>The correspondence between a panel entity and a reported CSI-RS and/or SSB resource index is informed to NW</w:t>
      </w:r>
      <w:r w:rsidR="00287F98">
        <w:rPr>
          <w:rFonts w:ascii="Times New Roman" w:eastAsia="Times New Roman" w:hAnsi="Times New Roman" w:cs="Times New Roman"/>
          <w:b/>
          <w:i/>
          <w:sz w:val="20"/>
          <w:szCs w:val="20"/>
          <w:lang w:val="en-GB"/>
        </w:rPr>
        <w:t>.</w:t>
      </w:r>
    </w:p>
    <w:p w14:paraId="202DB535" w14:textId="1B98A485" w:rsidR="008315F0" w:rsidRDefault="009726BB" w:rsidP="009726BB">
      <w:pPr>
        <w:pStyle w:val="Heading2"/>
        <w:numPr>
          <w:ilvl w:val="0"/>
          <w:numId w:val="0"/>
        </w:numPr>
      </w:pPr>
      <w:r>
        <w:t xml:space="preserve">3.2 </w:t>
      </w:r>
      <w:r>
        <w:tab/>
      </w:r>
      <w:r w:rsidR="008315F0" w:rsidRPr="008315F0">
        <w:t>Support of SRS resource sets with different numbers of ports</w:t>
      </w:r>
    </w:p>
    <w:p w14:paraId="375A98F4" w14:textId="77777777" w:rsidR="00F37305" w:rsidRDefault="00F37305" w:rsidP="00595FCE">
      <w:pPr>
        <w:spacing w:line="276" w:lineRule="auto"/>
        <w:jc w:val="both"/>
        <w:rPr>
          <w:rFonts w:ascii="Times New Roman" w:hAnsi="Times New Roman" w:cs="Times New Roman"/>
          <w:bCs/>
          <w:sz w:val="20"/>
          <w:szCs w:val="20"/>
          <w:lang w:val="en-GB"/>
        </w:rPr>
      </w:pPr>
    </w:p>
    <w:p w14:paraId="64E0D2CF" w14:textId="684EF003" w:rsidR="008315F0" w:rsidRPr="00595FCE" w:rsidRDefault="00566EA2" w:rsidP="00595FCE">
      <w:pPr>
        <w:spacing w:line="276" w:lineRule="auto"/>
        <w:jc w:val="both"/>
        <w:rPr>
          <w:rFonts w:ascii="Times New Roman" w:hAnsi="Times New Roman" w:cs="Times New Roman"/>
          <w:bCs/>
          <w:sz w:val="20"/>
          <w:szCs w:val="20"/>
          <w:lang w:val="en-GB"/>
        </w:rPr>
      </w:pPr>
      <w:r>
        <w:rPr>
          <w:rFonts w:ascii="Times New Roman" w:hAnsi="Times New Roman" w:cs="Times New Roman"/>
          <w:bCs/>
          <w:sz w:val="20"/>
          <w:szCs w:val="20"/>
          <w:lang w:val="en-GB"/>
        </w:rPr>
        <w:t>The following aspects need to be considered while specifying SRS resource sets with different numbers of ports:</w:t>
      </w:r>
    </w:p>
    <w:p w14:paraId="67EBDA74" w14:textId="5E084A72" w:rsidR="00AA7AB9" w:rsidRDefault="00C748DB" w:rsidP="00595FCE">
      <w:pPr>
        <w:pStyle w:val="ListParagraph"/>
        <w:numPr>
          <w:ilvl w:val="0"/>
          <w:numId w:val="62"/>
        </w:numPr>
        <w:jc w:val="both"/>
        <w:rPr>
          <w:rFonts w:ascii="Times New Roman" w:hAnsi="Times New Roman" w:cs="Times New Roman"/>
          <w:bCs/>
          <w:sz w:val="20"/>
          <w:szCs w:val="20"/>
          <w:lang w:val="en-GB"/>
        </w:rPr>
      </w:pPr>
      <w:r w:rsidRPr="00186C43">
        <w:rPr>
          <w:rFonts w:ascii="Times New Roman" w:hAnsi="Times New Roman" w:cs="Times New Roman"/>
          <w:bCs/>
          <w:sz w:val="20"/>
          <w:szCs w:val="20"/>
          <w:u w:val="single"/>
          <w:lang w:val="en-GB"/>
        </w:rPr>
        <w:t>Port mapping:</w:t>
      </w:r>
      <w:r>
        <w:rPr>
          <w:rFonts w:ascii="Times New Roman" w:hAnsi="Times New Roman" w:cs="Times New Roman"/>
          <w:bCs/>
          <w:sz w:val="20"/>
          <w:szCs w:val="20"/>
          <w:lang w:val="en-GB"/>
        </w:rPr>
        <w:t xml:space="preserve"> </w:t>
      </w:r>
      <w:r w:rsidR="00FE72A2" w:rsidRPr="00595FCE">
        <w:rPr>
          <w:rFonts w:ascii="Times New Roman" w:hAnsi="Times New Roman" w:cs="Times New Roman"/>
          <w:bCs/>
          <w:sz w:val="20"/>
          <w:szCs w:val="20"/>
          <w:lang w:val="en-GB"/>
        </w:rPr>
        <w:t xml:space="preserve">It is possible for an SRS set with resources comprising </w:t>
      </w:r>
      <m:oMath>
        <m:r>
          <w:rPr>
            <w:rFonts w:ascii="Cambria Math" w:hAnsi="Cambria Math" w:cs="Times New Roman"/>
            <w:sz w:val="20"/>
            <w:szCs w:val="20"/>
            <w:lang w:val="en-GB"/>
          </w:rPr>
          <m:t>N</m:t>
        </m:r>
      </m:oMath>
      <w:r w:rsidR="00FE72A2" w:rsidRPr="00595FCE">
        <w:rPr>
          <w:rFonts w:ascii="Times New Roman" w:eastAsiaTheme="minorEastAsia" w:hAnsi="Times New Roman" w:cs="Times New Roman"/>
          <w:bCs/>
          <w:sz w:val="20"/>
          <w:szCs w:val="20"/>
          <w:lang w:val="en-GB"/>
        </w:rPr>
        <w:t xml:space="preserve"> ports to be mapped to a </w:t>
      </w:r>
      <w:r w:rsidR="00FE72A2" w:rsidRPr="00595FCE">
        <w:rPr>
          <w:rFonts w:ascii="Times New Roman" w:hAnsi="Times New Roman" w:cs="Times New Roman"/>
          <w:bCs/>
          <w:sz w:val="20"/>
          <w:szCs w:val="20"/>
          <w:lang w:val="en-GB"/>
        </w:rPr>
        <w:t xml:space="preserve">panel with </w:t>
      </w:r>
      <m:oMath>
        <m:r>
          <w:rPr>
            <w:rFonts w:ascii="Cambria Math" w:hAnsi="Cambria Math" w:cs="Times New Roman"/>
            <w:sz w:val="20"/>
            <w:szCs w:val="20"/>
            <w:lang w:val="en-GB"/>
          </w:rPr>
          <m:t>M&gt;N</m:t>
        </m:r>
      </m:oMath>
      <w:r w:rsidR="00FE72A2" w:rsidRPr="00595FCE">
        <w:rPr>
          <w:rFonts w:ascii="Times New Roman" w:eastAsiaTheme="minorEastAsia" w:hAnsi="Times New Roman" w:cs="Times New Roman"/>
          <w:bCs/>
          <w:sz w:val="20"/>
          <w:szCs w:val="20"/>
          <w:lang w:val="en-GB"/>
        </w:rPr>
        <w:t xml:space="preserve"> ports, while mapping to a panel with </w:t>
      </w:r>
      <m:oMath>
        <m:r>
          <w:rPr>
            <w:rFonts w:ascii="Cambria Math" w:eastAsiaTheme="minorEastAsia" w:hAnsi="Cambria Math" w:cs="Times New Roman"/>
            <w:sz w:val="20"/>
            <w:szCs w:val="20"/>
            <w:lang w:val="en-GB"/>
          </w:rPr>
          <m:t>M&lt;N</m:t>
        </m:r>
      </m:oMath>
      <w:r w:rsidR="00FE72A2" w:rsidRPr="00595FCE">
        <w:rPr>
          <w:rFonts w:ascii="Times New Roman" w:eastAsiaTheme="minorEastAsia" w:hAnsi="Times New Roman" w:cs="Times New Roman"/>
          <w:bCs/>
          <w:sz w:val="20"/>
          <w:szCs w:val="20"/>
          <w:lang w:val="en-GB"/>
        </w:rPr>
        <w:t xml:space="preserve"> ports is something to be studied. Mapping an SRS resource set to a panel with identical number of ports is the straight-forward solution, but it may seem that the mapping is mandated by the </w:t>
      </w:r>
      <w:proofErr w:type="spellStart"/>
      <w:r w:rsidR="00FE72A2" w:rsidRPr="00595FCE">
        <w:rPr>
          <w:rFonts w:ascii="Times New Roman" w:eastAsiaTheme="minorEastAsia" w:hAnsi="Times New Roman" w:cs="Times New Roman"/>
          <w:bCs/>
          <w:sz w:val="20"/>
          <w:szCs w:val="20"/>
          <w:lang w:val="en-GB"/>
        </w:rPr>
        <w:t>gNB</w:t>
      </w:r>
      <w:proofErr w:type="spellEnd"/>
      <w:r w:rsidR="00FE72A2" w:rsidRPr="00595FCE">
        <w:rPr>
          <w:rFonts w:ascii="Times New Roman" w:eastAsiaTheme="minorEastAsia" w:hAnsi="Times New Roman" w:cs="Times New Roman"/>
          <w:bCs/>
          <w:sz w:val="20"/>
          <w:szCs w:val="20"/>
          <w:lang w:val="en-GB"/>
        </w:rPr>
        <w:t xml:space="preserve"> via SRS set configuration, which forces the UE to perform a certain implementation.</w:t>
      </w:r>
      <w:r w:rsidR="00D704EE">
        <w:rPr>
          <w:rFonts w:ascii="Times New Roman" w:eastAsiaTheme="minorEastAsia" w:hAnsi="Times New Roman" w:cs="Times New Roman"/>
          <w:bCs/>
          <w:sz w:val="20"/>
          <w:szCs w:val="20"/>
          <w:lang w:val="en-GB"/>
        </w:rPr>
        <w:t xml:space="preserve"> </w:t>
      </w:r>
    </w:p>
    <w:p w14:paraId="30120BF6" w14:textId="30D3818C" w:rsidR="0009182D" w:rsidRDefault="0009182D" w:rsidP="00595FCE">
      <w:pPr>
        <w:pStyle w:val="ListParagraph"/>
        <w:numPr>
          <w:ilvl w:val="0"/>
          <w:numId w:val="62"/>
        </w:numPr>
        <w:jc w:val="both"/>
        <w:rPr>
          <w:rFonts w:ascii="Times New Roman" w:hAnsi="Times New Roman" w:cs="Times New Roman"/>
          <w:bCs/>
          <w:sz w:val="20"/>
          <w:szCs w:val="20"/>
          <w:lang w:val="en-GB"/>
        </w:rPr>
      </w:pPr>
      <w:r w:rsidRPr="00324D32">
        <w:rPr>
          <w:rFonts w:ascii="Times New Roman" w:hAnsi="Times New Roman" w:cs="Times New Roman"/>
          <w:bCs/>
          <w:sz w:val="20"/>
          <w:szCs w:val="20"/>
          <w:u w:val="single"/>
          <w:lang w:val="en-GB"/>
        </w:rPr>
        <w:t>Power control:</w:t>
      </w:r>
      <w:r>
        <w:rPr>
          <w:rFonts w:ascii="Times New Roman" w:hAnsi="Times New Roman" w:cs="Times New Roman"/>
          <w:bCs/>
          <w:sz w:val="20"/>
          <w:szCs w:val="20"/>
          <w:lang w:val="en-GB"/>
        </w:rPr>
        <w:t xml:space="preserve"> </w:t>
      </w:r>
      <w:r w:rsidR="008B2F10" w:rsidRPr="00595FCE">
        <w:rPr>
          <w:rFonts w:ascii="Times New Roman" w:hAnsi="Times New Roman" w:cs="Times New Roman"/>
          <w:bCs/>
          <w:sz w:val="20"/>
          <w:szCs w:val="20"/>
          <w:lang w:val="en-GB"/>
        </w:rPr>
        <w:t>If the UE implementation is allowed to be flexible, i.e., if the mapping of the SRS resources with a panel that does not have the identical number of ports is to be enabled, then power control aspects may have</w:t>
      </w:r>
      <w:r w:rsidR="008B2F10">
        <w:rPr>
          <w:rFonts w:ascii="Times New Roman" w:hAnsi="Times New Roman" w:cs="Times New Roman"/>
          <w:bCs/>
          <w:sz w:val="20"/>
          <w:szCs w:val="20"/>
          <w:lang w:val="en-GB"/>
        </w:rPr>
        <w:t xml:space="preserve"> to be revised for that purpose</w:t>
      </w:r>
      <w:r w:rsidR="00AD5E72">
        <w:rPr>
          <w:rFonts w:ascii="Times New Roman" w:hAnsi="Times New Roman" w:cs="Times New Roman"/>
          <w:bCs/>
          <w:sz w:val="20"/>
          <w:szCs w:val="20"/>
          <w:lang w:val="en-GB"/>
        </w:rPr>
        <w:t>.</w:t>
      </w:r>
    </w:p>
    <w:p w14:paraId="407DA876" w14:textId="1496E570" w:rsidR="00EC4EFC" w:rsidRPr="00595FCE" w:rsidRDefault="005F2AFF" w:rsidP="00595FCE">
      <w:pPr>
        <w:pStyle w:val="ListParagraph"/>
        <w:numPr>
          <w:ilvl w:val="0"/>
          <w:numId w:val="62"/>
        </w:numPr>
        <w:jc w:val="both"/>
        <w:rPr>
          <w:rFonts w:ascii="Times New Roman" w:hAnsi="Times New Roman" w:cs="Times New Roman"/>
          <w:bCs/>
          <w:sz w:val="20"/>
          <w:szCs w:val="20"/>
          <w:lang w:val="en-GB"/>
        </w:rPr>
      </w:pPr>
      <w:r w:rsidRPr="005F2AFF">
        <w:rPr>
          <w:rFonts w:ascii="Times New Roman" w:hAnsi="Times New Roman" w:cs="Times New Roman"/>
          <w:bCs/>
          <w:sz w:val="20"/>
          <w:szCs w:val="20"/>
          <w:u w:val="single"/>
          <w:lang w:val="en-GB"/>
        </w:rPr>
        <w:t>Panel indication:</w:t>
      </w:r>
      <w:r>
        <w:rPr>
          <w:rFonts w:ascii="Times New Roman" w:hAnsi="Times New Roman" w:cs="Times New Roman"/>
          <w:bCs/>
          <w:sz w:val="20"/>
          <w:szCs w:val="20"/>
          <w:lang w:val="en-GB"/>
        </w:rPr>
        <w:t xml:space="preserve"> </w:t>
      </w:r>
      <w:r w:rsidR="00EC4EFC" w:rsidRPr="00595FCE">
        <w:rPr>
          <w:rFonts w:ascii="Times New Roman" w:hAnsi="Times New Roman" w:cs="Times New Roman"/>
          <w:bCs/>
          <w:sz w:val="20"/>
          <w:szCs w:val="20"/>
          <w:lang w:val="en-GB"/>
        </w:rPr>
        <w:t xml:space="preserve">The understanding between the UE and the </w:t>
      </w:r>
      <w:proofErr w:type="spellStart"/>
      <w:r w:rsidR="00EC4EFC" w:rsidRPr="00595FCE">
        <w:rPr>
          <w:rFonts w:ascii="Times New Roman" w:hAnsi="Times New Roman" w:cs="Times New Roman"/>
          <w:bCs/>
          <w:sz w:val="20"/>
          <w:szCs w:val="20"/>
          <w:lang w:val="en-GB"/>
        </w:rPr>
        <w:t>gNB</w:t>
      </w:r>
      <w:proofErr w:type="spellEnd"/>
      <w:r w:rsidR="00EC4EFC" w:rsidRPr="00595FCE">
        <w:rPr>
          <w:rFonts w:ascii="Times New Roman" w:hAnsi="Times New Roman" w:cs="Times New Roman"/>
          <w:bCs/>
          <w:sz w:val="20"/>
          <w:szCs w:val="20"/>
          <w:lang w:val="en-GB"/>
        </w:rPr>
        <w:t xml:space="preserve"> regarding the panel indicated for transmission </w:t>
      </w:r>
      <w:r w:rsidR="00042FB0">
        <w:rPr>
          <w:rFonts w:ascii="Times New Roman" w:hAnsi="Times New Roman" w:cs="Times New Roman"/>
          <w:bCs/>
          <w:sz w:val="20"/>
          <w:szCs w:val="20"/>
          <w:lang w:val="en-GB"/>
        </w:rPr>
        <w:t>(</w:t>
      </w:r>
      <w:r w:rsidR="00EC4EFC" w:rsidRPr="00595FCE">
        <w:rPr>
          <w:rFonts w:ascii="Times New Roman" w:hAnsi="Times New Roman" w:cs="Times New Roman"/>
          <w:bCs/>
          <w:sz w:val="20"/>
          <w:szCs w:val="20"/>
          <w:lang w:val="en-GB"/>
        </w:rPr>
        <w:t>via UL TCI or any other means to choose a panel</w:t>
      </w:r>
      <w:r w:rsidR="00042FB0">
        <w:rPr>
          <w:rFonts w:ascii="Times New Roman" w:hAnsi="Times New Roman" w:cs="Times New Roman"/>
          <w:bCs/>
          <w:sz w:val="20"/>
          <w:szCs w:val="20"/>
          <w:lang w:val="en-GB"/>
        </w:rPr>
        <w:t>)</w:t>
      </w:r>
      <w:r w:rsidR="00EC4EFC" w:rsidRPr="00595FCE">
        <w:rPr>
          <w:rFonts w:ascii="Times New Roman" w:hAnsi="Times New Roman" w:cs="Times New Roman"/>
          <w:bCs/>
          <w:sz w:val="20"/>
          <w:szCs w:val="20"/>
          <w:lang w:val="en-GB"/>
        </w:rPr>
        <w:t xml:space="preserve"> and</w:t>
      </w:r>
      <w:r w:rsidR="000260EA">
        <w:rPr>
          <w:rFonts w:ascii="Times New Roman" w:hAnsi="Times New Roman" w:cs="Times New Roman"/>
          <w:bCs/>
          <w:sz w:val="20"/>
          <w:szCs w:val="20"/>
          <w:lang w:val="en-GB"/>
        </w:rPr>
        <w:t>,</w:t>
      </w:r>
      <w:r w:rsidR="00EC4EFC" w:rsidRPr="00595FCE">
        <w:rPr>
          <w:rFonts w:ascii="Times New Roman" w:hAnsi="Times New Roman" w:cs="Times New Roman"/>
          <w:bCs/>
          <w:sz w:val="20"/>
          <w:szCs w:val="20"/>
          <w:lang w:val="en-GB"/>
        </w:rPr>
        <w:t xml:space="preserve"> the </w:t>
      </w:r>
      <w:r w:rsidR="00B61896">
        <w:rPr>
          <w:rFonts w:ascii="Times New Roman" w:hAnsi="Times New Roman" w:cs="Times New Roman"/>
          <w:bCs/>
          <w:sz w:val="20"/>
          <w:szCs w:val="20"/>
          <w:lang w:val="en-GB"/>
        </w:rPr>
        <w:t>SRS set chosen for transmission</w:t>
      </w:r>
      <w:r w:rsidR="00EC4EFC" w:rsidRPr="00595FCE">
        <w:rPr>
          <w:rFonts w:ascii="Times New Roman" w:hAnsi="Times New Roman" w:cs="Times New Roman"/>
          <w:bCs/>
          <w:sz w:val="20"/>
          <w:szCs w:val="20"/>
          <w:lang w:val="en-GB"/>
        </w:rPr>
        <w:t xml:space="preserve"> </w:t>
      </w:r>
      <w:r w:rsidR="00552E26">
        <w:rPr>
          <w:rFonts w:ascii="Times New Roman" w:hAnsi="Times New Roman" w:cs="Times New Roman"/>
          <w:bCs/>
          <w:sz w:val="20"/>
          <w:szCs w:val="20"/>
          <w:lang w:val="en-GB"/>
        </w:rPr>
        <w:t xml:space="preserve">and its mapping to said panel </w:t>
      </w:r>
      <w:r w:rsidR="00EC4EFC" w:rsidRPr="00595FCE">
        <w:rPr>
          <w:rFonts w:ascii="Times New Roman" w:hAnsi="Times New Roman" w:cs="Times New Roman"/>
          <w:bCs/>
          <w:sz w:val="20"/>
          <w:szCs w:val="20"/>
          <w:lang w:val="en-GB"/>
        </w:rPr>
        <w:t>has to be aligned.</w:t>
      </w:r>
    </w:p>
    <w:p w14:paraId="5338F8F8" w14:textId="3662468D" w:rsidR="00EC4EFC" w:rsidRDefault="007D7737" w:rsidP="00595FCE">
      <w:pPr>
        <w:pStyle w:val="ListParagraph"/>
        <w:numPr>
          <w:ilvl w:val="0"/>
          <w:numId w:val="62"/>
        </w:numPr>
        <w:jc w:val="both"/>
        <w:rPr>
          <w:rFonts w:ascii="Times New Roman" w:hAnsi="Times New Roman" w:cs="Times New Roman"/>
          <w:bCs/>
          <w:sz w:val="20"/>
          <w:szCs w:val="20"/>
          <w:lang w:val="en-GB"/>
        </w:rPr>
      </w:pPr>
      <w:r w:rsidRPr="007D7737">
        <w:rPr>
          <w:rFonts w:ascii="Times New Roman" w:hAnsi="Times New Roman" w:cs="Times New Roman"/>
          <w:bCs/>
          <w:sz w:val="20"/>
          <w:szCs w:val="20"/>
          <w:u w:val="single"/>
          <w:lang w:val="en-GB"/>
        </w:rPr>
        <w:t>Reusing SRI indication</w:t>
      </w:r>
      <w:r w:rsidR="00E03891">
        <w:rPr>
          <w:rFonts w:ascii="Times New Roman" w:hAnsi="Times New Roman" w:cs="Times New Roman"/>
          <w:bCs/>
          <w:sz w:val="20"/>
          <w:szCs w:val="20"/>
          <w:u w:val="single"/>
          <w:lang w:val="en-GB"/>
        </w:rPr>
        <w:t xml:space="preserve"> for MTRP</w:t>
      </w:r>
      <w:r w:rsidR="00BD6DA5">
        <w:rPr>
          <w:rFonts w:ascii="Times New Roman" w:hAnsi="Times New Roman" w:cs="Times New Roman"/>
          <w:bCs/>
          <w:sz w:val="20"/>
          <w:szCs w:val="20"/>
          <w:u w:val="single"/>
          <w:lang w:val="en-GB"/>
        </w:rPr>
        <w:t>-PUSCH</w:t>
      </w:r>
      <w:r w:rsidRPr="007D7737">
        <w:rPr>
          <w:rFonts w:ascii="Times New Roman" w:hAnsi="Times New Roman" w:cs="Times New Roman"/>
          <w:bCs/>
          <w:sz w:val="20"/>
          <w:szCs w:val="20"/>
          <w:u w:val="single"/>
          <w:lang w:val="en-GB"/>
        </w:rPr>
        <w:t>:</w:t>
      </w:r>
      <w:r>
        <w:rPr>
          <w:rFonts w:ascii="Times New Roman" w:hAnsi="Times New Roman" w:cs="Times New Roman"/>
          <w:bCs/>
          <w:sz w:val="20"/>
          <w:szCs w:val="20"/>
          <w:lang w:val="en-GB"/>
        </w:rPr>
        <w:t xml:space="preserve"> </w:t>
      </w:r>
      <w:r w:rsidR="00D532CC" w:rsidRPr="00595FCE">
        <w:rPr>
          <w:rFonts w:ascii="Times New Roman" w:hAnsi="Times New Roman" w:cs="Times New Roman"/>
          <w:bCs/>
          <w:sz w:val="20"/>
          <w:szCs w:val="20"/>
          <w:lang w:val="en-GB"/>
        </w:rPr>
        <w:t>I</w:t>
      </w:r>
      <w:r w:rsidR="00EC4EFC" w:rsidRPr="00595FCE">
        <w:rPr>
          <w:rFonts w:ascii="Times New Roman" w:hAnsi="Times New Roman" w:cs="Times New Roman"/>
          <w:bCs/>
          <w:sz w:val="20"/>
          <w:szCs w:val="20"/>
          <w:lang w:val="en-GB"/>
        </w:rPr>
        <w:t xml:space="preserve">t shall be clarified if SRI indication method specified for MTRP PUSCH may be reused for panel selection as well, or if SRS resource set selection </w:t>
      </w:r>
      <w:r w:rsidR="00F4035C" w:rsidRPr="00595FCE">
        <w:rPr>
          <w:rFonts w:ascii="Times New Roman" w:hAnsi="Times New Roman" w:cs="Times New Roman"/>
          <w:bCs/>
          <w:sz w:val="20"/>
          <w:szCs w:val="20"/>
          <w:lang w:val="en-GB"/>
        </w:rPr>
        <w:t>is performed</w:t>
      </w:r>
      <w:r w:rsidR="00EC4EFC" w:rsidRPr="00595FCE">
        <w:rPr>
          <w:rFonts w:ascii="Times New Roman" w:hAnsi="Times New Roman" w:cs="Times New Roman"/>
          <w:bCs/>
          <w:sz w:val="20"/>
          <w:szCs w:val="20"/>
          <w:lang w:val="en-GB"/>
        </w:rPr>
        <w:t xml:space="preserve"> by some other means.</w:t>
      </w:r>
    </w:p>
    <w:p w14:paraId="454F9B15" w14:textId="07D49B7E" w:rsidR="00EC4EFC" w:rsidRPr="00595FCE" w:rsidRDefault="00EC4EFC" w:rsidP="002E7CB6">
      <w:pPr>
        <w:spacing w:line="276" w:lineRule="auto"/>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 xml:space="preserve">Proposal </w:t>
      </w:r>
      <w:r w:rsidR="0029318D">
        <w:rPr>
          <w:rFonts w:ascii="Times New Roman" w:hAnsi="Times New Roman" w:cs="Times New Roman"/>
          <w:b/>
          <w:bCs/>
          <w:i/>
          <w:sz w:val="20"/>
          <w:szCs w:val="20"/>
          <w:lang w:val="en-GB"/>
        </w:rPr>
        <w:t>6</w:t>
      </w:r>
      <w:r w:rsidRPr="00595FCE">
        <w:rPr>
          <w:rFonts w:ascii="Times New Roman" w:hAnsi="Times New Roman" w:cs="Times New Roman"/>
          <w:b/>
          <w:bCs/>
          <w:i/>
          <w:sz w:val="20"/>
          <w:szCs w:val="20"/>
          <w:lang w:val="en-GB"/>
        </w:rPr>
        <w:t xml:space="preserve">: The following aspects shall be considered </w:t>
      </w:r>
      <w:r w:rsidR="00156115">
        <w:rPr>
          <w:rFonts w:ascii="Times New Roman" w:hAnsi="Times New Roman" w:cs="Times New Roman"/>
          <w:b/>
          <w:bCs/>
          <w:i/>
          <w:sz w:val="20"/>
          <w:szCs w:val="20"/>
          <w:lang w:val="en-GB"/>
        </w:rPr>
        <w:t xml:space="preserve">in the discussion on </w:t>
      </w:r>
      <w:r w:rsidRPr="00595FCE">
        <w:rPr>
          <w:rFonts w:ascii="Times New Roman" w:hAnsi="Times New Roman" w:cs="Times New Roman"/>
          <w:b/>
          <w:bCs/>
          <w:i/>
          <w:sz w:val="20"/>
          <w:szCs w:val="20"/>
          <w:lang w:val="en-GB"/>
        </w:rPr>
        <w:t>the configuration of two SRS resource sets, each having different numbers of ports for codebook-based PUSCH transmission:</w:t>
      </w:r>
    </w:p>
    <w:p w14:paraId="11AC7308" w14:textId="1B9310A4" w:rsidR="00EC4EFC" w:rsidRPr="00595FCE" w:rsidRDefault="00B253DE" w:rsidP="002E7CB6">
      <w:pPr>
        <w:pStyle w:val="ListParagraph"/>
        <w:numPr>
          <w:ilvl w:val="0"/>
          <w:numId w:val="62"/>
        </w:numPr>
        <w:jc w:val="both"/>
        <w:rPr>
          <w:rFonts w:ascii="Times New Roman" w:hAnsi="Times New Roman" w:cs="Times New Roman"/>
          <w:b/>
          <w:bCs/>
          <w:i/>
          <w:sz w:val="20"/>
          <w:szCs w:val="20"/>
          <w:lang w:val="en-GB"/>
        </w:rPr>
      </w:pPr>
      <w:r>
        <w:rPr>
          <w:rFonts w:ascii="Times New Roman" w:hAnsi="Times New Roman" w:cs="Times New Roman"/>
          <w:b/>
          <w:bCs/>
          <w:i/>
          <w:sz w:val="20"/>
          <w:szCs w:val="20"/>
          <w:lang w:val="en-GB"/>
        </w:rPr>
        <w:t>I</w:t>
      </w:r>
      <w:r w:rsidR="00284C6D" w:rsidRPr="00284C6D">
        <w:rPr>
          <w:rFonts w:ascii="Times New Roman" w:hAnsi="Times New Roman" w:cs="Times New Roman"/>
          <w:b/>
          <w:bCs/>
          <w:i/>
          <w:sz w:val="20"/>
          <w:szCs w:val="20"/>
          <w:lang w:val="en-GB"/>
        </w:rPr>
        <w:t xml:space="preserve">f the mapping of the SRS resources with a panel that does not have the identical number of ports is to be enabled, then power control aspects </w:t>
      </w:r>
      <w:r w:rsidR="00DF778F">
        <w:rPr>
          <w:rFonts w:ascii="Times New Roman" w:hAnsi="Times New Roman" w:cs="Times New Roman"/>
          <w:b/>
          <w:bCs/>
          <w:i/>
          <w:sz w:val="20"/>
          <w:szCs w:val="20"/>
          <w:lang w:val="en-GB"/>
        </w:rPr>
        <w:t xml:space="preserve">need </w:t>
      </w:r>
      <w:r w:rsidR="00F145A9">
        <w:rPr>
          <w:rFonts w:ascii="Times New Roman" w:hAnsi="Times New Roman" w:cs="Times New Roman"/>
          <w:b/>
          <w:bCs/>
          <w:i/>
          <w:sz w:val="20"/>
          <w:szCs w:val="20"/>
          <w:lang w:val="en-GB"/>
        </w:rPr>
        <w:t>to be</w:t>
      </w:r>
      <w:r w:rsidR="00284C6D" w:rsidRPr="00284C6D">
        <w:rPr>
          <w:rFonts w:ascii="Times New Roman" w:hAnsi="Times New Roman" w:cs="Times New Roman"/>
          <w:b/>
          <w:bCs/>
          <w:i/>
          <w:sz w:val="20"/>
          <w:szCs w:val="20"/>
          <w:lang w:val="en-GB"/>
        </w:rPr>
        <w:t xml:space="preserve"> revised</w:t>
      </w:r>
      <w:r w:rsidR="00831710">
        <w:rPr>
          <w:rFonts w:ascii="Times New Roman" w:hAnsi="Times New Roman" w:cs="Times New Roman"/>
          <w:b/>
          <w:bCs/>
          <w:i/>
          <w:sz w:val="20"/>
          <w:szCs w:val="20"/>
          <w:lang w:val="en-GB"/>
        </w:rPr>
        <w:t>.</w:t>
      </w:r>
    </w:p>
    <w:p w14:paraId="2FFF6027" w14:textId="29687164" w:rsidR="00541AAA" w:rsidRPr="00541AAA" w:rsidRDefault="00541AAA" w:rsidP="002E7CB6">
      <w:pPr>
        <w:pStyle w:val="ListParagraph"/>
        <w:numPr>
          <w:ilvl w:val="0"/>
          <w:numId w:val="62"/>
        </w:numPr>
        <w:rPr>
          <w:rFonts w:ascii="Times New Roman" w:hAnsi="Times New Roman" w:cs="Times New Roman"/>
          <w:b/>
          <w:bCs/>
          <w:i/>
          <w:sz w:val="20"/>
          <w:szCs w:val="20"/>
          <w:lang w:val="en-GB"/>
        </w:rPr>
      </w:pPr>
      <w:r w:rsidRPr="00541AAA">
        <w:rPr>
          <w:rFonts w:ascii="Times New Roman" w:hAnsi="Times New Roman" w:cs="Times New Roman"/>
          <w:b/>
          <w:bCs/>
          <w:i/>
          <w:sz w:val="20"/>
          <w:szCs w:val="20"/>
          <w:lang w:val="en-GB"/>
        </w:rPr>
        <w:t xml:space="preserve">The understanding between the UE and the </w:t>
      </w:r>
      <w:proofErr w:type="spellStart"/>
      <w:r w:rsidRPr="00541AAA">
        <w:rPr>
          <w:rFonts w:ascii="Times New Roman" w:hAnsi="Times New Roman" w:cs="Times New Roman"/>
          <w:b/>
          <w:bCs/>
          <w:i/>
          <w:sz w:val="20"/>
          <w:szCs w:val="20"/>
          <w:lang w:val="en-GB"/>
        </w:rPr>
        <w:t>gNB</w:t>
      </w:r>
      <w:proofErr w:type="spellEnd"/>
      <w:r w:rsidRPr="00541AAA">
        <w:rPr>
          <w:rFonts w:ascii="Times New Roman" w:hAnsi="Times New Roman" w:cs="Times New Roman"/>
          <w:b/>
          <w:bCs/>
          <w:i/>
          <w:sz w:val="20"/>
          <w:szCs w:val="20"/>
          <w:lang w:val="en-GB"/>
        </w:rPr>
        <w:t xml:space="preserve"> regarding the p</w:t>
      </w:r>
      <w:r>
        <w:rPr>
          <w:rFonts w:ascii="Times New Roman" w:hAnsi="Times New Roman" w:cs="Times New Roman"/>
          <w:b/>
          <w:bCs/>
          <w:i/>
          <w:sz w:val="20"/>
          <w:szCs w:val="20"/>
          <w:lang w:val="en-GB"/>
        </w:rPr>
        <w:t>anel indicated for transmission</w:t>
      </w:r>
      <w:r w:rsidR="00DF778F">
        <w:rPr>
          <w:rFonts w:ascii="Times New Roman" w:hAnsi="Times New Roman" w:cs="Times New Roman"/>
          <w:b/>
          <w:bCs/>
          <w:i/>
          <w:sz w:val="20"/>
          <w:szCs w:val="20"/>
          <w:lang w:val="en-GB"/>
        </w:rPr>
        <w:t>,</w:t>
      </w:r>
      <w:r w:rsidRPr="00541AAA">
        <w:rPr>
          <w:rFonts w:ascii="Times New Roman" w:hAnsi="Times New Roman" w:cs="Times New Roman"/>
          <w:b/>
          <w:bCs/>
          <w:i/>
          <w:sz w:val="20"/>
          <w:szCs w:val="20"/>
          <w:lang w:val="en-GB"/>
        </w:rPr>
        <w:t xml:space="preserve"> the SRS set chosen for transmission and its mapping to said panel has to be aligned.</w:t>
      </w:r>
    </w:p>
    <w:p w14:paraId="05BBB823" w14:textId="1F33FBA7" w:rsidR="00EC4EFC" w:rsidRDefault="00D532CC" w:rsidP="002E7CB6">
      <w:pPr>
        <w:pStyle w:val="ListParagraph"/>
        <w:numPr>
          <w:ilvl w:val="0"/>
          <w:numId w:val="62"/>
        </w:numPr>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It shall be clarified if SRI indication method specified for MTRP PUSCH may be reused for panel selection as well.</w:t>
      </w:r>
    </w:p>
    <w:p w14:paraId="2849FD14" w14:textId="77777777" w:rsidR="00A974D7" w:rsidRPr="00A01C5C" w:rsidRDefault="00A974D7" w:rsidP="00A01C5C">
      <w:pPr>
        <w:jc w:val="both"/>
        <w:rPr>
          <w:rFonts w:ascii="Times New Roman" w:hAnsi="Times New Roman" w:cs="Times New Roman"/>
          <w:b/>
          <w:bCs/>
          <w:i/>
          <w:sz w:val="20"/>
          <w:szCs w:val="20"/>
          <w:lang w:val="en-GB"/>
        </w:rPr>
      </w:pPr>
    </w:p>
    <w:p w14:paraId="09D8C058" w14:textId="77777777" w:rsidR="006239F4" w:rsidRDefault="006239F4" w:rsidP="00EB4664">
      <w:pPr>
        <w:pStyle w:val="Heading1"/>
        <w:spacing w:line="276" w:lineRule="auto"/>
        <w:jc w:val="both"/>
      </w:pPr>
      <w:proofErr w:type="spellStart"/>
      <w:r>
        <w:lastRenderedPageBreak/>
        <w:t>Conclusion</w:t>
      </w:r>
      <w:proofErr w:type="spellEnd"/>
    </w:p>
    <w:p w14:paraId="2BB22072" w14:textId="77777777" w:rsidR="00164FDF" w:rsidRDefault="00164FDF" w:rsidP="00BE1605">
      <w:pPr>
        <w:spacing w:line="276" w:lineRule="auto"/>
        <w:jc w:val="both"/>
        <w:rPr>
          <w:rFonts w:ascii="Times New Roman" w:hAnsi="Times New Roman" w:cs="Times New Roman"/>
          <w:b/>
          <w:i/>
          <w:sz w:val="20"/>
          <w:szCs w:val="20"/>
          <w:lang w:val="en-GB"/>
        </w:rPr>
      </w:pPr>
    </w:p>
    <w:p w14:paraId="6EF8F8C8" w14:textId="77777777" w:rsidR="007523BF" w:rsidRDefault="007523BF" w:rsidP="00EF0B56">
      <w:pPr>
        <w:spacing w:line="276" w:lineRule="auto"/>
        <w:jc w:val="both"/>
        <w:rPr>
          <w:rFonts w:ascii="Times New Roman" w:hAnsi="Times New Roman" w:cs="Times New Roman"/>
          <w:b/>
          <w:i/>
          <w:sz w:val="20"/>
          <w:szCs w:val="20"/>
          <w:lang w:val="en-US" w:eastAsia="x-none"/>
        </w:rPr>
      </w:pPr>
      <w:r w:rsidRPr="00884F1E">
        <w:rPr>
          <w:rFonts w:ascii="Times New Roman" w:hAnsi="Times New Roman" w:cs="Times New Roman"/>
          <w:b/>
          <w:i/>
          <w:sz w:val="20"/>
          <w:szCs w:val="20"/>
          <w:lang w:val="en-GB"/>
        </w:rPr>
        <w:t xml:space="preserve">Proposal </w:t>
      </w:r>
      <w:r>
        <w:rPr>
          <w:rFonts w:ascii="Times New Roman" w:hAnsi="Times New Roman" w:cs="Times New Roman"/>
          <w:b/>
          <w:i/>
          <w:sz w:val="20"/>
          <w:szCs w:val="20"/>
          <w:lang w:val="en-GB"/>
        </w:rPr>
        <w:t>1</w:t>
      </w:r>
      <w:r w:rsidRPr="00884F1E">
        <w:rPr>
          <w:rFonts w:ascii="Times New Roman" w:hAnsi="Times New Roman" w:cs="Times New Roman"/>
          <w:b/>
          <w:i/>
          <w:sz w:val="20"/>
          <w:szCs w:val="20"/>
          <w:lang w:val="en-GB"/>
        </w:rPr>
        <w:t xml:space="preserve">: </w:t>
      </w:r>
      <w:r>
        <w:rPr>
          <w:rFonts w:ascii="Times New Roman" w:hAnsi="Times New Roman" w:cs="Times New Roman"/>
          <w:b/>
          <w:i/>
          <w:sz w:val="20"/>
          <w:szCs w:val="20"/>
          <w:lang w:val="en-US" w:eastAsia="x-none"/>
        </w:rPr>
        <w:t>F</w:t>
      </w:r>
      <w:r w:rsidRPr="00884F1E">
        <w:rPr>
          <w:rFonts w:ascii="Times New Roman" w:hAnsi="Times New Roman" w:cs="Times New Roman"/>
          <w:b/>
          <w:i/>
          <w:sz w:val="20"/>
          <w:szCs w:val="20"/>
          <w:lang w:val="en-US" w:eastAsia="x-none"/>
        </w:rPr>
        <w:t xml:space="preserve">or the purpose of </w:t>
      </w:r>
      <w:r>
        <w:rPr>
          <w:rFonts w:ascii="Times New Roman" w:hAnsi="Times New Roman" w:cs="Times New Roman"/>
          <w:b/>
          <w:i/>
          <w:sz w:val="20"/>
          <w:szCs w:val="20"/>
          <w:lang w:val="en-US" w:eastAsia="x-none"/>
        </w:rPr>
        <w:t xml:space="preserve">separate beam indication for UL and DL, separate </w:t>
      </w:r>
      <w:r w:rsidRPr="00884F1E">
        <w:rPr>
          <w:rFonts w:ascii="Times New Roman" w:hAnsi="Times New Roman" w:cs="Times New Roman"/>
          <w:b/>
          <w:i/>
          <w:sz w:val="20"/>
          <w:szCs w:val="20"/>
          <w:lang w:val="en-US" w:eastAsia="x-none"/>
        </w:rPr>
        <w:t>pool</w:t>
      </w:r>
      <w:r>
        <w:rPr>
          <w:rFonts w:ascii="Times New Roman" w:hAnsi="Times New Roman" w:cs="Times New Roman"/>
          <w:b/>
          <w:i/>
          <w:sz w:val="20"/>
          <w:szCs w:val="20"/>
          <w:lang w:val="en-US" w:eastAsia="x-none"/>
        </w:rPr>
        <w:t>s of TCI states</w:t>
      </w:r>
      <w:r w:rsidRPr="00884F1E">
        <w:rPr>
          <w:rFonts w:ascii="Times New Roman" w:hAnsi="Times New Roman" w:cs="Times New Roman"/>
          <w:b/>
          <w:i/>
          <w:sz w:val="20"/>
          <w:szCs w:val="20"/>
          <w:lang w:val="en-US" w:eastAsia="x-none"/>
        </w:rPr>
        <w:t xml:space="preserve"> for DL and UL </w:t>
      </w:r>
      <w:r>
        <w:rPr>
          <w:rFonts w:ascii="Times New Roman" w:hAnsi="Times New Roman" w:cs="Times New Roman"/>
          <w:b/>
          <w:i/>
          <w:sz w:val="20"/>
          <w:szCs w:val="20"/>
          <w:lang w:val="en-US" w:eastAsia="x-none"/>
        </w:rPr>
        <w:t xml:space="preserve">shall be </w:t>
      </w:r>
      <w:r w:rsidRPr="00884F1E">
        <w:rPr>
          <w:rFonts w:ascii="Times New Roman" w:hAnsi="Times New Roman" w:cs="Times New Roman"/>
          <w:b/>
          <w:i/>
          <w:sz w:val="20"/>
          <w:szCs w:val="20"/>
          <w:lang w:val="en-US" w:eastAsia="x-none"/>
        </w:rPr>
        <w:t>used.</w:t>
      </w:r>
    </w:p>
    <w:p w14:paraId="5D0A4B56" w14:textId="678E5E3C" w:rsidR="007523BF" w:rsidRDefault="007523BF" w:rsidP="00C662E9">
      <w:pPr>
        <w:spacing w:line="276" w:lineRule="auto"/>
        <w:jc w:val="both"/>
        <w:rPr>
          <w:rFonts w:ascii="Times New Roman" w:hAnsi="Times New Roman" w:cs="Times New Roman"/>
          <w:b/>
          <w:bCs/>
          <w:i/>
          <w:sz w:val="20"/>
          <w:szCs w:val="20"/>
          <w:lang w:val="en-US"/>
        </w:rPr>
      </w:pPr>
    </w:p>
    <w:p w14:paraId="41D206D6" w14:textId="77777777" w:rsidR="0031250E" w:rsidRPr="00633764" w:rsidRDefault="0031250E" w:rsidP="00C662E9">
      <w:pPr>
        <w:spacing w:line="276" w:lineRule="auto"/>
        <w:jc w:val="both"/>
        <w:rPr>
          <w:rFonts w:ascii="Times New Roman" w:hAnsi="Times New Roman" w:cs="Times New Roman"/>
          <w:b/>
          <w:i/>
          <w:sz w:val="20"/>
          <w:szCs w:val="20"/>
          <w:lang w:val="en-GB"/>
        </w:rPr>
      </w:pPr>
      <w:r w:rsidRPr="00633764">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2</w:t>
      </w:r>
      <w:r w:rsidRPr="00633764">
        <w:rPr>
          <w:rFonts w:ascii="Times New Roman" w:hAnsi="Times New Roman" w:cs="Times New Roman"/>
          <w:b/>
          <w:i/>
          <w:sz w:val="20"/>
          <w:szCs w:val="20"/>
          <w:lang w:val="en-GB"/>
        </w:rPr>
        <w:t>: CSI-RS for CSI is used as a QCL source in unified TCI framework for UE-dedicated PDSCH/PDCCH.</w:t>
      </w:r>
    </w:p>
    <w:p w14:paraId="5BC22353" w14:textId="266C0D1A" w:rsidR="0031250E" w:rsidRDefault="0031250E" w:rsidP="00C662E9">
      <w:pPr>
        <w:spacing w:line="276" w:lineRule="auto"/>
        <w:jc w:val="both"/>
        <w:rPr>
          <w:rFonts w:ascii="Times New Roman" w:hAnsi="Times New Roman" w:cs="Times New Roman"/>
          <w:b/>
          <w:bCs/>
          <w:i/>
          <w:sz w:val="20"/>
          <w:szCs w:val="20"/>
          <w:lang w:val="en-GB"/>
        </w:rPr>
      </w:pPr>
    </w:p>
    <w:p w14:paraId="0A8FB867" w14:textId="77777777" w:rsidR="00A74EEE" w:rsidRDefault="00A74EEE" w:rsidP="00C662E9">
      <w:pPr>
        <w:spacing w:line="276" w:lineRule="auto"/>
        <w:jc w:val="both"/>
        <w:rPr>
          <w:rFonts w:ascii="Times New Roman" w:hAnsi="Times New Roman" w:cs="Times New Roman"/>
          <w:b/>
          <w:i/>
          <w:sz w:val="20"/>
          <w:szCs w:val="20"/>
          <w:lang w:val="en-GB"/>
        </w:rPr>
      </w:pPr>
      <w:r>
        <w:rPr>
          <w:rFonts w:ascii="Times New Roman" w:hAnsi="Times New Roman" w:cs="Times New Roman"/>
          <w:b/>
          <w:i/>
          <w:sz w:val="20"/>
          <w:szCs w:val="20"/>
          <w:lang w:val="en-GB"/>
        </w:rPr>
        <w:t>Proposal 3</w:t>
      </w:r>
      <w:r w:rsidRPr="00EB615E">
        <w:rPr>
          <w:rFonts w:ascii="Times New Roman" w:hAnsi="Times New Roman" w:cs="Times New Roman"/>
          <w:b/>
          <w:i/>
          <w:sz w:val="20"/>
          <w:szCs w:val="20"/>
          <w:lang w:val="en-GB"/>
        </w:rPr>
        <w:t xml:space="preserve">: SRS for beam management is not used as a spatial </w:t>
      </w:r>
      <w:r>
        <w:rPr>
          <w:rFonts w:ascii="Times New Roman" w:hAnsi="Times New Roman" w:cs="Times New Roman"/>
          <w:b/>
          <w:i/>
          <w:sz w:val="20"/>
          <w:szCs w:val="20"/>
          <w:lang w:val="en-GB"/>
        </w:rPr>
        <w:t>reference</w:t>
      </w:r>
      <w:r w:rsidRPr="00EB615E">
        <w:rPr>
          <w:rFonts w:ascii="Times New Roman" w:hAnsi="Times New Roman" w:cs="Times New Roman"/>
          <w:b/>
          <w:i/>
          <w:sz w:val="20"/>
          <w:szCs w:val="20"/>
          <w:lang w:val="en-GB"/>
        </w:rPr>
        <w:t xml:space="preserve"> for DL reception at the UE, i.e., SRS for BM is not used </w:t>
      </w:r>
      <w:r>
        <w:rPr>
          <w:rFonts w:ascii="Times New Roman" w:hAnsi="Times New Roman" w:cs="Times New Roman"/>
          <w:b/>
          <w:i/>
          <w:sz w:val="20"/>
          <w:szCs w:val="20"/>
          <w:lang w:val="en-GB"/>
        </w:rPr>
        <w:t>as</w:t>
      </w:r>
      <w:r w:rsidRPr="00EB615E">
        <w:rPr>
          <w:rFonts w:ascii="Times New Roman" w:hAnsi="Times New Roman" w:cs="Times New Roman"/>
          <w:b/>
          <w:i/>
          <w:sz w:val="20"/>
          <w:szCs w:val="20"/>
          <w:lang w:val="en-GB"/>
        </w:rPr>
        <w:t xml:space="preserve"> </w:t>
      </w:r>
      <w:r>
        <w:rPr>
          <w:rFonts w:ascii="Times New Roman" w:hAnsi="Times New Roman" w:cs="Times New Roman"/>
          <w:b/>
          <w:i/>
          <w:sz w:val="20"/>
          <w:szCs w:val="20"/>
          <w:lang w:val="en-GB"/>
        </w:rPr>
        <w:t xml:space="preserve">a source RS for </w:t>
      </w:r>
      <w:r w:rsidRPr="00EB615E">
        <w:rPr>
          <w:rFonts w:ascii="Times New Roman" w:hAnsi="Times New Roman" w:cs="Times New Roman"/>
          <w:b/>
          <w:i/>
          <w:sz w:val="20"/>
          <w:szCs w:val="20"/>
          <w:lang w:val="en-GB"/>
        </w:rPr>
        <w:t>QCL-</w:t>
      </w:r>
      <w:proofErr w:type="spellStart"/>
      <w:r w:rsidRPr="00EB615E">
        <w:rPr>
          <w:rFonts w:ascii="Times New Roman" w:hAnsi="Times New Roman" w:cs="Times New Roman"/>
          <w:b/>
          <w:i/>
          <w:sz w:val="20"/>
          <w:szCs w:val="20"/>
          <w:lang w:val="en-GB"/>
        </w:rPr>
        <w:t>typeD</w:t>
      </w:r>
      <w:proofErr w:type="spellEnd"/>
      <w:r w:rsidRPr="00EB615E">
        <w:rPr>
          <w:rFonts w:ascii="Times New Roman" w:hAnsi="Times New Roman" w:cs="Times New Roman"/>
          <w:b/>
          <w:i/>
          <w:sz w:val="20"/>
          <w:szCs w:val="20"/>
          <w:lang w:val="en-GB"/>
        </w:rPr>
        <w:t>.</w:t>
      </w:r>
    </w:p>
    <w:p w14:paraId="1A3F543F" w14:textId="58F620BD" w:rsidR="00A74EEE" w:rsidRDefault="00A74EEE" w:rsidP="00C662E9">
      <w:pPr>
        <w:spacing w:line="276" w:lineRule="auto"/>
        <w:jc w:val="both"/>
        <w:rPr>
          <w:rFonts w:ascii="Times New Roman" w:hAnsi="Times New Roman" w:cs="Times New Roman"/>
          <w:b/>
          <w:bCs/>
          <w:i/>
          <w:sz w:val="20"/>
          <w:szCs w:val="20"/>
          <w:lang w:val="en-GB"/>
        </w:rPr>
      </w:pPr>
    </w:p>
    <w:p w14:paraId="0639A821" w14:textId="77777777" w:rsidR="00F508EE" w:rsidRPr="00FE44BF" w:rsidRDefault="00F508EE" w:rsidP="00C662E9">
      <w:pPr>
        <w:spacing w:line="276" w:lineRule="auto"/>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Proposal</w:t>
      </w:r>
      <w:r>
        <w:rPr>
          <w:rFonts w:ascii="Times New Roman" w:hAnsi="Times New Roman" w:cs="Times New Roman"/>
          <w:b/>
          <w:i/>
          <w:sz w:val="20"/>
          <w:szCs w:val="20"/>
          <w:lang w:val="en-GB"/>
        </w:rPr>
        <w:t xml:space="preserve"> 4</w:t>
      </w:r>
      <w:r w:rsidRPr="00FE44BF">
        <w:rPr>
          <w:rFonts w:ascii="Times New Roman" w:hAnsi="Times New Roman" w:cs="Times New Roman"/>
          <w:b/>
          <w:i/>
          <w:sz w:val="20"/>
          <w:szCs w:val="20"/>
          <w:lang w:val="en-GB"/>
        </w:rPr>
        <w:t>: Beam alignment in the UL is also possible in the following scenarios:</w:t>
      </w:r>
    </w:p>
    <w:p w14:paraId="6CF3BA80" w14:textId="77777777" w:rsidR="00F508EE" w:rsidRPr="00FE44BF" w:rsidRDefault="00F508EE" w:rsidP="00EF0B56">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 DL RS</w:t>
      </w:r>
    </w:p>
    <w:p w14:paraId="5D46A966" w14:textId="77777777" w:rsidR="00F508EE" w:rsidRPr="00FE44BF" w:rsidRDefault="00F508EE"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is the spatial relation RS</w:t>
      </w:r>
    </w:p>
    <w:p w14:paraId="7ADD9348" w14:textId="77777777" w:rsidR="00F508EE" w:rsidRPr="00FE44BF" w:rsidRDefault="00F508EE"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spatial relation RS is identical to that of the PL-RS</w:t>
      </w:r>
    </w:p>
    <w:p w14:paraId="21681A35" w14:textId="77777777" w:rsidR="00F508EE" w:rsidRPr="00FE44BF" w:rsidRDefault="00F508EE" w:rsidP="00C662E9">
      <w:pPr>
        <w:pStyle w:val="ListParagraph"/>
        <w:numPr>
          <w:ilvl w:val="0"/>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When the spatial relation RS is an UL RS</w:t>
      </w:r>
    </w:p>
    <w:p w14:paraId="31C23035" w14:textId="77777777" w:rsidR="00F508EE" w:rsidRDefault="00F508EE" w:rsidP="00C662E9">
      <w:pPr>
        <w:pStyle w:val="ListParagraph"/>
        <w:numPr>
          <w:ilvl w:val="1"/>
          <w:numId w:val="71"/>
        </w:numPr>
        <w:jc w:val="both"/>
        <w:rPr>
          <w:rFonts w:ascii="Times New Roman" w:hAnsi="Times New Roman" w:cs="Times New Roman"/>
          <w:b/>
          <w:i/>
          <w:sz w:val="20"/>
          <w:szCs w:val="20"/>
          <w:lang w:val="en-GB"/>
        </w:rPr>
      </w:pPr>
      <w:r w:rsidRPr="00FE44BF">
        <w:rPr>
          <w:rFonts w:ascii="Times New Roman" w:hAnsi="Times New Roman" w:cs="Times New Roman"/>
          <w:b/>
          <w:i/>
          <w:sz w:val="20"/>
          <w:szCs w:val="20"/>
          <w:lang w:val="en-GB"/>
        </w:rPr>
        <w:t>The QCL-</w:t>
      </w:r>
      <w:proofErr w:type="spellStart"/>
      <w:r w:rsidRPr="00FE44BF">
        <w:rPr>
          <w:rFonts w:ascii="Times New Roman" w:hAnsi="Times New Roman" w:cs="Times New Roman"/>
          <w:b/>
          <w:i/>
          <w:sz w:val="20"/>
          <w:szCs w:val="20"/>
          <w:lang w:val="en-GB"/>
        </w:rPr>
        <w:t>typeD</w:t>
      </w:r>
      <w:proofErr w:type="spellEnd"/>
      <w:r w:rsidRPr="00FE44BF">
        <w:rPr>
          <w:rFonts w:ascii="Times New Roman" w:hAnsi="Times New Roman" w:cs="Times New Roman"/>
          <w:b/>
          <w:i/>
          <w:sz w:val="20"/>
          <w:szCs w:val="20"/>
          <w:lang w:val="en-GB"/>
        </w:rPr>
        <w:t xml:space="preserve"> RS of the PL-RS and the spatial relation used for the UL RS are identical.</w:t>
      </w:r>
    </w:p>
    <w:p w14:paraId="568F5192" w14:textId="77777777" w:rsidR="0034616B" w:rsidRDefault="0034616B" w:rsidP="00C662E9">
      <w:pPr>
        <w:spacing w:line="276" w:lineRule="auto"/>
        <w:jc w:val="both"/>
        <w:rPr>
          <w:rFonts w:ascii="Times New Roman" w:hAnsi="Times New Roman" w:cs="Times New Roman"/>
          <w:b/>
          <w:i/>
          <w:sz w:val="20"/>
          <w:szCs w:val="20"/>
          <w:lang w:val="en-GB"/>
        </w:rPr>
      </w:pPr>
      <w:r w:rsidRPr="00461D56">
        <w:rPr>
          <w:rFonts w:ascii="Times New Roman" w:hAnsi="Times New Roman" w:cs="Times New Roman"/>
          <w:b/>
          <w:i/>
          <w:sz w:val="20"/>
          <w:szCs w:val="20"/>
          <w:lang w:val="en-GB"/>
        </w:rPr>
        <w:t>Proposal 5: Select scheme 1 for UE-initiated panel activation and selection</w:t>
      </w:r>
    </w:p>
    <w:p w14:paraId="533943E7" w14:textId="77777777" w:rsidR="0034616B" w:rsidRPr="00EE3083" w:rsidRDefault="0034616B" w:rsidP="00C662E9">
      <w:pPr>
        <w:numPr>
          <w:ilvl w:val="1"/>
          <w:numId w:val="72"/>
        </w:numPr>
        <w:tabs>
          <w:tab w:val="clear" w:pos="1440"/>
          <w:tab w:val="num" w:pos="360"/>
        </w:tabs>
        <w:spacing w:line="276" w:lineRule="auto"/>
        <w:ind w:left="360"/>
        <w:rPr>
          <w:rFonts w:ascii="Times New Roman" w:eastAsia="Times New Roman" w:hAnsi="Times New Roman" w:cs="Times New Roman"/>
          <w:b/>
          <w:i/>
          <w:sz w:val="20"/>
          <w:szCs w:val="20"/>
          <w:lang w:val="en-GB"/>
        </w:rPr>
      </w:pPr>
      <w:r w:rsidRPr="00EE3083">
        <w:rPr>
          <w:rFonts w:ascii="Times New Roman" w:eastAsia="Times New Roman" w:hAnsi="Times New Roman" w:cs="Times New Roman"/>
          <w:b/>
          <w:i/>
          <w:sz w:val="20"/>
          <w:szCs w:val="20"/>
          <w:lang w:val="en-GB"/>
        </w:rPr>
        <w:t>A panel entity corresponds to a reported CSI-RS and/or SSB resource index in a beam reporting instance (i.e. Opt1-1 per RAN1#104-bis-e agreement) </w:t>
      </w:r>
    </w:p>
    <w:p w14:paraId="56EEC40B" w14:textId="77777777" w:rsidR="0034616B" w:rsidRDefault="0034616B" w:rsidP="00EF0B56">
      <w:pPr>
        <w:pStyle w:val="ListParagraph"/>
        <w:numPr>
          <w:ilvl w:val="0"/>
          <w:numId w:val="71"/>
        </w:numPr>
        <w:jc w:val="both"/>
        <w:rPr>
          <w:rFonts w:ascii="Times New Roman" w:eastAsia="Times New Roman" w:hAnsi="Times New Roman" w:cs="Times New Roman"/>
          <w:b/>
          <w:i/>
          <w:sz w:val="20"/>
          <w:szCs w:val="20"/>
          <w:lang w:val="en-GB"/>
        </w:rPr>
      </w:pPr>
      <w:r w:rsidRPr="00EE3083">
        <w:rPr>
          <w:rFonts w:ascii="Times New Roman" w:eastAsia="Times New Roman" w:hAnsi="Times New Roman" w:cs="Times New Roman"/>
          <w:b/>
          <w:i/>
          <w:sz w:val="20"/>
          <w:szCs w:val="20"/>
          <w:lang w:val="en-GB"/>
        </w:rPr>
        <w:t>The correspondence between a panel entity and a reported CSI-RS and/or SSB resource index is informed to NW</w:t>
      </w:r>
      <w:r>
        <w:rPr>
          <w:rFonts w:ascii="Times New Roman" w:eastAsia="Times New Roman" w:hAnsi="Times New Roman" w:cs="Times New Roman"/>
          <w:b/>
          <w:i/>
          <w:sz w:val="20"/>
          <w:szCs w:val="20"/>
          <w:lang w:val="en-GB"/>
        </w:rPr>
        <w:t>.</w:t>
      </w:r>
    </w:p>
    <w:p w14:paraId="6BC368EF" w14:textId="77777777" w:rsidR="009E60CF" w:rsidRPr="00595FCE" w:rsidRDefault="009E60CF" w:rsidP="00C662E9">
      <w:pPr>
        <w:spacing w:line="276" w:lineRule="auto"/>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 xml:space="preserve">Proposal </w:t>
      </w:r>
      <w:r>
        <w:rPr>
          <w:rFonts w:ascii="Times New Roman" w:hAnsi="Times New Roman" w:cs="Times New Roman"/>
          <w:b/>
          <w:bCs/>
          <w:i/>
          <w:sz w:val="20"/>
          <w:szCs w:val="20"/>
          <w:lang w:val="en-GB"/>
        </w:rPr>
        <w:t>6</w:t>
      </w:r>
      <w:r w:rsidRPr="00595FCE">
        <w:rPr>
          <w:rFonts w:ascii="Times New Roman" w:hAnsi="Times New Roman" w:cs="Times New Roman"/>
          <w:b/>
          <w:bCs/>
          <w:i/>
          <w:sz w:val="20"/>
          <w:szCs w:val="20"/>
          <w:lang w:val="en-GB"/>
        </w:rPr>
        <w:t xml:space="preserve">: The following aspects shall be considered </w:t>
      </w:r>
      <w:r>
        <w:rPr>
          <w:rFonts w:ascii="Times New Roman" w:hAnsi="Times New Roman" w:cs="Times New Roman"/>
          <w:b/>
          <w:bCs/>
          <w:i/>
          <w:sz w:val="20"/>
          <w:szCs w:val="20"/>
          <w:lang w:val="en-GB"/>
        </w:rPr>
        <w:t xml:space="preserve">in the discussion on </w:t>
      </w:r>
      <w:r w:rsidRPr="00595FCE">
        <w:rPr>
          <w:rFonts w:ascii="Times New Roman" w:hAnsi="Times New Roman" w:cs="Times New Roman"/>
          <w:b/>
          <w:bCs/>
          <w:i/>
          <w:sz w:val="20"/>
          <w:szCs w:val="20"/>
          <w:lang w:val="en-GB"/>
        </w:rPr>
        <w:t>the configuration of two SRS resource sets, each having different numbers of ports for codebook-based PUSCH transmission:</w:t>
      </w:r>
    </w:p>
    <w:p w14:paraId="429D7E5A" w14:textId="77777777" w:rsidR="009E60CF" w:rsidRPr="00595FCE" w:rsidRDefault="009E60CF" w:rsidP="00C662E9">
      <w:pPr>
        <w:pStyle w:val="ListParagraph"/>
        <w:numPr>
          <w:ilvl w:val="0"/>
          <w:numId w:val="62"/>
        </w:numPr>
        <w:jc w:val="both"/>
        <w:rPr>
          <w:rFonts w:ascii="Times New Roman" w:hAnsi="Times New Roman" w:cs="Times New Roman"/>
          <w:b/>
          <w:bCs/>
          <w:i/>
          <w:sz w:val="20"/>
          <w:szCs w:val="20"/>
          <w:lang w:val="en-GB"/>
        </w:rPr>
      </w:pPr>
      <w:r>
        <w:rPr>
          <w:rFonts w:ascii="Times New Roman" w:hAnsi="Times New Roman" w:cs="Times New Roman"/>
          <w:b/>
          <w:bCs/>
          <w:i/>
          <w:sz w:val="20"/>
          <w:szCs w:val="20"/>
          <w:lang w:val="en-GB"/>
        </w:rPr>
        <w:t>I</w:t>
      </w:r>
      <w:r w:rsidRPr="00284C6D">
        <w:rPr>
          <w:rFonts w:ascii="Times New Roman" w:hAnsi="Times New Roman" w:cs="Times New Roman"/>
          <w:b/>
          <w:bCs/>
          <w:i/>
          <w:sz w:val="20"/>
          <w:szCs w:val="20"/>
          <w:lang w:val="en-GB"/>
        </w:rPr>
        <w:t xml:space="preserve">f the mapping of the SRS resources with a panel that does not have the identical number of ports is to be enabled, then power control aspects </w:t>
      </w:r>
      <w:r>
        <w:rPr>
          <w:rFonts w:ascii="Times New Roman" w:hAnsi="Times New Roman" w:cs="Times New Roman"/>
          <w:b/>
          <w:bCs/>
          <w:i/>
          <w:sz w:val="20"/>
          <w:szCs w:val="20"/>
          <w:lang w:val="en-GB"/>
        </w:rPr>
        <w:t>need to be</w:t>
      </w:r>
      <w:r w:rsidRPr="00284C6D">
        <w:rPr>
          <w:rFonts w:ascii="Times New Roman" w:hAnsi="Times New Roman" w:cs="Times New Roman"/>
          <w:b/>
          <w:bCs/>
          <w:i/>
          <w:sz w:val="20"/>
          <w:szCs w:val="20"/>
          <w:lang w:val="en-GB"/>
        </w:rPr>
        <w:t xml:space="preserve"> revised</w:t>
      </w:r>
      <w:r>
        <w:rPr>
          <w:rFonts w:ascii="Times New Roman" w:hAnsi="Times New Roman" w:cs="Times New Roman"/>
          <w:b/>
          <w:bCs/>
          <w:i/>
          <w:sz w:val="20"/>
          <w:szCs w:val="20"/>
          <w:lang w:val="en-GB"/>
        </w:rPr>
        <w:t>.</w:t>
      </w:r>
    </w:p>
    <w:p w14:paraId="2F052155" w14:textId="77777777" w:rsidR="009E60CF" w:rsidRPr="00541AAA" w:rsidRDefault="009E60CF" w:rsidP="00C662E9">
      <w:pPr>
        <w:pStyle w:val="ListParagraph"/>
        <w:numPr>
          <w:ilvl w:val="0"/>
          <w:numId w:val="62"/>
        </w:numPr>
        <w:rPr>
          <w:rFonts w:ascii="Times New Roman" w:hAnsi="Times New Roman" w:cs="Times New Roman"/>
          <w:b/>
          <w:bCs/>
          <w:i/>
          <w:sz w:val="20"/>
          <w:szCs w:val="20"/>
          <w:lang w:val="en-GB"/>
        </w:rPr>
      </w:pPr>
      <w:r w:rsidRPr="00541AAA">
        <w:rPr>
          <w:rFonts w:ascii="Times New Roman" w:hAnsi="Times New Roman" w:cs="Times New Roman"/>
          <w:b/>
          <w:bCs/>
          <w:i/>
          <w:sz w:val="20"/>
          <w:szCs w:val="20"/>
          <w:lang w:val="en-GB"/>
        </w:rPr>
        <w:t xml:space="preserve">The understanding between the UE and the </w:t>
      </w:r>
      <w:proofErr w:type="spellStart"/>
      <w:r w:rsidRPr="00541AAA">
        <w:rPr>
          <w:rFonts w:ascii="Times New Roman" w:hAnsi="Times New Roman" w:cs="Times New Roman"/>
          <w:b/>
          <w:bCs/>
          <w:i/>
          <w:sz w:val="20"/>
          <w:szCs w:val="20"/>
          <w:lang w:val="en-GB"/>
        </w:rPr>
        <w:t>gNB</w:t>
      </w:r>
      <w:proofErr w:type="spellEnd"/>
      <w:r w:rsidRPr="00541AAA">
        <w:rPr>
          <w:rFonts w:ascii="Times New Roman" w:hAnsi="Times New Roman" w:cs="Times New Roman"/>
          <w:b/>
          <w:bCs/>
          <w:i/>
          <w:sz w:val="20"/>
          <w:szCs w:val="20"/>
          <w:lang w:val="en-GB"/>
        </w:rPr>
        <w:t xml:space="preserve"> regarding the p</w:t>
      </w:r>
      <w:r>
        <w:rPr>
          <w:rFonts w:ascii="Times New Roman" w:hAnsi="Times New Roman" w:cs="Times New Roman"/>
          <w:b/>
          <w:bCs/>
          <w:i/>
          <w:sz w:val="20"/>
          <w:szCs w:val="20"/>
          <w:lang w:val="en-GB"/>
        </w:rPr>
        <w:t>anel indicated for transmission,</w:t>
      </w:r>
      <w:r w:rsidRPr="00541AAA">
        <w:rPr>
          <w:rFonts w:ascii="Times New Roman" w:hAnsi="Times New Roman" w:cs="Times New Roman"/>
          <w:b/>
          <w:bCs/>
          <w:i/>
          <w:sz w:val="20"/>
          <w:szCs w:val="20"/>
          <w:lang w:val="en-GB"/>
        </w:rPr>
        <w:t xml:space="preserve"> the SRS set chosen for transmission and its mapping to said panel has to be aligned.</w:t>
      </w:r>
    </w:p>
    <w:p w14:paraId="72DC7D29" w14:textId="77777777" w:rsidR="009E60CF" w:rsidRDefault="009E60CF" w:rsidP="00C662E9">
      <w:pPr>
        <w:pStyle w:val="ListParagraph"/>
        <w:numPr>
          <w:ilvl w:val="0"/>
          <w:numId w:val="62"/>
        </w:numPr>
        <w:jc w:val="both"/>
        <w:rPr>
          <w:rFonts w:ascii="Times New Roman" w:hAnsi="Times New Roman" w:cs="Times New Roman"/>
          <w:b/>
          <w:bCs/>
          <w:i/>
          <w:sz w:val="20"/>
          <w:szCs w:val="20"/>
          <w:lang w:val="en-GB"/>
        </w:rPr>
      </w:pPr>
      <w:r w:rsidRPr="00595FCE">
        <w:rPr>
          <w:rFonts w:ascii="Times New Roman" w:hAnsi="Times New Roman" w:cs="Times New Roman"/>
          <w:b/>
          <w:bCs/>
          <w:i/>
          <w:sz w:val="20"/>
          <w:szCs w:val="20"/>
          <w:lang w:val="en-GB"/>
        </w:rPr>
        <w:t>It shall be clarified if SRI indication method specified for MTRP PUSCH may be reused for panel selection as well.</w:t>
      </w:r>
    </w:p>
    <w:p w14:paraId="43AB76CC" w14:textId="77777777" w:rsidR="005277A3" w:rsidRPr="0062517E" w:rsidRDefault="005277A3" w:rsidP="00EB4664">
      <w:pPr>
        <w:pStyle w:val="Heading1"/>
        <w:spacing w:line="276" w:lineRule="auto"/>
        <w:jc w:val="both"/>
      </w:pPr>
      <w:r w:rsidRPr="0062517E">
        <w:t>References</w:t>
      </w:r>
    </w:p>
    <w:p w14:paraId="23F9424F" w14:textId="77777777" w:rsidR="00C12F63" w:rsidRDefault="00C12F63" w:rsidP="00EB4664">
      <w:pPr>
        <w:spacing w:line="276" w:lineRule="auto"/>
        <w:jc w:val="both"/>
        <w:rPr>
          <w:rFonts w:ascii="Times New Roman" w:hAnsi="Times New Roman" w:cs="Times New Roman"/>
          <w:sz w:val="20"/>
          <w:szCs w:val="20"/>
        </w:rPr>
      </w:pPr>
    </w:p>
    <w:p w14:paraId="0512FD32" w14:textId="71DB585F" w:rsidR="000001A6" w:rsidRDefault="005277A3" w:rsidP="00EB4664">
      <w:pPr>
        <w:pStyle w:val="ListParagraph"/>
        <w:numPr>
          <w:ilvl w:val="0"/>
          <w:numId w:val="5"/>
        </w:numPr>
        <w:jc w:val="both"/>
      </w:pPr>
      <w:r w:rsidRPr="000001A6">
        <w:rPr>
          <w:rFonts w:ascii="Times New Roman" w:hAnsi="Times New Roman" w:cs="Times New Roman"/>
          <w:sz w:val="20"/>
          <w:szCs w:val="20"/>
        </w:rPr>
        <w:t>“RP-</w:t>
      </w:r>
      <w:r w:rsidR="00543EC4" w:rsidRPr="000001A6">
        <w:rPr>
          <w:rFonts w:ascii="Times New Roman" w:hAnsi="Times New Roman" w:cs="Times New Roman"/>
          <w:sz w:val="20"/>
          <w:szCs w:val="20"/>
        </w:rPr>
        <w:t>193133</w:t>
      </w:r>
      <w:r w:rsidRPr="000001A6">
        <w:rPr>
          <w:rFonts w:ascii="Times New Roman" w:hAnsi="Times New Roman" w:cs="Times New Roman"/>
          <w:sz w:val="20"/>
          <w:szCs w:val="20"/>
        </w:rPr>
        <w:t xml:space="preserve"> - </w:t>
      </w:r>
      <w:r w:rsidR="00543EC4" w:rsidRPr="000001A6">
        <w:rPr>
          <w:rFonts w:ascii="Times New Roman" w:hAnsi="Times New Roman" w:cs="Times New Roman"/>
          <w:sz w:val="20"/>
          <w:szCs w:val="20"/>
        </w:rPr>
        <w:t>New WID: Further enhancements on MIMO for NR</w:t>
      </w:r>
      <w:r w:rsidRPr="000001A6">
        <w:rPr>
          <w:rFonts w:ascii="Times New Roman" w:hAnsi="Times New Roman" w:cs="Times New Roman"/>
          <w:sz w:val="20"/>
          <w:szCs w:val="20"/>
        </w:rPr>
        <w:t>,” Samsung, 3GPP TSG RAN Meeting #8</w:t>
      </w:r>
      <w:r w:rsidR="00543EC4" w:rsidRPr="000001A6">
        <w:rPr>
          <w:rFonts w:ascii="Times New Roman" w:hAnsi="Times New Roman" w:cs="Times New Roman"/>
          <w:sz w:val="20"/>
          <w:szCs w:val="20"/>
        </w:rPr>
        <w:t>6</w:t>
      </w:r>
      <w:r w:rsidRPr="000001A6">
        <w:rPr>
          <w:rFonts w:ascii="Times New Roman" w:hAnsi="Times New Roman" w:cs="Times New Roman"/>
          <w:sz w:val="20"/>
          <w:szCs w:val="20"/>
        </w:rPr>
        <w:t xml:space="preserve">, </w:t>
      </w:r>
      <w:r w:rsidR="00543EC4" w:rsidRPr="000001A6">
        <w:rPr>
          <w:rFonts w:ascii="Times New Roman" w:hAnsi="Times New Roman" w:cs="Times New Roman"/>
          <w:sz w:val="20"/>
          <w:szCs w:val="20"/>
        </w:rPr>
        <w:t xml:space="preserve">December </w:t>
      </w:r>
      <w:r w:rsidRPr="000001A6">
        <w:rPr>
          <w:rFonts w:ascii="Times New Roman" w:hAnsi="Times New Roman" w:cs="Times New Roman"/>
          <w:sz w:val="20"/>
          <w:szCs w:val="20"/>
        </w:rPr>
        <w:t>201</w:t>
      </w:r>
      <w:r w:rsidR="00543EC4" w:rsidRPr="000001A6">
        <w:rPr>
          <w:rFonts w:ascii="Times New Roman" w:hAnsi="Times New Roman" w:cs="Times New Roman"/>
          <w:sz w:val="20"/>
          <w:szCs w:val="20"/>
        </w:rPr>
        <w:t>9</w:t>
      </w:r>
      <w:r w:rsidRPr="000001A6">
        <w:rPr>
          <w:rFonts w:ascii="Times New Roman" w:hAnsi="Times New Roman" w:cs="Times New Roman"/>
          <w:sz w:val="20"/>
          <w:szCs w:val="20"/>
        </w:rPr>
        <w:t>.</w:t>
      </w:r>
      <w:r w:rsidR="00402BEC" w:rsidRPr="00C12F63">
        <w:t xml:space="preserve"> </w:t>
      </w:r>
    </w:p>
    <w:p w14:paraId="5B580C5D" w14:textId="044E253E" w:rsidR="000001A6" w:rsidRPr="00007B8B" w:rsidRDefault="006160D0" w:rsidP="00DF5C3E">
      <w:pPr>
        <w:pStyle w:val="ListParagraph"/>
        <w:numPr>
          <w:ilvl w:val="0"/>
          <w:numId w:val="5"/>
        </w:numPr>
        <w:jc w:val="both"/>
        <w:rPr>
          <w:rFonts w:ascii="Times New Roman" w:hAnsi="Times New Roman" w:cs="Times New Roman"/>
          <w:sz w:val="20"/>
          <w:szCs w:val="20"/>
        </w:rPr>
      </w:pPr>
      <w:r w:rsidRPr="00EB7F2E">
        <w:rPr>
          <w:rFonts w:ascii="Times New Roman" w:hAnsi="Times New Roman" w:cs="Times New Roman"/>
          <w:sz w:val="20"/>
          <w:szCs w:val="20"/>
        </w:rPr>
        <w:t>RAN1 Chairman’s notes, 3GPP TSG RAN WG1 Meeting #10</w:t>
      </w:r>
      <w:r w:rsidR="00A202E2">
        <w:rPr>
          <w:rFonts w:ascii="Times New Roman" w:hAnsi="Times New Roman" w:cs="Times New Roman"/>
          <w:sz w:val="20"/>
          <w:szCs w:val="20"/>
        </w:rPr>
        <w:t>6</w:t>
      </w:r>
      <w:r w:rsidRPr="00EB7F2E">
        <w:rPr>
          <w:rFonts w:ascii="Times New Roman" w:hAnsi="Times New Roman" w:cs="Times New Roman"/>
          <w:sz w:val="20"/>
          <w:szCs w:val="20"/>
        </w:rPr>
        <w:t xml:space="preserve">-e, e-Meeting, </w:t>
      </w:r>
      <w:r w:rsidR="00813123">
        <w:rPr>
          <w:rFonts w:ascii="Times New Roman" w:hAnsi="Times New Roman" w:cs="Times New Roman"/>
          <w:bCs/>
          <w:sz w:val="20"/>
          <w:szCs w:val="20"/>
          <w:lang w:val="en-GB"/>
        </w:rPr>
        <w:t xml:space="preserve">August </w:t>
      </w:r>
      <w:r w:rsidR="00523FC4">
        <w:rPr>
          <w:rFonts w:ascii="Times New Roman" w:hAnsi="Times New Roman" w:cs="Times New Roman"/>
          <w:bCs/>
          <w:sz w:val="20"/>
          <w:szCs w:val="20"/>
          <w:lang w:val="en-GB"/>
        </w:rPr>
        <w:t>16</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xml:space="preserve"> –</w:t>
      </w:r>
      <w:r w:rsidR="00523FC4">
        <w:rPr>
          <w:rFonts w:ascii="Times New Roman" w:hAnsi="Times New Roman" w:cs="Times New Roman"/>
          <w:bCs/>
          <w:sz w:val="20"/>
          <w:szCs w:val="20"/>
          <w:lang w:val="en-GB"/>
        </w:rPr>
        <w:t xml:space="preserve"> </w:t>
      </w:r>
      <w:r w:rsidRPr="00EB7F2E">
        <w:rPr>
          <w:rFonts w:ascii="Times New Roman" w:hAnsi="Times New Roman" w:cs="Times New Roman"/>
          <w:bCs/>
          <w:sz w:val="20"/>
          <w:szCs w:val="20"/>
          <w:lang w:val="en-GB"/>
        </w:rPr>
        <w:t>2</w:t>
      </w:r>
      <w:r w:rsidR="00076872">
        <w:rPr>
          <w:rFonts w:ascii="Times New Roman" w:hAnsi="Times New Roman" w:cs="Times New Roman"/>
          <w:bCs/>
          <w:sz w:val="20"/>
          <w:szCs w:val="20"/>
          <w:lang w:val="en-GB"/>
        </w:rPr>
        <w:t>7</w:t>
      </w:r>
      <w:r w:rsidRPr="00EB7F2E">
        <w:rPr>
          <w:rFonts w:ascii="Times New Roman" w:hAnsi="Times New Roman" w:cs="Times New Roman"/>
          <w:bCs/>
          <w:sz w:val="20"/>
          <w:szCs w:val="20"/>
          <w:vertAlign w:val="superscript"/>
          <w:lang w:val="en-GB"/>
        </w:rPr>
        <w:t>th</w:t>
      </w:r>
      <w:r w:rsidRPr="00EB7F2E">
        <w:rPr>
          <w:rFonts w:ascii="Times New Roman" w:hAnsi="Times New Roman" w:cs="Times New Roman"/>
          <w:bCs/>
          <w:sz w:val="20"/>
          <w:szCs w:val="20"/>
          <w:lang w:val="en-GB"/>
        </w:rPr>
        <w:t>, 2021</w:t>
      </w:r>
      <w:r w:rsidRPr="00EB7F2E">
        <w:rPr>
          <w:rFonts w:ascii="Times New Roman" w:hAnsi="Times New Roman" w:cs="Times New Roman"/>
          <w:sz w:val="20"/>
          <w:szCs w:val="20"/>
        </w:rPr>
        <w:t>.</w:t>
      </w:r>
    </w:p>
    <w:sectPr w:rsidR="000001A6" w:rsidRPr="00007B8B">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roman"/>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4C6DDD"/>
    <w:multiLevelType w:val="hybridMultilevel"/>
    <w:tmpl w:val="895C33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CBA283A"/>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41B5"/>
    <w:multiLevelType w:val="hybridMultilevel"/>
    <w:tmpl w:val="06507A64"/>
    <w:lvl w:ilvl="0" w:tplc="ED58CCD8">
      <w:start w:val="1"/>
      <w:numFmt w:val="decimal"/>
      <w:pStyle w:val="Heading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0E91F84"/>
    <w:multiLevelType w:val="hybridMultilevel"/>
    <w:tmpl w:val="719E1FF2"/>
    <w:lvl w:ilvl="0" w:tplc="024EEA0C">
      <w:start w:val="1"/>
      <w:numFmt w:val="decimal"/>
      <w:lvlText w:val="[%1]"/>
      <w:lvlJc w:val="left"/>
      <w:pPr>
        <w:ind w:left="360" w:hanging="360"/>
      </w:pPr>
      <w:rPr>
        <w:rFonts w:ascii="Times New Roman" w:hAnsi="Times New Roman" w:cs="Times New Roman"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4"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Heading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92317E3"/>
    <w:multiLevelType w:val="hybridMultilevel"/>
    <w:tmpl w:val="FB4AD3D0"/>
    <w:lvl w:ilvl="0" w:tplc="94F86C08">
      <w:start w:val="2"/>
      <w:numFmt w:val="bullet"/>
      <w:lvlText w:val="-"/>
      <w:lvlJc w:val="left"/>
      <w:pPr>
        <w:ind w:left="720" w:hanging="360"/>
      </w:pPr>
      <w:rPr>
        <w:rFonts w:ascii="Times New Roman" w:eastAsiaTheme="minorHAnsi" w:hAnsi="Times New Roman" w:cs="Times New Roman" w:hint="default"/>
        <w:i/>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55"/>
  </w:num>
  <w:num w:numId="3">
    <w:abstractNumId w:val="19"/>
  </w:num>
  <w:num w:numId="4">
    <w:abstractNumId w:val="20"/>
  </w:num>
  <w:num w:numId="5">
    <w:abstractNumId w:val="52"/>
  </w:num>
  <w:num w:numId="6">
    <w:abstractNumId w:val="33"/>
  </w:num>
  <w:num w:numId="7">
    <w:abstractNumId w:val="58"/>
  </w:num>
  <w:num w:numId="8">
    <w:abstractNumId w:val="3"/>
  </w:num>
  <w:num w:numId="9">
    <w:abstractNumId w:val="71"/>
  </w:num>
  <w:num w:numId="10">
    <w:abstractNumId w:val="30"/>
  </w:num>
  <w:num w:numId="11">
    <w:abstractNumId w:val="70"/>
  </w:num>
  <w:num w:numId="12">
    <w:abstractNumId w:val="9"/>
  </w:num>
  <w:num w:numId="13">
    <w:abstractNumId w:val="29"/>
  </w:num>
  <w:num w:numId="14">
    <w:abstractNumId w:val="1"/>
  </w:num>
  <w:num w:numId="15">
    <w:abstractNumId w:val="44"/>
  </w:num>
  <w:num w:numId="16">
    <w:abstractNumId w:val="16"/>
  </w:num>
  <w:num w:numId="17">
    <w:abstractNumId w:val="56"/>
  </w:num>
  <w:num w:numId="18">
    <w:abstractNumId w:val="32"/>
  </w:num>
  <w:num w:numId="19">
    <w:abstractNumId w:val="13"/>
  </w:num>
  <w:num w:numId="20">
    <w:abstractNumId w:val="64"/>
  </w:num>
  <w:num w:numId="21">
    <w:abstractNumId w:val="42"/>
  </w:num>
  <w:num w:numId="22">
    <w:abstractNumId w:val="31"/>
  </w:num>
  <w:num w:numId="23">
    <w:abstractNumId w:val="15"/>
  </w:num>
  <w:num w:numId="24">
    <w:abstractNumId w:val="45"/>
  </w:num>
  <w:num w:numId="25">
    <w:abstractNumId w:val="59"/>
  </w:num>
  <w:num w:numId="2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8"/>
  </w:num>
  <w:num w:numId="28">
    <w:abstractNumId w:val="12"/>
  </w:num>
  <w:num w:numId="29">
    <w:abstractNumId w:val="73"/>
  </w:num>
  <w:num w:numId="30">
    <w:abstractNumId w:val="22"/>
  </w:num>
  <w:num w:numId="31">
    <w:abstractNumId w:val="61"/>
  </w:num>
  <w:num w:numId="32">
    <w:abstractNumId w:val="50"/>
  </w:num>
  <w:num w:numId="33">
    <w:abstractNumId w:val="17"/>
  </w:num>
  <w:num w:numId="34">
    <w:abstractNumId w:val="6"/>
  </w:num>
  <w:num w:numId="35">
    <w:abstractNumId w:val="63"/>
  </w:num>
  <w:num w:numId="36">
    <w:abstractNumId w:val="2"/>
  </w:num>
  <w:num w:numId="37">
    <w:abstractNumId w:val="27"/>
  </w:num>
  <w:num w:numId="38">
    <w:abstractNumId w:val="49"/>
  </w:num>
  <w:num w:numId="39">
    <w:abstractNumId w:val="0"/>
  </w:num>
  <w:num w:numId="40">
    <w:abstractNumId w:val="46"/>
  </w:num>
  <w:num w:numId="41">
    <w:abstractNumId w:val="25"/>
  </w:num>
  <w:num w:numId="42">
    <w:abstractNumId w:val="36"/>
  </w:num>
  <w:num w:numId="43">
    <w:abstractNumId w:val="28"/>
  </w:num>
  <w:num w:numId="44">
    <w:abstractNumId w:val="40"/>
  </w:num>
  <w:num w:numId="45">
    <w:abstractNumId w:val="72"/>
  </w:num>
  <w:num w:numId="46">
    <w:abstractNumId w:val="41"/>
  </w:num>
  <w:num w:numId="47">
    <w:abstractNumId w:val="65"/>
  </w:num>
  <w:num w:numId="48">
    <w:abstractNumId w:val="21"/>
  </w:num>
  <w:num w:numId="49">
    <w:abstractNumId w:val="18"/>
  </w:num>
  <w:num w:numId="50">
    <w:abstractNumId w:val="53"/>
  </w:num>
  <w:num w:numId="51">
    <w:abstractNumId w:val="14"/>
  </w:num>
  <w:num w:numId="52">
    <w:abstractNumId w:val="62"/>
  </w:num>
  <w:num w:numId="53">
    <w:abstractNumId w:val="23"/>
  </w:num>
  <w:num w:numId="54">
    <w:abstractNumId w:val="34"/>
  </w:num>
  <w:num w:numId="55">
    <w:abstractNumId w:val="11"/>
  </w:num>
  <w:num w:numId="56">
    <w:abstractNumId w:val="24"/>
  </w:num>
  <w:num w:numId="57">
    <w:abstractNumId w:val="51"/>
  </w:num>
  <w:num w:numId="58">
    <w:abstractNumId w:val="5"/>
  </w:num>
  <w:num w:numId="59">
    <w:abstractNumId w:val="57"/>
  </w:num>
  <w:num w:numId="60">
    <w:abstractNumId w:val="35"/>
  </w:num>
  <w:num w:numId="61">
    <w:abstractNumId w:val="10"/>
  </w:num>
  <w:num w:numId="62">
    <w:abstractNumId w:val="66"/>
  </w:num>
  <w:num w:numId="63">
    <w:abstractNumId w:val="68"/>
  </w:num>
  <w:num w:numId="64">
    <w:abstractNumId w:val="7"/>
  </w:num>
  <w:num w:numId="65">
    <w:abstractNumId w:val="47"/>
  </w:num>
  <w:num w:numId="66">
    <w:abstractNumId w:val="54"/>
  </w:num>
  <w:num w:numId="67">
    <w:abstractNumId w:val="67"/>
  </w:num>
  <w:num w:numId="68">
    <w:abstractNumId w:val="43"/>
  </w:num>
  <w:num w:numId="69">
    <w:abstractNumId w:val="48"/>
  </w:num>
  <w:num w:numId="70">
    <w:abstractNumId w:val="26"/>
  </w:num>
  <w:num w:numId="71">
    <w:abstractNumId w:val="39"/>
  </w:num>
  <w:num w:numId="72">
    <w:abstractNumId w:val="69"/>
  </w:num>
  <w:num w:numId="73">
    <w:abstractNumId w:val="8"/>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28A1"/>
    <w:rsid w:val="00003150"/>
    <w:rsid w:val="000035EF"/>
    <w:rsid w:val="00003B55"/>
    <w:rsid w:val="00003B59"/>
    <w:rsid w:val="0000427C"/>
    <w:rsid w:val="00004892"/>
    <w:rsid w:val="0000592D"/>
    <w:rsid w:val="000059BC"/>
    <w:rsid w:val="0000663A"/>
    <w:rsid w:val="00006BD6"/>
    <w:rsid w:val="0000720C"/>
    <w:rsid w:val="00007B8B"/>
    <w:rsid w:val="00007BE4"/>
    <w:rsid w:val="000101D7"/>
    <w:rsid w:val="00010649"/>
    <w:rsid w:val="00010AC2"/>
    <w:rsid w:val="00011C72"/>
    <w:rsid w:val="00011F05"/>
    <w:rsid w:val="000124B1"/>
    <w:rsid w:val="00012AF6"/>
    <w:rsid w:val="00013D5F"/>
    <w:rsid w:val="0001568E"/>
    <w:rsid w:val="00015D02"/>
    <w:rsid w:val="000165CC"/>
    <w:rsid w:val="00016F23"/>
    <w:rsid w:val="00017975"/>
    <w:rsid w:val="00020216"/>
    <w:rsid w:val="0002084B"/>
    <w:rsid w:val="00020EBC"/>
    <w:rsid w:val="00021E93"/>
    <w:rsid w:val="0002267A"/>
    <w:rsid w:val="0002275C"/>
    <w:rsid w:val="00022D6F"/>
    <w:rsid w:val="000234E8"/>
    <w:rsid w:val="00023609"/>
    <w:rsid w:val="000236DB"/>
    <w:rsid w:val="00025191"/>
    <w:rsid w:val="000259BE"/>
    <w:rsid w:val="000260EA"/>
    <w:rsid w:val="00026583"/>
    <w:rsid w:val="00027891"/>
    <w:rsid w:val="00027E4F"/>
    <w:rsid w:val="00030930"/>
    <w:rsid w:val="00030BBE"/>
    <w:rsid w:val="00033BE5"/>
    <w:rsid w:val="00033C98"/>
    <w:rsid w:val="00034218"/>
    <w:rsid w:val="000345C9"/>
    <w:rsid w:val="00035C8D"/>
    <w:rsid w:val="00035DCB"/>
    <w:rsid w:val="00035E19"/>
    <w:rsid w:val="00036368"/>
    <w:rsid w:val="000363A2"/>
    <w:rsid w:val="00036CC4"/>
    <w:rsid w:val="00036FC6"/>
    <w:rsid w:val="00040172"/>
    <w:rsid w:val="0004076E"/>
    <w:rsid w:val="00040F0D"/>
    <w:rsid w:val="00040F7E"/>
    <w:rsid w:val="000416F2"/>
    <w:rsid w:val="0004180B"/>
    <w:rsid w:val="00041F83"/>
    <w:rsid w:val="000423A6"/>
    <w:rsid w:val="000428AB"/>
    <w:rsid w:val="00042A24"/>
    <w:rsid w:val="00042DE8"/>
    <w:rsid w:val="00042ECE"/>
    <w:rsid w:val="00042FB0"/>
    <w:rsid w:val="00043753"/>
    <w:rsid w:val="0004394D"/>
    <w:rsid w:val="0004469B"/>
    <w:rsid w:val="00044781"/>
    <w:rsid w:val="00044AFB"/>
    <w:rsid w:val="00045BB3"/>
    <w:rsid w:val="00047C53"/>
    <w:rsid w:val="00050777"/>
    <w:rsid w:val="0005101D"/>
    <w:rsid w:val="00052630"/>
    <w:rsid w:val="00053B4D"/>
    <w:rsid w:val="000547DC"/>
    <w:rsid w:val="00055158"/>
    <w:rsid w:val="00056168"/>
    <w:rsid w:val="0005655D"/>
    <w:rsid w:val="0005677B"/>
    <w:rsid w:val="00057003"/>
    <w:rsid w:val="0005788D"/>
    <w:rsid w:val="00057C94"/>
    <w:rsid w:val="00060A81"/>
    <w:rsid w:val="00061E79"/>
    <w:rsid w:val="000620B6"/>
    <w:rsid w:val="000628B9"/>
    <w:rsid w:val="000635C2"/>
    <w:rsid w:val="00063933"/>
    <w:rsid w:val="00063A5C"/>
    <w:rsid w:val="000644DA"/>
    <w:rsid w:val="00064E99"/>
    <w:rsid w:val="00065274"/>
    <w:rsid w:val="000653B3"/>
    <w:rsid w:val="00065AC0"/>
    <w:rsid w:val="00065F78"/>
    <w:rsid w:val="00066240"/>
    <w:rsid w:val="000663FF"/>
    <w:rsid w:val="00067325"/>
    <w:rsid w:val="000675AF"/>
    <w:rsid w:val="000676F5"/>
    <w:rsid w:val="0006780B"/>
    <w:rsid w:val="000706BB"/>
    <w:rsid w:val="00070848"/>
    <w:rsid w:val="00071354"/>
    <w:rsid w:val="000715FA"/>
    <w:rsid w:val="00071B41"/>
    <w:rsid w:val="00072429"/>
    <w:rsid w:val="00072E1E"/>
    <w:rsid w:val="0007438E"/>
    <w:rsid w:val="00074F93"/>
    <w:rsid w:val="0007685D"/>
    <w:rsid w:val="00076872"/>
    <w:rsid w:val="00076B87"/>
    <w:rsid w:val="000773E1"/>
    <w:rsid w:val="000805DD"/>
    <w:rsid w:val="00080DD8"/>
    <w:rsid w:val="00082301"/>
    <w:rsid w:val="000824E6"/>
    <w:rsid w:val="0008288C"/>
    <w:rsid w:val="00083432"/>
    <w:rsid w:val="00083F76"/>
    <w:rsid w:val="00085F1F"/>
    <w:rsid w:val="000863BD"/>
    <w:rsid w:val="00087D13"/>
    <w:rsid w:val="00091038"/>
    <w:rsid w:val="0009182D"/>
    <w:rsid w:val="00092DF7"/>
    <w:rsid w:val="00093560"/>
    <w:rsid w:val="0009511C"/>
    <w:rsid w:val="00095AD6"/>
    <w:rsid w:val="00095EBE"/>
    <w:rsid w:val="00095F7F"/>
    <w:rsid w:val="00096522"/>
    <w:rsid w:val="00096C77"/>
    <w:rsid w:val="00096CE2"/>
    <w:rsid w:val="00097558"/>
    <w:rsid w:val="000A00F2"/>
    <w:rsid w:val="000A14BA"/>
    <w:rsid w:val="000A1B6A"/>
    <w:rsid w:val="000A1C4A"/>
    <w:rsid w:val="000A2B13"/>
    <w:rsid w:val="000A2FCE"/>
    <w:rsid w:val="000A3236"/>
    <w:rsid w:val="000A33C7"/>
    <w:rsid w:val="000A3448"/>
    <w:rsid w:val="000A3823"/>
    <w:rsid w:val="000A5254"/>
    <w:rsid w:val="000A7D5A"/>
    <w:rsid w:val="000A7E42"/>
    <w:rsid w:val="000B014E"/>
    <w:rsid w:val="000B15BC"/>
    <w:rsid w:val="000B1629"/>
    <w:rsid w:val="000B16B2"/>
    <w:rsid w:val="000B1AEB"/>
    <w:rsid w:val="000B1B02"/>
    <w:rsid w:val="000B239C"/>
    <w:rsid w:val="000B2B1B"/>
    <w:rsid w:val="000B36BD"/>
    <w:rsid w:val="000B3EF7"/>
    <w:rsid w:val="000B5E4C"/>
    <w:rsid w:val="000B60D9"/>
    <w:rsid w:val="000B70AA"/>
    <w:rsid w:val="000B779E"/>
    <w:rsid w:val="000C1A82"/>
    <w:rsid w:val="000C1CB5"/>
    <w:rsid w:val="000C28B5"/>
    <w:rsid w:val="000C36F9"/>
    <w:rsid w:val="000C46FC"/>
    <w:rsid w:val="000C4851"/>
    <w:rsid w:val="000C4D08"/>
    <w:rsid w:val="000C5308"/>
    <w:rsid w:val="000C5538"/>
    <w:rsid w:val="000C57E5"/>
    <w:rsid w:val="000C5B87"/>
    <w:rsid w:val="000C665B"/>
    <w:rsid w:val="000C67BF"/>
    <w:rsid w:val="000C74D3"/>
    <w:rsid w:val="000C7FDA"/>
    <w:rsid w:val="000D0237"/>
    <w:rsid w:val="000D04CC"/>
    <w:rsid w:val="000D0C25"/>
    <w:rsid w:val="000D2416"/>
    <w:rsid w:val="000D2850"/>
    <w:rsid w:val="000D291B"/>
    <w:rsid w:val="000D3CA0"/>
    <w:rsid w:val="000D64EA"/>
    <w:rsid w:val="000D70D3"/>
    <w:rsid w:val="000E00A8"/>
    <w:rsid w:val="000E0B8B"/>
    <w:rsid w:val="000E134A"/>
    <w:rsid w:val="000E1C29"/>
    <w:rsid w:val="000E2A03"/>
    <w:rsid w:val="000E2C8C"/>
    <w:rsid w:val="000E429A"/>
    <w:rsid w:val="000E456F"/>
    <w:rsid w:val="000E7869"/>
    <w:rsid w:val="000E7E2A"/>
    <w:rsid w:val="000F0082"/>
    <w:rsid w:val="000F1670"/>
    <w:rsid w:val="000F2689"/>
    <w:rsid w:val="000F2B9E"/>
    <w:rsid w:val="000F3EB2"/>
    <w:rsid w:val="000F4243"/>
    <w:rsid w:val="000F4314"/>
    <w:rsid w:val="000F45E4"/>
    <w:rsid w:val="000F481D"/>
    <w:rsid w:val="000F5940"/>
    <w:rsid w:val="000F5A8E"/>
    <w:rsid w:val="000F6BE8"/>
    <w:rsid w:val="000F6EFF"/>
    <w:rsid w:val="000F706A"/>
    <w:rsid w:val="000F74C6"/>
    <w:rsid w:val="000F763C"/>
    <w:rsid w:val="000F7C74"/>
    <w:rsid w:val="00101463"/>
    <w:rsid w:val="001016FA"/>
    <w:rsid w:val="00103AE7"/>
    <w:rsid w:val="0010514F"/>
    <w:rsid w:val="00105663"/>
    <w:rsid w:val="00105DAB"/>
    <w:rsid w:val="00107673"/>
    <w:rsid w:val="0010779F"/>
    <w:rsid w:val="001102C9"/>
    <w:rsid w:val="001109B3"/>
    <w:rsid w:val="00110E96"/>
    <w:rsid w:val="00111A9A"/>
    <w:rsid w:val="00111D18"/>
    <w:rsid w:val="001138CA"/>
    <w:rsid w:val="001176BD"/>
    <w:rsid w:val="00117812"/>
    <w:rsid w:val="00117E9C"/>
    <w:rsid w:val="00117FD3"/>
    <w:rsid w:val="00120016"/>
    <w:rsid w:val="00120837"/>
    <w:rsid w:val="0012233C"/>
    <w:rsid w:val="0012237B"/>
    <w:rsid w:val="00123236"/>
    <w:rsid w:val="001235E5"/>
    <w:rsid w:val="00123DDE"/>
    <w:rsid w:val="00124203"/>
    <w:rsid w:val="00125589"/>
    <w:rsid w:val="00125BF3"/>
    <w:rsid w:val="00126275"/>
    <w:rsid w:val="00126BFC"/>
    <w:rsid w:val="001278CD"/>
    <w:rsid w:val="00132D77"/>
    <w:rsid w:val="0013314E"/>
    <w:rsid w:val="00133D3E"/>
    <w:rsid w:val="001353CF"/>
    <w:rsid w:val="001365BD"/>
    <w:rsid w:val="00136A9D"/>
    <w:rsid w:val="001375E7"/>
    <w:rsid w:val="00137872"/>
    <w:rsid w:val="001408B0"/>
    <w:rsid w:val="001408F6"/>
    <w:rsid w:val="001427FD"/>
    <w:rsid w:val="00144693"/>
    <w:rsid w:val="001457DB"/>
    <w:rsid w:val="00145CAF"/>
    <w:rsid w:val="00145DF2"/>
    <w:rsid w:val="00150D5A"/>
    <w:rsid w:val="001514FF"/>
    <w:rsid w:val="00151CAE"/>
    <w:rsid w:val="00151F8E"/>
    <w:rsid w:val="00152D18"/>
    <w:rsid w:val="0015304D"/>
    <w:rsid w:val="0015393B"/>
    <w:rsid w:val="00153F3C"/>
    <w:rsid w:val="001547FF"/>
    <w:rsid w:val="00155384"/>
    <w:rsid w:val="00155836"/>
    <w:rsid w:val="00156115"/>
    <w:rsid w:val="001563A0"/>
    <w:rsid w:val="001566EB"/>
    <w:rsid w:val="00156941"/>
    <w:rsid w:val="00156CF0"/>
    <w:rsid w:val="00157A1F"/>
    <w:rsid w:val="00160D15"/>
    <w:rsid w:val="00160FE8"/>
    <w:rsid w:val="00161D3B"/>
    <w:rsid w:val="001639E3"/>
    <w:rsid w:val="0016452F"/>
    <w:rsid w:val="00164C79"/>
    <w:rsid w:val="00164FDF"/>
    <w:rsid w:val="001650A9"/>
    <w:rsid w:val="00165176"/>
    <w:rsid w:val="00165F17"/>
    <w:rsid w:val="00165FA0"/>
    <w:rsid w:val="00166361"/>
    <w:rsid w:val="0016685F"/>
    <w:rsid w:val="00167D29"/>
    <w:rsid w:val="00170D30"/>
    <w:rsid w:val="001715D3"/>
    <w:rsid w:val="0017458A"/>
    <w:rsid w:val="001750A4"/>
    <w:rsid w:val="00175487"/>
    <w:rsid w:val="001756E3"/>
    <w:rsid w:val="0017577D"/>
    <w:rsid w:val="00177A5D"/>
    <w:rsid w:val="00177E31"/>
    <w:rsid w:val="0018019B"/>
    <w:rsid w:val="00180E65"/>
    <w:rsid w:val="00181DF2"/>
    <w:rsid w:val="001820FA"/>
    <w:rsid w:val="0018220A"/>
    <w:rsid w:val="00182716"/>
    <w:rsid w:val="001832A5"/>
    <w:rsid w:val="00184378"/>
    <w:rsid w:val="00184471"/>
    <w:rsid w:val="001852C6"/>
    <w:rsid w:val="001853A6"/>
    <w:rsid w:val="00186C43"/>
    <w:rsid w:val="00187114"/>
    <w:rsid w:val="00192A02"/>
    <w:rsid w:val="00192A35"/>
    <w:rsid w:val="00192BFC"/>
    <w:rsid w:val="00192E18"/>
    <w:rsid w:val="00193682"/>
    <w:rsid w:val="00194858"/>
    <w:rsid w:val="0019516A"/>
    <w:rsid w:val="00195738"/>
    <w:rsid w:val="001967AE"/>
    <w:rsid w:val="001A085B"/>
    <w:rsid w:val="001A0904"/>
    <w:rsid w:val="001A10DC"/>
    <w:rsid w:val="001A1903"/>
    <w:rsid w:val="001A1935"/>
    <w:rsid w:val="001A2866"/>
    <w:rsid w:val="001A33DE"/>
    <w:rsid w:val="001A345A"/>
    <w:rsid w:val="001A3E87"/>
    <w:rsid w:val="001A4708"/>
    <w:rsid w:val="001A49C3"/>
    <w:rsid w:val="001A6693"/>
    <w:rsid w:val="001A6A72"/>
    <w:rsid w:val="001A7FC5"/>
    <w:rsid w:val="001B0176"/>
    <w:rsid w:val="001B0307"/>
    <w:rsid w:val="001B0505"/>
    <w:rsid w:val="001B18B9"/>
    <w:rsid w:val="001B229A"/>
    <w:rsid w:val="001B34AA"/>
    <w:rsid w:val="001B3B38"/>
    <w:rsid w:val="001B4A1E"/>
    <w:rsid w:val="001B4C78"/>
    <w:rsid w:val="001B4DFE"/>
    <w:rsid w:val="001B4F5B"/>
    <w:rsid w:val="001B514A"/>
    <w:rsid w:val="001B6812"/>
    <w:rsid w:val="001B6B49"/>
    <w:rsid w:val="001C04BC"/>
    <w:rsid w:val="001C0CFF"/>
    <w:rsid w:val="001C0DC9"/>
    <w:rsid w:val="001C0F9A"/>
    <w:rsid w:val="001C1600"/>
    <w:rsid w:val="001C45AF"/>
    <w:rsid w:val="001C4721"/>
    <w:rsid w:val="001C4D77"/>
    <w:rsid w:val="001C7777"/>
    <w:rsid w:val="001C77A8"/>
    <w:rsid w:val="001D02FB"/>
    <w:rsid w:val="001D0E4E"/>
    <w:rsid w:val="001D0F7D"/>
    <w:rsid w:val="001D1692"/>
    <w:rsid w:val="001D279E"/>
    <w:rsid w:val="001D2978"/>
    <w:rsid w:val="001D4B4E"/>
    <w:rsid w:val="001D5423"/>
    <w:rsid w:val="001D737B"/>
    <w:rsid w:val="001E024B"/>
    <w:rsid w:val="001E20F2"/>
    <w:rsid w:val="001E2983"/>
    <w:rsid w:val="001E57EB"/>
    <w:rsid w:val="001E68D3"/>
    <w:rsid w:val="001F036F"/>
    <w:rsid w:val="001F0964"/>
    <w:rsid w:val="001F0BE6"/>
    <w:rsid w:val="001F11FD"/>
    <w:rsid w:val="001F1D31"/>
    <w:rsid w:val="001F2802"/>
    <w:rsid w:val="001F292C"/>
    <w:rsid w:val="001F30D7"/>
    <w:rsid w:val="001F46F5"/>
    <w:rsid w:val="001F5EEC"/>
    <w:rsid w:val="001F62D0"/>
    <w:rsid w:val="001F6B95"/>
    <w:rsid w:val="001F7D07"/>
    <w:rsid w:val="00200A66"/>
    <w:rsid w:val="00200E41"/>
    <w:rsid w:val="0020168D"/>
    <w:rsid w:val="0020182B"/>
    <w:rsid w:val="00203721"/>
    <w:rsid w:val="00203C25"/>
    <w:rsid w:val="00204582"/>
    <w:rsid w:val="00204BEC"/>
    <w:rsid w:val="00204C73"/>
    <w:rsid w:val="002050B6"/>
    <w:rsid w:val="00205529"/>
    <w:rsid w:val="00206012"/>
    <w:rsid w:val="0020619B"/>
    <w:rsid w:val="002070EB"/>
    <w:rsid w:val="00207634"/>
    <w:rsid w:val="00207AC6"/>
    <w:rsid w:val="00212179"/>
    <w:rsid w:val="0021255F"/>
    <w:rsid w:val="002140BF"/>
    <w:rsid w:val="0021490A"/>
    <w:rsid w:val="002149E8"/>
    <w:rsid w:val="00214DDC"/>
    <w:rsid w:val="00216689"/>
    <w:rsid w:val="002175EB"/>
    <w:rsid w:val="00220469"/>
    <w:rsid w:val="00220604"/>
    <w:rsid w:val="00220E65"/>
    <w:rsid w:val="00220E97"/>
    <w:rsid w:val="0022275A"/>
    <w:rsid w:val="00222952"/>
    <w:rsid w:val="00223589"/>
    <w:rsid w:val="002235E6"/>
    <w:rsid w:val="00223A2F"/>
    <w:rsid w:val="00224147"/>
    <w:rsid w:val="00224994"/>
    <w:rsid w:val="00225935"/>
    <w:rsid w:val="00225F8C"/>
    <w:rsid w:val="00227283"/>
    <w:rsid w:val="0023097A"/>
    <w:rsid w:val="002318E4"/>
    <w:rsid w:val="00232B4E"/>
    <w:rsid w:val="00232C3F"/>
    <w:rsid w:val="00232E71"/>
    <w:rsid w:val="002335A6"/>
    <w:rsid w:val="00233A22"/>
    <w:rsid w:val="00234B69"/>
    <w:rsid w:val="002370FC"/>
    <w:rsid w:val="00237CDF"/>
    <w:rsid w:val="002406C2"/>
    <w:rsid w:val="00240DDD"/>
    <w:rsid w:val="00240EE9"/>
    <w:rsid w:val="00241120"/>
    <w:rsid w:val="00241D9E"/>
    <w:rsid w:val="002427D2"/>
    <w:rsid w:val="00242A7E"/>
    <w:rsid w:val="00245D4D"/>
    <w:rsid w:val="00246926"/>
    <w:rsid w:val="00246CEF"/>
    <w:rsid w:val="00247892"/>
    <w:rsid w:val="00250777"/>
    <w:rsid w:val="00250CF4"/>
    <w:rsid w:val="00250FCD"/>
    <w:rsid w:val="00251DE6"/>
    <w:rsid w:val="002542DF"/>
    <w:rsid w:val="0025462D"/>
    <w:rsid w:val="00254ED7"/>
    <w:rsid w:val="00254F7C"/>
    <w:rsid w:val="0025594B"/>
    <w:rsid w:val="002565FC"/>
    <w:rsid w:val="00256601"/>
    <w:rsid w:val="00256D0B"/>
    <w:rsid w:val="00260241"/>
    <w:rsid w:val="002607CD"/>
    <w:rsid w:val="0026095D"/>
    <w:rsid w:val="002609ED"/>
    <w:rsid w:val="00260A2A"/>
    <w:rsid w:val="002622F2"/>
    <w:rsid w:val="00262680"/>
    <w:rsid w:val="00262833"/>
    <w:rsid w:val="00264017"/>
    <w:rsid w:val="00264603"/>
    <w:rsid w:val="0026477D"/>
    <w:rsid w:val="00264D4D"/>
    <w:rsid w:val="00264FCA"/>
    <w:rsid w:val="002660A1"/>
    <w:rsid w:val="00266510"/>
    <w:rsid w:val="00266794"/>
    <w:rsid w:val="0026729E"/>
    <w:rsid w:val="002676F3"/>
    <w:rsid w:val="002679CB"/>
    <w:rsid w:val="00267FC6"/>
    <w:rsid w:val="002702C8"/>
    <w:rsid w:val="00270FBD"/>
    <w:rsid w:val="002714E4"/>
    <w:rsid w:val="0027181E"/>
    <w:rsid w:val="00272BC5"/>
    <w:rsid w:val="00272DC1"/>
    <w:rsid w:val="00272E18"/>
    <w:rsid w:val="002736AA"/>
    <w:rsid w:val="00273A08"/>
    <w:rsid w:val="00273FBF"/>
    <w:rsid w:val="00274400"/>
    <w:rsid w:val="00274580"/>
    <w:rsid w:val="002747EE"/>
    <w:rsid w:val="00274E32"/>
    <w:rsid w:val="00275BBD"/>
    <w:rsid w:val="00275E85"/>
    <w:rsid w:val="00276228"/>
    <w:rsid w:val="00276FAD"/>
    <w:rsid w:val="00277FF4"/>
    <w:rsid w:val="00283BF4"/>
    <w:rsid w:val="00284256"/>
    <w:rsid w:val="00284925"/>
    <w:rsid w:val="00284C6D"/>
    <w:rsid w:val="00285026"/>
    <w:rsid w:val="00285AE1"/>
    <w:rsid w:val="00286B48"/>
    <w:rsid w:val="00286F9C"/>
    <w:rsid w:val="002879AE"/>
    <w:rsid w:val="00287F98"/>
    <w:rsid w:val="00287FBB"/>
    <w:rsid w:val="0029027F"/>
    <w:rsid w:val="00290CFD"/>
    <w:rsid w:val="00291A76"/>
    <w:rsid w:val="0029222D"/>
    <w:rsid w:val="00292EEA"/>
    <w:rsid w:val="0029317F"/>
    <w:rsid w:val="0029318D"/>
    <w:rsid w:val="00293918"/>
    <w:rsid w:val="00293E33"/>
    <w:rsid w:val="002948B8"/>
    <w:rsid w:val="00294CA5"/>
    <w:rsid w:val="00295657"/>
    <w:rsid w:val="0029603C"/>
    <w:rsid w:val="002977FD"/>
    <w:rsid w:val="002A02D3"/>
    <w:rsid w:val="002A0FCC"/>
    <w:rsid w:val="002A1571"/>
    <w:rsid w:val="002A19CC"/>
    <w:rsid w:val="002A21A2"/>
    <w:rsid w:val="002A24A4"/>
    <w:rsid w:val="002A24B9"/>
    <w:rsid w:val="002A28E8"/>
    <w:rsid w:val="002A28EF"/>
    <w:rsid w:val="002A2A46"/>
    <w:rsid w:val="002A3409"/>
    <w:rsid w:val="002A44DE"/>
    <w:rsid w:val="002A6526"/>
    <w:rsid w:val="002A6581"/>
    <w:rsid w:val="002B109E"/>
    <w:rsid w:val="002B153A"/>
    <w:rsid w:val="002B17E7"/>
    <w:rsid w:val="002B19D7"/>
    <w:rsid w:val="002B1F54"/>
    <w:rsid w:val="002B2168"/>
    <w:rsid w:val="002B2AA9"/>
    <w:rsid w:val="002B3A97"/>
    <w:rsid w:val="002B5519"/>
    <w:rsid w:val="002B5AF5"/>
    <w:rsid w:val="002B628F"/>
    <w:rsid w:val="002B7305"/>
    <w:rsid w:val="002B79C1"/>
    <w:rsid w:val="002C007D"/>
    <w:rsid w:val="002C0468"/>
    <w:rsid w:val="002C0BC3"/>
    <w:rsid w:val="002C228E"/>
    <w:rsid w:val="002C239C"/>
    <w:rsid w:val="002C2FC4"/>
    <w:rsid w:val="002C3741"/>
    <w:rsid w:val="002C3746"/>
    <w:rsid w:val="002C3C8D"/>
    <w:rsid w:val="002C45AC"/>
    <w:rsid w:val="002C4A6C"/>
    <w:rsid w:val="002C4AA7"/>
    <w:rsid w:val="002C583E"/>
    <w:rsid w:val="002C5930"/>
    <w:rsid w:val="002C594E"/>
    <w:rsid w:val="002C6247"/>
    <w:rsid w:val="002C686D"/>
    <w:rsid w:val="002C7100"/>
    <w:rsid w:val="002C71AB"/>
    <w:rsid w:val="002D2777"/>
    <w:rsid w:val="002D3036"/>
    <w:rsid w:val="002D3403"/>
    <w:rsid w:val="002D3A2A"/>
    <w:rsid w:val="002D4965"/>
    <w:rsid w:val="002D57F3"/>
    <w:rsid w:val="002D5EF0"/>
    <w:rsid w:val="002D6189"/>
    <w:rsid w:val="002D6B66"/>
    <w:rsid w:val="002D7108"/>
    <w:rsid w:val="002D7C18"/>
    <w:rsid w:val="002D7FAF"/>
    <w:rsid w:val="002E0954"/>
    <w:rsid w:val="002E1879"/>
    <w:rsid w:val="002E2A97"/>
    <w:rsid w:val="002E2C37"/>
    <w:rsid w:val="002E2C45"/>
    <w:rsid w:val="002E30DE"/>
    <w:rsid w:val="002E4F76"/>
    <w:rsid w:val="002E521E"/>
    <w:rsid w:val="002E54A1"/>
    <w:rsid w:val="002E5C6C"/>
    <w:rsid w:val="002E6548"/>
    <w:rsid w:val="002E6A1C"/>
    <w:rsid w:val="002E78DE"/>
    <w:rsid w:val="002E7CB6"/>
    <w:rsid w:val="002E7FFE"/>
    <w:rsid w:val="002F0A97"/>
    <w:rsid w:val="002F0F47"/>
    <w:rsid w:val="002F2D06"/>
    <w:rsid w:val="002F3D6B"/>
    <w:rsid w:val="002F53BF"/>
    <w:rsid w:val="002F5A51"/>
    <w:rsid w:val="002F67D1"/>
    <w:rsid w:val="002F6B42"/>
    <w:rsid w:val="00300337"/>
    <w:rsid w:val="0030070A"/>
    <w:rsid w:val="00300B3E"/>
    <w:rsid w:val="00301392"/>
    <w:rsid w:val="00301BBF"/>
    <w:rsid w:val="00302470"/>
    <w:rsid w:val="003027AD"/>
    <w:rsid w:val="00305271"/>
    <w:rsid w:val="00305BB7"/>
    <w:rsid w:val="00305FE0"/>
    <w:rsid w:val="00306431"/>
    <w:rsid w:val="00306DC9"/>
    <w:rsid w:val="003074BF"/>
    <w:rsid w:val="003076FC"/>
    <w:rsid w:val="00307C2B"/>
    <w:rsid w:val="0031031E"/>
    <w:rsid w:val="00310950"/>
    <w:rsid w:val="00310953"/>
    <w:rsid w:val="0031215E"/>
    <w:rsid w:val="0031250E"/>
    <w:rsid w:val="00312970"/>
    <w:rsid w:val="00312CC0"/>
    <w:rsid w:val="00313560"/>
    <w:rsid w:val="00313D7C"/>
    <w:rsid w:val="00314B97"/>
    <w:rsid w:val="00316D6C"/>
    <w:rsid w:val="003171C2"/>
    <w:rsid w:val="0032008F"/>
    <w:rsid w:val="003219AA"/>
    <w:rsid w:val="00321D59"/>
    <w:rsid w:val="00322C33"/>
    <w:rsid w:val="00322F18"/>
    <w:rsid w:val="0032350D"/>
    <w:rsid w:val="003245FF"/>
    <w:rsid w:val="00324D32"/>
    <w:rsid w:val="003274D1"/>
    <w:rsid w:val="00327DDC"/>
    <w:rsid w:val="00330343"/>
    <w:rsid w:val="00330B86"/>
    <w:rsid w:val="00330BB7"/>
    <w:rsid w:val="00332362"/>
    <w:rsid w:val="00332D4B"/>
    <w:rsid w:val="00332F2B"/>
    <w:rsid w:val="00334284"/>
    <w:rsid w:val="00335206"/>
    <w:rsid w:val="003359E0"/>
    <w:rsid w:val="00335DA7"/>
    <w:rsid w:val="00336B32"/>
    <w:rsid w:val="00336EAE"/>
    <w:rsid w:val="003412EA"/>
    <w:rsid w:val="0034171F"/>
    <w:rsid w:val="00341922"/>
    <w:rsid w:val="00343457"/>
    <w:rsid w:val="003436CB"/>
    <w:rsid w:val="00343BF7"/>
    <w:rsid w:val="003449D4"/>
    <w:rsid w:val="003459E8"/>
    <w:rsid w:val="0034616B"/>
    <w:rsid w:val="00347626"/>
    <w:rsid w:val="00347CD5"/>
    <w:rsid w:val="00347E66"/>
    <w:rsid w:val="003503B5"/>
    <w:rsid w:val="003505D7"/>
    <w:rsid w:val="003506C8"/>
    <w:rsid w:val="00351B17"/>
    <w:rsid w:val="00354039"/>
    <w:rsid w:val="003542C8"/>
    <w:rsid w:val="003547AE"/>
    <w:rsid w:val="00354FCF"/>
    <w:rsid w:val="00356B04"/>
    <w:rsid w:val="0035749D"/>
    <w:rsid w:val="00357571"/>
    <w:rsid w:val="00360D42"/>
    <w:rsid w:val="00360F0D"/>
    <w:rsid w:val="0036103E"/>
    <w:rsid w:val="0036148A"/>
    <w:rsid w:val="00361D9B"/>
    <w:rsid w:val="00362E1A"/>
    <w:rsid w:val="00363782"/>
    <w:rsid w:val="00363795"/>
    <w:rsid w:val="00365342"/>
    <w:rsid w:val="00370656"/>
    <w:rsid w:val="00372628"/>
    <w:rsid w:val="0037283F"/>
    <w:rsid w:val="00372BFC"/>
    <w:rsid w:val="00372D06"/>
    <w:rsid w:val="00373498"/>
    <w:rsid w:val="003740AA"/>
    <w:rsid w:val="00374D60"/>
    <w:rsid w:val="00375953"/>
    <w:rsid w:val="00376C1A"/>
    <w:rsid w:val="00376DBF"/>
    <w:rsid w:val="003804B5"/>
    <w:rsid w:val="0038122C"/>
    <w:rsid w:val="00381CEA"/>
    <w:rsid w:val="00383E3B"/>
    <w:rsid w:val="00383EA3"/>
    <w:rsid w:val="00383EC5"/>
    <w:rsid w:val="003845C9"/>
    <w:rsid w:val="003852C0"/>
    <w:rsid w:val="00385429"/>
    <w:rsid w:val="0038545B"/>
    <w:rsid w:val="00386009"/>
    <w:rsid w:val="00386ACE"/>
    <w:rsid w:val="00386B2F"/>
    <w:rsid w:val="00386B70"/>
    <w:rsid w:val="00386F06"/>
    <w:rsid w:val="00387287"/>
    <w:rsid w:val="0038739A"/>
    <w:rsid w:val="00387A1E"/>
    <w:rsid w:val="003900BA"/>
    <w:rsid w:val="00391382"/>
    <w:rsid w:val="0039153D"/>
    <w:rsid w:val="00393410"/>
    <w:rsid w:val="00393599"/>
    <w:rsid w:val="003936A0"/>
    <w:rsid w:val="00394AFE"/>
    <w:rsid w:val="00394E2D"/>
    <w:rsid w:val="00397E68"/>
    <w:rsid w:val="003A0428"/>
    <w:rsid w:val="003A0B36"/>
    <w:rsid w:val="003A1DEC"/>
    <w:rsid w:val="003A1E77"/>
    <w:rsid w:val="003A2D58"/>
    <w:rsid w:val="003A2F82"/>
    <w:rsid w:val="003A354B"/>
    <w:rsid w:val="003A37AE"/>
    <w:rsid w:val="003A381D"/>
    <w:rsid w:val="003A3BC8"/>
    <w:rsid w:val="003A3EB7"/>
    <w:rsid w:val="003A52C9"/>
    <w:rsid w:val="003A5B9A"/>
    <w:rsid w:val="003A5C77"/>
    <w:rsid w:val="003A5D17"/>
    <w:rsid w:val="003A5D3E"/>
    <w:rsid w:val="003A5EA0"/>
    <w:rsid w:val="003A6194"/>
    <w:rsid w:val="003A647C"/>
    <w:rsid w:val="003A6B0F"/>
    <w:rsid w:val="003A7B4B"/>
    <w:rsid w:val="003B0A80"/>
    <w:rsid w:val="003B1ADE"/>
    <w:rsid w:val="003B1E6A"/>
    <w:rsid w:val="003B26E7"/>
    <w:rsid w:val="003B379F"/>
    <w:rsid w:val="003B544C"/>
    <w:rsid w:val="003B5795"/>
    <w:rsid w:val="003B6349"/>
    <w:rsid w:val="003B6974"/>
    <w:rsid w:val="003C02F0"/>
    <w:rsid w:val="003C0835"/>
    <w:rsid w:val="003C0B8B"/>
    <w:rsid w:val="003C10CA"/>
    <w:rsid w:val="003C16FF"/>
    <w:rsid w:val="003C1BEA"/>
    <w:rsid w:val="003C1F58"/>
    <w:rsid w:val="003C279B"/>
    <w:rsid w:val="003C341F"/>
    <w:rsid w:val="003C38D7"/>
    <w:rsid w:val="003C3C25"/>
    <w:rsid w:val="003C4907"/>
    <w:rsid w:val="003C63E5"/>
    <w:rsid w:val="003C6510"/>
    <w:rsid w:val="003C6BF6"/>
    <w:rsid w:val="003D010B"/>
    <w:rsid w:val="003D06EB"/>
    <w:rsid w:val="003D0B31"/>
    <w:rsid w:val="003D0E17"/>
    <w:rsid w:val="003D0F03"/>
    <w:rsid w:val="003D1467"/>
    <w:rsid w:val="003D1CEE"/>
    <w:rsid w:val="003D41A0"/>
    <w:rsid w:val="003D48B8"/>
    <w:rsid w:val="003D4D8E"/>
    <w:rsid w:val="003D5195"/>
    <w:rsid w:val="003D5510"/>
    <w:rsid w:val="003D6234"/>
    <w:rsid w:val="003D7974"/>
    <w:rsid w:val="003D7B01"/>
    <w:rsid w:val="003E0B0D"/>
    <w:rsid w:val="003E31D1"/>
    <w:rsid w:val="003E440D"/>
    <w:rsid w:val="003E559E"/>
    <w:rsid w:val="003E5EC8"/>
    <w:rsid w:val="003E671C"/>
    <w:rsid w:val="003E67B1"/>
    <w:rsid w:val="003E69D5"/>
    <w:rsid w:val="003E6CA4"/>
    <w:rsid w:val="003E7AAB"/>
    <w:rsid w:val="003F16EF"/>
    <w:rsid w:val="003F3525"/>
    <w:rsid w:val="003F38DB"/>
    <w:rsid w:val="003F39BF"/>
    <w:rsid w:val="003F3BBC"/>
    <w:rsid w:val="003F490D"/>
    <w:rsid w:val="003F4F75"/>
    <w:rsid w:val="003F4F76"/>
    <w:rsid w:val="003F7887"/>
    <w:rsid w:val="0040108F"/>
    <w:rsid w:val="004016DE"/>
    <w:rsid w:val="00402706"/>
    <w:rsid w:val="00402880"/>
    <w:rsid w:val="00402BEC"/>
    <w:rsid w:val="004033B9"/>
    <w:rsid w:val="00403523"/>
    <w:rsid w:val="00403F93"/>
    <w:rsid w:val="00405097"/>
    <w:rsid w:val="004056AF"/>
    <w:rsid w:val="004064A6"/>
    <w:rsid w:val="0040667D"/>
    <w:rsid w:val="00407275"/>
    <w:rsid w:val="0040764F"/>
    <w:rsid w:val="00407963"/>
    <w:rsid w:val="00407B89"/>
    <w:rsid w:val="00410212"/>
    <w:rsid w:val="004104ED"/>
    <w:rsid w:val="00410F1B"/>
    <w:rsid w:val="00413068"/>
    <w:rsid w:val="004136D9"/>
    <w:rsid w:val="0041451F"/>
    <w:rsid w:val="00414960"/>
    <w:rsid w:val="0041555D"/>
    <w:rsid w:val="004157F7"/>
    <w:rsid w:val="004161AA"/>
    <w:rsid w:val="00417201"/>
    <w:rsid w:val="004203C0"/>
    <w:rsid w:val="004207E4"/>
    <w:rsid w:val="00420803"/>
    <w:rsid w:val="00421058"/>
    <w:rsid w:val="00421655"/>
    <w:rsid w:val="00422332"/>
    <w:rsid w:val="0042275C"/>
    <w:rsid w:val="004235C0"/>
    <w:rsid w:val="004235F3"/>
    <w:rsid w:val="00423943"/>
    <w:rsid w:val="0042416E"/>
    <w:rsid w:val="00424DDE"/>
    <w:rsid w:val="00426751"/>
    <w:rsid w:val="00426875"/>
    <w:rsid w:val="00426E2C"/>
    <w:rsid w:val="00427216"/>
    <w:rsid w:val="00430194"/>
    <w:rsid w:val="00430896"/>
    <w:rsid w:val="004308CB"/>
    <w:rsid w:val="004310A3"/>
    <w:rsid w:val="004311AB"/>
    <w:rsid w:val="00431EAC"/>
    <w:rsid w:val="0043296D"/>
    <w:rsid w:val="00433222"/>
    <w:rsid w:val="004333D3"/>
    <w:rsid w:val="00433C0C"/>
    <w:rsid w:val="004342F5"/>
    <w:rsid w:val="0043458D"/>
    <w:rsid w:val="00434BAE"/>
    <w:rsid w:val="00434C11"/>
    <w:rsid w:val="00434DD2"/>
    <w:rsid w:val="0043539A"/>
    <w:rsid w:val="0043556C"/>
    <w:rsid w:val="00435B77"/>
    <w:rsid w:val="00435CF4"/>
    <w:rsid w:val="004360BB"/>
    <w:rsid w:val="00437562"/>
    <w:rsid w:val="0043780B"/>
    <w:rsid w:val="00437889"/>
    <w:rsid w:val="00440052"/>
    <w:rsid w:val="00440366"/>
    <w:rsid w:val="0044078A"/>
    <w:rsid w:val="00441DD1"/>
    <w:rsid w:val="004438B0"/>
    <w:rsid w:val="0044487C"/>
    <w:rsid w:val="00444B59"/>
    <w:rsid w:val="00444D72"/>
    <w:rsid w:val="00445029"/>
    <w:rsid w:val="00445BEC"/>
    <w:rsid w:val="0044629B"/>
    <w:rsid w:val="00446D6E"/>
    <w:rsid w:val="00447CCD"/>
    <w:rsid w:val="00450778"/>
    <w:rsid w:val="004553A8"/>
    <w:rsid w:val="00456263"/>
    <w:rsid w:val="00456484"/>
    <w:rsid w:val="00456C51"/>
    <w:rsid w:val="00457006"/>
    <w:rsid w:val="00460A6D"/>
    <w:rsid w:val="00460C8C"/>
    <w:rsid w:val="0046142D"/>
    <w:rsid w:val="00461D56"/>
    <w:rsid w:val="0046222F"/>
    <w:rsid w:val="00463218"/>
    <w:rsid w:val="004649FD"/>
    <w:rsid w:val="00464F30"/>
    <w:rsid w:val="00465800"/>
    <w:rsid w:val="00466705"/>
    <w:rsid w:val="00467CF7"/>
    <w:rsid w:val="0047003B"/>
    <w:rsid w:val="0047011A"/>
    <w:rsid w:val="00470417"/>
    <w:rsid w:val="00471D12"/>
    <w:rsid w:val="00471FCD"/>
    <w:rsid w:val="0047225B"/>
    <w:rsid w:val="004743D0"/>
    <w:rsid w:val="004756D2"/>
    <w:rsid w:val="00477270"/>
    <w:rsid w:val="004776D2"/>
    <w:rsid w:val="00477C12"/>
    <w:rsid w:val="00477C78"/>
    <w:rsid w:val="0048057A"/>
    <w:rsid w:val="00480B79"/>
    <w:rsid w:val="00480BAA"/>
    <w:rsid w:val="0048243C"/>
    <w:rsid w:val="00484D13"/>
    <w:rsid w:val="00485685"/>
    <w:rsid w:val="004857E5"/>
    <w:rsid w:val="0048752A"/>
    <w:rsid w:val="004875E9"/>
    <w:rsid w:val="004879EB"/>
    <w:rsid w:val="004900E9"/>
    <w:rsid w:val="00490266"/>
    <w:rsid w:val="00491E4B"/>
    <w:rsid w:val="004929C4"/>
    <w:rsid w:val="00492C5B"/>
    <w:rsid w:val="00492FCD"/>
    <w:rsid w:val="00493BA4"/>
    <w:rsid w:val="00496789"/>
    <w:rsid w:val="00496E1D"/>
    <w:rsid w:val="004A0409"/>
    <w:rsid w:val="004A14F7"/>
    <w:rsid w:val="004A24D2"/>
    <w:rsid w:val="004A4845"/>
    <w:rsid w:val="004A4E47"/>
    <w:rsid w:val="004A57E7"/>
    <w:rsid w:val="004A5D85"/>
    <w:rsid w:val="004A5DEB"/>
    <w:rsid w:val="004A7134"/>
    <w:rsid w:val="004A747A"/>
    <w:rsid w:val="004B0D0F"/>
    <w:rsid w:val="004B0D58"/>
    <w:rsid w:val="004B1E27"/>
    <w:rsid w:val="004B202C"/>
    <w:rsid w:val="004B32C6"/>
    <w:rsid w:val="004B337A"/>
    <w:rsid w:val="004B33E6"/>
    <w:rsid w:val="004B39A6"/>
    <w:rsid w:val="004B3ED7"/>
    <w:rsid w:val="004B4B60"/>
    <w:rsid w:val="004B4F24"/>
    <w:rsid w:val="004B5587"/>
    <w:rsid w:val="004B5E49"/>
    <w:rsid w:val="004C0440"/>
    <w:rsid w:val="004C55AA"/>
    <w:rsid w:val="004C5A0E"/>
    <w:rsid w:val="004C62A0"/>
    <w:rsid w:val="004C7886"/>
    <w:rsid w:val="004C7950"/>
    <w:rsid w:val="004D06B4"/>
    <w:rsid w:val="004D1C40"/>
    <w:rsid w:val="004D1CE0"/>
    <w:rsid w:val="004D2965"/>
    <w:rsid w:val="004D37C9"/>
    <w:rsid w:val="004D393E"/>
    <w:rsid w:val="004D408D"/>
    <w:rsid w:val="004D43C6"/>
    <w:rsid w:val="004D4495"/>
    <w:rsid w:val="004D5380"/>
    <w:rsid w:val="004D57DA"/>
    <w:rsid w:val="004D6332"/>
    <w:rsid w:val="004E001E"/>
    <w:rsid w:val="004E081B"/>
    <w:rsid w:val="004E11F2"/>
    <w:rsid w:val="004E13DD"/>
    <w:rsid w:val="004E176F"/>
    <w:rsid w:val="004E1E0D"/>
    <w:rsid w:val="004E2291"/>
    <w:rsid w:val="004E243D"/>
    <w:rsid w:val="004E2A5F"/>
    <w:rsid w:val="004E55F6"/>
    <w:rsid w:val="004E5BDF"/>
    <w:rsid w:val="004E6B8E"/>
    <w:rsid w:val="004E723E"/>
    <w:rsid w:val="004E7E3E"/>
    <w:rsid w:val="004F093F"/>
    <w:rsid w:val="004F1622"/>
    <w:rsid w:val="004F1739"/>
    <w:rsid w:val="004F1C30"/>
    <w:rsid w:val="004F2D3B"/>
    <w:rsid w:val="004F2D91"/>
    <w:rsid w:val="004F2E8E"/>
    <w:rsid w:val="004F33D0"/>
    <w:rsid w:val="004F490D"/>
    <w:rsid w:val="004F58DA"/>
    <w:rsid w:val="004F59A8"/>
    <w:rsid w:val="004F64D8"/>
    <w:rsid w:val="004F6537"/>
    <w:rsid w:val="004F6A09"/>
    <w:rsid w:val="004F6A3A"/>
    <w:rsid w:val="004F7B61"/>
    <w:rsid w:val="00501894"/>
    <w:rsid w:val="00501BF4"/>
    <w:rsid w:val="0050324C"/>
    <w:rsid w:val="0050352E"/>
    <w:rsid w:val="005039E0"/>
    <w:rsid w:val="00505261"/>
    <w:rsid w:val="00506A36"/>
    <w:rsid w:val="005074A2"/>
    <w:rsid w:val="0050750A"/>
    <w:rsid w:val="00507A2D"/>
    <w:rsid w:val="00507C06"/>
    <w:rsid w:val="00510C97"/>
    <w:rsid w:val="00511847"/>
    <w:rsid w:val="00512D28"/>
    <w:rsid w:val="00513FAF"/>
    <w:rsid w:val="00514643"/>
    <w:rsid w:val="00514671"/>
    <w:rsid w:val="00514D4D"/>
    <w:rsid w:val="00516754"/>
    <w:rsid w:val="005167BF"/>
    <w:rsid w:val="00516A71"/>
    <w:rsid w:val="00520B5B"/>
    <w:rsid w:val="00520E7D"/>
    <w:rsid w:val="00521562"/>
    <w:rsid w:val="00521A6C"/>
    <w:rsid w:val="0052310D"/>
    <w:rsid w:val="0052339E"/>
    <w:rsid w:val="00523FC4"/>
    <w:rsid w:val="00524004"/>
    <w:rsid w:val="005247C8"/>
    <w:rsid w:val="005277A3"/>
    <w:rsid w:val="0053026E"/>
    <w:rsid w:val="005314A6"/>
    <w:rsid w:val="005320F1"/>
    <w:rsid w:val="0053236E"/>
    <w:rsid w:val="00533096"/>
    <w:rsid w:val="005333CA"/>
    <w:rsid w:val="0053374C"/>
    <w:rsid w:val="00533A80"/>
    <w:rsid w:val="00533D6F"/>
    <w:rsid w:val="005343DC"/>
    <w:rsid w:val="005346BB"/>
    <w:rsid w:val="00534A9E"/>
    <w:rsid w:val="00534E4B"/>
    <w:rsid w:val="005352BD"/>
    <w:rsid w:val="00535AC6"/>
    <w:rsid w:val="005363EF"/>
    <w:rsid w:val="00536784"/>
    <w:rsid w:val="0053700F"/>
    <w:rsid w:val="00537067"/>
    <w:rsid w:val="005370FE"/>
    <w:rsid w:val="00537DAC"/>
    <w:rsid w:val="00537E1D"/>
    <w:rsid w:val="0054127C"/>
    <w:rsid w:val="00541AAA"/>
    <w:rsid w:val="00541BBB"/>
    <w:rsid w:val="005420FA"/>
    <w:rsid w:val="005424FB"/>
    <w:rsid w:val="00543EC4"/>
    <w:rsid w:val="00546791"/>
    <w:rsid w:val="00547100"/>
    <w:rsid w:val="005471D3"/>
    <w:rsid w:val="005478D3"/>
    <w:rsid w:val="00550073"/>
    <w:rsid w:val="00550A5E"/>
    <w:rsid w:val="00551578"/>
    <w:rsid w:val="00552E26"/>
    <w:rsid w:val="00553238"/>
    <w:rsid w:val="0055356B"/>
    <w:rsid w:val="00553BDB"/>
    <w:rsid w:val="00554E67"/>
    <w:rsid w:val="0055561D"/>
    <w:rsid w:val="0055577B"/>
    <w:rsid w:val="005557AB"/>
    <w:rsid w:val="0055689D"/>
    <w:rsid w:val="00556CBD"/>
    <w:rsid w:val="00556FF9"/>
    <w:rsid w:val="00557668"/>
    <w:rsid w:val="005578AA"/>
    <w:rsid w:val="0055799F"/>
    <w:rsid w:val="005603E4"/>
    <w:rsid w:val="00560DD6"/>
    <w:rsid w:val="00561281"/>
    <w:rsid w:val="00561979"/>
    <w:rsid w:val="00562A25"/>
    <w:rsid w:val="005639C8"/>
    <w:rsid w:val="005649E4"/>
    <w:rsid w:val="00565C1E"/>
    <w:rsid w:val="00565E48"/>
    <w:rsid w:val="00566145"/>
    <w:rsid w:val="00566C49"/>
    <w:rsid w:val="00566DC2"/>
    <w:rsid w:val="00566DFE"/>
    <w:rsid w:val="00566EA2"/>
    <w:rsid w:val="00567613"/>
    <w:rsid w:val="00567718"/>
    <w:rsid w:val="00567A51"/>
    <w:rsid w:val="005705D4"/>
    <w:rsid w:val="00570F3D"/>
    <w:rsid w:val="005720CF"/>
    <w:rsid w:val="00572DB4"/>
    <w:rsid w:val="00572F24"/>
    <w:rsid w:val="00573403"/>
    <w:rsid w:val="00573675"/>
    <w:rsid w:val="0057570C"/>
    <w:rsid w:val="00576415"/>
    <w:rsid w:val="005769F0"/>
    <w:rsid w:val="00577687"/>
    <w:rsid w:val="005776D7"/>
    <w:rsid w:val="00577CFF"/>
    <w:rsid w:val="00577DFB"/>
    <w:rsid w:val="00577FDA"/>
    <w:rsid w:val="00580095"/>
    <w:rsid w:val="00580356"/>
    <w:rsid w:val="00580A1C"/>
    <w:rsid w:val="0058134A"/>
    <w:rsid w:val="0058187D"/>
    <w:rsid w:val="00582BE6"/>
    <w:rsid w:val="00582D71"/>
    <w:rsid w:val="00583888"/>
    <w:rsid w:val="00585397"/>
    <w:rsid w:val="00585A42"/>
    <w:rsid w:val="00585C69"/>
    <w:rsid w:val="00587605"/>
    <w:rsid w:val="00587BC7"/>
    <w:rsid w:val="00590282"/>
    <w:rsid w:val="00591452"/>
    <w:rsid w:val="00591EBB"/>
    <w:rsid w:val="005947D8"/>
    <w:rsid w:val="00595796"/>
    <w:rsid w:val="00595C57"/>
    <w:rsid w:val="00595FCE"/>
    <w:rsid w:val="005963FC"/>
    <w:rsid w:val="005976D6"/>
    <w:rsid w:val="00597C38"/>
    <w:rsid w:val="00597CF2"/>
    <w:rsid w:val="005A0813"/>
    <w:rsid w:val="005A10D1"/>
    <w:rsid w:val="005A21A3"/>
    <w:rsid w:val="005A2265"/>
    <w:rsid w:val="005A25FB"/>
    <w:rsid w:val="005A358C"/>
    <w:rsid w:val="005A43E1"/>
    <w:rsid w:val="005A4EA1"/>
    <w:rsid w:val="005A5984"/>
    <w:rsid w:val="005A5EA2"/>
    <w:rsid w:val="005A6E33"/>
    <w:rsid w:val="005A70F1"/>
    <w:rsid w:val="005A73CA"/>
    <w:rsid w:val="005A7E00"/>
    <w:rsid w:val="005B04D7"/>
    <w:rsid w:val="005B0D6D"/>
    <w:rsid w:val="005B2191"/>
    <w:rsid w:val="005B2356"/>
    <w:rsid w:val="005B23DB"/>
    <w:rsid w:val="005B2532"/>
    <w:rsid w:val="005B364C"/>
    <w:rsid w:val="005B3CDB"/>
    <w:rsid w:val="005B498C"/>
    <w:rsid w:val="005B526D"/>
    <w:rsid w:val="005B539F"/>
    <w:rsid w:val="005B5F4A"/>
    <w:rsid w:val="005B6080"/>
    <w:rsid w:val="005B62D4"/>
    <w:rsid w:val="005B6786"/>
    <w:rsid w:val="005B688A"/>
    <w:rsid w:val="005B6E0A"/>
    <w:rsid w:val="005B753E"/>
    <w:rsid w:val="005B75D6"/>
    <w:rsid w:val="005C03DE"/>
    <w:rsid w:val="005C0A25"/>
    <w:rsid w:val="005C0E89"/>
    <w:rsid w:val="005C184E"/>
    <w:rsid w:val="005C209C"/>
    <w:rsid w:val="005C374B"/>
    <w:rsid w:val="005C3AEE"/>
    <w:rsid w:val="005C3B31"/>
    <w:rsid w:val="005C3FC9"/>
    <w:rsid w:val="005C4D6F"/>
    <w:rsid w:val="005C527C"/>
    <w:rsid w:val="005C63AB"/>
    <w:rsid w:val="005C6675"/>
    <w:rsid w:val="005C6DCA"/>
    <w:rsid w:val="005C7961"/>
    <w:rsid w:val="005C7990"/>
    <w:rsid w:val="005D0425"/>
    <w:rsid w:val="005D074C"/>
    <w:rsid w:val="005D2667"/>
    <w:rsid w:val="005D29B7"/>
    <w:rsid w:val="005D2FD7"/>
    <w:rsid w:val="005D3266"/>
    <w:rsid w:val="005D4889"/>
    <w:rsid w:val="005D4B46"/>
    <w:rsid w:val="005D52DB"/>
    <w:rsid w:val="005D5535"/>
    <w:rsid w:val="005D5A7A"/>
    <w:rsid w:val="005D7E94"/>
    <w:rsid w:val="005E0207"/>
    <w:rsid w:val="005E0CC3"/>
    <w:rsid w:val="005E295B"/>
    <w:rsid w:val="005E3064"/>
    <w:rsid w:val="005E4452"/>
    <w:rsid w:val="005E4E0E"/>
    <w:rsid w:val="005E509A"/>
    <w:rsid w:val="005E56F5"/>
    <w:rsid w:val="005E6181"/>
    <w:rsid w:val="005E6625"/>
    <w:rsid w:val="005E6A1A"/>
    <w:rsid w:val="005E6BFD"/>
    <w:rsid w:val="005E6D4B"/>
    <w:rsid w:val="005E7B8E"/>
    <w:rsid w:val="005E7E19"/>
    <w:rsid w:val="005F0CA6"/>
    <w:rsid w:val="005F0E5A"/>
    <w:rsid w:val="005F0E77"/>
    <w:rsid w:val="005F1987"/>
    <w:rsid w:val="005F2447"/>
    <w:rsid w:val="005F2800"/>
    <w:rsid w:val="005F2AFF"/>
    <w:rsid w:val="005F3BE1"/>
    <w:rsid w:val="005F3E44"/>
    <w:rsid w:val="005F4D8E"/>
    <w:rsid w:val="005F5959"/>
    <w:rsid w:val="005F660C"/>
    <w:rsid w:val="006004D2"/>
    <w:rsid w:val="00602CC8"/>
    <w:rsid w:val="006038E7"/>
    <w:rsid w:val="00604766"/>
    <w:rsid w:val="00604F17"/>
    <w:rsid w:val="0060566F"/>
    <w:rsid w:val="006057D9"/>
    <w:rsid w:val="006058F6"/>
    <w:rsid w:val="00610535"/>
    <w:rsid w:val="00612299"/>
    <w:rsid w:val="0061273D"/>
    <w:rsid w:val="00613F8C"/>
    <w:rsid w:val="006141BA"/>
    <w:rsid w:val="006160D0"/>
    <w:rsid w:val="006166BC"/>
    <w:rsid w:val="00616CBB"/>
    <w:rsid w:val="00617689"/>
    <w:rsid w:val="006222A5"/>
    <w:rsid w:val="00622354"/>
    <w:rsid w:val="00622A45"/>
    <w:rsid w:val="00622DFF"/>
    <w:rsid w:val="00623255"/>
    <w:rsid w:val="006236AF"/>
    <w:rsid w:val="006238D4"/>
    <w:rsid w:val="006239F4"/>
    <w:rsid w:val="0062432D"/>
    <w:rsid w:val="00624510"/>
    <w:rsid w:val="00624B5A"/>
    <w:rsid w:val="00625C39"/>
    <w:rsid w:val="00625D97"/>
    <w:rsid w:val="00630C2C"/>
    <w:rsid w:val="00630F81"/>
    <w:rsid w:val="006310B1"/>
    <w:rsid w:val="0063138A"/>
    <w:rsid w:val="00631EBD"/>
    <w:rsid w:val="00632063"/>
    <w:rsid w:val="006325B6"/>
    <w:rsid w:val="00632758"/>
    <w:rsid w:val="00633368"/>
    <w:rsid w:val="006334CC"/>
    <w:rsid w:val="00633764"/>
    <w:rsid w:val="006354BB"/>
    <w:rsid w:val="006356BE"/>
    <w:rsid w:val="00635AA8"/>
    <w:rsid w:val="006360FB"/>
    <w:rsid w:val="00636BD1"/>
    <w:rsid w:val="00637245"/>
    <w:rsid w:val="00637DB7"/>
    <w:rsid w:val="00640547"/>
    <w:rsid w:val="0064378E"/>
    <w:rsid w:val="00644177"/>
    <w:rsid w:val="00645696"/>
    <w:rsid w:val="006456F8"/>
    <w:rsid w:val="006457A2"/>
    <w:rsid w:val="00645AC7"/>
    <w:rsid w:val="00645C3D"/>
    <w:rsid w:val="00646D4E"/>
    <w:rsid w:val="006477E2"/>
    <w:rsid w:val="0065067B"/>
    <w:rsid w:val="00650B4F"/>
    <w:rsid w:val="00650F92"/>
    <w:rsid w:val="006512A0"/>
    <w:rsid w:val="00651E35"/>
    <w:rsid w:val="00652C86"/>
    <w:rsid w:val="00652CAD"/>
    <w:rsid w:val="00653F23"/>
    <w:rsid w:val="0065462C"/>
    <w:rsid w:val="00654779"/>
    <w:rsid w:val="006549F0"/>
    <w:rsid w:val="00655B39"/>
    <w:rsid w:val="00656BA3"/>
    <w:rsid w:val="00657085"/>
    <w:rsid w:val="006573F0"/>
    <w:rsid w:val="006578D0"/>
    <w:rsid w:val="00661EF0"/>
    <w:rsid w:val="006622B1"/>
    <w:rsid w:val="00662692"/>
    <w:rsid w:val="006634BC"/>
    <w:rsid w:val="00663563"/>
    <w:rsid w:val="00664C72"/>
    <w:rsid w:val="00664E15"/>
    <w:rsid w:val="006656FB"/>
    <w:rsid w:val="00666073"/>
    <w:rsid w:val="006679FB"/>
    <w:rsid w:val="0067127A"/>
    <w:rsid w:val="00671B1F"/>
    <w:rsid w:val="00671BD1"/>
    <w:rsid w:val="006721E1"/>
    <w:rsid w:val="00672C6F"/>
    <w:rsid w:val="006731F7"/>
    <w:rsid w:val="006733D2"/>
    <w:rsid w:val="006734FE"/>
    <w:rsid w:val="006747B9"/>
    <w:rsid w:val="006750EC"/>
    <w:rsid w:val="006758EE"/>
    <w:rsid w:val="0067748D"/>
    <w:rsid w:val="00677A37"/>
    <w:rsid w:val="00681007"/>
    <w:rsid w:val="00681943"/>
    <w:rsid w:val="00681E60"/>
    <w:rsid w:val="00681F79"/>
    <w:rsid w:val="00682219"/>
    <w:rsid w:val="0068230E"/>
    <w:rsid w:val="006849D7"/>
    <w:rsid w:val="0068514E"/>
    <w:rsid w:val="006857BC"/>
    <w:rsid w:val="00685C1D"/>
    <w:rsid w:val="00686CEB"/>
    <w:rsid w:val="0068743A"/>
    <w:rsid w:val="0068784B"/>
    <w:rsid w:val="00687905"/>
    <w:rsid w:val="00687CB5"/>
    <w:rsid w:val="00687F4B"/>
    <w:rsid w:val="006906BA"/>
    <w:rsid w:val="00691865"/>
    <w:rsid w:val="00691CE4"/>
    <w:rsid w:val="006921E7"/>
    <w:rsid w:val="00692478"/>
    <w:rsid w:val="00692B83"/>
    <w:rsid w:val="006931D9"/>
    <w:rsid w:val="0069338D"/>
    <w:rsid w:val="0069339B"/>
    <w:rsid w:val="00694C1E"/>
    <w:rsid w:val="00694DA1"/>
    <w:rsid w:val="00694F24"/>
    <w:rsid w:val="006951A2"/>
    <w:rsid w:val="006973C7"/>
    <w:rsid w:val="00697710"/>
    <w:rsid w:val="006A0D3E"/>
    <w:rsid w:val="006A1CCC"/>
    <w:rsid w:val="006A2462"/>
    <w:rsid w:val="006A2608"/>
    <w:rsid w:val="006A2817"/>
    <w:rsid w:val="006A2C8F"/>
    <w:rsid w:val="006A3636"/>
    <w:rsid w:val="006A386E"/>
    <w:rsid w:val="006A41B0"/>
    <w:rsid w:val="006A49B1"/>
    <w:rsid w:val="006A4CF3"/>
    <w:rsid w:val="006A4FE1"/>
    <w:rsid w:val="006A69A6"/>
    <w:rsid w:val="006A7661"/>
    <w:rsid w:val="006A7EF0"/>
    <w:rsid w:val="006B0AFA"/>
    <w:rsid w:val="006B14F9"/>
    <w:rsid w:val="006B1610"/>
    <w:rsid w:val="006B1D4B"/>
    <w:rsid w:val="006B2463"/>
    <w:rsid w:val="006B29BE"/>
    <w:rsid w:val="006B2B3D"/>
    <w:rsid w:val="006B3261"/>
    <w:rsid w:val="006B49AD"/>
    <w:rsid w:val="006B58CB"/>
    <w:rsid w:val="006B5ABC"/>
    <w:rsid w:val="006B6103"/>
    <w:rsid w:val="006B667E"/>
    <w:rsid w:val="006C098C"/>
    <w:rsid w:val="006C2645"/>
    <w:rsid w:val="006C2E4D"/>
    <w:rsid w:val="006C2F16"/>
    <w:rsid w:val="006C2F4D"/>
    <w:rsid w:val="006C35DC"/>
    <w:rsid w:val="006C39A0"/>
    <w:rsid w:val="006C5591"/>
    <w:rsid w:val="006C5E7B"/>
    <w:rsid w:val="006C5E9A"/>
    <w:rsid w:val="006C5FA4"/>
    <w:rsid w:val="006C7926"/>
    <w:rsid w:val="006D018F"/>
    <w:rsid w:val="006D0368"/>
    <w:rsid w:val="006D2357"/>
    <w:rsid w:val="006D2852"/>
    <w:rsid w:val="006D2BD9"/>
    <w:rsid w:val="006D3B80"/>
    <w:rsid w:val="006D3EAB"/>
    <w:rsid w:val="006D7B2D"/>
    <w:rsid w:val="006E082C"/>
    <w:rsid w:val="006E1338"/>
    <w:rsid w:val="006E1959"/>
    <w:rsid w:val="006E2587"/>
    <w:rsid w:val="006E2765"/>
    <w:rsid w:val="006E29D3"/>
    <w:rsid w:val="006E2EE4"/>
    <w:rsid w:val="006E3442"/>
    <w:rsid w:val="006E3853"/>
    <w:rsid w:val="006E3B8F"/>
    <w:rsid w:val="006E56A5"/>
    <w:rsid w:val="006E6F00"/>
    <w:rsid w:val="006E723E"/>
    <w:rsid w:val="006E756D"/>
    <w:rsid w:val="006E7AD4"/>
    <w:rsid w:val="006F0855"/>
    <w:rsid w:val="006F2F91"/>
    <w:rsid w:val="006F3BCB"/>
    <w:rsid w:val="006F4974"/>
    <w:rsid w:val="006F5085"/>
    <w:rsid w:val="006F5871"/>
    <w:rsid w:val="006F5AA3"/>
    <w:rsid w:val="006F637A"/>
    <w:rsid w:val="006F64C9"/>
    <w:rsid w:val="006F6E7D"/>
    <w:rsid w:val="006F7F72"/>
    <w:rsid w:val="00701398"/>
    <w:rsid w:val="00701E3B"/>
    <w:rsid w:val="00702CB4"/>
    <w:rsid w:val="007030B5"/>
    <w:rsid w:val="007032FE"/>
    <w:rsid w:val="007042A9"/>
    <w:rsid w:val="0070515D"/>
    <w:rsid w:val="007078F2"/>
    <w:rsid w:val="0071170D"/>
    <w:rsid w:val="00711FC3"/>
    <w:rsid w:val="00712A9B"/>
    <w:rsid w:val="00712DF5"/>
    <w:rsid w:val="00713358"/>
    <w:rsid w:val="007137EB"/>
    <w:rsid w:val="00714833"/>
    <w:rsid w:val="00714B9E"/>
    <w:rsid w:val="00714E53"/>
    <w:rsid w:val="00715986"/>
    <w:rsid w:val="007159A5"/>
    <w:rsid w:val="00716163"/>
    <w:rsid w:val="00717535"/>
    <w:rsid w:val="0071753C"/>
    <w:rsid w:val="007176E9"/>
    <w:rsid w:val="00720A76"/>
    <w:rsid w:val="00721BEB"/>
    <w:rsid w:val="00721FB3"/>
    <w:rsid w:val="0072225F"/>
    <w:rsid w:val="007228F0"/>
    <w:rsid w:val="0072298D"/>
    <w:rsid w:val="00724BED"/>
    <w:rsid w:val="00725CC3"/>
    <w:rsid w:val="00725FA9"/>
    <w:rsid w:val="00726601"/>
    <w:rsid w:val="00726C77"/>
    <w:rsid w:val="00727256"/>
    <w:rsid w:val="00727849"/>
    <w:rsid w:val="007278FD"/>
    <w:rsid w:val="00730533"/>
    <w:rsid w:val="007313B2"/>
    <w:rsid w:val="00731828"/>
    <w:rsid w:val="00731E1B"/>
    <w:rsid w:val="00732004"/>
    <w:rsid w:val="00732BC0"/>
    <w:rsid w:val="00732F22"/>
    <w:rsid w:val="00733320"/>
    <w:rsid w:val="00734038"/>
    <w:rsid w:val="007351AF"/>
    <w:rsid w:val="007354BC"/>
    <w:rsid w:val="00735609"/>
    <w:rsid w:val="00736407"/>
    <w:rsid w:val="007372D5"/>
    <w:rsid w:val="00737B64"/>
    <w:rsid w:val="00740E17"/>
    <w:rsid w:val="00741A7C"/>
    <w:rsid w:val="0074249C"/>
    <w:rsid w:val="0074273F"/>
    <w:rsid w:val="00742A3A"/>
    <w:rsid w:val="00743D41"/>
    <w:rsid w:val="00745321"/>
    <w:rsid w:val="00745C4C"/>
    <w:rsid w:val="007461AC"/>
    <w:rsid w:val="00746310"/>
    <w:rsid w:val="00746407"/>
    <w:rsid w:val="00747601"/>
    <w:rsid w:val="0075007E"/>
    <w:rsid w:val="0075043C"/>
    <w:rsid w:val="007523BF"/>
    <w:rsid w:val="00752E22"/>
    <w:rsid w:val="0075710F"/>
    <w:rsid w:val="007573B9"/>
    <w:rsid w:val="00757C34"/>
    <w:rsid w:val="00757D59"/>
    <w:rsid w:val="007606F1"/>
    <w:rsid w:val="00760D5E"/>
    <w:rsid w:val="00761E64"/>
    <w:rsid w:val="00762F59"/>
    <w:rsid w:val="00763107"/>
    <w:rsid w:val="00763258"/>
    <w:rsid w:val="0076367B"/>
    <w:rsid w:val="007655B9"/>
    <w:rsid w:val="0076613F"/>
    <w:rsid w:val="00766DCC"/>
    <w:rsid w:val="00767239"/>
    <w:rsid w:val="00767423"/>
    <w:rsid w:val="0077004E"/>
    <w:rsid w:val="0077037A"/>
    <w:rsid w:val="00770626"/>
    <w:rsid w:val="0077116F"/>
    <w:rsid w:val="00771419"/>
    <w:rsid w:val="00772160"/>
    <w:rsid w:val="007723CA"/>
    <w:rsid w:val="0077380D"/>
    <w:rsid w:val="00773B4A"/>
    <w:rsid w:val="00773D5B"/>
    <w:rsid w:val="007744E7"/>
    <w:rsid w:val="007745E3"/>
    <w:rsid w:val="007748E0"/>
    <w:rsid w:val="007753DA"/>
    <w:rsid w:val="00776150"/>
    <w:rsid w:val="00777504"/>
    <w:rsid w:val="0077781B"/>
    <w:rsid w:val="00780AD2"/>
    <w:rsid w:val="0078104D"/>
    <w:rsid w:val="00782385"/>
    <w:rsid w:val="00782D6D"/>
    <w:rsid w:val="0078387A"/>
    <w:rsid w:val="00783C03"/>
    <w:rsid w:val="00783F12"/>
    <w:rsid w:val="00784365"/>
    <w:rsid w:val="007852F8"/>
    <w:rsid w:val="00785462"/>
    <w:rsid w:val="00785738"/>
    <w:rsid w:val="00785846"/>
    <w:rsid w:val="007867D9"/>
    <w:rsid w:val="007872B7"/>
    <w:rsid w:val="00787802"/>
    <w:rsid w:val="007903F3"/>
    <w:rsid w:val="00790A88"/>
    <w:rsid w:val="00790CB2"/>
    <w:rsid w:val="007920AE"/>
    <w:rsid w:val="0079264B"/>
    <w:rsid w:val="007937E9"/>
    <w:rsid w:val="00795245"/>
    <w:rsid w:val="00795A33"/>
    <w:rsid w:val="00797681"/>
    <w:rsid w:val="007976F1"/>
    <w:rsid w:val="007A0171"/>
    <w:rsid w:val="007A11FD"/>
    <w:rsid w:val="007A247C"/>
    <w:rsid w:val="007A2582"/>
    <w:rsid w:val="007A28FB"/>
    <w:rsid w:val="007A2BCF"/>
    <w:rsid w:val="007A4F5D"/>
    <w:rsid w:val="007A5490"/>
    <w:rsid w:val="007A5545"/>
    <w:rsid w:val="007A624C"/>
    <w:rsid w:val="007A673A"/>
    <w:rsid w:val="007A6F86"/>
    <w:rsid w:val="007A7552"/>
    <w:rsid w:val="007A7A9E"/>
    <w:rsid w:val="007B0DB7"/>
    <w:rsid w:val="007B116D"/>
    <w:rsid w:val="007B2081"/>
    <w:rsid w:val="007B3095"/>
    <w:rsid w:val="007B4C9B"/>
    <w:rsid w:val="007B61AA"/>
    <w:rsid w:val="007B6594"/>
    <w:rsid w:val="007B7164"/>
    <w:rsid w:val="007B7720"/>
    <w:rsid w:val="007C047C"/>
    <w:rsid w:val="007C2CEA"/>
    <w:rsid w:val="007C2EC9"/>
    <w:rsid w:val="007C3D29"/>
    <w:rsid w:val="007C51DD"/>
    <w:rsid w:val="007C6929"/>
    <w:rsid w:val="007C6A2E"/>
    <w:rsid w:val="007C6B8D"/>
    <w:rsid w:val="007C6C12"/>
    <w:rsid w:val="007D0503"/>
    <w:rsid w:val="007D112D"/>
    <w:rsid w:val="007D35C2"/>
    <w:rsid w:val="007D3F9C"/>
    <w:rsid w:val="007D4D18"/>
    <w:rsid w:val="007D4E6D"/>
    <w:rsid w:val="007D4EFC"/>
    <w:rsid w:val="007D53FF"/>
    <w:rsid w:val="007D5675"/>
    <w:rsid w:val="007D6826"/>
    <w:rsid w:val="007D7458"/>
    <w:rsid w:val="007D7737"/>
    <w:rsid w:val="007D7B67"/>
    <w:rsid w:val="007E0016"/>
    <w:rsid w:val="007E0408"/>
    <w:rsid w:val="007E1EBB"/>
    <w:rsid w:val="007E20D6"/>
    <w:rsid w:val="007E238B"/>
    <w:rsid w:val="007E2E2F"/>
    <w:rsid w:val="007E3090"/>
    <w:rsid w:val="007E52ED"/>
    <w:rsid w:val="007E5E16"/>
    <w:rsid w:val="007E5E39"/>
    <w:rsid w:val="007E6B3A"/>
    <w:rsid w:val="007E6C5C"/>
    <w:rsid w:val="007E7DA7"/>
    <w:rsid w:val="007F0048"/>
    <w:rsid w:val="007F07E7"/>
    <w:rsid w:val="007F1006"/>
    <w:rsid w:val="007F1094"/>
    <w:rsid w:val="007F244D"/>
    <w:rsid w:val="007F3D1C"/>
    <w:rsid w:val="007F415F"/>
    <w:rsid w:val="007F4177"/>
    <w:rsid w:val="007F4BBE"/>
    <w:rsid w:val="007F5490"/>
    <w:rsid w:val="007F64EF"/>
    <w:rsid w:val="007F6A05"/>
    <w:rsid w:val="00800555"/>
    <w:rsid w:val="008005FF"/>
    <w:rsid w:val="00800607"/>
    <w:rsid w:val="008016A9"/>
    <w:rsid w:val="008023DD"/>
    <w:rsid w:val="00802FD2"/>
    <w:rsid w:val="0080405A"/>
    <w:rsid w:val="008058BF"/>
    <w:rsid w:val="0080592B"/>
    <w:rsid w:val="00806949"/>
    <w:rsid w:val="008070A1"/>
    <w:rsid w:val="00807130"/>
    <w:rsid w:val="00807957"/>
    <w:rsid w:val="00807AC2"/>
    <w:rsid w:val="00810786"/>
    <w:rsid w:val="00810996"/>
    <w:rsid w:val="008123BA"/>
    <w:rsid w:val="0081265A"/>
    <w:rsid w:val="008127A8"/>
    <w:rsid w:val="00812975"/>
    <w:rsid w:val="00813042"/>
    <w:rsid w:val="00813123"/>
    <w:rsid w:val="00815079"/>
    <w:rsid w:val="0081589E"/>
    <w:rsid w:val="00815A44"/>
    <w:rsid w:val="00816448"/>
    <w:rsid w:val="0081705C"/>
    <w:rsid w:val="00820A67"/>
    <w:rsid w:val="00821250"/>
    <w:rsid w:val="00821757"/>
    <w:rsid w:val="008224D8"/>
    <w:rsid w:val="00822AB4"/>
    <w:rsid w:val="00822D08"/>
    <w:rsid w:val="0082354E"/>
    <w:rsid w:val="008235DC"/>
    <w:rsid w:val="00823625"/>
    <w:rsid w:val="00824279"/>
    <w:rsid w:val="00824EFB"/>
    <w:rsid w:val="008253FF"/>
    <w:rsid w:val="00825B77"/>
    <w:rsid w:val="00825F0E"/>
    <w:rsid w:val="0082685B"/>
    <w:rsid w:val="00826E5F"/>
    <w:rsid w:val="00827003"/>
    <w:rsid w:val="008275B2"/>
    <w:rsid w:val="008301FF"/>
    <w:rsid w:val="0083059C"/>
    <w:rsid w:val="00830825"/>
    <w:rsid w:val="00830925"/>
    <w:rsid w:val="00830BE1"/>
    <w:rsid w:val="00831489"/>
    <w:rsid w:val="008315F0"/>
    <w:rsid w:val="00831710"/>
    <w:rsid w:val="00831C9A"/>
    <w:rsid w:val="00832A7F"/>
    <w:rsid w:val="00833379"/>
    <w:rsid w:val="00834225"/>
    <w:rsid w:val="0083538C"/>
    <w:rsid w:val="00835913"/>
    <w:rsid w:val="00835940"/>
    <w:rsid w:val="00835FCC"/>
    <w:rsid w:val="00836109"/>
    <w:rsid w:val="0083635B"/>
    <w:rsid w:val="008368C5"/>
    <w:rsid w:val="00836CF4"/>
    <w:rsid w:val="008374A1"/>
    <w:rsid w:val="00841E77"/>
    <w:rsid w:val="00844C32"/>
    <w:rsid w:val="00844F6C"/>
    <w:rsid w:val="008457E1"/>
    <w:rsid w:val="00846B2E"/>
    <w:rsid w:val="00846D4E"/>
    <w:rsid w:val="008476C9"/>
    <w:rsid w:val="00850010"/>
    <w:rsid w:val="00850798"/>
    <w:rsid w:val="00850CF9"/>
    <w:rsid w:val="00850EEE"/>
    <w:rsid w:val="00850F50"/>
    <w:rsid w:val="0085154C"/>
    <w:rsid w:val="00852A57"/>
    <w:rsid w:val="00854412"/>
    <w:rsid w:val="008554FC"/>
    <w:rsid w:val="00855854"/>
    <w:rsid w:val="00861FC5"/>
    <w:rsid w:val="00862364"/>
    <w:rsid w:val="00863117"/>
    <w:rsid w:val="00863727"/>
    <w:rsid w:val="00863D51"/>
    <w:rsid w:val="00864D31"/>
    <w:rsid w:val="00865D75"/>
    <w:rsid w:val="0086606C"/>
    <w:rsid w:val="0086664C"/>
    <w:rsid w:val="00866E89"/>
    <w:rsid w:val="00866F36"/>
    <w:rsid w:val="00867426"/>
    <w:rsid w:val="00867C5D"/>
    <w:rsid w:val="00867F98"/>
    <w:rsid w:val="0087003D"/>
    <w:rsid w:val="0087074D"/>
    <w:rsid w:val="00870751"/>
    <w:rsid w:val="0087083A"/>
    <w:rsid w:val="00873258"/>
    <w:rsid w:val="00873562"/>
    <w:rsid w:val="00873687"/>
    <w:rsid w:val="00873BCB"/>
    <w:rsid w:val="008740AC"/>
    <w:rsid w:val="008744BF"/>
    <w:rsid w:val="00874E49"/>
    <w:rsid w:val="00875461"/>
    <w:rsid w:val="00875BD6"/>
    <w:rsid w:val="00876084"/>
    <w:rsid w:val="00876FB4"/>
    <w:rsid w:val="00877998"/>
    <w:rsid w:val="008807AD"/>
    <w:rsid w:val="00880C89"/>
    <w:rsid w:val="00881DCD"/>
    <w:rsid w:val="00883E30"/>
    <w:rsid w:val="008844B0"/>
    <w:rsid w:val="00884F1E"/>
    <w:rsid w:val="00884FF5"/>
    <w:rsid w:val="00885C78"/>
    <w:rsid w:val="00891B9E"/>
    <w:rsid w:val="00892372"/>
    <w:rsid w:val="008929EC"/>
    <w:rsid w:val="00892E58"/>
    <w:rsid w:val="0089361F"/>
    <w:rsid w:val="0089383A"/>
    <w:rsid w:val="00893AD8"/>
    <w:rsid w:val="00893CA0"/>
    <w:rsid w:val="008942A8"/>
    <w:rsid w:val="008955C8"/>
    <w:rsid w:val="00896C04"/>
    <w:rsid w:val="00897CFB"/>
    <w:rsid w:val="008A06D9"/>
    <w:rsid w:val="008A0C88"/>
    <w:rsid w:val="008A0ECF"/>
    <w:rsid w:val="008A4A88"/>
    <w:rsid w:val="008A7804"/>
    <w:rsid w:val="008B1B0E"/>
    <w:rsid w:val="008B2576"/>
    <w:rsid w:val="008B2BB1"/>
    <w:rsid w:val="008B2F10"/>
    <w:rsid w:val="008B33AE"/>
    <w:rsid w:val="008B3F39"/>
    <w:rsid w:val="008B467E"/>
    <w:rsid w:val="008B513F"/>
    <w:rsid w:val="008B56CD"/>
    <w:rsid w:val="008B5D51"/>
    <w:rsid w:val="008B5EA3"/>
    <w:rsid w:val="008B6543"/>
    <w:rsid w:val="008B6C4F"/>
    <w:rsid w:val="008B7074"/>
    <w:rsid w:val="008C0010"/>
    <w:rsid w:val="008C0961"/>
    <w:rsid w:val="008C0D5F"/>
    <w:rsid w:val="008C0FCC"/>
    <w:rsid w:val="008C1956"/>
    <w:rsid w:val="008C5141"/>
    <w:rsid w:val="008C5343"/>
    <w:rsid w:val="008C587B"/>
    <w:rsid w:val="008C609A"/>
    <w:rsid w:val="008C6A39"/>
    <w:rsid w:val="008C6B9C"/>
    <w:rsid w:val="008D1571"/>
    <w:rsid w:val="008D199A"/>
    <w:rsid w:val="008D1C7D"/>
    <w:rsid w:val="008D2AD1"/>
    <w:rsid w:val="008D4017"/>
    <w:rsid w:val="008D445E"/>
    <w:rsid w:val="008D4662"/>
    <w:rsid w:val="008D46C0"/>
    <w:rsid w:val="008D4BFC"/>
    <w:rsid w:val="008D4E60"/>
    <w:rsid w:val="008D52B1"/>
    <w:rsid w:val="008D5739"/>
    <w:rsid w:val="008D5F26"/>
    <w:rsid w:val="008D6250"/>
    <w:rsid w:val="008D745E"/>
    <w:rsid w:val="008E2C9F"/>
    <w:rsid w:val="008E34FC"/>
    <w:rsid w:val="008E3936"/>
    <w:rsid w:val="008E3F25"/>
    <w:rsid w:val="008E65CC"/>
    <w:rsid w:val="008E750C"/>
    <w:rsid w:val="008F02CA"/>
    <w:rsid w:val="008F248B"/>
    <w:rsid w:val="008F3491"/>
    <w:rsid w:val="008F353C"/>
    <w:rsid w:val="008F3B39"/>
    <w:rsid w:val="008F3D16"/>
    <w:rsid w:val="008F697C"/>
    <w:rsid w:val="008F78E8"/>
    <w:rsid w:val="00900757"/>
    <w:rsid w:val="00900B2A"/>
    <w:rsid w:val="009017F9"/>
    <w:rsid w:val="00901C49"/>
    <w:rsid w:val="00902977"/>
    <w:rsid w:val="0090362B"/>
    <w:rsid w:val="009040F6"/>
    <w:rsid w:val="009046F3"/>
    <w:rsid w:val="0090475A"/>
    <w:rsid w:val="00904C71"/>
    <w:rsid w:val="00905944"/>
    <w:rsid w:val="00905CE7"/>
    <w:rsid w:val="00906936"/>
    <w:rsid w:val="00907F6B"/>
    <w:rsid w:val="00910383"/>
    <w:rsid w:val="00910942"/>
    <w:rsid w:val="00910A52"/>
    <w:rsid w:val="00910AE5"/>
    <w:rsid w:val="00910B72"/>
    <w:rsid w:val="00910DFB"/>
    <w:rsid w:val="00910F91"/>
    <w:rsid w:val="00911ECC"/>
    <w:rsid w:val="0091203A"/>
    <w:rsid w:val="00912397"/>
    <w:rsid w:val="009126E1"/>
    <w:rsid w:val="00913E3A"/>
    <w:rsid w:val="00914349"/>
    <w:rsid w:val="00915ACE"/>
    <w:rsid w:val="00915BC5"/>
    <w:rsid w:val="00916954"/>
    <w:rsid w:val="0092080F"/>
    <w:rsid w:val="00921150"/>
    <w:rsid w:val="009212C1"/>
    <w:rsid w:val="009223B6"/>
    <w:rsid w:val="009229DF"/>
    <w:rsid w:val="009236B4"/>
    <w:rsid w:val="009253F4"/>
    <w:rsid w:val="009259D0"/>
    <w:rsid w:val="0092616F"/>
    <w:rsid w:val="00926696"/>
    <w:rsid w:val="00926E81"/>
    <w:rsid w:val="00926FA1"/>
    <w:rsid w:val="009270DC"/>
    <w:rsid w:val="00927A50"/>
    <w:rsid w:val="00931115"/>
    <w:rsid w:val="00932340"/>
    <w:rsid w:val="00932563"/>
    <w:rsid w:val="00933CED"/>
    <w:rsid w:val="009344B1"/>
    <w:rsid w:val="00934953"/>
    <w:rsid w:val="00934F2F"/>
    <w:rsid w:val="00935C3B"/>
    <w:rsid w:val="0093730A"/>
    <w:rsid w:val="00937E67"/>
    <w:rsid w:val="009402ED"/>
    <w:rsid w:val="00942D43"/>
    <w:rsid w:val="00942E3D"/>
    <w:rsid w:val="00943461"/>
    <w:rsid w:val="00943BF3"/>
    <w:rsid w:val="009445B8"/>
    <w:rsid w:val="00945F04"/>
    <w:rsid w:val="0094676D"/>
    <w:rsid w:val="0094763E"/>
    <w:rsid w:val="00947798"/>
    <w:rsid w:val="00947D38"/>
    <w:rsid w:val="00952432"/>
    <w:rsid w:val="00952579"/>
    <w:rsid w:val="00952A6D"/>
    <w:rsid w:val="00952F54"/>
    <w:rsid w:val="009532AC"/>
    <w:rsid w:val="00953579"/>
    <w:rsid w:val="009556C3"/>
    <w:rsid w:val="00955CA6"/>
    <w:rsid w:val="009573D4"/>
    <w:rsid w:val="00957775"/>
    <w:rsid w:val="00960722"/>
    <w:rsid w:val="00960A78"/>
    <w:rsid w:val="0096136D"/>
    <w:rsid w:val="00961739"/>
    <w:rsid w:val="009619D2"/>
    <w:rsid w:val="00961E6B"/>
    <w:rsid w:val="00962237"/>
    <w:rsid w:val="00962C77"/>
    <w:rsid w:val="00963002"/>
    <w:rsid w:val="00963779"/>
    <w:rsid w:val="0096379D"/>
    <w:rsid w:val="00963841"/>
    <w:rsid w:val="00963BC6"/>
    <w:rsid w:val="00964139"/>
    <w:rsid w:val="00965966"/>
    <w:rsid w:val="009659C8"/>
    <w:rsid w:val="00965F0B"/>
    <w:rsid w:val="00966B88"/>
    <w:rsid w:val="0096712D"/>
    <w:rsid w:val="009677F0"/>
    <w:rsid w:val="00967AD0"/>
    <w:rsid w:val="00971E15"/>
    <w:rsid w:val="0097235E"/>
    <w:rsid w:val="009726BB"/>
    <w:rsid w:val="00972882"/>
    <w:rsid w:val="00973207"/>
    <w:rsid w:val="00973D93"/>
    <w:rsid w:val="00974CD4"/>
    <w:rsid w:val="00975E8F"/>
    <w:rsid w:val="00976712"/>
    <w:rsid w:val="00976F78"/>
    <w:rsid w:val="0097731A"/>
    <w:rsid w:val="0097752B"/>
    <w:rsid w:val="009804C8"/>
    <w:rsid w:val="009818EC"/>
    <w:rsid w:val="00981DC5"/>
    <w:rsid w:val="0098202B"/>
    <w:rsid w:val="009822A0"/>
    <w:rsid w:val="00983DF1"/>
    <w:rsid w:val="00985E0A"/>
    <w:rsid w:val="00985E16"/>
    <w:rsid w:val="009916FB"/>
    <w:rsid w:val="009937B7"/>
    <w:rsid w:val="0099488D"/>
    <w:rsid w:val="009949CC"/>
    <w:rsid w:val="00995585"/>
    <w:rsid w:val="00995666"/>
    <w:rsid w:val="0099698D"/>
    <w:rsid w:val="00996F47"/>
    <w:rsid w:val="009971BA"/>
    <w:rsid w:val="00997239"/>
    <w:rsid w:val="009A0BAE"/>
    <w:rsid w:val="009A1005"/>
    <w:rsid w:val="009A11B5"/>
    <w:rsid w:val="009A21A0"/>
    <w:rsid w:val="009A2A68"/>
    <w:rsid w:val="009A2D55"/>
    <w:rsid w:val="009A30A3"/>
    <w:rsid w:val="009A3189"/>
    <w:rsid w:val="009A3562"/>
    <w:rsid w:val="009A35FB"/>
    <w:rsid w:val="009A3BC7"/>
    <w:rsid w:val="009A3E60"/>
    <w:rsid w:val="009A559F"/>
    <w:rsid w:val="009A5E78"/>
    <w:rsid w:val="009A6994"/>
    <w:rsid w:val="009A76C6"/>
    <w:rsid w:val="009B016C"/>
    <w:rsid w:val="009B1383"/>
    <w:rsid w:val="009B2287"/>
    <w:rsid w:val="009B3942"/>
    <w:rsid w:val="009B40DF"/>
    <w:rsid w:val="009B4AE1"/>
    <w:rsid w:val="009C0F93"/>
    <w:rsid w:val="009C229A"/>
    <w:rsid w:val="009C2560"/>
    <w:rsid w:val="009C2688"/>
    <w:rsid w:val="009C2D0A"/>
    <w:rsid w:val="009C2D10"/>
    <w:rsid w:val="009C3240"/>
    <w:rsid w:val="009C3546"/>
    <w:rsid w:val="009C3582"/>
    <w:rsid w:val="009C37B4"/>
    <w:rsid w:val="009C404C"/>
    <w:rsid w:val="009C67A6"/>
    <w:rsid w:val="009C68F6"/>
    <w:rsid w:val="009C6A95"/>
    <w:rsid w:val="009C6FAE"/>
    <w:rsid w:val="009C74CC"/>
    <w:rsid w:val="009C7D65"/>
    <w:rsid w:val="009D03B2"/>
    <w:rsid w:val="009D0BF4"/>
    <w:rsid w:val="009D0F7D"/>
    <w:rsid w:val="009D1ABE"/>
    <w:rsid w:val="009D21AB"/>
    <w:rsid w:val="009D37D3"/>
    <w:rsid w:val="009D3933"/>
    <w:rsid w:val="009D6285"/>
    <w:rsid w:val="009D66ED"/>
    <w:rsid w:val="009D745F"/>
    <w:rsid w:val="009E0873"/>
    <w:rsid w:val="009E17D6"/>
    <w:rsid w:val="009E1DB2"/>
    <w:rsid w:val="009E2D90"/>
    <w:rsid w:val="009E3615"/>
    <w:rsid w:val="009E3E22"/>
    <w:rsid w:val="009E3FF0"/>
    <w:rsid w:val="009E4CB8"/>
    <w:rsid w:val="009E5D9E"/>
    <w:rsid w:val="009E605A"/>
    <w:rsid w:val="009E60CF"/>
    <w:rsid w:val="009E6E38"/>
    <w:rsid w:val="009E6F30"/>
    <w:rsid w:val="009E6FB7"/>
    <w:rsid w:val="009E7167"/>
    <w:rsid w:val="009E7C4A"/>
    <w:rsid w:val="009F104C"/>
    <w:rsid w:val="009F1724"/>
    <w:rsid w:val="009F18BC"/>
    <w:rsid w:val="009F1A1A"/>
    <w:rsid w:val="009F1B44"/>
    <w:rsid w:val="009F1E4A"/>
    <w:rsid w:val="009F1EE7"/>
    <w:rsid w:val="009F2BF3"/>
    <w:rsid w:val="009F39C5"/>
    <w:rsid w:val="009F4190"/>
    <w:rsid w:val="009F4CAE"/>
    <w:rsid w:val="009F6498"/>
    <w:rsid w:val="009F654C"/>
    <w:rsid w:val="009F65BD"/>
    <w:rsid w:val="009F6C90"/>
    <w:rsid w:val="009F6DF5"/>
    <w:rsid w:val="009F73EF"/>
    <w:rsid w:val="009F73F5"/>
    <w:rsid w:val="00A0018B"/>
    <w:rsid w:val="00A00653"/>
    <w:rsid w:val="00A011C9"/>
    <w:rsid w:val="00A016BE"/>
    <w:rsid w:val="00A016D9"/>
    <w:rsid w:val="00A01C5C"/>
    <w:rsid w:val="00A0216B"/>
    <w:rsid w:val="00A03478"/>
    <w:rsid w:val="00A03E5F"/>
    <w:rsid w:val="00A0417B"/>
    <w:rsid w:val="00A04ABD"/>
    <w:rsid w:val="00A04F81"/>
    <w:rsid w:val="00A053F0"/>
    <w:rsid w:val="00A05BDB"/>
    <w:rsid w:val="00A064BF"/>
    <w:rsid w:val="00A0778A"/>
    <w:rsid w:val="00A07AD6"/>
    <w:rsid w:val="00A10113"/>
    <w:rsid w:val="00A10543"/>
    <w:rsid w:val="00A108EF"/>
    <w:rsid w:val="00A11CD3"/>
    <w:rsid w:val="00A11E46"/>
    <w:rsid w:val="00A12E53"/>
    <w:rsid w:val="00A12E88"/>
    <w:rsid w:val="00A131D3"/>
    <w:rsid w:val="00A16031"/>
    <w:rsid w:val="00A16361"/>
    <w:rsid w:val="00A202E2"/>
    <w:rsid w:val="00A2085D"/>
    <w:rsid w:val="00A21385"/>
    <w:rsid w:val="00A219D3"/>
    <w:rsid w:val="00A22D9D"/>
    <w:rsid w:val="00A23768"/>
    <w:rsid w:val="00A2377D"/>
    <w:rsid w:val="00A26596"/>
    <w:rsid w:val="00A26839"/>
    <w:rsid w:val="00A26A10"/>
    <w:rsid w:val="00A26CA0"/>
    <w:rsid w:val="00A26DEE"/>
    <w:rsid w:val="00A27423"/>
    <w:rsid w:val="00A305F7"/>
    <w:rsid w:val="00A30D1C"/>
    <w:rsid w:val="00A31057"/>
    <w:rsid w:val="00A31E44"/>
    <w:rsid w:val="00A31E6A"/>
    <w:rsid w:val="00A32325"/>
    <w:rsid w:val="00A3296C"/>
    <w:rsid w:val="00A329FD"/>
    <w:rsid w:val="00A338EC"/>
    <w:rsid w:val="00A33A8D"/>
    <w:rsid w:val="00A34424"/>
    <w:rsid w:val="00A35D50"/>
    <w:rsid w:val="00A363E2"/>
    <w:rsid w:val="00A36887"/>
    <w:rsid w:val="00A36C2C"/>
    <w:rsid w:val="00A37078"/>
    <w:rsid w:val="00A40CCC"/>
    <w:rsid w:val="00A41A0D"/>
    <w:rsid w:val="00A41A9F"/>
    <w:rsid w:val="00A41B7E"/>
    <w:rsid w:val="00A43B36"/>
    <w:rsid w:val="00A43DEB"/>
    <w:rsid w:val="00A4577E"/>
    <w:rsid w:val="00A45BED"/>
    <w:rsid w:val="00A45C10"/>
    <w:rsid w:val="00A45E22"/>
    <w:rsid w:val="00A46095"/>
    <w:rsid w:val="00A46A03"/>
    <w:rsid w:val="00A46EAC"/>
    <w:rsid w:val="00A4713E"/>
    <w:rsid w:val="00A50A78"/>
    <w:rsid w:val="00A51075"/>
    <w:rsid w:val="00A56158"/>
    <w:rsid w:val="00A602B4"/>
    <w:rsid w:val="00A6185C"/>
    <w:rsid w:val="00A6260D"/>
    <w:rsid w:val="00A62953"/>
    <w:rsid w:val="00A62C2F"/>
    <w:rsid w:val="00A63AB2"/>
    <w:rsid w:val="00A63FAD"/>
    <w:rsid w:val="00A65A18"/>
    <w:rsid w:val="00A65FEE"/>
    <w:rsid w:val="00A66D92"/>
    <w:rsid w:val="00A6731E"/>
    <w:rsid w:val="00A70956"/>
    <w:rsid w:val="00A71109"/>
    <w:rsid w:val="00A713A3"/>
    <w:rsid w:val="00A72AB2"/>
    <w:rsid w:val="00A733FE"/>
    <w:rsid w:val="00A74398"/>
    <w:rsid w:val="00A74800"/>
    <w:rsid w:val="00A74EEE"/>
    <w:rsid w:val="00A75A62"/>
    <w:rsid w:val="00A76A5B"/>
    <w:rsid w:val="00A7793A"/>
    <w:rsid w:val="00A77A40"/>
    <w:rsid w:val="00A80D50"/>
    <w:rsid w:val="00A81736"/>
    <w:rsid w:val="00A8308A"/>
    <w:rsid w:val="00A836BA"/>
    <w:rsid w:val="00A83935"/>
    <w:rsid w:val="00A8404F"/>
    <w:rsid w:val="00A84837"/>
    <w:rsid w:val="00A84ECE"/>
    <w:rsid w:val="00A86081"/>
    <w:rsid w:val="00A86611"/>
    <w:rsid w:val="00A86DEF"/>
    <w:rsid w:val="00A8759C"/>
    <w:rsid w:val="00A90AE9"/>
    <w:rsid w:val="00A90D1E"/>
    <w:rsid w:val="00A90E13"/>
    <w:rsid w:val="00A91994"/>
    <w:rsid w:val="00A91A81"/>
    <w:rsid w:val="00A91BBF"/>
    <w:rsid w:val="00A91EF9"/>
    <w:rsid w:val="00A92760"/>
    <w:rsid w:val="00A928D4"/>
    <w:rsid w:val="00A92C7C"/>
    <w:rsid w:val="00A936DF"/>
    <w:rsid w:val="00A93C91"/>
    <w:rsid w:val="00A95145"/>
    <w:rsid w:val="00A96372"/>
    <w:rsid w:val="00A96C15"/>
    <w:rsid w:val="00A971B9"/>
    <w:rsid w:val="00A97478"/>
    <w:rsid w:val="00A974D7"/>
    <w:rsid w:val="00AA0186"/>
    <w:rsid w:val="00AA0F3E"/>
    <w:rsid w:val="00AA2880"/>
    <w:rsid w:val="00AA28A9"/>
    <w:rsid w:val="00AA42B9"/>
    <w:rsid w:val="00AA47AD"/>
    <w:rsid w:val="00AA61C1"/>
    <w:rsid w:val="00AA6228"/>
    <w:rsid w:val="00AA6897"/>
    <w:rsid w:val="00AA6A7D"/>
    <w:rsid w:val="00AA6E05"/>
    <w:rsid w:val="00AA7AB9"/>
    <w:rsid w:val="00AB017E"/>
    <w:rsid w:val="00AB1952"/>
    <w:rsid w:val="00AB1A3A"/>
    <w:rsid w:val="00AB1AB9"/>
    <w:rsid w:val="00AB2843"/>
    <w:rsid w:val="00AB289B"/>
    <w:rsid w:val="00AB2E34"/>
    <w:rsid w:val="00AB3EB8"/>
    <w:rsid w:val="00AB4205"/>
    <w:rsid w:val="00AB539C"/>
    <w:rsid w:val="00AB695F"/>
    <w:rsid w:val="00AB6BF9"/>
    <w:rsid w:val="00AB7ED0"/>
    <w:rsid w:val="00AB7FDD"/>
    <w:rsid w:val="00AC0B2C"/>
    <w:rsid w:val="00AC0B2F"/>
    <w:rsid w:val="00AC2362"/>
    <w:rsid w:val="00AC35AF"/>
    <w:rsid w:val="00AC3B52"/>
    <w:rsid w:val="00AC4711"/>
    <w:rsid w:val="00AC5124"/>
    <w:rsid w:val="00AC661D"/>
    <w:rsid w:val="00AC6859"/>
    <w:rsid w:val="00AC6BA6"/>
    <w:rsid w:val="00AC7239"/>
    <w:rsid w:val="00AC79B1"/>
    <w:rsid w:val="00AD111C"/>
    <w:rsid w:val="00AD1571"/>
    <w:rsid w:val="00AD1C76"/>
    <w:rsid w:val="00AD1FE0"/>
    <w:rsid w:val="00AD24D9"/>
    <w:rsid w:val="00AD34B8"/>
    <w:rsid w:val="00AD3645"/>
    <w:rsid w:val="00AD5747"/>
    <w:rsid w:val="00AD5E72"/>
    <w:rsid w:val="00AD673D"/>
    <w:rsid w:val="00AD6C37"/>
    <w:rsid w:val="00AD6C39"/>
    <w:rsid w:val="00AD75F3"/>
    <w:rsid w:val="00AD7C0B"/>
    <w:rsid w:val="00AE0787"/>
    <w:rsid w:val="00AE0DF6"/>
    <w:rsid w:val="00AE0E57"/>
    <w:rsid w:val="00AE19C7"/>
    <w:rsid w:val="00AE268C"/>
    <w:rsid w:val="00AE2759"/>
    <w:rsid w:val="00AE2814"/>
    <w:rsid w:val="00AE5363"/>
    <w:rsid w:val="00AE6A34"/>
    <w:rsid w:val="00AE6C55"/>
    <w:rsid w:val="00AE7258"/>
    <w:rsid w:val="00AF042E"/>
    <w:rsid w:val="00AF0CFB"/>
    <w:rsid w:val="00AF1B4E"/>
    <w:rsid w:val="00AF1C43"/>
    <w:rsid w:val="00AF1D4F"/>
    <w:rsid w:val="00AF295B"/>
    <w:rsid w:val="00AF2B32"/>
    <w:rsid w:val="00AF2CA4"/>
    <w:rsid w:val="00AF30FF"/>
    <w:rsid w:val="00AF38EB"/>
    <w:rsid w:val="00AF42E2"/>
    <w:rsid w:val="00AF43C4"/>
    <w:rsid w:val="00AF4FBB"/>
    <w:rsid w:val="00AF516D"/>
    <w:rsid w:val="00AF590D"/>
    <w:rsid w:val="00AF59DA"/>
    <w:rsid w:val="00AF5FFA"/>
    <w:rsid w:val="00AF60D5"/>
    <w:rsid w:val="00AF6482"/>
    <w:rsid w:val="00B0077D"/>
    <w:rsid w:val="00B00D0D"/>
    <w:rsid w:val="00B01C42"/>
    <w:rsid w:val="00B05D7E"/>
    <w:rsid w:val="00B06192"/>
    <w:rsid w:val="00B0794A"/>
    <w:rsid w:val="00B10C31"/>
    <w:rsid w:val="00B10C9C"/>
    <w:rsid w:val="00B11D65"/>
    <w:rsid w:val="00B1229D"/>
    <w:rsid w:val="00B12B49"/>
    <w:rsid w:val="00B131C6"/>
    <w:rsid w:val="00B14A3A"/>
    <w:rsid w:val="00B159F4"/>
    <w:rsid w:val="00B164FC"/>
    <w:rsid w:val="00B177C9"/>
    <w:rsid w:val="00B179A4"/>
    <w:rsid w:val="00B17B0F"/>
    <w:rsid w:val="00B17D31"/>
    <w:rsid w:val="00B214EB"/>
    <w:rsid w:val="00B2153D"/>
    <w:rsid w:val="00B21B50"/>
    <w:rsid w:val="00B22598"/>
    <w:rsid w:val="00B22FD4"/>
    <w:rsid w:val="00B23ACD"/>
    <w:rsid w:val="00B242B4"/>
    <w:rsid w:val="00B2487F"/>
    <w:rsid w:val="00B2490A"/>
    <w:rsid w:val="00B24A22"/>
    <w:rsid w:val="00B253DE"/>
    <w:rsid w:val="00B2598D"/>
    <w:rsid w:val="00B26245"/>
    <w:rsid w:val="00B2676A"/>
    <w:rsid w:val="00B26792"/>
    <w:rsid w:val="00B2698A"/>
    <w:rsid w:val="00B26AF7"/>
    <w:rsid w:val="00B26C6F"/>
    <w:rsid w:val="00B27457"/>
    <w:rsid w:val="00B30B8D"/>
    <w:rsid w:val="00B337F1"/>
    <w:rsid w:val="00B33D81"/>
    <w:rsid w:val="00B34E81"/>
    <w:rsid w:val="00B34FA8"/>
    <w:rsid w:val="00B35A96"/>
    <w:rsid w:val="00B35C42"/>
    <w:rsid w:val="00B40552"/>
    <w:rsid w:val="00B4083D"/>
    <w:rsid w:val="00B42399"/>
    <w:rsid w:val="00B42489"/>
    <w:rsid w:val="00B426D8"/>
    <w:rsid w:val="00B42B06"/>
    <w:rsid w:val="00B43ACE"/>
    <w:rsid w:val="00B44ADB"/>
    <w:rsid w:val="00B4526A"/>
    <w:rsid w:val="00B45B24"/>
    <w:rsid w:val="00B478D2"/>
    <w:rsid w:val="00B50B4B"/>
    <w:rsid w:val="00B50BFC"/>
    <w:rsid w:val="00B51827"/>
    <w:rsid w:val="00B51AA0"/>
    <w:rsid w:val="00B51C1A"/>
    <w:rsid w:val="00B51DCC"/>
    <w:rsid w:val="00B52097"/>
    <w:rsid w:val="00B52C77"/>
    <w:rsid w:val="00B52FE3"/>
    <w:rsid w:val="00B53A0E"/>
    <w:rsid w:val="00B5414E"/>
    <w:rsid w:val="00B5445C"/>
    <w:rsid w:val="00B54602"/>
    <w:rsid w:val="00B5492D"/>
    <w:rsid w:val="00B5543F"/>
    <w:rsid w:val="00B554A1"/>
    <w:rsid w:val="00B55867"/>
    <w:rsid w:val="00B5614D"/>
    <w:rsid w:val="00B5671E"/>
    <w:rsid w:val="00B60079"/>
    <w:rsid w:val="00B60D1F"/>
    <w:rsid w:val="00B61854"/>
    <w:rsid w:val="00B61896"/>
    <w:rsid w:val="00B630A6"/>
    <w:rsid w:val="00B64435"/>
    <w:rsid w:val="00B651EA"/>
    <w:rsid w:val="00B6589E"/>
    <w:rsid w:val="00B658B6"/>
    <w:rsid w:val="00B66585"/>
    <w:rsid w:val="00B6700A"/>
    <w:rsid w:val="00B719E5"/>
    <w:rsid w:val="00B71C1C"/>
    <w:rsid w:val="00B72011"/>
    <w:rsid w:val="00B720D2"/>
    <w:rsid w:val="00B735A7"/>
    <w:rsid w:val="00B738A5"/>
    <w:rsid w:val="00B73EA8"/>
    <w:rsid w:val="00B74881"/>
    <w:rsid w:val="00B74890"/>
    <w:rsid w:val="00B76898"/>
    <w:rsid w:val="00B76EA4"/>
    <w:rsid w:val="00B77963"/>
    <w:rsid w:val="00B805F3"/>
    <w:rsid w:val="00B81AC3"/>
    <w:rsid w:val="00B81B79"/>
    <w:rsid w:val="00B8376D"/>
    <w:rsid w:val="00B840D0"/>
    <w:rsid w:val="00B84768"/>
    <w:rsid w:val="00B85F0A"/>
    <w:rsid w:val="00B87405"/>
    <w:rsid w:val="00B90D60"/>
    <w:rsid w:val="00B91BFF"/>
    <w:rsid w:val="00B92884"/>
    <w:rsid w:val="00B92B6D"/>
    <w:rsid w:val="00B933A5"/>
    <w:rsid w:val="00B93C02"/>
    <w:rsid w:val="00B93C97"/>
    <w:rsid w:val="00B94528"/>
    <w:rsid w:val="00B946E8"/>
    <w:rsid w:val="00B95957"/>
    <w:rsid w:val="00B95B90"/>
    <w:rsid w:val="00B95C8D"/>
    <w:rsid w:val="00B96056"/>
    <w:rsid w:val="00B96331"/>
    <w:rsid w:val="00B964FF"/>
    <w:rsid w:val="00B96C11"/>
    <w:rsid w:val="00B97065"/>
    <w:rsid w:val="00B97D37"/>
    <w:rsid w:val="00BA00BD"/>
    <w:rsid w:val="00BA055D"/>
    <w:rsid w:val="00BA0A58"/>
    <w:rsid w:val="00BA23B4"/>
    <w:rsid w:val="00BA24B5"/>
    <w:rsid w:val="00BA2C14"/>
    <w:rsid w:val="00BA36DC"/>
    <w:rsid w:val="00BA3770"/>
    <w:rsid w:val="00BA3F5A"/>
    <w:rsid w:val="00BA439E"/>
    <w:rsid w:val="00BA46CF"/>
    <w:rsid w:val="00BA5C11"/>
    <w:rsid w:val="00BA68FB"/>
    <w:rsid w:val="00BA6E13"/>
    <w:rsid w:val="00BA71A3"/>
    <w:rsid w:val="00BA726D"/>
    <w:rsid w:val="00BA734C"/>
    <w:rsid w:val="00BA7DEE"/>
    <w:rsid w:val="00BA7FCA"/>
    <w:rsid w:val="00BB1A09"/>
    <w:rsid w:val="00BB382C"/>
    <w:rsid w:val="00BB3FB0"/>
    <w:rsid w:val="00BB4945"/>
    <w:rsid w:val="00BB65A2"/>
    <w:rsid w:val="00BB6928"/>
    <w:rsid w:val="00BB7018"/>
    <w:rsid w:val="00BC010C"/>
    <w:rsid w:val="00BC04A6"/>
    <w:rsid w:val="00BC0851"/>
    <w:rsid w:val="00BC1225"/>
    <w:rsid w:val="00BC1C9E"/>
    <w:rsid w:val="00BC27D4"/>
    <w:rsid w:val="00BC2A4A"/>
    <w:rsid w:val="00BC2F1D"/>
    <w:rsid w:val="00BC3517"/>
    <w:rsid w:val="00BC4416"/>
    <w:rsid w:val="00BC492D"/>
    <w:rsid w:val="00BC59FA"/>
    <w:rsid w:val="00BC6DA1"/>
    <w:rsid w:val="00BC7BF8"/>
    <w:rsid w:val="00BD0537"/>
    <w:rsid w:val="00BD0A01"/>
    <w:rsid w:val="00BD0AE1"/>
    <w:rsid w:val="00BD0E29"/>
    <w:rsid w:val="00BD2D5F"/>
    <w:rsid w:val="00BD48B0"/>
    <w:rsid w:val="00BD4D50"/>
    <w:rsid w:val="00BD5E53"/>
    <w:rsid w:val="00BD63AE"/>
    <w:rsid w:val="00BD6DA5"/>
    <w:rsid w:val="00BD7072"/>
    <w:rsid w:val="00BD71CC"/>
    <w:rsid w:val="00BE03C3"/>
    <w:rsid w:val="00BE1605"/>
    <w:rsid w:val="00BE1A17"/>
    <w:rsid w:val="00BE276B"/>
    <w:rsid w:val="00BE2DA0"/>
    <w:rsid w:val="00BE37B1"/>
    <w:rsid w:val="00BE3D8F"/>
    <w:rsid w:val="00BE46BB"/>
    <w:rsid w:val="00BE4A73"/>
    <w:rsid w:val="00BE4A93"/>
    <w:rsid w:val="00BE4CC6"/>
    <w:rsid w:val="00BE5B35"/>
    <w:rsid w:val="00BE5CA7"/>
    <w:rsid w:val="00BE6AEC"/>
    <w:rsid w:val="00BE6D1C"/>
    <w:rsid w:val="00BE6FB7"/>
    <w:rsid w:val="00BE7245"/>
    <w:rsid w:val="00BE7823"/>
    <w:rsid w:val="00BF0098"/>
    <w:rsid w:val="00BF0786"/>
    <w:rsid w:val="00BF1274"/>
    <w:rsid w:val="00BF1BEE"/>
    <w:rsid w:val="00BF1C3D"/>
    <w:rsid w:val="00BF2744"/>
    <w:rsid w:val="00BF3466"/>
    <w:rsid w:val="00BF488F"/>
    <w:rsid w:val="00BF4B41"/>
    <w:rsid w:val="00BF5768"/>
    <w:rsid w:val="00BF741D"/>
    <w:rsid w:val="00BF78C8"/>
    <w:rsid w:val="00C00182"/>
    <w:rsid w:val="00C00547"/>
    <w:rsid w:val="00C00ED3"/>
    <w:rsid w:val="00C01C5F"/>
    <w:rsid w:val="00C023AB"/>
    <w:rsid w:val="00C03003"/>
    <w:rsid w:val="00C0332F"/>
    <w:rsid w:val="00C04ED3"/>
    <w:rsid w:val="00C050F9"/>
    <w:rsid w:val="00C055D2"/>
    <w:rsid w:val="00C066FD"/>
    <w:rsid w:val="00C072ED"/>
    <w:rsid w:val="00C076C1"/>
    <w:rsid w:val="00C07B83"/>
    <w:rsid w:val="00C07CBE"/>
    <w:rsid w:val="00C07DAE"/>
    <w:rsid w:val="00C10DBC"/>
    <w:rsid w:val="00C125E1"/>
    <w:rsid w:val="00C12F63"/>
    <w:rsid w:val="00C1385F"/>
    <w:rsid w:val="00C153F2"/>
    <w:rsid w:val="00C17137"/>
    <w:rsid w:val="00C200B8"/>
    <w:rsid w:val="00C2069B"/>
    <w:rsid w:val="00C21724"/>
    <w:rsid w:val="00C21E53"/>
    <w:rsid w:val="00C21EB0"/>
    <w:rsid w:val="00C239E8"/>
    <w:rsid w:val="00C2409F"/>
    <w:rsid w:val="00C24CE8"/>
    <w:rsid w:val="00C2517D"/>
    <w:rsid w:val="00C25ECE"/>
    <w:rsid w:val="00C26184"/>
    <w:rsid w:val="00C26198"/>
    <w:rsid w:val="00C267D5"/>
    <w:rsid w:val="00C26ED8"/>
    <w:rsid w:val="00C26F2C"/>
    <w:rsid w:val="00C277B7"/>
    <w:rsid w:val="00C27DF5"/>
    <w:rsid w:val="00C31120"/>
    <w:rsid w:val="00C311AF"/>
    <w:rsid w:val="00C31C06"/>
    <w:rsid w:val="00C31EE9"/>
    <w:rsid w:val="00C332F4"/>
    <w:rsid w:val="00C33817"/>
    <w:rsid w:val="00C33856"/>
    <w:rsid w:val="00C3617C"/>
    <w:rsid w:val="00C364BE"/>
    <w:rsid w:val="00C36E47"/>
    <w:rsid w:val="00C37CE9"/>
    <w:rsid w:val="00C4047B"/>
    <w:rsid w:val="00C4072B"/>
    <w:rsid w:val="00C40CB1"/>
    <w:rsid w:val="00C40DDD"/>
    <w:rsid w:val="00C40E5C"/>
    <w:rsid w:val="00C40F51"/>
    <w:rsid w:val="00C42029"/>
    <w:rsid w:val="00C429E6"/>
    <w:rsid w:val="00C42E37"/>
    <w:rsid w:val="00C4435F"/>
    <w:rsid w:val="00C45E38"/>
    <w:rsid w:val="00C45E7E"/>
    <w:rsid w:val="00C45EA3"/>
    <w:rsid w:val="00C46766"/>
    <w:rsid w:val="00C47775"/>
    <w:rsid w:val="00C50734"/>
    <w:rsid w:val="00C508EC"/>
    <w:rsid w:val="00C51BB8"/>
    <w:rsid w:val="00C52860"/>
    <w:rsid w:val="00C533FE"/>
    <w:rsid w:val="00C53734"/>
    <w:rsid w:val="00C5524A"/>
    <w:rsid w:val="00C55C65"/>
    <w:rsid w:val="00C564FD"/>
    <w:rsid w:val="00C56DE0"/>
    <w:rsid w:val="00C60437"/>
    <w:rsid w:val="00C60E49"/>
    <w:rsid w:val="00C61B3E"/>
    <w:rsid w:val="00C61F24"/>
    <w:rsid w:val="00C6279B"/>
    <w:rsid w:val="00C6408C"/>
    <w:rsid w:val="00C64F95"/>
    <w:rsid w:val="00C65013"/>
    <w:rsid w:val="00C652C8"/>
    <w:rsid w:val="00C662E9"/>
    <w:rsid w:val="00C664F3"/>
    <w:rsid w:val="00C6699C"/>
    <w:rsid w:val="00C66B60"/>
    <w:rsid w:val="00C66BA1"/>
    <w:rsid w:val="00C70456"/>
    <w:rsid w:val="00C71D7E"/>
    <w:rsid w:val="00C72935"/>
    <w:rsid w:val="00C736B9"/>
    <w:rsid w:val="00C73DBF"/>
    <w:rsid w:val="00C73FAB"/>
    <w:rsid w:val="00C746D5"/>
    <w:rsid w:val="00C748DB"/>
    <w:rsid w:val="00C74C2D"/>
    <w:rsid w:val="00C7512C"/>
    <w:rsid w:val="00C77315"/>
    <w:rsid w:val="00C7747D"/>
    <w:rsid w:val="00C774BA"/>
    <w:rsid w:val="00C7755B"/>
    <w:rsid w:val="00C779ED"/>
    <w:rsid w:val="00C80140"/>
    <w:rsid w:val="00C809A6"/>
    <w:rsid w:val="00C81C32"/>
    <w:rsid w:val="00C82725"/>
    <w:rsid w:val="00C83794"/>
    <w:rsid w:val="00C837FA"/>
    <w:rsid w:val="00C8407A"/>
    <w:rsid w:val="00C85F72"/>
    <w:rsid w:val="00C86665"/>
    <w:rsid w:val="00C866D5"/>
    <w:rsid w:val="00C86EB6"/>
    <w:rsid w:val="00C87EB7"/>
    <w:rsid w:val="00C902B7"/>
    <w:rsid w:val="00C90730"/>
    <w:rsid w:val="00C9120B"/>
    <w:rsid w:val="00C91609"/>
    <w:rsid w:val="00C91E9D"/>
    <w:rsid w:val="00C92D78"/>
    <w:rsid w:val="00C92FBC"/>
    <w:rsid w:val="00C94D0F"/>
    <w:rsid w:val="00C94F52"/>
    <w:rsid w:val="00C95A97"/>
    <w:rsid w:val="00C969D8"/>
    <w:rsid w:val="00C97AEB"/>
    <w:rsid w:val="00C97DC1"/>
    <w:rsid w:val="00C97EA6"/>
    <w:rsid w:val="00CA0F38"/>
    <w:rsid w:val="00CA19DA"/>
    <w:rsid w:val="00CA1B88"/>
    <w:rsid w:val="00CA229B"/>
    <w:rsid w:val="00CA3745"/>
    <w:rsid w:val="00CA4ECC"/>
    <w:rsid w:val="00CA524F"/>
    <w:rsid w:val="00CA5A44"/>
    <w:rsid w:val="00CA5C3C"/>
    <w:rsid w:val="00CA740C"/>
    <w:rsid w:val="00CA7A9C"/>
    <w:rsid w:val="00CB0918"/>
    <w:rsid w:val="00CB0994"/>
    <w:rsid w:val="00CB10FF"/>
    <w:rsid w:val="00CB1304"/>
    <w:rsid w:val="00CB2C47"/>
    <w:rsid w:val="00CB2E0D"/>
    <w:rsid w:val="00CB338D"/>
    <w:rsid w:val="00CB36F4"/>
    <w:rsid w:val="00CB375A"/>
    <w:rsid w:val="00CB3D00"/>
    <w:rsid w:val="00CB3E84"/>
    <w:rsid w:val="00CB44A4"/>
    <w:rsid w:val="00CB59F9"/>
    <w:rsid w:val="00CB6F9F"/>
    <w:rsid w:val="00CC0D30"/>
    <w:rsid w:val="00CC234A"/>
    <w:rsid w:val="00CC3416"/>
    <w:rsid w:val="00CC4052"/>
    <w:rsid w:val="00CC42A2"/>
    <w:rsid w:val="00CC60F7"/>
    <w:rsid w:val="00CC751B"/>
    <w:rsid w:val="00CC7C3A"/>
    <w:rsid w:val="00CD0916"/>
    <w:rsid w:val="00CD21B7"/>
    <w:rsid w:val="00CD39D1"/>
    <w:rsid w:val="00CD3F94"/>
    <w:rsid w:val="00CD400C"/>
    <w:rsid w:val="00CD42CD"/>
    <w:rsid w:val="00CD4A77"/>
    <w:rsid w:val="00CD5330"/>
    <w:rsid w:val="00CD5657"/>
    <w:rsid w:val="00CD56BA"/>
    <w:rsid w:val="00CD6574"/>
    <w:rsid w:val="00CD734E"/>
    <w:rsid w:val="00CD7499"/>
    <w:rsid w:val="00CD757A"/>
    <w:rsid w:val="00CD7BB7"/>
    <w:rsid w:val="00CD7EAB"/>
    <w:rsid w:val="00CE0A14"/>
    <w:rsid w:val="00CE2515"/>
    <w:rsid w:val="00CE2E69"/>
    <w:rsid w:val="00CE3016"/>
    <w:rsid w:val="00CE33AE"/>
    <w:rsid w:val="00CE4A3F"/>
    <w:rsid w:val="00CF0892"/>
    <w:rsid w:val="00CF0F44"/>
    <w:rsid w:val="00CF1D3E"/>
    <w:rsid w:val="00CF25B2"/>
    <w:rsid w:val="00CF3075"/>
    <w:rsid w:val="00CF32D6"/>
    <w:rsid w:val="00CF374D"/>
    <w:rsid w:val="00CF453F"/>
    <w:rsid w:val="00CF4D34"/>
    <w:rsid w:val="00CF656C"/>
    <w:rsid w:val="00CF682B"/>
    <w:rsid w:val="00CF6E46"/>
    <w:rsid w:val="00D01628"/>
    <w:rsid w:val="00D0197B"/>
    <w:rsid w:val="00D01B6B"/>
    <w:rsid w:val="00D04766"/>
    <w:rsid w:val="00D04F65"/>
    <w:rsid w:val="00D061CC"/>
    <w:rsid w:val="00D066E3"/>
    <w:rsid w:val="00D06D9F"/>
    <w:rsid w:val="00D06FD0"/>
    <w:rsid w:val="00D077FF"/>
    <w:rsid w:val="00D119CA"/>
    <w:rsid w:val="00D11E71"/>
    <w:rsid w:val="00D13A7A"/>
    <w:rsid w:val="00D14E64"/>
    <w:rsid w:val="00D1737D"/>
    <w:rsid w:val="00D17C4B"/>
    <w:rsid w:val="00D17FCA"/>
    <w:rsid w:val="00D202AF"/>
    <w:rsid w:val="00D211ED"/>
    <w:rsid w:val="00D219E0"/>
    <w:rsid w:val="00D21CC8"/>
    <w:rsid w:val="00D21CEA"/>
    <w:rsid w:val="00D22A00"/>
    <w:rsid w:val="00D22FB8"/>
    <w:rsid w:val="00D23D14"/>
    <w:rsid w:val="00D25D89"/>
    <w:rsid w:val="00D26956"/>
    <w:rsid w:val="00D26AD8"/>
    <w:rsid w:val="00D27182"/>
    <w:rsid w:val="00D306EE"/>
    <w:rsid w:val="00D309D9"/>
    <w:rsid w:val="00D30A57"/>
    <w:rsid w:val="00D31B3B"/>
    <w:rsid w:val="00D335D7"/>
    <w:rsid w:val="00D33FF9"/>
    <w:rsid w:val="00D349BF"/>
    <w:rsid w:val="00D3587A"/>
    <w:rsid w:val="00D35ECB"/>
    <w:rsid w:val="00D36033"/>
    <w:rsid w:val="00D362C9"/>
    <w:rsid w:val="00D373F8"/>
    <w:rsid w:val="00D41118"/>
    <w:rsid w:val="00D41E8F"/>
    <w:rsid w:val="00D42517"/>
    <w:rsid w:val="00D42872"/>
    <w:rsid w:val="00D42C84"/>
    <w:rsid w:val="00D42D04"/>
    <w:rsid w:val="00D438C3"/>
    <w:rsid w:val="00D439EC"/>
    <w:rsid w:val="00D44544"/>
    <w:rsid w:val="00D45EF7"/>
    <w:rsid w:val="00D47888"/>
    <w:rsid w:val="00D47C45"/>
    <w:rsid w:val="00D5042C"/>
    <w:rsid w:val="00D51AE9"/>
    <w:rsid w:val="00D51BA7"/>
    <w:rsid w:val="00D51DBD"/>
    <w:rsid w:val="00D530DF"/>
    <w:rsid w:val="00D532CC"/>
    <w:rsid w:val="00D5350B"/>
    <w:rsid w:val="00D536C7"/>
    <w:rsid w:val="00D536DC"/>
    <w:rsid w:val="00D53D1A"/>
    <w:rsid w:val="00D53D39"/>
    <w:rsid w:val="00D54F5F"/>
    <w:rsid w:val="00D567C9"/>
    <w:rsid w:val="00D578FE"/>
    <w:rsid w:val="00D6031C"/>
    <w:rsid w:val="00D60371"/>
    <w:rsid w:val="00D60634"/>
    <w:rsid w:val="00D60CEB"/>
    <w:rsid w:val="00D60D07"/>
    <w:rsid w:val="00D61598"/>
    <w:rsid w:val="00D615EE"/>
    <w:rsid w:val="00D629C0"/>
    <w:rsid w:val="00D62D69"/>
    <w:rsid w:val="00D63175"/>
    <w:rsid w:val="00D65E2F"/>
    <w:rsid w:val="00D66A16"/>
    <w:rsid w:val="00D66C05"/>
    <w:rsid w:val="00D67574"/>
    <w:rsid w:val="00D6780C"/>
    <w:rsid w:val="00D700D0"/>
    <w:rsid w:val="00D704EE"/>
    <w:rsid w:val="00D705DD"/>
    <w:rsid w:val="00D70F22"/>
    <w:rsid w:val="00D7220F"/>
    <w:rsid w:val="00D7276B"/>
    <w:rsid w:val="00D73216"/>
    <w:rsid w:val="00D73941"/>
    <w:rsid w:val="00D73E7F"/>
    <w:rsid w:val="00D74DFA"/>
    <w:rsid w:val="00D76DD4"/>
    <w:rsid w:val="00D80A6F"/>
    <w:rsid w:val="00D80B1D"/>
    <w:rsid w:val="00D8141C"/>
    <w:rsid w:val="00D81D90"/>
    <w:rsid w:val="00D821AE"/>
    <w:rsid w:val="00D83474"/>
    <w:rsid w:val="00D84742"/>
    <w:rsid w:val="00D847CF"/>
    <w:rsid w:val="00D84D3C"/>
    <w:rsid w:val="00D84D75"/>
    <w:rsid w:val="00D85110"/>
    <w:rsid w:val="00D8700E"/>
    <w:rsid w:val="00D9053E"/>
    <w:rsid w:val="00D90B62"/>
    <w:rsid w:val="00D91674"/>
    <w:rsid w:val="00D92E5E"/>
    <w:rsid w:val="00D93B4A"/>
    <w:rsid w:val="00D95321"/>
    <w:rsid w:val="00D95331"/>
    <w:rsid w:val="00D95C84"/>
    <w:rsid w:val="00D96009"/>
    <w:rsid w:val="00D97BA4"/>
    <w:rsid w:val="00D97C5D"/>
    <w:rsid w:val="00DA05D3"/>
    <w:rsid w:val="00DA0768"/>
    <w:rsid w:val="00DA0DC5"/>
    <w:rsid w:val="00DA29BB"/>
    <w:rsid w:val="00DA35EE"/>
    <w:rsid w:val="00DA374A"/>
    <w:rsid w:val="00DA3FBC"/>
    <w:rsid w:val="00DA40C4"/>
    <w:rsid w:val="00DA4946"/>
    <w:rsid w:val="00DA4C1A"/>
    <w:rsid w:val="00DA5C61"/>
    <w:rsid w:val="00DB0866"/>
    <w:rsid w:val="00DB1246"/>
    <w:rsid w:val="00DB1284"/>
    <w:rsid w:val="00DB1427"/>
    <w:rsid w:val="00DB1493"/>
    <w:rsid w:val="00DB218B"/>
    <w:rsid w:val="00DB268B"/>
    <w:rsid w:val="00DB28ED"/>
    <w:rsid w:val="00DB2EC5"/>
    <w:rsid w:val="00DB3685"/>
    <w:rsid w:val="00DB3CF8"/>
    <w:rsid w:val="00DB4156"/>
    <w:rsid w:val="00DB454A"/>
    <w:rsid w:val="00DB5DF5"/>
    <w:rsid w:val="00DB640D"/>
    <w:rsid w:val="00DC00E2"/>
    <w:rsid w:val="00DC11A2"/>
    <w:rsid w:val="00DC2801"/>
    <w:rsid w:val="00DC290D"/>
    <w:rsid w:val="00DC2BD5"/>
    <w:rsid w:val="00DC3DBD"/>
    <w:rsid w:val="00DC5659"/>
    <w:rsid w:val="00DC5DD5"/>
    <w:rsid w:val="00DC6AED"/>
    <w:rsid w:val="00DC792E"/>
    <w:rsid w:val="00DD0071"/>
    <w:rsid w:val="00DD1517"/>
    <w:rsid w:val="00DD2FD7"/>
    <w:rsid w:val="00DD4A97"/>
    <w:rsid w:val="00DD5A6D"/>
    <w:rsid w:val="00DD6859"/>
    <w:rsid w:val="00DD7E2E"/>
    <w:rsid w:val="00DE14C9"/>
    <w:rsid w:val="00DE278E"/>
    <w:rsid w:val="00DE346B"/>
    <w:rsid w:val="00DE4250"/>
    <w:rsid w:val="00DE55FC"/>
    <w:rsid w:val="00DE77E4"/>
    <w:rsid w:val="00DE7F1C"/>
    <w:rsid w:val="00DF027F"/>
    <w:rsid w:val="00DF05BA"/>
    <w:rsid w:val="00DF064A"/>
    <w:rsid w:val="00DF07C4"/>
    <w:rsid w:val="00DF092F"/>
    <w:rsid w:val="00DF0DC0"/>
    <w:rsid w:val="00DF17C0"/>
    <w:rsid w:val="00DF1AB4"/>
    <w:rsid w:val="00DF242C"/>
    <w:rsid w:val="00DF260D"/>
    <w:rsid w:val="00DF3656"/>
    <w:rsid w:val="00DF3A4F"/>
    <w:rsid w:val="00DF3DEE"/>
    <w:rsid w:val="00DF401B"/>
    <w:rsid w:val="00DF55CF"/>
    <w:rsid w:val="00DF5B01"/>
    <w:rsid w:val="00DF5BFD"/>
    <w:rsid w:val="00DF5C3E"/>
    <w:rsid w:val="00DF6486"/>
    <w:rsid w:val="00DF6D55"/>
    <w:rsid w:val="00DF76A8"/>
    <w:rsid w:val="00DF778F"/>
    <w:rsid w:val="00DF7980"/>
    <w:rsid w:val="00DF7F0A"/>
    <w:rsid w:val="00E02F86"/>
    <w:rsid w:val="00E03891"/>
    <w:rsid w:val="00E03C1A"/>
    <w:rsid w:val="00E040A0"/>
    <w:rsid w:val="00E0431F"/>
    <w:rsid w:val="00E0462C"/>
    <w:rsid w:val="00E055FF"/>
    <w:rsid w:val="00E0654C"/>
    <w:rsid w:val="00E06FAD"/>
    <w:rsid w:val="00E07D63"/>
    <w:rsid w:val="00E1056F"/>
    <w:rsid w:val="00E10F9E"/>
    <w:rsid w:val="00E11256"/>
    <w:rsid w:val="00E12197"/>
    <w:rsid w:val="00E145E6"/>
    <w:rsid w:val="00E14A85"/>
    <w:rsid w:val="00E14ACA"/>
    <w:rsid w:val="00E1601F"/>
    <w:rsid w:val="00E16DEE"/>
    <w:rsid w:val="00E17C8A"/>
    <w:rsid w:val="00E17FCB"/>
    <w:rsid w:val="00E2021A"/>
    <w:rsid w:val="00E2042F"/>
    <w:rsid w:val="00E20A76"/>
    <w:rsid w:val="00E226A7"/>
    <w:rsid w:val="00E23113"/>
    <w:rsid w:val="00E23987"/>
    <w:rsid w:val="00E23DA1"/>
    <w:rsid w:val="00E24CA4"/>
    <w:rsid w:val="00E2605D"/>
    <w:rsid w:val="00E2632A"/>
    <w:rsid w:val="00E265ED"/>
    <w:rsid w:val="00E265FB"/>
    <w:rsid w:val="00E269F6"/>
    <w:rsid w:val="00E27568"/>
    <w:rsid w:val="00E27BA9"/>
    <w:rsid w:val="00E31F12"/>
    <w:rsid w:val="00E32372"/>
    <w:rsid w:val="00E3237B"/>
    <w:rsid w:val="00E33377"/>
    <w:rsid w:val="00E33B5D"/>
    <w:rsid w:val="00E33F61"/>
    <w:rsid w:val="00E3430B"/>
    <w:rsid w:val="00E3666C"/>
    <w:rsid w:val="00E366EF"/>
    <w:rsid w:val="00E36BD1"/>
    <w:rsid w:val="00E36C72"/>
    <w:rsid w:val="00E3752E"/>
    <w:rsid w:val="00E37685"/>
    <w:rsid w:val="00E401FC"/>
    <w:rsid w:val="00E4091D"/>
    <w:rsid w:val="00E410C9"/>
    <w:rsid w:val="00E41DA6"/>
    <w:rsid w:val="00E41EBA"/>
    <w:rsid w:val="00E41FC7"/>
    <w:rsid w:val="00E423F1"/>
    <w:rsid w:val="00E4286B"/>
    <w:rsid w:val="00E43009"/>
    <w:rsid w:val="00E436D5"/>
    <w:rsid w:val="00E43AEF"/>
    <w:rsid w:val="00E45161"/>
    <w:rsid w:val="00E45192"/>
    <w:rsid w:val="00E4571E"/>
    <w:rsid w:val="00E45E4E"/>
    <w:rsid w:val="00E45EC3"/>
    <w:rsid w:val="00E4644A"/>
    <w:rsid w:val="00E46877"/>
    <w:rsid w:val="00E503FD"/>
    <w:rsid w:val="00E506B1"/>
    <w:rsid w:val="00E51912"/>
    <w:rsid w:val="00E532DA"/>
    <w:rsid w:val="00E53704"/>
    <w:rsid w:val="00E53D43"/>
    <w:rsid w:val="00E53FBF"/>
    <w:rsid w:val="00E602BE"/>
    <w:rsid w:val="00E60CAB"/>
    <w:rsid w:val="00E62218"/>
    <w:rsid w:val="00E6327B"/>
    <w:rsid w:val="00E63437"/>
    <w:rsid w:val="00E635FE"/>
    <w:rsid w:val="00E63BD7"/>
    <w:rsid w:val="00E63DD0"/>
    <w:rsid w:val="00E663F3"/>
    <w:rsid w:val="00E66ABF"/>
    <w:rsid w:val="00E6718E"/>
    <w:rsid w:val="00E6779A"/>
    <w:rsid w:val="00E67908"/>
    <w:rsid w:val="00E67AB9"/>
    <w:rsid w:val="00E71DF9"/>
    <w:rsid w:val="00E752E7"/>
    <w:rsid w:val="00E7547D"/>
    <w:rsid w:val="00E754BA"/>
    <w:rsid w:val="00E75E87"/>
    <w:rsid w:val="00E760EA"/>
    <w:rsid w:val="00E76238"/>
    <w:rsid w:val="00E76ED7"/>
    <w:rsid w:val="00E77022"/>
    <w:rsid w:val="00E80062"/>
    <w:rsid w:val="00E804C9"/>
    <w:rsid w:val="00E808A5"/>
    <w:rsid w:val="00E80DDB"/>
    <w:rsid w:val="00E817FF"/>
    <w:rsid w:val="00E8377D"/>
    <w:rsid w:val="00E83C63"/>
    <w:rsid w:val="00E83EAA"/>
    <w:rsid w:val="00E846CA"/>
    <w:rsid w:val="00E84F9C"/>
    <w:rsid w:val="00E856DA"/>
    <w:rsid w:val="00E862A1"/>
    <w:rsid w:val="00E871E0"/>
    <w:rsid w:val="00E87968"/>
    <w:rsid w:val="00E87DFD"/>
    <w:rsid w:val="00E900C1"/>
    <w:rsid w:val="00E900C8"/>
    <w:rsid w:val="00E91016"/>
    <w:rsid w:val="00E93C13"/>
    <w:rsid w:val="00E93DB7"/>
    <w:rsid w:val="00E93E59"/>
    <w:rsid w:val="00E93FC9"/>
    <w:rsid w:val="00E94BA8"/>
    <w:rsid w:val="00E95641"/>
    <w:rsid w:val="00E96953"/>
    <w:rsid w:val="00E96AB8"/>
    <w:rsid w:val="00E974B5"/>
    <w:rsid w:val="00E97584"/>
    <w:rsid w:val="00EA07C9"/>
    <w:rsid w:val="00EA1C55"/>
    <w:rsid w:val="00EA2625"/>
    <w:rsid w:val="00EA269D"/>
    <w:rsid w:val="00EA2F54"/>
    <w:rsid w:val="00EA2FA3"/>
    <w:rsid w:val="00EA4A43"/>
    <w:rsid w:val="00EA6103"/>
    <w:rsid w:val="00EA72C3"/>
    <w:rsid w:val="00EA7F73"/>
    <w:rsid w:val="00EB06AF"/>
    <w:rsid w:val="00EB07DB"/>
    <w:rsid w:val="00EB1946"/>
    <w:rsid w:val="00EB210F"/>
    <w:rsid w:val="00EB2670"/>
    <w:rsid w:val="00EB2DC3"/>
    <w:rsid w:val="00EB3217"/>
    <w:rsid w:val="00EB3260"/>
    <w:rsid w:val="00EB4664"/>
    <w:rsid w:val="00EB4A38"/>
    <w:rsid w:val="00EB502C"/>
    <w:rsid w:val="00EB615E"/>
    <w:rsid w:val="00EB682D"/>
    <w:rsid w:val="00EB7318"/>
    <w:rsid w:val="00EC000A"/>
    <w:rsid w:val="00EC0475"/>
    <w:rsid w:val="00EC0A72"/>
    <w:rsid w:val="00EC0D35"/>
    <w:rsid w:val="00EC1112"/>
    <w:rsid w:val="00EC2155"/>
    <w:rsid w:val="00EC243D"/>
    <w:rsid w:val="00EC25F2"/>
    <w:rsid w:val="00EC29E7"/>
    <w:rsid w:val="00EC2CAA"/>
    <w:rsid w:val="00EC4162"/>
    <w:rsid w:val="00EC4BD4"/>
    <w:rsid w:val="00EC4EFC"/>
    <w:rsid w:val="00EC638F"/>
    <w:rsid w:val="00EC63F8"/>
    <w:rsid w:val="00ED0F32"/>
    <w:rsid w:val="00ED1283"/>
    <w:rsid w:val="00ED2389"/>
    <w:rsid w:val="00ED2F42"/>
    <w:rsid w:val="00ED3328"/>
    <w:rsid w:val="00ED3454"/>
    <w:rsid w:val="00ED4F6E"/>
    <w:rsid w:val="00ED52E9"/>
    <w:rsid w:val="00ED594E"/>
    <w:rsid w:val="00ED59E8"/>
    <w:rsid w:val="00ED6B13"/>
    <w:rsid w:val="00ED6F55"/>
    <w:rsid w:val="00ED7E31"/>
    <w:rsid w:val="00EE0AA9"/>
    <w:rsid w:val="00EE0F79"/>
    <w:rsid w:val="00EE1C38"/>
    <w:rsid w:val="00EE1C7F"/>
    <w:rsid w:val="00EE2475"/>
    <w:rsid w:val="00EE2A37"/>
    <w:rsid w:val="00EE2CF6"/>
    <w:rsid w:val="00EE3083"/>
    <w:rsid w:val="00EE37B1"/>
    <w:rsid w:val="00EE3D09"/>
    <w:rsid w:val="00EE3E56"/>
    <w:rsid w:val="00EE504B"/>
    <w:rsid w:val="00EE6996"/>
    <w:rsid w:val="00EE7F62"/>
    <w:rsid w:val="00EF0217"/>
    <w:rsid w:val="00EF0555"/>
    <w:rsid w:val="00EF0620"/>
    <w:rsid w:val="00EF095E"/>
    <w:rsid w:val="00EF0B56"/>
    <w:rsid w:val="00EF0EBC"/>
    <w:rsid w:val="00EF12E4"/>
    <w:rsid w:val="00EF2364"/>
    <w:rsid w:val="00EF3B64"/>
    <w:rsid w:val="00EF4096"/>
    <w:rsid w:val="00EF4E90"/>
    <w:rsid w:val="00EF51AB"/>
    <w:rsid w:val="00EF5912"/>
    <w:rsid w:val="00EF68B3"/>
    <w:rsid w:val="00EF6F07"/>
    <w:rsid w:val="00F00362"/>
    <w:rsid w:val="00F007AB"/>
    <w:rsid w:val="00F00A9E"/>
    <w:rsid w:val="00F023EC"/>
    <w:rsid w:val="00F02FE4"/>
    <w:rsid w:val="00F0624F"/>
    <w:rsid w:val="00F063CE"/>
    <w:rsid w:val="00F06DA1"/>
    <w:rsid w:val="00F06E50"/>
    <w:rsid w:val="00F10020"/>
    <w:rsid w:val="00F1208E"/>
    <w:rsid w:val="00F13737"/>
    <w:rsid w:val="00F145A9"/>
    <w:rsid w:val="00F1477A"/>
    <w:rsid w:val="00F14CA7"/>
    <w:rsid w:val="00F1562B"/>
    <w:rsid w:val="00F15AFA"/>
    <w:rsid w:val="00F16E81"/>
    <w:rsid w:val="00F202F0"/>
    <w:rsid w:val="00F203F7"/>
    <w:rsid w:val="00F20D36"/>
    <w:rsid w:val="00F20D6C"/>
    <w:rsid w:val="00F21562"/>
    <w:rsid w:val="00F21B25"/>
    <w:rsid w:val="00F22B4A"/>
    <w:rsid w:val="00F2394F"/>
    <w:rsid w:val="00F24537"/>
    <w:rsid w:val="00F25677"/>
    <w:rsid w:val="00F25923"/>
    <w:rsid w:val="00F2676B"/>
    <w:rsid w:val="00F26F5D"/>
    <w:rsid w:val="00F31A30"/>
    <w:rsid w:val="00F321F9"/>
    <w:rsid w:val="00F3232B"/>
    <w:rsid w:val="00F334A9"/>
    <w:rsid w:val="00F33E95"/>
    <w:rsid w:val="00F3441C"/>
    <w:rsid w:val="00F34C15"/>
    <w:rsid w:val="00F35172"/>
    <w:rsid w:val="00F36A98"/>
    <w:rsid w:val="00F37305"/>
    <w:rsid w:val="00F37457"/>
    <w:rsid w:val="00F376A6"/>
    <w:rsid w:val="00F37771"/>
    <w:rsid w:val="00F37810"/>
    <w:rsid w:val="00F4035C"/>
    <w:rsid w:val="00F426D1"/>
    <w:rsid w:val="00F42AB4"/>
    <w:rsid w:val="00F4370B"/>
    <w:rsid w:val="00F43C1E"/>
    <w:rsid w:val="00F45475"/>
    <w:rsid w:val="00F45FBD"/>
    <w:rsid w:val="00F4786D"/>
    <w:rsid w:val="00F5003D"/>
    <w:rsid w:val="00F50188"/>
    <w:rsid w:val="00F506AF"/>
    <w:rsid w:val="00F508EE"/>
    <w:rsid w:val="00F50D0D"/>
    <w:rsid w:val="00F517F8"/>
    <w:rsid w:val="00F51F88"/>
    <w:rsid w:val="00F526BB"/>
    <w:rsid w:val="00F529A6"/>
    <w:rsid w:val="00F52F35"/>
    <w:rsid w:val="00F53A8C"/>
    <w:rsid w:val="00F55137"/>
    <w:rsid w:val="00F55157"/>
    <w:rsid w:val="00F552AE"/>
    <w:rsid w:val="00F555EE"/>
    <w:rsid w:val="00F56497"/>
    <w:rsid w:val="00F576A4"/>
    <w:rsid w:val="00F6085C"/>
    <w:rsid w:val="00F611DD"/>
    <w:rsid w:val="00F61AB7"/>
    <w:rsid w:val="00F621E5"/>
    <w:rsid w:val="00F623F5"/>
    <w:rsid w:val="00F63473"/>
    <w:rsid w:val="00F635CC"/>
    <w:rsid w:val="00F63769"/>
    <w:rsid w:val="00F640C3"/>
    <w:rsid w:val="00F64ADB"/>
    <w:rsid w:val="00F6506D"/>
    <w:rsid w:val="00F655A8"/>
    <w:rsid w:val="00F66E30"/>
    <w:rsid w:val="00F7063B"/>
    <w:rsid w:val="00F70EB0"/>
    <w:rsid w:val="00F72188"/>
    <w:rsid w:val="00F72263"/>
    <w:rsid w:val="00F72D81"/>
    <w:rsid w:val="00F74155"/>
    <w:rsid w:val="00F7544C"/>
    <w:rsid w:val="00F758BD"/>
    <w:rsid w:val="00F7613B"/>
    <w:rsid w:val="00F7659D"/>
    <w:rsid w:val="00F80D43"/>
    <w:rsid w:val="00F80D7B"/>
    <w:rsid w:val="00F82C05"/>
    <w:rsid w:val="00F82C4F"/>
    <w:rsid w:val="00F82CCE"/>
    <w:rsid w:val="00F833E0"/>
    <w:rsid w:val="00F83C39"/>
    <w:rsid w:val="00F84D7F"/>
    <w:rsid w:val="00F85EAD"/>
    <w:rsid w:val="00F86319"/>
    <w:rsid w:val="00F87075"/>
    <w:rsid w:val="00F871C3"/>
    <w:rsid w:val="00F87260"/>
    <w:rsid w:val="00F90647"/>
    <w:rsid w:val="00F928EE"/>
    <w:rsid w:val="00F92CB4"/>
    <w:rsid w:val="00F92E33"/>
    <w:rsid w:val="00F951BF"/>
    <w:rsid w:val="00F96012"/>
    <w:rsid w:val="00F9698E"/>
    <w:rsid w:val="00F973F3"/>
    <w:rsid w:val="00F974F5"/>
    <w:rsid w:val="00F975D8"/>
    <w:rsid w:val="00F97B3B"/>
    <w:rsid w:val="00F97EAF"/>
    <w:rsid w:val="00FA0128"/>
    <w:rsid w:val="00FA085C"/>
    <w:rsid w:val="00FA08FC"/>
    <w:rsid w:val="00FA1C49"/>
    <w:rsid w:val="00FA279D"/>
    <w:rsid w:val="00FA3CEE"/>
    <w:rsid w:val="00FA3D04"/>
    <w:rsid w:val="00FA4506"/>
    <w:rsid w:val="00FA53F8"/>
    <w:rsid w:val="00FA6600"/>
    <w:rsid w:val="00FA66BF"/>
    <w:rsid w:val="00FA7172"/>
    <w:rsid w:val="00FB016A"/>
    <w:rsid w:val="00FB0DCD"/>
    <w:rsid w:val="00FB127A"/>
    <w:rsid w:val="00FB1D39"/>
    <w:rsid w:val="00FB325E"/>
    <w:rsid w:val="00FB3366"/>
    <w:rsid w:val="00FB33EA"/>
    <w:rsid w:val="00FB36A2"/>
    <w:rsid w:val="00FB3CAB"/>
    <w:rsid w:val="00FB43D6"/>
    <w:rsid w:val="00FB4D5C"/>
    <w:rsid w:val="00FB4EE5"/>
    <w:rsid w:val="00FB6E6C"/>
    <w:rsid w:val="00FB7E55"/>
    <w:rsid w:val="00FC0642"/>
    <w:rsid w:val="00FC1639"/>
    <w:rsid w:val="00FC532F"/>
    <w:rsid w:val="00FC5B9D"/>
    <w:rsid w:val="00FC5F53"/>
    <w:rsid w:val="00FC5FE6"/>
    <w:rsid w:val="00FC7949"/>
    <w:rsid w:val="00FC7F5D"/>
    <w:rsid w:val="00FD1AD5"/>
    <w:rsid w:val="00FD3141"/>
    <w:rsid w:val="00FD39B7"/>
    <w:rsid w:val="00FD3D4E"/>
    <w:rsid w:val="00FD4726"/>
    <w:rsid w:val="00FD63C7"/>
    <w:rsid w:val="00FD6539"/>
    <w:rsid w:val="00FD6DB0"/>
    <w:rsid w:val="00FD7306"/>
    <w:rsid w:val="00FD74FD"/>
    <w:rsid w:val="00FD7C27"/>
    <w:rsid w:val="00FE0AB4"/>
    <w:rsid w:val="00FE13A7"/>
    <w:rsid w:val="00FE141E"/>
    <w:rsid w:val="00FE224A"/>
    <w:rsid w:val="00FE290D"/>
    <w:rsid w:val="00FE2977"/>
    <w:rsid w:val="00FE2E3F"/>
    <w:rsid w:val="00FE344D"/>
    <w:rsid w:val="00FE3E3A"/>
    <w:rsid w:val="00FE44BF"/>
    <w:rsid w:val="00FE45F9"/>
    <w:rsid w:val="00FE5230"/>
    <w:rsid w:val="00FE5320"/>
    <w:rsid w:val="00FE533D"/>
    <w:rsid w:val="00FE548B"/>
    <w:rsid w:val="00FE63F1"/>
    <w:rsid w:val="00FE6ACC"/>
    <w:rsid w:val="00FE708B"/>
    <w:rsid w:val="00FE72A2"/>
    <w:rsid w:val="00FE73D6"/>
    <w:rsid w:val="00FE7AC8"/>
    <w:rsid w:val="00FF05A4"/>
    <w:rsid w:val="00FF076A"/>
    <w:rsid w:val="00FF10F6"/>
    <w:rsid w:val="00FF2722"/>
    <w:rsid w:val="00FF2AD3"/>
    <w:rsid w:val="00FF3761"/>
    <w:rsid w:val="00FF3DFA"/>
    <w:rsid w:val="00FF4389"/>
    <w:rsid w:val="00FF4B5E"/>
    <w:rsid w:val="00FF4E16"/>
    <w:rsid w:val="00FF5284"/>
    <w:rsid w:val="00FF6613"/>
    <w:rsid w:val="00FF6C51"/>
    <w:rsid w:val="00FF765F"/>
    <w:rsid w:val="00FF78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D1A51460-E1E8-4C7A-89AD-74D738483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7A3"/>
    <w:pPr>
      <w:spacing w:after="0" w:line="240" w:lineRule="auto"/>
    </w:pPr>
    <w:rPr>
      <w:rFonts w:eastAsiaTheme="minorEastAsia"/>
      <w:sz w:val="24"/>
      <w:szCs w:val="24"/>
      <w:lang w:eastAsia="de-DE"/>
    </w:rPr>
  </w:style>
  <w:style w:type="paragraph" w:styleId="Heading1">
    <w:name w:val="heading 1"/>
    <w:aliases w:val="Tdoc Style,NMP Heading 1,H1,h11,h12,h13,h14,h15,h16,app heading 1,l1,Memo Heading 1,Heading 1_a,heading 1,h17,h111,h121,h131,h141,h151,h161,h18,h112,h122,h132,h142,h152,h162,h19,h113,h123,h133,h143,h153,h163,Alt+1,Alt+11,Alt+12,Alt+13,标题 1"/>
    <w:basedOn w:val="Normal"/>
    <w:next w:val="Normal"/>
    <w:link w:val="Heading1Char"/>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Heading2">
    <w:name w:val="heading 2"/>
    <w:aliases w:val="H2,h2,Head2A,2,UNDERRUBRIK 1-2,DO NOT USE_h2,h21,H2 Char,h2 Char,标题 2,Header 2,Header2,22,heading2,2nd level,H21,H22,H23,H24,H25,R2,E2,†berschrift 2,õberschrift 2,插图,Heading 2 3GPP,제목 2"/>
    <w:basedOn w:val="Heading1"/>
    <w:next w:val="Normal"/>
    <w:link w:val="Heading2Char"/>
    <w:uiPriority w:val="9"/>
    <w:unhideWhenUsed/>
    <w:qFormat/>
    <w:rsid w:val="005277A3"/>
    <w:pPr>
      <w:numPr>
        <w:ilvl w:val="1"/>
        <w:numId w:val="2"/>
      </w:numPr>
      <w:outlineLvl w:val="1"/>
    </w:pPr>
    <w:rPr>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Heading3"/>
    <w:next w:val="Normal"/>
    <w:link w:val="Heading4Char"/>
    <w:uiPriority w:val="9"/>
    <w:qFormat/>
    <w:rsid w:val="000F2B9E"/>
    <w:pPr>
      <w:tabs>
        <w:tab w:val="clear" w:pos="862"/>
        <w:tab w:val="num" w:pos="1574"/>
      </w:tabs>
      <w:ind w:left="1574" w:hanging="864"/>
      <w:outlineLvl w:val="3"/>
    </w:pPr>
    <w:rPr>
      <w:i/>
    </w:rPr>
  </w:style>
  <w:style w:type="paragraph" w:styleId="Heading5">
    <w:name w:val="heading 5"/>
    <w:aliases w:val="H5,h5,Heading5,标题 5"/>
    <w:basedOn w:val="Heading4"/>
    <w:next w:val="Normal"/>
    <w:link w:val="Heading5Char"/>
    <w:uiPriority w:val="9"/>
    <w:qFormat/>
    <w:rsid w:val="000F2B9E"/>
    <w:pPr>
      <w:tabs>
        <w:tab w:val="clear" w:pos="1574"/>
        <w:tab w:val="num" w:pos="1575"/>
      </w:tabs>
      <w:ind w:left="1575" w:hanging="1008"/>
      <w:outlineLvl w:val="4"/>
    </w:pPr>
    <w:rPr>
      <w:bCs w:val="0"/>
      <w:i w:val="0"/>
      <w:iCs/>
      <w:sz w:val="18"/>
    </w:rPr>
  </w:style>
  <w:style w:type="paragraph" w:styleId="Heading6">
    <w:name w:val="heading 6"/>
    <w:basedOn w:val="Normal"/>
    <w:next w:val="Normal"/>
    <w:link w:val="Heading6Char"/>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Heading7">
    <w:name w:val="heading 7"/>
    <w:basedOn w:val="Normal"/>
    <w:next w:val="Normal"/>
    <w:link w:val="Heading7Char"/>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Heading8">
    <w:name w:val="heading 8"/>
    <w:aliases w:val="Table Heading,标题 8"/>
    <w:basedOn w:val="Normal"/>
    <w:next w:val="Normal"/>
    <w:link w:val="Heading8Char"/>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Heading9">
    <w:name w:val="heading 9"/>
    <w:aliases w:val="Figure Heading,FH,标题 9"/>
    <w:basedOn w:val="Normal"/>
    <w:next w:val="Normal"/>
    <w:link w:val="Heading9Char"/>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doc Style Char,NMP Heading 1 Char2,H1 Char2,h11 Char2,h12 Char2,h13 Char2,h14 Char2,h15 Char2,h16 Char2,app heading 1 Char2,l1 Char2,Memo Heading 1 Char2,Heading 1_a Char2,heading 1 Char2,h17 Char2,h111 Char2,h121 Char2,h131 Char2"/>
    <w:basedOn w:val="DefaultParagraphFont"/>
    <w:link w:val="Heading1"/>
    <w:uiPriority w:val="9"/>
    <w:rsid w:val="005277A3"/>
    <w:rPr>
      <w:rFonts w:ascii="Arial" w:eastAsiaTheme="majorEastAsia" w:hAnsi="Arial" w:cstheme="majorBidi"/>
      <w:b/>
      <w:sz w:val="28"/>
      <w:szCs w:val="32"/>
      <w:lang w:eastAsia="de-DE"/>
    </w:rPr>
  </w:style>
  <w:style w:type="character" w:customStyle="1" w:styleId="Heading2Char">
    <w:name w:val="Heading 2 Char"/>
    <w:aliases w:val="H2 Char3,h2 Char3,Head2A Char2,2 Char2,UNDERRUBRIK 1-2 Char2,DO NOT USE_h2 Char2,h21 Char2,H2 Char Char2,h2 Char Char2,标题 2 Char2,Header 2 Char2,Header2 Char2,22 Char2,heading2 Char2,2nd level Char2,H21 Char2,H22 Char2,H23 Char2,H24 Char"/>
    <w:basedOn w:val="DefaultParagraphFont"/>
    <w:link w:val="Heading2"/>
    <w:uiPriority w:val="9"/>
    <w:rsid w:val="005277A3"/>
    <w:rPr>
      <w:rFonts w:ascii="Arial" w:eastAsiaTheme="majorEastAsia" w:hAnsi="Arial" w:cstheme="majorBidi"/>
      <w:b/>
      <w:sz w:val="28"/>
      <w:szCs w:val="32"/>
      <w:lang w:val="en-GB" w:eastAsia="de-D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277A3"/>
    <w:rPr>
      <w:lang w:val="en-US"/>
    </w:rPr>
  </w:style>
  <w:style w:type="character" w:styleId="CommentReference">
    <w:name w:val="annotation reference"/>
    <w:basedOn w:val="DefaultParagraphFont"/>
    <w:unhideWhenUsed/>
    <w:qFormat/>
    <w:rsid w:val="001A3E87"/>
    <w:rPr>
      <w:sz w:val="16"/>
      <w:szCs w:val="16"/>
    </w:rPr>
  </w:style>
  <w:style w:type="paragraph" w:styleId="CommentText">
    <w:name w:val="annotation text"/>
    <w:basedOn w:val="Normal"/>
    <w:link w:val="CommentTextChar"/>
    <w:uiPriority w:val="99"/>
    <w:unhideWhenUsed/>
    <w:qFormat/>
    <w:rsid w:val="001A3E87"/>
    <w:rPr>
      <w:sz w:val="20"/>
      <w:szCs w:val="20"/>
    </w:rPr>
  </w:style>
  <w:style w:type="character" w:customStyle="1" w:styleId="CommentTextChar">
    <w:name w:val="Comment Text Char"/>
    <w:basedOn w:val="DefaultParagraphFont"/>
    <w:link w:val="CommentText"/>
    <w:uiPriority w:val="99"/>
    <w:qFormat/>
    <w:rsid w:val="001A3E87"/>
    <w:rPr>
      <w:rFonts w:eastAsiaTheme="minorEastAsia"/>
      <w:sz w:val="20"/>
      <w:szCs w:val="20"/>
      <w:lang w:eastAsia="de-DE"/>
    </w:rPr>
  </w:style>
  <w:style w:type="paragraph" w:styleId="CommentSubject">
    <w:name w:val="annotation subject"/>
    <w:basedOn w:val="CommentText"/>
    <w:next w:val="CommentText"/>
    <w:link w:val="CommentSubjectChar"/>
    <w:uiPriority w:val="99"/>
    <w:unhideWhenUsed/>
    <w:rsid w:val="001A3E87"/>
    <w:rPr>
      <w:b/>
      <w:bCs/>
    </w:rPr>
  </w:style>
  <w:style w:type="character" w:customStyle="1" w:styleId="CommentSubjectChar">
    <w:name w:val="Comment Subject Char"/>
    <w:basedOn w:val="CommentTextChar"/>
    <w:link w:val="CommentSubject"/>
    <w:uiPriority w:val="99"/>
    <w:rsid w:val="001A3E87"/>
    <w:rPr>
      <w:rFonts w:eastAsiaTheme="minorEastAsia"/>
      <w:b/>
      <w:bCs/>
      <w:sz w:val="20"/>
      <w:szCs w:val="20"/>
      <w:lang w:eastAsia="de-DE"/>
    </w:rPr>
  </w:style>
  <w:style w:type="paragraph" w:styleId="BalloonText">
    <w:name w:val="Balloon Text"/>
    <w:basedOn w:val="Normal"/>
    <w:link w:val="BalloonTextChar"/>
    <w:uiPriority w:val="99"/>
    <w:unhideWhenUsed/>
    <w:rsid w:val="001A3E87"/>
    <w:rPr>
      <w:rFonts w:ascii="Segoe UI" w:hAnsi="Segoe UI" w:cs="Segoe UI"/>
      <w:sz w:val="18"/>
      <w:szCs w:val="18"/>
    </w:rPr>
  </w:style>
  <w:style w:type="character" w:customStyle="1" w:styleId="BalloonTextChar">
    <w:name w:val="Balloon Text Char"/>
    <w:basedOn w:val="DefaultParagraphFont"/>
    <w:link w:val="BalloonText"/>
    <w:uiPriority w:val="99"/>
    <w:rsid w:val="001A3E87"/>
    <w:rPr>
      <w:rFonts w:ascii="Segoe UI" w:eastAsiaTheme="minorEastAsia" w:hAnsi="Segoe UI" w:cs="Segoe UI"/>
      <w:sz w:val="18"/>
      <w:szCs w:val="18"/>
      <w:lang w:eastAsia="de-D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F2B9E"/>
    <w:rPr>
      <w:rFonts w:ascii="Arial" w:eastAsia="Batang" w:hAnsi="Arial" w:cs="Arial"/>
      <w:b/>
      <w:bCs/>
      <w:sz w:val="2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F2B9E"/>
    <w:rPr>
      <w:rFonts w:ascii="Arial" w:eastAsia="Batang" w:hAnsi="Arial" w:cs="Arial"/>
      <w:b/>
      <w:bCs/>
      <w:i/>
      <w:sz w:val="20"/>
      <w:szCs w:val="26"/>
      <w:lang w:val="en-GB"/>
    </w:rPr>
  </w:style>
  <w:style w:type="character" w:customStyle="1" w:styleId="Heading5Char">
    <w:name w:val="Heading 5 Char"/>
    <w:aliases w:val="H5 Char,h5 Char,Heading5 Char,标题 5 Char"/>
    <w:basedOn w:val="DefaultParagraphFont"/>
    <w:link w:val="Heading5"/>
    <w:uiPriority w:val="9"/>
    <w:rsid w:val="000F2B9E"/>
    <w:rPr>
      <w:rFonts w:ascii="Arial" w:eastAsia="Batang" w:hAnsi="Arial" w:cs="Arial"/>
      <w:b/>
      <w:iCs/>
      <w:sz w:val="18"/>
      <w:szCs w:val="26"/>
      <w:lang w:val="en-GB"/>
    </w:rPr>
  </w:style>
  <w:style w:type="character" w:customStyle="1" w:styleId="Heading6Char">
    <w:name w:val="Heading 6 Char"/>
    <w:basedOn w:val="DefaultParagraphFont"/>
    <w:link w:val="Heading6"/>
    <w:uiPriority w:val="9"/>
    <w:rsid w:val="000F2B9E"/>
    <w:rPr>
      <w:rFonts w:ascii="Times New Roman" w:eastAsia="Batang" w:hAnsi="Times New Roman" w:cs="Times New Roman"/>
      <w:b/>
      <w:bCs/>
      <w:lang w:val="en-GB"/>
    </w:rPr>
  </w:style>
  <w:style w:type="character" w:customStyle="1" w:styleId="Heading7Char">
    <w:name w:val="Heading 7 Char"/>
    <w:basedOn w:val="DefaultParagraphFont"/>
    <w:link w:val="Heading7"/>
    <w:uiPriority w:val="9"/>
    <w:rsid w:val="000F2B9E"/>
    <w:rPr>
      <w:rFonts w:ascii="Times New Roman" w:eastAsia="Batang" w:hAnsi="Times New Roman" w:cs="Times New Roman"/>
      <w:sz w:val="24"/>
      <w:szCs w:val="24"/>
      <w:lang w:val="en-GB"/>
    </w:rPr>
  </w:style>
  <w:style w:type="character" w:customStyle="1" w:styleId="Heading8Char">
    <w:name w:val="Heading 8 Char"/>
    <w:aliases w:val="Table Heading Char,标题 8 Char"/>
    <w:basedOn w:val="DefaultParagraphFont"/>
    <w:link w:val="Heading8"/>
    <w:uiPriority w:val="9"/>
    <w:rsid w:val="000F2B9E"/>
    <w:rPr>
      <w:rFonts w:ascii="Times New Roman" w:eastAsia="Batang" w:hAnsi="Times New Roman" w:cs="Times New Roman"/>
      <w:i/>
      <w:iCs/>
      <w:sz w:val="24"/>
      <w:szCs w:val="24"/>
      <w:lang w:val="en-GB"/>
    </w:rPr>
  </w:style>
  <w:style w:type="character" w:customStyle="1" w:styleId="Heading9Char">
    <w:name w:val="Heading 9 Char"/>
    <w:aliases w:val="Figure Heading Char,FH Char,标题 9 Char"/>
    <w:basedOn w:val="DefaultParagraphFont"/>
    <w:link w:val="Heading9"/>
    <w:uiPriority w:val="9"/>
    <w:rsid w:val="000F2B9E"/>
    <w:rPr>
      <w:rFonts w:ascii="Arial" w:eastAsia="Batang" w:hAnsi="Arial" w:cs="Arial"/>
      <w:lang w:val="en-GB"/>
    </w:rPr>
  </w:style>
  <w:style w:type="paragraph" w:customStyle="1" w:styleId="TdocHeader2">
    <w:name w:val="Tdoc_Header_2"/>
    <w:basedOn w:val="Normal"/>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0F2B9E"/>
    <w:pPr>
      <w:keepLines w:val="0"/>
      <w:numPr>
        <w:numId w:val="6"/>
      </w:numPr>
      <w:spacing w:after="120"/>
      <w:ind w:left="357" w:hanging="357"/>
      <w:jc w:val="both"/>
    </w:pPr>
    <w:rPr>
      <w:rFonts w:eastAsia="Batang" w:cs="Times New Roman"/>
      <w:noProof/>
      <w:kern w:val="28"/>
      <w:sz w:val="24"/>
      <w:szCs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F2B9E"/>
    <w:pPr>
      <w:spacing w:after="120"/>
      <w:jc w:val="both"/>
    </w:pPr>
    <w:rPr>
      <w:rFonts w:ascii="Times" w:eastAsia="Batang" w:hAnsi="Times" w:cs="Times New Roman"/>
      <w:sz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F2B9E"/>
    <w:rPr>
      <w:rFonts w:ascii="Times" w:eastAsia="Batang" w:hAnsi="Times" w:cs="Times New Roman"/>
      <w:sz w:val="20"/>
      <w:szCs w:val="24"/>
      <w:lang w:val="en-GB"/>
    </w:rPr>
  </w:style>
  <w:style w:type="paragraph" w:customStyle="1" w:styleId="TdocHeader1">
    <w:name w:val="Tdoc_Header_1"/>
    <w:basedOn w:val="Header"/>
    <w:uiPriority w:val="99"/>
    <w:rsid w:val="000F2B9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0F2B9E"/>
    <w:pPr>
      <w:tabs>
        <w:tab w:val="center" w:pos="4536"/>
        <w:tab w:val="right" w:pos="9072"/>
      </w:tabs>
    </w:pPr>
    <w:rPr>
      <w:rFonts w:ascii="Times" w:eastAsia="Batang" w:hAnsi="Times" w:cs="Times New Roman"/>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F2B9E"/>
    <w:rPr>
      <w:rFonts w:ascii="Times" w:eastAsia="Batang" w:hAnsi="Times" w:cs="Times New Roman"/>
      <w:sz w:val="20"/>
      <w:szCs w:val="24"/>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F2B9E"/>
    <w:pPr>
      <w:jc w:val="both"/>
    </w:pPr>
    <w:rPr>
      <w:rFonts w:ascii="Times" w:eastAsia="Batang" w:hAnsi="Times" w:cs="Times New Roman"/>
      <w:sz w:val="20"/>
      <w:szCs w:val="20"/>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F2B9E"/>
    <w:rPr>
      <w:rFonts w:ascii="Times" w:eastAsia="Batang" w:hAnsi="Times" w:cs="Times New Roman"/>
      <w:sz w:val="20"/>
      <w:szCs w:val="20"/>
      <w:lang w:val="en-US"/>
    </w:rPr>
  </w:style>
  <w:style w:type="paragraph" w:styleId="DocumentMap">
    <w:name w:val="Document Map"/>
    <w:basedOn w:val="Normal"/>
    <w:link w:val="DocumentMapChar"/>
    <w:uiPriority w:val="99"/>
    <w:rsid w:val="000F2B9E"/>
    <w:pPr>
      <w:shd w:val="clear" w:color="auto" w:fill="000080"/>
    </w:pPr>
    <w:rPr>
      <w:rFonts w:ascii="Tahoma" w:eastAsia="Batang" w:hAnsi="Tahoma" w:cs="Tahoma"/>
      <w:sz w:val="20"/>
      <w:lang w:val="en-GB" w:eastAsia="en-US"/>
    </w:rPr>
  </w:style>
  <w:style w:type="character" w:customStyle="1" w:styleId="DocumentMapChar">
    <w:name w:val="Document Map Char"/>
    <w:basedOn w:val="DefaultParagraphFont"/>
    <w:link w:val="DocumentMap"/>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Normal"/>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FollowedHyperlink">
    <w:name w:val="FollowedHyperlink"/>
    <w:rsid w:val="000F2B9E"/>
    <w:rPr>
      <w:color w:val="0000FF"/>
      <w:u w:val="single"/>
    </w:rPr>
  </w:style>
  <w:style w:type="paragraph" w:customStyle="1" w:styleId="NO">
    <w:name w:val="NO"/>
    <w:basedOn w:val="Normal"/>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Normal"/>
    <w:uiPriority w:val="99"/>
    <w:rsid w:val="000F2B9E"/>
    <w:rPr>
      <w:rFonts w:ascii="Times" w:eastAsia="Batang" w:hAnsi="Times" w:cs="Times New Roman"/>
      <w:sz w:val="20"/>
      <w:lang w:val="en-GB" w:eastAsia="en-US"/>
    </w:rPr>
  </w:style>
  <w:style w:type="paragraph" w:styleId="NormalWeb">
    <w:name w:val="Normal (Web)"/>
    <w:basedOn w:val="Normal"/>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Normal"/>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Heading1"/>
    <w:uiPriority w:val="99"/>
    <w:rsid w:val="000F2B9E"/>
    <w:pPr>
      <w:keepLines w:val="0"/>
      <w:numPr>
        <w:numId w:val="7"/>
      </w:numPr>
      <w:spacing w:after="60"/>
    </w:pPr>
    <w:rPr>
      <w:rFonts w:eastAsia="Batang" w:cs="Arial"/>
      <w:bCs/>
      <w:kern w:val="32"/>
      <w:lang w:val="en-GB" w:eastAsia="en-US"/>
    </w:rPr>
  </w:style>
  <w:style w:type="paragraph" w:customStyle="1" w:styleId="Comments">
    <w:name w:val="Comments"/>
    <w:basedOn w:val="Normal"/>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ooter">
    <w:name w:val="footer"/>
    <w:basedOn w:val="Normal"/>
    <w:link w:val="FooterChar"/>
    <w:uiPriority w:val="99"/>
    <w:rsid w:val="000F2B9E"/>
    <w:pPr>
      <w:tabs>
        <w:tab w:val="center" w:pos="4153"/>
        <w:tab w:val="right" w:pos="8306"/>
      </w:tabs>
    </w:pPr>
    <w:rPr>
      <w:rFonts w:ascii="Times" w:eastAsia="Batang" w:hAnsi="Times" w:cs="Times New Roman"/>
      <w:sz w:val="20"/>
      <w:lang w:val="en-GB" w:eastAsia="en-US"/>
    </w:rPr>
  </w:style>
  <w:style w:type="character" w:customStyle="1" w:styleId="FooterChar">
    <w:name w:val="Footer Char"/>
    <w:basedOn w:val="DefaultParagraphFont"/>
    <w:link w:val="Footer"/>
    <w:uiPriority w:val="99"/>
    <w:rsid w:val="000F2B9E"/>
    <w:rPr>
      <w:rFonts w:ascii="Times" w:eastAsia="Batang" w:hAnsi="Times" w:cs="Times New Roman"/>
      <w:sz w:val="20"/>
      <w:szCs w:val="24"/>
      <w:lang w:val="en-GB"/>
    </w:rPr>
  </w:style>
  <w:style w:type="paragraph" w:styleId="TOC1">
    <w:name w:val="toc 1"/>
    <w:aliases w:val="Observation TOC2"/>
    <w:basedOn w:val="Normal"/>
    <w:next w:val="Normal"/>
    <w:autoRedefine/>
    <w:uiPriority w:val="39"/>
    <w:rsid w:val="000F2B9E"/>
    <w:pPr>
      <w:spacing w:before="120" w:after="120"/>
    </w:pPr>
    <w:rPr>
      <w:rFonts w:eastAsia="Batang" w:cstheme="minorHAnsi"/>
      <w:b/>
      <w:bCs/>
      <w:caps/>
      <w:sz w:val="20"/>
      <w:szCs w:val="20"/>
      <w:lang w:val="en-GB" w:eastAsia="en-US"/>
    </w:rPr>
  </w:style>
  <w:style w:type="paragraph" w:styleId="TOC2">
    <w:name w:val="toc 2"/>
    <w:basedOn w:val="Normal"/>
    <w:next w:val="Normal"/>
    <w:autoRedefine/>
    <w:uiPriority w:val="39"/>
    <w:rsid w:val="000F2B9E"/>
    <w:pPr>
      <w:ind w:left="200"/>
    </w:pPr>
    <w:rPr>
      <w:rFonts w:eastAsia="Batang" w:cstheme="minorHAnsi"/>
      <w:smallCaps/>
      <w:sz w:val="20"/>
      <w:szCs w:val="20"/>
      <w:lang w:val="en-GB" w:eastAsia="en-US"/>
    </w:rPr>
  </w:style>
  <w:style w:type="paragraph" w:styleId="TOC3">
    <w:name w:val="toc 3"/>
    <w:basedOn w:val="Normal"/>
    <w:next w:val="Normal"/>
    <w:autoRedefine/>
    <w:uiPriority w:val="39"/>
    <w:rsid w:val="000F2B9E"/>
    <w:pPr>
      <w:ind w:left="400"/>
    </w:pPr>
    <w:rPr>
      <w:rFonts w:eastAsia="Batang" w:cstheme="minorHAnsi"/>
      <w:i/>
      <w:iCs/>
      <w:sz w:val="20"/>
      <w:szCs w:val="20"/>
      <w:lang w:val="en-GB" w:eastAsia="en-US"/>
    </w:rPr>
  </w:style>
  <w:style w:type="paragraph" w:styleId="TOC4">
    <w:name w:val="toc 4"/>
    <w:basedOn w:val="Normal"/>
    <w:next w:val="Normal"/>
    <w:autoRedefine/>
    <w:uiPriority w:val="39"/>
    <w:rsid w:val="000F2B9E"/>
    <w:pPr>
      <w:ind w:left="600"/>
    </w:pPr>
    <w:rPr>
      <w:rFonts w:eastAsia="Batang" w:cstheme="minorHAnsi"/>
      <w:sz w:val="18"/>
      <w:szCs w:val="18"/>
      <w:lang w:val="en-GB" w:eastAsia="en-US"/>
    </w:rPr>
  </w:style>
  <w:style w:type="paragraph" w:styleId="TOC5">
    <w:name w:val="toc 5"/>
    <w:basedOn w:val="Normal"/>
    <w:next w:val="Normal"/>
    <w:autoRedefine/>
    <w:uiPriority w:val="39"/>
    <w:rsid w:val="000F2B9E"/>
    <w:pPr>
      <w:ind w:left="800"/>
    </w:pPr>
    <w:rPr>
      <w:rFonts w:eastAsia="Batang" w:cstheme="minorHAnsi"/>
      <w:sz w:val="18"/>
      <w:szCs w:val="18"/>
      <w:lang w:val="en-GB" w:eastAsia="en-US"/>
    </w:rPr>
  </w:style>
  <w:style w:type="paragraph" w:customStyle="1" w:styleId="DocHead">
    <w:name w:val="DocHead"/>
    <w:basedOn w:val="Normal"/>
    <w:next w:val="Normal"/>
    <w:rsid w:val="000F2B9E"/>
    <w:pPr>
      <w:ind w:left="1418" w:hanging="1418"/>
    </w:pPr>
    <w:rPr>
      <w:rFonts w:ascii="Times New Roman" w:eastAsia="Times New Roman" w:hAnsi="Times New Roman" w:cs="Times New Roman"/>
      <w:b/>
      <w:bCs/>
      <w:szCs w:val="20"/>
      <w:lang w:val="en-AU" w:eastAsia="en-US"/>
    </w:rPr>
  </w:style>
  <w:style w:type="character" w:styleId="PageNumber">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0F2B9E"/>
    <w:pPr>
      <w:numPr>
        <w:ilvl w:val="2"/>
        <w:numId w:val="8"/>
      </w:numPr>
      <w:spacing w:after="180"/>
    </w:pPr>
    <w:rPr>
      <w:rFonts w:ascii="Arial" w:eastAsia="Batang" w:hAnsi="Arial" w:cs="Times New Roman"/>
      <w:sz w:val="20"/>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Normal"/>
    <w:link w:val="StatementBodyChar"/>
    <w:uiPriority w:val="99"/>
    <w:rsid w:val="000F2B9E"/>
    <w:pPr>
      <w:numPr>
        <w:numId w:val="9"/>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Normal"/>
    <w:link w:val="bullet1"/>
    <w:qFormat/>
    <w:rsid w:val="000F2B9E"/>
    <w:pPr>
      <w:numPr>
        <w:numId w:val="12"/>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Normal"/>
    <w:uiPriority w:val="99"/>
    <w:qFormat/>
    <w:rsid w:val="000F2B9E"/>
    <w:pPr>
      <w:numPr>
        <w:numId w:val="10"/>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Normal"/>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Normal"/>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ListBullet">
    <w:name w:val="List Bullet"/>
    <w:basedOn w:val="List"/>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Normal"/>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Normal"/>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Normal"/>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Normal"/>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Normal"/>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Normal"/>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Normal"/>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DefaultParagraphFont"/>
    <w:rsid w:val="000F2B9E"/>
  </w:style>
  <w:style w:type="paragraph" w:customStyle="1" w:styleId="3GPPHeading1">
    <w:name w:val="3GPP Heading 1"/>
    <w:basedOn w:val="Heading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Normal"/>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Normal"/>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Normal"/>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Normal"/>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PlainText">
    <w:name w:val="Plain Text"/>
    <w:basedOn w:val="Normal"/>
    <w:link w:val="PlainTextChar"/>
    <w:uiPriority w:val="99"/>
    <w:unhideWhenUsed/>
    <w:rsid w:val="000F2B9E"/>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0F2B9E"/>
    <w:rPr>
      <w:rFonts w:ascii="Consolas" w:eastAsia="Calibri" w:hAnsi="Consolas" w:cs="Consolas"/>
      <w:sz w:val="21"/>
      <w:szCs w:val="21"/>
      <w:lang w:val="en-US" w:eastAsia="zh-CN"/>
    </w:rPr>
  </w:style>
  <w:style w:type="paragraph" w:customStyle="1" w:styleId="IEEEParagraph">
    <w:name w:val="IEEE Paragraph"/>
    <w:basedOn w:val="Normal"/>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TOC6">
    <w:name w:val="toc 6"/>
    <w:basedOn w:val="Normal"/>
    <w:next w:val="Normal"/>
    <w:autoRedefine/>
    <w:uiPriority w:val="39"/>
    <w:rsid w:val="000F2B9E"/>
    <w:pPr>
      <w:ind w:left="1000"/>
    </w:pPr>
    <w:rPr>
      <w:rFonts w:eastAsia="Batang" w:cstheme="minorHAnsi"/>
      <w:sz w:val="18"/>
      <w:szCs w:val="18"/>
      <w:lang w:val="en-GB" w:eastAsia="en-US"/>
    </w:rPr>
  </w:style>
  <w:style w:type="paragraph" w:styleId="TOC7">
    <w:name w:val="toc 7"/>
    <w:basedOn w:val="Normal"/>
    <w:next w:val="Normal"/>
    <w:autoRedefine/>
    <w:uiPriority w:val="39"/>
    <w:rsid w:val="000F2B9E"/>
    <w:pPr>
      <w:ind w:left="1200"/>
    </w:pPr>
    <w:rPr>
      <w:rFonts w:eastAsia="Batang" w:cstheme="minorHAnsi"/>
      <w:sz w:val="18"/>
      <w:szCs w:val="18"/>
      <w:lang w:val="en-GB" w:eastAsia="en-US"/>
    </w:rPr>
  </w:style>
  <w:style w:type="paragraph" w:styleId="TOC8">
    <w:name w:val="toc 8"/>
    <w:basedOn w:val="Normal"/>
    <w:next w:val="Normal"/>
    <w:autoRedefine/>
    <w:uiPriority w:val="39"/>
    <w:rsid w:val="000F2B9E"/>
    <w:pPr>
      <w:ind w:left="1400"/>
    </w:pPr>
    <w:rPr>
      <w:rFonts w:eastAsia="Batang" w:cstheme="minorHAnsi"/>
      <w:sz w:val="18"/>
      <w:szCs w:val="18"/>
      <w:lang w:val="en-GB" w:eastAsia="en-US"/>
    </w:rPr>
  </w:style>
  <w:style w:type="paragraph" w:styleId="TOC9">
    <w:name w:val="toc 9"/>
    <w:basedOn w:val="Normal"/>
    <w:next w:val="Normal"/>
    <w:autoRedefine/>
    <w:uiPriority w:val="39"/>
    <w:rsid w:val="000F2B9E"/>
    <w:pPr>
      <w:ind w:left="1600"/>
    </w:pPr>
    <w:rPr>
      <w:rFonts w:eastAsia="Batang" w:cstheme="minorHAnsi"/>
      <w:sz w:val="18"/>
      <w:szCs w:val="18"/>
      <w:lang w:val="en-GB" w:eastAsia="en-US"/>
    </w:rPr>
  </w:style>
  <w:style w:type="table" w:styleId="TableGrid">
    <w:name w:val="Table Grid"/>
    <w:aliases w:val="TableGrid"/>
    <w:basedOn w:val="TableNormal"/>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rsid w:val="000F2B9E"/>
    <w:pPr>
      <w:ind w:left="1440" w:hanging="1440"/>
    </w:pPr>
    <w:rPr>
      <w:rFonts w:ascii="Times" w:eastAsia="Batang" w:hAnsi="Times" w:cs="Times New Roman"/>
      <w:sz w:val="20"/>
      <w:lang w:val="en-GB" w:eastAsia="en-US"/>
    </w:rPr>
  </w:style>
  <w:style w:type="character" w:customStyle="1" w:styleId="DateChar">
    <w:name w:val="Date Char"/>
    <w:basedOn w:val="DefaultParagraphFont"/>
    <w:link w:val="Date"/>
    <w:uiPriority w:val="99"/>
    <w:rsid w:val="000F2B9E"/>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Normal"/>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2">
    <w:name w:val="List 2"/>
    <w:basedOn w:val="Normal"/>
    <w:link w:val="List2Char"/>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4"/>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Normal"/>
    <w:next w:val="Normal"/>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6"/>
      </w:numPr>
    </w:pPr>
  </w:style>
  <w:style w:type="numbering" w:customStyle="1" w:styleId="2">
    <w:name w:val="現在のリスト2"/>
    <w:rsid w:val="000F2B9E"/>
    <w:pPr>
      <w:numPr>
        <w:numId w:val="17"/>
      </w:numPr>
    </w:pPr>
  </w:style>
  <w:style w:type="numbering" w:styleId="ArticleSection">
    <w:name w:val="Outline List 3"/>
    <w:basedOn w:val="NoList"/>
    <w:rsid w:val="000F2B9E"/>
    <w:pPr>
      <w:numPr>
        <w:numId w:val="18"/>
      </w:numPr>
    </w:pPr>
  </w:style>
  <w:style w:type="numbering" w:customStyle="1" w:styleId="3">
    <w:name w:val="現在のリスト3"/>
    <w:rsid w:val="000F2B9E"/>
    <w:pPr>
      <w:numPr>
        <w:numId w:val="19"/>
      </w:numPr>
    </w:pPr>
  </w:style>
  <w:style w:type="numbering" w:customStyle="1" w:styleId="10">
    <w:name w:val="スタイル1"/>
    <w:rsid w:val="000F2B9E"/>
    <w:pPr>
      <w:numPr>
        <w:numId w:val="20"/>
      </w:numPr>
    </w:pPr>
  </w:style>
  <w:style w:type="numbering" w:styleId="111111">
    <w:name w:val="Outline List 2"/>
    <w:basedOn w:val="NoList"/>
    <w:rsid w:val="000F2B9E"/>
    <w:pPr>
      <w:numPr>
        <w:numId w:val="21"/>
      </w:numPr>
    </w:pPr>
  </w:style>
  <w:style w:type="paragraph" w:customStyle="1" w:styleId="a5">
    <w:name w:val="リスト段落"/>
    <w:basedOn w:val="Normal"/>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Normal"/>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uiPriority w:val="9"/>
    <w:rsid w:val="000F2B9E"/>
    <w:rPr>
      <w:rFonts w:ascii="Arial" w:hAnsi="Arial" w:cs="Arial"/>
      <w:b/>
      <w:bCs/>
      <w:i/>
      <w:iCs/>
      <w:sz w:val="24"/>
      <w:szCs w:val="28"/>
      <w:lang w:eastAsia="en-US"/>
    </w:rPr>
  </w:style>
  <w:style w:type="character" w:styleId="Strong">
    <w:name w:val="Strong"/>
    <w:basedOn w:val="DefaultParagraphFon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uiPriority w:val="9"/>
    <w:locked/>
    <w:rsid w:val="000F2B9E"/>
    <w:rPr>
      <w:rFonts w:ascii="Arial" w:hAnsi="Arial" w:cs="Arial"/>
      <w:b/>
      <w:bCs/>
      <w:kern w:val="32"/>
      <w:sz w:val="32"/>
      <w:szCs w:val="32"/>
      <w:lang w:eastAsia="en-US"/>
    </w:rPr>
  </w:style>
  <w:style w:type="paragraph" w:customStyle="1" w:styleId="H6">
    <w:name w:val="H6"/>
    <w:basedOn w:val="Heading5"/>
    <w:next w:val="Normal"/>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Normal"/>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Normal"/>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Normal"/>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Normal"/>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Normal"/>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DefaultParagraphFon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Normal"/>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Normal"/>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Normal"/>
    <w:link w:val="ProposalChar"/>
    <w:uiPriority w:val="99"/>
    <w:qFormat/>
    <w:rsid w:val="000F2B9E"/>
    <w:pPr>
      <w:numPr>
        <w:numId w:val="22"/>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Normal"/>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Normal"/>
    <w:uiPriority w:val="99"/>
    <w:rsid w:val="000F2B9E"/>
    <w:pPr>
      <w:tabs>
        <w:tab w:val="num" w:pos="1296"/>
      </w:tabs>
    </w:pPr>
    <w:rPr>
      <w:rFonts w:ascii="Times" w:eastAsia="MS PGothic" w:hAnsi="Times" w:cs="Times"/>
      <w:sz w:val="20"/>
      <w:szCs w:val="20"/>
      <w:lang w:val="en-US" w:eastAsia="ja-JP"/>
    </w:rPr>
  </w:style>
  <w:style w:type="paragraph" w:customStyle="1" w:styleId="heading30">
    <w:name w:val="heading3"/>
    <w:basedOn w:val="Normal"/>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Normal"/>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Normal"/>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Normal"/>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Normal"/>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Normal"/>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Normal"/>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ceholderText">
    <w:name w:val="Placeholder Text"/>
    <w:basedOn w:val="DefaultParagraphFon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F2B9E"/>
    <w:rPr>
      <w:rFonts w:ascii="?? ??" w:hAnsi="?? ??"/>
      <w:lang w:eastAsia="en-US"/>
    </w:rPr>
  </w:style>
  <w:style w:type="paragraph" w:customStyle="1" w:styleId="Doc-text2JK">
    <w:name w:val="Doc-text2_JK"/>
    <w:basedOn w:val="Normal"/>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DefaultParagraphFon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BodyText"/>
    <w:link w:val="ReferenceChar"/>
    <w:qFormat/>
    <w:rsid w:val="000F2B9E"/>
    <w:pPr>
      <w:numPr>
        <w:numId w:val="23"/>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NoSpacing">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BodyText"/>
    <w:rsid w:val="000F2B9E"/>
    <w:pPr>
      <w:tabs>
        <w:tab w:val="center" w:pos="4395"/>
        <w:tab w:val="right" w:pos="9072"/>
      </w:tabs>
    </w:pPr>
    <w:rPr>
      <w:rFonts w:eastAsia="Times New Roman"/>
      <w:szCs w:val="20"/>
      <w:lang w:val="en-US"/>
    </w:rPr>
  </w:style>
  <w:style w:type="paragraph" w:customStyle="1" w:styleId="Observation">
    <w:name w:val="Observation"/>
    <w:basedOn w:val="Normal"/>
    <w:qFormat/>
    <w:rsid w:val="000F2B9E"/>
    <w:pPr>
      <w:numPr>
        <w:numId w:val="2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Normal"/>
    <w:next w:val="Normal"/>
    <w:qFormat/>
    <w:rsid w:val="000F2B9E"/>
    <w:pPr>
      <w:numPr>
        <w:numId w:val="25"/>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Normal"/>
    <w:next w:val="Normal"/>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F2B9E"/>
    <w:rPr>
      <w:rFonts w:ascii="Times" w:hAnsi="Times"/>
      <w:szCs w:val="24"/>
      <w:lang w:eastAsia="en-US"/>
    </w:rPr>
  </w:style>
  <w:style w:type="character" w:customStyle="1" w:styleId="BodyTextChar1">
    <w:name w:val="Body Text Char1"/>
    <w:aliases w:val="bt Char1"/>
    <w:basedOn w:val="DefaultParagraphFon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F2B9E"/>
    <w:pPr>
      <w:keepLines w:val="0"/>
      <w:numPr>
        <w:numId w:val="26"/>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Normal"/>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Normal"/>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Normal"/>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DefaultParagraphFont"/>
    <w:link w:val="paratdoc"/>
    <w:rsid w:val="000F2B9E"/>
    <w:rPr>
      <w:rFonts w:ascii="Times New Roman" w:eastAsia="SimSun" w:hAnsi="Times New Roman" w:cs="Times New Roman"/>
      <w:bCs/>
      <w:lang w:val="en-AU" w:eastAsia="en-AU"/>
    </w:rPr>
  </w:style>
  <w:style w:type="paragraph" w:customStyle="1" w:styleId="berschrift1H1">
    <w:name w:val="Überschrift 1.H1"/>
    <w:basedOn w:val="Normal"/>
    <w:next w:val="Normal"/>
    <w:rsid w:val="000F2B9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BodyText"/>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Revision">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Normal"/>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DefaultParagraphFont"/>
    <w:rsid w:val="000F2B9E"/>
  </w:style>
  <w:style w:type="paragraph" w:customStyle="1" w:styleId="para">
    <w:name w:val="para"/>
    <w:basedOn w:val="Normal"/>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Normal"/>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Heading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ColorfulList-Accent1"/>
    <w:uiPriority w:val="34"/>
    <w:locked/>
    <w:rsid w:val="000F2B9E"/>
    <w:rPr>
      <w:rFonts w:eastAsia="MS Gothic"/>
      <w:sz w:val="24"/>
      <w:szCs w:val="24"/>
      <w:lang w:val="en-GB" w:eastAsia="en-US"/>
    </w:rPr>
  </w:style>
  <w:style w:type="table" w:styleId="ColorfulList-Accent1">
    <w:name w:val="Colorful List Accent 1"/>
    <w:basedOn w:val="TableNormal"/>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3">
    <w:name w:val="List 3"/>
    <w:basedOn w:val="Normal"/>
    <w:link w:val="List3Char"/>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Heading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BodyText2">
    <w:name w:val="Body Text 2"/>
    <w:basedOn w:val="Normal"/>
    <w:link w:val="BodyText2Char"/>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BodyText2Char">
    <w:name w:val="Body Text 2 Char"/>
    <w:basedOn w:val="DefaultParagraphFont"/>
    <w:link w:val="BodyText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NoList"/>
    <w:rsid w:val="000F2B9E"/>
    <w:pPr>
      <w:numPr>
        <w:numId w:val="30"/>
      </w:numPr>
    </w:pPr>
  </w:style>
  <w:style w:type="table" w:styleId="GridTable4-Accent5">
    <w:name w:val="Grid Table 4 Accent 5"/>
    <w:basedOn w:val="TableNormal"/>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NoList"/>
    <w:rsid w:val="000F2B9E"/>
    <w:pPr>
      <w:numPr>
        <w:numId w:val="28"/>
      </w:numPr>
    </w:pPr>
  </w:style>
  <w:style w:type="numbering" w:customStyle="1" w:styleId="StyleBulletedSymbolsymbolLeft025Hanging0251">
    <w:name w:val="Style Bulleted Symbol (symbol) Left:  0.25&quot; Hanging:  0.25&quot;1"/>
    <w:basedOn w:val="NoList"/>
    <w:rsid w:val="000F2B9E"/>
    <w:pPr>
      <w:numPr>
        <w:numId w:val="29"/>
      </w:numPr>
    </w:pPr>
  </w:style>
  <w:style w:type="numbering" w:customStyle="1" w:styleId="StyleBulletedSymbolsymbolLeft025Hanging0252">
    <w:name w:val="Style Bulleted Symbol (symbol) Left:  0.25&quot; Hanging:  0.25&quot;2"/>
    <w:basedOn w:val="NoList"/>
    <w:rsid w:val="000F2B9E"/>
    <w:pPr>
      <w:numPr>
        <w:numId w:val="31"/>
      </w:numPr>
    </w:pPr>
  </w:style>
  <w:style w:type="paragraph" w:customStyle="1" w:styleId="21">
    <w:name w:val="列出段落2"/>
    <w:basedOn w:val="Normal"/>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Normal"/>
    <w:rsid w:val="000F2B9E"/>
    <w:pPr>
      <w:numPr>
        <w:numId w:val="32"/>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DefaultParagraphFon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3"/>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Normal"/>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Normal"/>
    <w:link w:val="RAN1bullet1Char"/>
    <w:qFormat/>
    <w:rsid w:val="000F2B9E"/>
    <w:pPr>
      <w:numPr>
        <w:numId w:val="34"/>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Normal"/>
    <w:link w:val="RAN1bullet2Char"/>
    <w:qFormat/>
    <w:rsid w:val="000F2B9E"/>
    <w:pPr>
      <w:numPr>
        <w:ilvl w:val="1"/>
        <w:numId w:val="36"/>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5"/>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Normal"/>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ookTitle">
    <w:name w:val="Book Title"/>
    <w:uiPriority w:val="33"/>
    <w:qFormat/>
    <w:rsid w:val="000F2B9E"/>
    <w:rPr>
      <w:b/>
      <w:bCs/>
      <w:i/>
      <w:iCs/>
      <w:spacing w:val="5"/>
    </w:rPr>
  </w:style>
  <w:style w:type="numbering" w:customStyle="1" w:styleId="NoList1">
    <w:name w:val="No List1"/>
    <w:next w:val="NoList"/>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NoList"/>
    <w:rsid w:val="000F2B9E"/>
  </w:style>
  <w:style w:type="character" w:styleId="SubtleEmphasis">
    <w:name w:val="Subtle Emphasis"/>
    <w:uiPriority w:val="19"/>
    <w:qFormat/>
    <w:rsid w:val="000F2B9E"/>
    <w:rPr>
      <w:i/>
      <w:iCs/>
      <w:color w:val="404040"/>
    </w:rPr>
  </w:style>
  <w:style w:type="table" w:customStyle="1" w:styleId="ColorfulList-Accent11">
    <w:name w:val="Colorful List - Accent 11"/>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F2B9E"/>
  </w:style>
  <w:style w:type="numbering" w:customStyle="1" w:styleId="StyleBulletedSymbolsymbolLeft025Hanging02511">
    <w:name w:val="Style Bulleted Symbol (symbol) Left:  0.25&quot; Hanging:  0.25&quot;11"/>
    <w:basedOn w:val="NoList"/>
    <w:rsid w:val="000F2B9E"/>
    <w:pPr>
      <w:numPr>
        <w:numId w:val="60"/>
      </w:numPr>
    </w:pPr>
  </w:style>
  <w:style w:type="numbering" w:customStyle="1" w:styleId="StyleBulletedSymbolsymbolLeft025Hanging02521">
    <w:name w:val="Style Bulleted Symbol (symbol) Left:  0.25&quot; Hanging:  0.25&quot;21"/>
    <w:basedOn w:val="NoList"/>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Normal"/>
    <w:qFormat/>
    <w:rsid w:val="000F2B9E"/>
    <w:pPr>
      <w:numPr>
        <w:numId w:val="37"/>
      </w:numPr>
      <w:spacing w:after="180"/>
    </w:pPr>
    <w:rPr>
      <w:rFonts w:ascii="Times New Roman" w:eastAsia="MS Gothic" w:hAnsi="Times New Roman" w:cs="Times New Roman"/>
      <w:szCs w:val="20"/>
      <w:lang w:val="en-GB" w:eastAsia="ja-JP"/>
    </w:rPr>
  </w:style>
  <w:style w:type="table" w:customStyle="1" w:styleId="11">
    <w:name w:val="网格型1"/>
    <w:basedOn w:val="TableNormal"/>
    <w:next w:val="TableGrid"/>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F2B9E"/>
    <w:pPr>
      <w:numPr>
        <w:ilvl w:val="1"/>
        <w:numId w:val="38"/>
      </w:numPr>
    </w:pPr>
    <w:rPr>
      <w:rFonts w:ascii="Times" w:eastAsia="Batang" w:hAnsi="Times" w:cs="Times New Roman"/>
      <w:sz w:val="20"/>
      <w:lang w:val="en-GB" w:eastAsia="en-US"/>
    </w:rPr>
  </w:style>
  <w:style w:type="paragraph" w:customStyle="1" w:styleId="bullet3">
    <w:name w:val="bullet3"/>
    <w:basedOn w:val="Normal"/>
    <w:link w:val="bullet3Char"/>
    <w:qFormat/>
    <w:rsid w:val="000F2B9E"/>
    <w:pPr>
      <w:numPr>
        <w:ilvl w:val="2"/>
        <w:numId w:val="38"/>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Normal"/>
    <w:qFormat/>
    <w:rsid w:val="000F2B9E"/>
    <w:pPr>
      <w:numPr>
        <w:ilvl w:val="3"/>
        <w:numId w:val="38"/>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Normal"/>
    <w:next w:val="Normal"/>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TopofForm">
    <w:name w:val="HTML Top of Form"/>
    <w:basedOn w:val="Normal"/>
    <w:next w:val="Normal"/>
    <w:link w:val="z-TopofFormChar"/>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TopofFormChar">
    <w:name w:val="z-Top of Form Char"/>
    <w:basedOn w:val="DefaultParagraphFont"/>
    <w:link w:val="z-TopofForm"/>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BottomofForm">
    <w:name w:val="HTML Bottom of Form"/>
    <w:basedOn w:val="Normal"/>
    <w:next w:val="Normal"/>
    <w:link w:val="z-BottomofFormChar"/>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BottomofFormChar">
    <w:name w:val="z-Bottom of Form Char"/>
    <w:basedOn w:val="DefaultParagraphFont"/>
    <w:link w:val="z-BottomofForm"/>
    <w:uiPriority w:val="99"/>
    <w:rsid w:val="000F2B9E"/>
    <w:rPr>
      <w:rFonts w:ascii="Arial" w:eastAsia="SimSun" w:hAnsi="Arial" w:cs="Times New Roman"/>
      <w:vanish/>
      <w:sz w:val="16"/>
      <w:szCs w:val="16"/>
      <w:lang w:val="en-US" w:eastAsia="zh-CN"/>
    </w:rPr>
  </w:style>
  <w:style w:type="paragraph" w:customStyle="1" w:styleId="tablecell0">
    <w:name w:val="tablecell"/>
    <w:basedOn w:val="Normal"/>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Normal"/>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Normal"/>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Normal"/>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BodyTextIndent">
    <w:name w:val="Body Text Indent"/>
    <w:basedOn w:val="Normal"/>
    <w:link w:val="BodyTextIndentChar"/>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BodyTextIndentChar">
    <w:name w:val="Body Text Indent Char"/>
    <w:basedOn w:val="DefaultParagraphFont"/>
    <w:link w:val="BodyTextIndent"/>
    <w:rsid w:val="000F2B9E"/>
    <w:rPr>
      <w:rFonts w:ascii="Times New Roman" w:eastAsia="SimSun" w:hAnsi="Times New Roman" w:cs="Times New Roman"/>
      <w:sz w:val="20"/>
      <w:szCs w:val="20"/>
      <w:lang w:val="en-US" w:eastAsia="zh-CN"/>
    </w:rPr>
  </w:style>
  <w:style w:type="paragraph" w:customStyle="1" w:styleId="ordinary-output">
    <w:name w:val="ordinary-output"/>
    <w:basedOn w:val="Normal"/>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Number3">
    <w:name w:val="List Number 3"/>
    <w:basedOn w:val="Normal"/>
    <w:qFormat/>
    <w:rsid w:val="000F2B9E"/>
    <w:pPr>
      <w:numPr>
        <w:numId w:val="3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SubtitleChar">
    <w:name w:val="Subtitle Char"/>
    <w:basedOn w:val="DefaultParagraphFont"/>
    <w:link w:val="Subtitle"/>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TableNormal"/>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le">
    <w:name w:val="Title"/>
    <w:aliases w:val="Heading 31"/>
    <w:basedOn w:val="Heading3"/>
    <w:link w:val="TitleChar1"/>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DefaultParagraphFont"/>
    <w:rsid w:val="000F2B9E"/>
    <w:rPr>
      <w:rFonts w:asciiTheme="majorHAnsi" w:eastAsiaTheme="majorEastAsia" w:hAnsiTheme="majorHAnsi" w:cstheme="majorBidi"/>
      <w:spacing w:val="-10"/>
      <w:kern w:val="28"/>
      <w:sz w:val="56"/>
      <w:szCs w:val="56"/>
      <w:lang w:eastAsia="de-DE"/>
    </w:rPr>
  </w:style>
  <w:style w:type="character" w:customStyle="1" w:styleId="TitleChar1">
    <w:name w:val="Title Char1"/>
    <w:aliases w:val="Heading 31 Char"/>
    <w:link w:val="Title"/>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BodyTextIndent"/>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Heading1"/>
    <w:next w:val="Normal"/>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Number2">
    <w:name w:val="List Number 2"/>
    <w:basedOn w:val="ListNumber"/>
    <w:rsid w:val="000F2B9E"/>
    <w:pPr>
      <w:ind w:left="851"/>
    </w:pPr>
  </w:style>
  <w:style w:type="paragraph" w:styleId="ListNumber">
    <w:name w:val="List Number"/>
    <w:basedOn w:val="List"/>
    <w:rsid w:val="000F2B9E"/>
    <w:pPr>
      <w:spacing w:after="180"/>
      <w:ind w:left="568" w:hanging="284"/>
    </w:pPr>
    <w:rPr>
      <w:rFonts w:ascii="Times New Roman" w:eastAsia="MS Mincho" w:hAnsi="Times New Roman"/>
      <w:szCs w:val="20"/>
      <w:lang w:eastAsia="ja-JP"/>
    </w:rPr>
  </w:style>
  <w:style w:type="character" w:styleId="FootnoteReference">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Normal"/>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ListBullet2">
    <w:name w:val="List Bullet 2"/>
    <w:aliases w:val="lb2"/>
    <w:basedOn w:val="ListBullet"/>
    <w:qFormat/>
    <w:rsid w:val="000F2B9E"/>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4">
    <w:name w:val="List 4"/>
    <w:basedOn w:val="List3"/>
    <w:rsid w:val="000F2B9E"/>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ListBullet4">
    <w:name w:val="List Bullet 4"/>
    <w:basedOn w:val="ListBullet3"/>
    <w:rsid w:val="000F2B9E"/>
    <w:pPr>
      <w:ind w:left="1418"/>
    </w:pPr>
  </w:style>
  <w:style w:type="paragraph" w:styleId="ListBullet5">
    <w:name w:val="List Bullet 5"/>
    <w:basedOn w:val="ListBullet4"/>
    <w:rsid w:val="000F2B9E"/>
    <w:pPr>
      <w:ind w:left="1702"/>
    </w:pPr>
  </w:style>
  <w:style w:type="paragraph" w:customStyle="1" w:styleId="B4">
    <w:name w:val="B4"/>
    <w:basedOn w:val="List4"/>
    <w:link w:val="B4Char"/>
    <w:qFormat/>
    <w:rsid w:val="000F2B9E"/>
  </w:style>
  <w:style w:type="paragraph" w:customStyle="1" w:styleId="B5">
    <w:name w:val="B5"/>
    <w:basedOn w:val="List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Header"/>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Normal"/>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Normal"/>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Normal"/>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TOC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Heading2"/>
    <w:next w:val="Normal"/>
    <w:rsid w:val="000F2B9E"/>
    <w:pPr>
      <w:numPr>
        <w:numId w:val="11"/>
      </w:numPr>
      <w:spacing w:before="120" w:after="180"/>
      <w:outlineLvl w:val="2"/>
    </w:pPr>
    <w:rPr>
      <w:rFonts w:eastAsia="MS Mincho" w:cs="Times New Roman"/>
      <w:b w:val="0"/>
      <w:szCs w:val="20"/>
    </w:rPr>
  </w:style>
  <w:style w:type="paragraph" w:customStyle="1" w:styleId="Bullets">
    <w:name w:val="Bullets"/>
    <w:basedOn w:val="BodyText"/>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BodyTextIndent2">
    <w:name w:val="Body Text Indent 2"/>
    <w:basedOn w:val="Normal"/>
    <w:link w:val="BodyTextIndent2Char"/>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0F2B9E"/>
    <w:rPr>
      <w:rFonts w:ascii="Times New Roman" w:eastAsia="MS Mincho" w:hAnsi="Times New Roman" w:cs="Times New Roman"/>
      <w:sz w:val="20"/>
      <w:szCs w:val="20"/>
      <w:lang w:val="en-GB" w:eastAsia="ja-JP"/>
    </w:rPr>
  </w:style>
  <w:style w:type="character" w:customStyle="1" w:styleId="ListChar">
    <w:name w:val="List Char"/>
    <w:link w:val="List"/>
    <w:uiPriority w:val="99"/>
    <w:rsid w:val="000F2B9E"/>
    <w:rPr>
      <w:rFonts w:ascii="Times" w:eastAsia="Batang" w:hAnsi="Times" w:cs="Times New Roman"/>
      <w:sz w:val="20"/>
      <w:szCs w:val="24"/>
      <w:lang w:val="en-GB"/>
    </w:rPr>
  </w:style>
  <w:style w:type="character" w:customStyle="1" w:styleId="List2Char">
    <w:name w:val="List 2 Char"/>
    <w:link w:val="List2"/>
    <w:uiPriority w:val="99"/>
    <w:rsid w:val="000F2B9E"/>
    <w:rPr>
      <w:rFonts w:ascii="Times" w:eastAsia="Batang" w:hAnsi="Times" w:cs="Times New Roman"/>
      <w:sz w:val="20"/>
      <w:szCs w:val="24"/>
      <w:lang w:val="en-GB"/>
    </w:rPr>
  </w:style>
  <w:style w:type="character" w:customStyle="1" w:styleId="List3Char">
    <w:name w:val="List 3 Char"/>
    <w:link w:val="List3"/>
    <w:rsid w:val="000F2B9E"/>
    <w:rPr>
      <w:rFonts w:ascii="Times" w:eastAsia="Batang" w:hAnsi="Times" w:cs="Times New Roman"/>
      <w:sz w:val="20"/>
      <w:szCs w:val="24"/>
      <w:lang w:val="en-GB"/>
    </w:rPr>
  </w:style>
  <w:style w:type="paragraph" w:styleId="ListContinue2">
    <w:name w:val="List Continue 2"/>
    <w:basedOn w:val="Normal"/>
    <w:rsid w:val="000F2B9E"/>
    <w:pPr>
      <w:spacing w:after="180"/>
      <w:ind w:leftChars="400" w:left="850"/>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0F2B9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F2B9E"/>
    <w:rPr>
      <w:rFonts w:ascii="Times New Roman" w:eastAsia="MS Mincho" w:hAnsi="Times New Roman" w:cs="Times New Roman"/>
      <w:sz w:val="20"/>
      <w:szCs w:val="20"/>
      <w:lang w:val="en-GB" w:eastAsia="zh-CN"/>
    </w:rPr>
  </w:style>
  <w:style w:type="paragraph" w:customStyle="1" w:styleId="List1">
    <w:name w:val="List 1"/>
    <w:basedOn w:val="Normal"/>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Normal"/>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leClassic2">
    <w:name w:val="Table Classic 2"/>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Normal"/>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Normal"/>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Normal"/>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Normal"/>
    <w:next w:val="Caption"/>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TableofFigures">
    <w:name w:val="table of figures"/>
    <w:basedOn w:val="Normal"/>
    <w:next w:val="Normal"/>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40"/>
      </w:numPr>
      <w:spacing w:after="50" w:line="180" w:lineRule="exact"/>
      <w:jc w:val="both"/>
    </w:pPr>
    <w:rPr>
      <w:rFonts w:ascii="Times New Roman" w:eastAsia="MS Mincho" w:hAnsi="Times New Roman" w:cs="Times New Roman"/>
      <w:noProof/>
      <w:sz w:val="16"/>
      <w:szCs w:val="16"/>
      <w:lang w:val="en-US"/>
    </w:rPr>
  </w:style>
  <w:style w:type="paragraph" w:styleId="IndexHeading">
    <w:name w:val="index heading"/>
    <w:basedOn w:val="Normal"/>
    <w:next w:val="Normal"/>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Normal"/>
    <w:rsid w:val="000F2B9E"/>
    <w:pPr>
      <w:numPr>
        <w:numId w:val="42"/>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Normal"/>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Normal"/>
    <w:next w:val="Normal"/>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Normal"/>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Normal"/>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Normal"/>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Normal"/>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0F2B9E"/>
    <w:rPr>
      <w:rFonts w:ascii="Courier New" w:eastAsia="Batang" w:hAnsi="Courier New" w:cs="Courier New"/>
      <w:sz w:val="20"/>
      <w:szCs w:val="20"/>
      <w:lang w:val="en-US" w:eastAsia="ko-KR"/>
    </w:rPr>
  </w:style>
  <w:style w:type="paragraph" w:customStyle="1" w:styleId="Bullet0">
    <w:name w:val="Bullet"/>
    <w:basedOn w:val="Normal"/>
    <w:rsid w:val="000F2B9E"/>
    <w:pPr>
      <w:numPr>
        <w:numId w:val="41"/>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Normal"/>
    <w:next w:val="Normal"/>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Normal"/>
    <w:rsid w:val="000F2B9E"/>
    <w:pPr>
      <w:numPr>
        <w:numId w:val="43"/>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Normal"/>
    <w:rsid w:val="000F2B9E"/>
    <w:pPr>
      <w:jc w:val="both"/>
    </w:pPr>
    <w:rPr>
      <w:rFonts w:ascii="Times New Roman" w:eastAsia="SimSun" w:hAnsi="Times New Roman" w:cs="Times New Roman"/>
      <w:sz w:val="16"/>
      <w:lang w:val="en-US" w:eastAsia="en-US"/>
    </w:rPr>
  </w:style>
  <w:style w:type="character" w:styleId="LineNumb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Normal"/>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BodyTextIndent3">
    <w:name w:val="Body Text Indent 3"/>
    <w:basedOn w:val="Normal"/>
    <w:link w:val="BodyTextIndent3Char"/>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BodyTextIndent3Char">
    <w:name w:val="Body Text Indent 3 Char"/>
    <w:basedOn w:val="DefaultParagraphFont"/>
    <w:link w:val="BodyTextIndent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ListBulle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Normal"/>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Normal"/>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4"/>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5"/>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6"/>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F2B9E"/>
    <w:pPr>
      <w:widowControl w:val="0"/>
      <w:numPr>
        <w:numId w:val="47"/>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Normal"/>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Normal"/>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Normal"/>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Normal"/>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Normal"/>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NoList"/>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Normal"/>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ListBullet"/>
    <w:next w:val="BodyText"/>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F2B9E"/>
    <w:pPr>
      <w:jc w:val="both"/>
    </w:pPr>
    <w:rPr>
      <w:rFonts w:ascii="Times New Roman" w:eastAsia="MS Gothic" w:hAnsi="Times New Roman" w:cs="Times New Roman"/>
      <w:szCs w:val="20"/>
      <w:lang w:val="en-GB" w:eastAsia="ja-JP"/>
    </w:rPr>
  </w:style>
  <w:style w:type="character" w:customStyle="1" w:styleId="BodyText3Char">
    <w:name w:val="Body Text 3 Char"/>
    <w:basedOn w:val="DefaultParagraphFont"/>
    <w:link w:val="BodyText3"/>
    <w:rsid w:val="000F2B9E"/>
    <w:rPr>
      <w:rFonts w:ascii="Times New Roman" w:eastAsia="MS Gothic" w:hAnsi="Times New Roman" w:cs="Times New Roman"/>
      <w:sz w:val="24"/>
      <w:szCs w:val="20"/>
      <w:lang w:val="en-GB" w:eastAsia="ja-JP"/>
    </w:rPr>
  </w:style>
  <w:style w:type="paragraph" w:customStyle="1" w:styleId="TableText1">
    <w:name w:val="Table_Text"/>
    <w:basedOn w:val="Normal"/>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Normal"/>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Normal"/>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Normal"/>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Normal"/>
    <w:uiPriority w:val="99"/>
    <w:qFormat/>
    <w:rsid w:val="000F2B9E"/>
    <w:pPr>
      <w:numPr>
        <w:numId w:val="48"/>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Normal"/>
    <w:next w:val="Normal"/>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Normal"/>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Normal"/>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arkList-Accent6">
    <w:name w:val="Dark List Accent 6"/>
    <w:basedOn w:val="TableNormal"/>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TOCHeading">
    <w:name w:val="TOC Heading"/>
    <w:basedOn w:val="Heading1"/>
    <w:next w:val="Normal"/>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Normal"/>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Normal"/>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Normal"/>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Normal"/>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NoList"/>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NoList"/>
    <w:rsid w:val="000F2B9E"/>
  </w:style>
  <w:style w:type="table" w:customStyle="1" w:styleId="TableGrid1">
    <w:name w:val="Table Grid1"/>
    <w:basedOn w:val="TableNormal"/>
    <w:next w:val="TableGrid"/>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Normal"/>
    <w:link w:val="ProposalsubChar"/>
    <w:qFormat/>
    <w:rsid w:val="000F2B9E"/>
    <w:pPr>
      <w:numPr>
        <w:numId w:val="49"/>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Normal"/>
    <w:link w:val="ProposalsubsubChar"/>
    <w:qFormat/>
    <w:rsid w:val="000F2B9E"/>
    <w:pPr>
      <w:numPr>
        <w:ilvl w:val="1"/>
        <w:numId w:val="49"/>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Normal"/>
    <w:next w:val="Normal"/>
    <w:link w:val="rProposalsubChar"/>
    <w:qFormat/>
    <w:rsid w:val="000F2B9E"/>
    <w:pPr>
      <w:numPr>
        <w:numId w:val="8"/>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F2B9E"/>
  </w:style>
  <w:style w:type="numbering" w:customStyle="1" w:styleId="StyleBulletedSymbolsymbolLeft025Hanging02512">
    <w:name w:val="Style Bulleted Symbol (symbol) Left:  0.25&quot; Hanging:  0.25&quot;12"/>
    <w:basedOn w:val="NoList"/>
    <w:rsid w:val="000F2B9E"/>
  </w:style>
  <w:style w:type="numbering" w:customStyle="1" w:styleId="StyleBulletedSymbolsymbolLeft025Hanging02522">
    <w:name w:val="Style Bulleted Symbol (symbol) Left:  0.25&quot; Hanging:  0.25&quot;22"/>
    <w:basedOn w:val="NoList"/>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NoList"/>
    <w:rsid w:val="000F2B9E"/>
  </w:style>
  <w:style w:type="paragraph" w:customStyle="1" w:styleId="15">
    <w:name w:val="列出段落1"/>
    <w:basedOn w:val="Normal"/>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Normal"/>
    <w:rsid w:val="000F2B9E"/>
    <w:pPr>
      <w:numPr>
        <w:numId w:val="50"/>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NoList"/>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2B9E"/>
  </w:style>
  <w:style w:type="numbering" w:customStyle="1" w:styleId="StyleBulletedSymbolsymbolLeft025Hanging02513">
    <w:name w:val="Style Bulleted Symbol (symbol) Left:  0.25&quot; Hanging:  0.25&quot;13"/>
    <w:basedOn w:val="NoList"/>
    <w:rsid w:val="000F2B9E"/>
  </w:style>
  <w:style w:type="numbering" w:customStyle="1" w:styleId="StyleBulletedSymbolsymbolLeft025Hanging02524">
    <w:name w:val="Style Bulleted Symbol (symbol) Left:  0.25&quot; Hanging:  0.25&quot;24"/>
    <w:basedOn w:val="NoList"/>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NormalIndent"/>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NoList"/>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NoList"/>
    <w:rsid w:val="000F2B9E"/>
  </w:style>
  <w:style w:type="table" w:customStyle="1" w:styleId="ColorfulList-Accent14">
    <w:name w:val="Colorful List - Accent 14"/>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F2B9E"/>
  </w:style>
  <w:style w:type="numbering" w:customStyle="1" w:styleId="StyleBulletedSymbolsymbolLeft025Hanging02514">
    <w:name w:val="Style Bulleted Symbol (symbol) Left:  0.25&quot; Hanging:  0.25&quot;14"/>
    <w:basedOn w:val="NoList"/>
    <w:rsid w:val="000F2B9E"/>
  </w:style>
  <w:style w:type="numbering" w:customStyle="1" w:styleId="StyleBulletedSymbolsymbolLeft025Hanging02525">
    <w:name w:val="Style Bulleted Symbol (symbol) Left:  0.25&quot; Hanging:  0.25&quot;25"/>
    <w:basedOn w:val="NoList"/>
    <w:rsid w:val="000F2B9E"/>
  </w:style>
  <w:style w:type="numbering" w:customStyle="1" w:styleId="NoList5">
    <w:name w:val="No List5"/>
    <w:next w:val="NoList"/>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NoList"/>
    <w:rsid w:val="000F2B9E"/>
  </w:style>
  <w:style w:type="table" w:customStyle="1" w:styleId="ColorfulList-Accent15">
    <w:name w:val="Colorful List - Accent 15"/>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Normal"/>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F2B9E"/>
  </w:style>
  <w:style w:type="numbering" w:customStyle="1" w:styleId="StyleBulletedSymbolsymbolLeft025Hanging02515">
    <w:name w:val="Style Bulleted Symbol (symbol) Left:  0.25&quot; Hanging:  0.25&quot;15"/>
    <w:basedOn w:val="NoList"/>
    <w:rsid w:val="000F2B9E"/>
  </w:style>
  <w:style w:type="numbering" w:customStyle="1" w:styleId="StyleBulletedSymbolsymbolLeft025Hanging02526">
    <w:name w:val="Style Bulleted Symbol (symbol) Left:  0.25&quot; Hanging:  0.25&quot;26"/>
    <w:basedOn w:val="NoList"/>
    <w:rsid w:val="000F2B9E"/>
  </w:style>
  <w:style w:type="paragraph" w:customStyle="1" w:styleId="Eqn">
    <w:name w:val="Eqn"/>
    <w:basedOn w:val="Normal"/>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Normal"/>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NoList"/>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Normal"/>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Normal"/>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Normal"/>
    <w:next w:val="BodyTextFirstIndent"/>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BodyTextFirstIndent">
    <w:name w:val="Body Text First Indent"/>
    <w:basedOn w:val="BodyText"/>
    <w:link w:val="BodyTextFirstIndentChar"/>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cumentMap"/>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Normal"/>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Normal"/>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Normal"/>
    <w:rsid w:val="000F2B9E"/>
    <w:pPr>
      <w:widowControl w:val="0"/>
      <w:numPr>
        <w:numId w:val="51"/>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Normal"/>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TableNormal"/>
    <w:next w:val="TableGrid"/>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Normal"/>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0F2B9E"/>
  </w:style>
  <w:style w:type="paragraph" w:customStyle="1" w:styleId="810">
    <w:name w:val="目录 81"/>
    <w:basedOn w:val="TOC1"/>
    <w:next w:val="TOC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F2B9E"/>
  </w:style>
  <w:style w:type="numbering" w:customStyle="1" w:styleId="1110">
    <w:name w:val="无列表111"/>
    <w:next w:val="NoList"/>
    <w:uiPriority w:val="99"/>
    <w:semiHidden/>
    <w:unhideWhenUsed/>
    <w:rsid w:val="000F2B9E"/>
  </w:style>
  <w:style w:type="table" w:customStyle="1" w:styleId="32">
    <w:name w:val="网格型3"/>
    <w:basedOn w:val="TableNormal"/>
    <w:next w:val="TableGrid"/>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F2B9E"/>
  </w:style>
  <w:style w:type="table" w:customStyle="1" w:styleId="112">
    <w:name w:val="网格型浅色11"/>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F2B9E"/>
  </w:style>
  <w:style w:type="table" w:customStyle="1" w:styleId="211">
    <w:name w:val="网格型21"/>
    <w:basedOn w:val="TableNormal"/>
    <w:next w:val="TableGrid"/>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0">
    <w:name w:val="Table Grid2"/>
    <w:basedOn w:val="TableNormal"/>
    <w:next w:val="TableGrid"/>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Normal"/>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Normal"/>
    <w:uiPriority w:val="99"/>
    <w:qFormat/>
    <w:rsid w:val="000F2B9E"/>
    <w:pPr>
      <w:widowControl w:val="0"/>
      <w:numPr>
        <w:numId w:val="52"/>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NoList"/>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NoList"/>
    <w:rsid w:val="000F2B9E"/>
  </w:style>
  <w:style w:type="table" w:customStyle="1" w:styleId="ColorfulList-Accent16">
    <w:name w:val="Colorful List - Accent 16"/>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F2B9E"/>
  </w:style>
  <w:style w:type="numbering" w:customStyle="1" w:styleId="StyleBulletedSymbolsymbolLeft025Hanging02516">
    <w:name w:val="Style Bulleted Symbol (symbol) Left:  0.25&quot; Hanging:  0.25&quot;16"/>
    <w:basedOn w:val="NoList"/>
    <w:rsid w:val="000F2B9E"/>
  </w:style>
  <w:style w:type="numbering" w:customStyle="1" w:styleId="StyleBulletedSymbolsymbolLeft025Hanging02527">
    <w:name w:val="Style Bulleted Symbol (symbol) Left:  0.25&quot; Hanging:  0.25&quot;27"/>
    <w:basedOn w:val="NoList"/>
    <w:rsid w:val="000F2B9E"/>
  </w:style>
  <w:style w:type="numbering" w:customStyle="1" w:styleId="StyleBulletedSymbolsymbolLeft025Hanging0259">
    <w:name w:val="Style Bulleted Symbol (symbol) Left:  0.25&quot; Hanging:  0.25&quot;9"/>
    <w:basedOn w:val="NoList"/>
    <w:rsid w:val="000F2B9E"/>
  </w:style>
  <w:style w:type="numbering" w:customStyle="1" w:styleId="3GPPListofBullets">
    <w:name w:val="3GPP List of Bullets"/>
    <w:rsid w:val="000F2B9E"/>
    <w:pPr>
      <w:numPr>
        <w:numId w:val="53"/>
      </w:numPr>
    </w:pPr>
  </w:style>
  <w:style w:type="paragraph" w:customStyle="1" w:styleId="3GPPText">
    <w:name w:val="3GPP Text"/>
    <w:basedOn w:val="Normal"/>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Normal"/>
    <w:link w:val="3GPPAgreementsChar"/>
    <w:qFormat/>
    <w:rsid w:val="000F2B9E"/>
    <w:pPr>
      <w:numPr>
        <w:numId w:val="54"/>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Normal"/>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NoList"/>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NoList"/>
    <w:rsid w:val="000F2B9E"/>
  </w:style>
  <w:style w:type="table" w:customStyle="1" w:styleId="ColorfulList-Accent17">
    <w:name w:val="Colorful List - Accent 17"/>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F2B9E"/>
  </w:style>
  <w:style w:type="numbering" w:customStyle="1" w:styleId="StyleBulletedSymbolsymbolLeft025Hanging02517">
    <w:name w:val="Style Bulleted Symbol (symbol) Left:  0.25&quot; Hanging:  0.25&quot;17"/>
    <w:basedOn w:val="NoList"/>
    <w:rsid w:val="000F2B9E"/>
  </w:style>
  <w:style w:type="numbering" w:customStyle="1" w:styleId="StyleBulletedSymbolsymbolLeft025Hanging02528">
    <w:name w:val="Style Bulleted Symbol (symbol) Left:  0.25&quot; Hanging:  0.25&quot;28"/>
    <w:basedOn w:val="NoList"/>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Normal"/>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NoList"/>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NoList"/>
    <w:rsid w:val="000F2B9E"/>
  </w:style>
  <w:style w:type="numbering" w:customStyle="1" w:styleId="StyleBulletedSymbolsymbolLeft025Hanging02518">
    <w:name w:val="Style Bulleted Symbol (symbol) Left:  0.25&quot; Hanging:  0.25&quot;18"/>
    <w:basedOn w:val="NoList"/>
    <w:rsid w:val="000F2B9E"/>
  </w:style>
  <w:style w:type="numbering" w:customStyle="1" w:styleId="StyleBulletedSymbolsymbolLeft025Hanging02519">
    <w:name w:val="Style Bulleted Symbol (symbol) Left:  0.25&quot; Hanging:  0.25&quot;19"/>
    <w:basedOn w:val="NoList"/>
    <w:rsid w:val="000F2B9E"/>
  </w:style>
  <w:style w:type="numbering" w:customStyle="1" w:styleId="StyleBulletedSymbolsymbolLeft025Hanging02529">
    <w:name w:val="Style Bulleted Symbol (symbol) Left:  0.25&quot; Hanging:  0.25&quot;29"/>
    <w:basedOn w:val="NoList"/>
    <w:rsid w:val="000F2B9E"/>
  </w:style>
  <w:style w:type="numbering" w:customStyle="1" w:styleId="NoList9">
    <w:name w:val="No List9"/>
    <w:next w:val="NoList"/>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NoList"/>
    <w:rsid w:val="000F2B9E"/>
  </w:style>
  <w:style w:type="table" w:customStyle="1" w:styleId="ColorfulList-Accent18">
    <w:name w:val="Colorful List - Accent 18"/>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F2B9E"/>
  </w:style>
  <w:style w:type="numbering" w:customStyle="1" w:styleId="StyleBulletedSymbolsymbolLeft025Hanging025110">
    <w:name w:val="Style Bulleted Symbol (symbol) Left:  0.25&quot; Hanging:  0.25&quot;110"/>
    <w:basedOn w:val="NoList"/>
    <w:rsid w:val="000F2B9E"/>
  </w:style>
  <w:style w:type="numbering" w:customStyle="1" w:styleId="StyleBulletedSymbolsymbolLeft025Hanging025210">
    <w:name w:val="Style Bulleted Symbol (symbol) Left:  0.25&quot; Hanging:  0.25&quot;210"/>
    <w:basedOn w:val="NoList"/>
    <w:rsid w:val="000F2B9E"/>
  </w:style>
  <w:style w:type="numbering" w:customStyle="1" w:styleId="StyleBulletedSymbolsymbolLeft025Hanging02530">
    <w:name w:val="Style Bulleted Symbol (symbol) Left:  0.25&quot; Hanging:  0.25&quot;30"/>
    <w:basedOn w:val="NoList"/>
    <w:rsid w:val="000F2B9E"/>
  </w:style>
  <w:style w:type="numbering" w:customStyle="1" w:styleId="3GPPListofBullets1">
    <w:name w:val="3GPP List of Bullets1"/>
    <w:rsid w:val="000F2B9E"/>
    <w:pPr>
      <w:numPr>
        <w:numId w:val="9"/>
      </w:numPr>
    </w:pPr>
  </w:style>
  <w:style w:type="paragraph" w:customStyle="1" w:styleId="agreement">
    <w:name w:val="agreement"/>
    <w:basedOn w:val="Normal"/>
    <w:rsid w:val="000F2B9E"/>
    <w:pPr>
      <w:numPr>
        <w:numId w:val="55"/>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NoList"/>
    <w:rsid w:val="000F2B9E"/>
  </w:style>
  <w:style w:type="numbering" w:customStyle="1" w:styleId="StyleBulletedSymbolsymbolLeft025Hanging010">
    <w:name w:val="Style Bulleted Symbol (symbol) Left:  0.25&quot; Hanging:  0.10"/>
    <w:basedOn w:val="NoList"/>
    <w:rsid w:val="000F2B9E"/>
  </w:style>
  <w:style w:type="numbering" w:customStyle="1" w:styleId="NoList10">
    <w:name w:val="No List10"/>
    <w:next w:val="NoList"/>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NoList"/>
    <w:rsid w:val="000F2B9E"/>
  </w:style>
  <w:style w:type="numbering" w:customStyle="1" w:styleId="StyleBulletedSymbolsymbolLeft025Hanging02531">
    <w:name w:val="Style Bulleted Symbol (symbol) Left:  0.25&quot; Hanging:  0.25&quot;31"/>
    <w:basedOn w:val="NoList"/>
    <w:rsid w:val="000F2B9E"/>
    <w:pPr>
      <w:numPr>
        <w:numId w:val="11"/>
      </w:numPr>
    </w:pPr>
  </w:style>
  <w:style w:type="numbering" w:customStyle="1" w:styleId="StyleBulletedSymbolsymbolLeft025Hanging025111">
    <w:name w:val="Style Bulleted Symbol (symbol) Left:  0.25&quot; Hanging:  0.25&quot;111"/>
    <w:basedOn w:val="NoList"/>
    <w:rsid w:val="000F2B9E"/>
  </w:style>
  <w:style w:type="numbering" w:customStyle="1" w:styleId="StyleBulletedSymbolsymbolLeft025Hanging025212">
    <w:name w:val="Style Bulleted Symbol (symbol) Left:  0.25&quot; Hanging:  0.25&quot;212"/>
    <w:basedOn w:val="NoList"/>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NoList"/>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NoList"/>
    <w:rsid w:val="000F2B9E"/>
  </w:style>
  <w:style w:type="table" w:customStyle="1" w:styleId="ColorfulList-Accent19">
    <w:name w:val="Colorful List - Accent 19"/>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F2B9E"/>
  </w:style>
  <w:style w:type="numbering" w:customStyle="1" w:styleId="StyleBulletedSymbolsymbolLeft025Hanging025112">
    <w:name w:val="Style Bulleted Symbol (symbol) Left:  0.25&quot; Hanging:  0.25&quot;112"/>
    <w:basedOn w:val="NoList"/>
    <w:rsid w:val="000F2B9E"/>
  </w:style>
  <w:style w:type="numbering" w:customStyle="1" w:styleId="StyleBulletedSymbolsymbolLeft025Hanging025213">
    <w:name w:val="Style Bulleted Symbol (symbol) Left:  0.25&quot; Hanging:  0.25&quot;213"/>
    <w:basedOn w:val="NoList"/>
    <w:rsid w:val="000F2B9E"/>
  </w:style>
  <w:style w:type="numbering" w:customStyle="1" w:styleId="NoList12">
    <w:name w:val="No List12"/>
    <w:next w:val="NoList"/>
    <w:uiPriority w:val="99"/>
    <w:semiHidden/>
    <w:rsid w:val="000F2B9E"/>
  </w:style>
  <w:style w:type="numbering" w:customStyle="1" w:styleId="StyleBulleted12">
    <w:name w:val="Style Bulleted12"/>
    <w:rsid w:val="000F2B9E"/>
    <w:pPr>
      <w:numPr>
        <w:numId w:val="7"/>
      </w:numPr>
    </w:pPr>
  </w:style>
  <w:style w:type="numbering" w:customStyle="1" w:styleId="StyleBulletedSymbolsymbolLeft025Hanging013">
    <w:name w:val="Style Bulleted Symbol (symbol) Left:  0.25&quot; Hanging:  0.13"/>
    <w:basedOn w:val="NoList"/>
    <w:rsid w:val="000F2B9E"/>
    <w:pPr>
      <w:numPr>
        <w:numId w:val="14"/>
      </w:numPr>
    </w:pPr>
  </w:style>
  <w:style w:type="table" w:customStyle="1" w:styleId="ColorfulList-Accent110">
    <w:name w:val="Colorful List - Accent 110"/>
    <w:basedOn w:val="TableNormal"/>
    <w:next w:val="ColorfulList-Acc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F2B9E"/>
    <w:rPr>
      <w:i/>
      <w:iCs/>
      <w:color w:val="4F81BD"/>
    </w:rPr>
  </w:style>
  <w:style w:type="table" w:customStyle="1" w:styleId="GridTable4-Accent510">
    <w:name w:val="Grid Table 4 - Accent 510"/>
    <w:basedOn w:val="TableNormal"/>
    <w:next w:val="GridTable4-Acc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F2B9E"/>
    <w:pPr>
      <w:numPr>
        <w:numId w:val="12"/>
      </w:numPr>
    </w:pPr>
  </w:style>
  <w:style w:type="numbering" w:customStyle="1" w:styleId="StyleBulletedSymbolsymbolLeft025Hanging025113">
    <w:name w:val="Style Bulleted Symbol (symbol) Left:  0.25&quot; Hanging:  0.25&quot;113"/>
    <w:basedOn w:val="NoList"/>
    <w:rsid w:val="000F2B9E"/>
    <w:pPr>
      <w:numPr>
        <w:numId w:val="13"/>
      </w:numPr>
    </w:pPr>
  </w:style>
  <w:style w:type="numbering" w:customStyle="1" w:styleId="StyleBulletedSymbolsymbolLeft025Hanging025214">
    <w:name w:val="Style Bulleted Symbol (symbol) Left:  0.25&quot; Hanging:  0.25&quot;214"/>
    <w:basedOn w:val="NoList"/>
    <w:rsid w:val="000F2B9E"/>
    <w:pPr>
      <w:numPr>
        <w:numId w:val="15"/>
      </w:numPr>
    </w:pPr>
  </w:style>
  <w:style w:type="character" w:customStyle="1" w:styleId="UnresolvedMention">
    <w:name w:val="Unresolved Mention"/>
    <w:basedOn w:val="DefaultParagraphFont"/>
    <w:uiPriority w:val="99"/>
    <w:semiHidden/>
    <w:unhideWhenUsed/>
    <w:rsid w:val="000F2B9E"/>
    <w:rPr>
      <w:color w:val="808080"/>
      <w:shd w:val="clear" w:color="auto" w:fill="E6E6E6"/>
    </w:rPr>
  </w:style>
  <w:style w:type="paragraph" w:customStyle="1" w:styleId="paragraph0">
    <w:name w:val="paragraph"/>
    <w:basedOn w:val="Normal"/>
    <w:rsid w:val="000F2B9E"/>
    <w:pPr>
      <w:spacing w:line="259" w:lineRule="auto"/>
    </w:pPr>
    <w:rPr>
      <w:rFonts w:eastAsia="Times New Roman"/>
      <w:lang w:val="en-US" w:eastAsia="en-US"/>
    </w:rPr>
  </w:style>
  <w:style w:type="character" w:customStyle="1" w:styleId="spellingerror">
    <w:name w:val="spellingerror"/>
    <w:basedOn w:val="DefaultParagraphFont"/>
    <w:qFormat/>
    <w:rsid w:val="000F2B9E"/>
  </w:style>
  <w:style w:type="character" w:customStyle="1" w:styleId="normaltextrun1">
    <w:name w:val="normaltextrun1"/>
    <w:basedOn w:val="DefaultParagraphFont"/>
    <w:rsid w:val="000F2B9E"/>
  </w:style>
  <w:style w:type="character" w:customStyle="1" w:styleId="eop">
    <w:name w:val="eop"/>
    <w:basedOn w:val="DefaultParagraphFon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Normal"/>
    <w:link w:val="PropObsChar"/>
    <w:qFormat/>
    <w:rsid w:val="000F2B9E"/>
    <w:pPr>
      <w:numPr>
        <w:numId w:val="56"/>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ridTable6Colorful-Accent1">
    <w:name w:val="Grid Table 6 Colorful Accent 1"/>
    <w:basedOn w:val="TableNormal"/>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DefaultParagraphFon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Normal"/>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DefaultParagraphFon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Normal"/>
    <w:qFormat/>
    <w:rsid w:val="000F2B9E"/>
    <w:pPr>
      <w:widowControl w:val="0"/>
      <w:numPr>
        <w:numId w:val="57"/>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Normal"/>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Normal"/>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NoList"/>
    <w:uiPriority w:val="99"/>
    <w:rsid w:val="000F2B9E"/>
    <w:pPr>
      <w:numPr>
        <w:numId w:val="58"/>
      </w:numPr>
    </w:pPr>
  </w:style>
  <w:style w:type="paragraph" w:customStyle="1" w:styleId="6pt6pt120">
    <w:name w:val="스타일 목록 단락 + 양쪽 앞: 6 pt 단락 뒤: 6 pt 줄 간격: 배수 1.2 줄 왼쪽 0 글자"/>
    <w:basedOn w:val="ListParagraph"/>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Normal"/>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Normal"/>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ridTable2-Accent5">
    <w:name w:val="Grid Table 2 Accent 5"/>
    <w:basedOn w:val="TableNormal"/>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F2B9E"/>
    <w:pPr>
      <w:keepLines/>
      <w:numPr>
        <w:ilvl w:val="2"/>
        <w:numId w:val="11"/>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Normal"/>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Normal"/>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Normal"/>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0F2B9E"/>
    <w:rPr>
      <w:rFonts w:ascii="Calibri" w:eastAsia="Gulim" w:hAnsi="Calibri" w:cs="Calibri"/>
      <w:sz w:val="22"/>
      <w:szCs w:val="22"/>
      <w:lang w:val="en-US" w:eastAsia="ko-KR"/>
    </w:rPr>
  </w:style>
  <w:style w:type="paragraph" w:customStyle="1" w:styleId="listparagraph0">
    <w:name w:val="listparagraph"/>
    <w:basedOn w:val="Normal"/>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Normal"/>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Normal"/>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Normal"/>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Normal"/>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F2B9E"/>
    <w:rPr>
      <w:rFonts w:ascii="Times New Roman" w:eastAsia="Gulim" w:hAnsi="Times New Roman" w:cs="Times New Roman"/>
      <w:lang w:val="en-US" w:eastAsia="ko-KR"/>
    </w:rPr>
  </w:style>
  <w:style w:type="paragraph" w:customStyle="1" w:styleId="x00text">
    <w:name w:val="x_00text"/>
    <w:basedOn w:val="Normal"/>
    <w:uiPriority w:val="99"/>
    <w:rsid w:val="000F2B9E"/>
    <w:rPr>
      <w:rFonts w:ascii="Times New Roman" w:eastAsia="Gulim" w:hAnsi="Times New Roman" w:cs="Times New Roman"/>
      <w:lang w:val="en-US" w:eastAsia="ko-KR"/>
    </w:rPr>
  </w:style>
  <w:style w:type="paragraph" w:customStyle="1" w:styleId="xb10">
    <w:name w:val="x_b1"/>
    <w:basedOn w:val="Normal"/>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Normal"/>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Normal"/>
    <w:uiPriority w:val="99"/>
    <w:rsid w:val="000F2B9E"/>
    <w:rPr>
      <w:rFonts w:ascii="Times New Roman" w:eastAsia="SimSun" w:hAnsi="Times New Roman" w:cs="Times New Roman"/>
      <w:lang w:val="en-US" w:eastAsia="zh-CN"/>
    </w:rPr>
  </w:style>
  <w:style w:type="paragraph" w:customStyle="1" w:styleId="b22">
    <w:name w:val="b22"/>
    <w:basedOn w:val="Normal"/>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Normal"/>
    <w:rsid w:val="000F2B9E"/>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F2B9E"/>
    <w:rPr>
      <w:rFonts w:ascii="Gulim" w:eastAsia="Gulim" w:hAnsi="Gulim" w:cs="Calibri"/>
      <w:lang w:val="en-US" w:eastAsia="zh-CN"/>
    </w:rPr>
  </w:style>
  <w:style w:type="paragraph" w:customStyle="1" w:styleId="listparagraph11">
    <w:name w:val="listparagraph11"/>
    <w:basedOn w:val="Normal"/>
    <w:uiPriority w:val="99"/>
    <w:rsid w:val="000F2B9E"/>
    <w:rPr>
      <w:rFonts w:ascii="Calibri" w:eastAsia="Calibri" w:hAnsi="Calibri" w:cs="Calibri"/>
      <w:sz w:val="22"/>
      <w:szCs w:val="22"/>
      <w:lang w:val="en-US" w:eastAsia="en-US"/>
    </w:rPr>
  </w:style>
  <w:style w:type="character" w:customStyle="1" w:styleId="proposalChar0">
    <w:name w:val="proposal Char"/>
    <w:basedOn w:val="DefaultParagraphFont"/>
    <w:link w:val="proposal0"/>
    <w:locked/>
    <w:rsid w:val="000F2B9E"/>
    <w:rPr>
      <w:b/>
      <w:bCs/>
      <w:i/>
      <w:iCs/>
    </w:rPr>
  </w:style>
  <w:style w:type="paragraph" w:customStyle="1" w:styleId="proposal0">
    <w:name w:val="proposal"/>
    <w:basedOn w:val="Normal"/>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DefaultParagraphFont"/>
    <w:link w:val="B4"/>
    <w:locked/>
    <w:rsid w:val="000F2B9E"/>
    <w:rPr>
      <w:rFonts w:ascii="Times New Roman" w:eastAsia="SimSun" w:hAnsi="Times New Roman" w:cs="Times New Roman"/>
      <w:sz w:val="20"/>
      <w:szCs w:val="20"/>
      <w:lang w:val="en-US" w:eastAsia="ja-JP"/>
    </w:rPr>
  </w:style>
  <w:style w:type="paragraph" w:customStyle="1" w:styleId="b110">
    <w:name w:val="b11"/>
    <w:basedOn w:val="Normal"/>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Normal"/>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Normal"/>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F2B9E"/>
    <w:rPr>
      <w:rFonts w:ascii="Arial" w:hAnsi="Arial" w:cs="Arial"/>
      <w:lang w:eastAsia="en-US"/>
    </w:rPr>
  </w:style>
  <w:style w:type="paragraph" w:customStyle="1" w:styleId="xmsolistparagraph0">
    <w:name w:val="x_msolistparagraph"/>
    <w:basedOn w:val="Normal"/>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Normal"/>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Normal"/>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Normal"/>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DefaultParagraphFont"/>
    <w:semiHidden/>
    <w:rsid w:val="000F2B9E"/>
    <w:rPr>
      <w:rFonts w:ascii="Calibri" w:hAnsi="Calibri" w:cs="Calibri" w:hint="default"/>
      <w:color w:val="auto"/>
    </w:rPr>
  </w:style>
  <w:style w:type="character" w:customStyle="1" w:styleId="None">
    <w:name w:val="None"/>
    <w:basedOn w:val="DefaultParagraphFont"/>
    <w:rsid w:val="000F2B9E"/>
  </w:style>
  <w:style w:type="paragraph" w:customStyle="1" w:styleId="xtal">
    <w:name w:val="x_tal"/>
    <w:basedOn w:val="Normal"/>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Normal"/>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Normal"/>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Normal"/>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0F2B9E"/>
    <w:rPr>
      <w:rFonts w:ascii="SimSun" w:eastAsia="SimSun" w:hAnsi="SimSun" w:cs="Gulim"/>
      <w:lang w:val="en-US" w:eastAsia="zh-CN"/>
    </w:rPr>
  </w:style>
  <w:style w:type="paragraph" w:customStyle="1" w:styleId="Obserevation">
    <w:name w:val="Obserevation"/>
    <w:basedOn w:val="Normal"/>
    <w:link w:val="ObserevationChar"/>
    <w:qFormat/>
    <w:rsid w:val="000F2B9E"/>
    <w:pPr>
      <w:numPr>
        <w:numId w:val="59"/>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61"/>
      </w:numPr>
    </w:pPr>
  </w:style>
  <w:style w:type="paragraph" w:customStyle="1" w:styleId="xxxmsonormal">
    <w:name w:val="x_xxmsonormal"/>
    <w:basedOn w:val="Normal"/>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BA1DE-7958-4D28-B6DA-24FF9FF2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2496</Words>
  <Characters>15725</Characters>
  <Application>Microsoft Office Word</Application>
  <DocSecurity>0</DocSecurity>
  <Lines>131</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25</cp:revision>
  <dcterms:created xsi:type="dcterms:W3CDTF">2021-09-30T12:52:00Z</dcterms:created>
  <dcterms:modified xsi:type="dcterms:W3CDTF">2021-10-01T19:41:00Z</dcterms:modified>
</cp:coreProperties>
</file>