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E5C3BB" w14:textId="0186513E" w:rsidR="00474F57" w:rsidRPr="00F72379" w:rsidRDefault="00474F57" w:rsidP="00474F57">
      <w:pPr>
        <w:tabs>
          <w:tab w:val="right" w:pos="9630"/>
        </w:tabs>
        <w:spacing w:after="0"/>
        <w:jc w:val="both"/>
        <w:rPr>
          <w:rFonts w:ascii="Arial" w:hAnsi="Arial" w:cs="Arial"/>
          <w:b/>
          <w:bCs/>
          <w:sz w:val="28"/>
        </w:rPr>
      </w:pPr>
      <w:r w:rsidRPr="00F72379">
        <w:rPr>
          <w:rFonts w:ascii="Arial" w:hAnsi="Arial" w:cs="Arial"/>
          <w:b/>
          <w:bCs/>
          <w:sz w:val="28"/>
        </w:rPr>
        <w:t>3GPP TSG RAN WG1 #10</w:t>
      </w:r>
      <w:r w:rsidR="00AE46E4">
        <w:rPr>
          <w:rFonts w:ascii="Arial" w:hAnsi="Arial" w:cs="Arial"/>
          <w:b/>
          <w:bCs/>
          <w:sz w:val="28"/>
        </w:rPr>
        <w:t>6</w:t>
      </w:r>
      <w:r w:rsidR="00F84568">
        <w:rPr>
          <w:rFonts w:ascii="Arial" w:hAnsi="Arial" w:cs="Arial" w:hint="eastAsia"/>
          <w:b/>
          <w:bCs/>
          <w:sz w:val="28"/>
          <w:lang w:eastAsia="zh-CN"/>
        </w:rPr>
        <w:t>bis</w:t>
      </w:r>
      <w:r w:rsidR="00E373C1" w:rsidRPr="00F72379">
        <w:rPr>
          <w:rFonts w:ascii="Arial" w:hAnsi="Arial" w:cs="Arial"/>
          <w:b/>
          <w:bCs/>
          <w:sz w:val="28"/>
        </w:rPr>
        <w:t>-e</w:t>
      </w:r>
      <w:r w:rsidRPr="00F72379">
        <w:rPr>
          <w:rFonts w:ascii="Arial" w:hAnsi="Arial" w:cs="Arial"/>
          <w:b/>
          <w:color w:val="000000"/>
          <w:sz w:val="24"/>
        </w:rPr>
        <w:tab/>
      </w:r>
      <w:r w:rsidR="00E373C1" w:rsidRPr="00F72379">
        <w:rPr>
          <w:rFonts w:ascii="Arial" w:hAnsi="Arial" w:cs="Arial"/>
          <w:b/>
          <w:bCs/>
          <w:sz w:val="28"/>
        </w:rPr>
        <w:t>R1- 21</w:t>
      </w:r>
      <w:r w:rsidR="006C1A18">
        <w:rPr>
          <w:rFonts w:ascii="Arial" w:hAnsi="Arial" w:cs="Arial"/>
          <w:b/>
          <w:bCs/>
          <w:sz w:val="28"/>
        </w:rPr>
        <w:t>0</w:t>
      </w:r>
      <w:r w:rsidR="009E56D3">
        <w:rPr>
          <w:rFonts w:ascii="Arial" w:hAnsi="Arial" w:cs="Arial"/>
          <w:b/>
          <w:bCs/>
          <w:sz w:val="28"/>
        </w:rPr>
        <w:t>9259</w:t>
      </w:r>
    </w:p>
    <w:p w14:paraId="5592A04B" w14:textId="619AD240" w:rsidR="00474F57" w:rsidRPr="009513AC" w:rsidRDefault="00474F57" w:rsidP="00474F5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F72379">
        <w:rPr>
          <w:rFonts w:ascii="Arial" w:eastAsia="MS Mincho" w:hAnsi="Arial" w:cs="Arial"/>
          <w:b/>
          <w:bCs/>
          <w:sz w:val="28"/>
          <w:lang w:eastAsia="ja-JP"/>
        </w:rPr>
        <w:t xml:space="preserve">e-Meeting, </w:t>
      </w:r>
      <w:r w:rsidR="00F84568">
        <w:rPr>
          <w:rFonts w:ascii="Arial" w:eastAsia="MS Mincho" w:hAnsi="Arial" w:cs="Arial"/>
          <w:b/>
          <w:bCs/>
          <w:sz w:val="28"/>
          <w:lang w:eastAsia="ja-JP"/>
        </w:rPr>
        <w:t>October</w:t>
      </w:r>
      <w:r w:rsidR="00A05B35">
        <w:rPr>
          <w:rFonts w:ascii="Arial" w:eastAsia="MS Mincho" w:hAnsi="Arial" w:cs="Arial"/>
          <w:b/>
          <w:bCs/>
          <w:sz w:val="28"/>
          <w:lang w:eastAsia="ja-JP"/>
        </w:rPr>
        <w:t xml:space="preserve"> 1</w:t>
      </w:r>
      <w:r w:rsidR="00F84568">
        <w:rPr>
          <w:rFonts w:ascii="Arial" w:eastAsia="MS Mincho" w:hAnsi="Arial" w:cs="Arial"/>
          <w:b/>
          <w:bCs/>
          <w:sz w:val="28"/>
          <w:lang w:eastAsia="ja-JP"/>
        </w:rPr>
        <w:t>1</w:t>
      </w:r>
      <w:r w:rsidR="00A05B35" w:rsidRPr="00B552F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A05B35">
        <w:rPr>
          <w:rFonts w:ascii="Arial" w:eastAsia="MS Mincho" w:hAnsi="Arial" w:cs="Arial"/>
          <w:b/>
          <w:bCs/>
          <w:sz w:val="28"/>
          <w:lang w:eastAsia="ja-JP"/>
        </w:rPr>
        <w:t xml:space="preserve"> – </w:t>
      </w:r>
      <w:r w:rsidR="00F84568">
        <w:rPr>
          <w:rFonts w:ascii="Arial" w:eastAsia="MS Mincho" w:hAnsi="Arial" w:cs="Arial"/>
          <w:b/>
          <w:bCs/>
          <w:sz w:val="28"/>
          <w:lang w:eastAsia="ja-JP"/>
        </w:rPr>
        <w:t>19</w:t>
      </w:r>
      <w:r w:rsidR="00A05B35" w:rsidRPr="00B552F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F72379">
        <w:rPr>
          <w:rFonts w:ascii="Arial" w:eastAsia="MS Mincho" w:hAnsi="Arial" w:cs="Arial"/>
          <w:b/>
          <w:bCs/>
          <w:sz w:val="28"/>
          <w:lang w:eastAsia="ja-JP"/>
        </w:rPr>
        <w:t>, 202</w:t>
      </w:r>
      <w:r w:rsidR="0054268A" w:rsidRPr="00F72379">
        <w:rPr>
          <w:rFonts w:ascii="Arial" w:eastAsia="MS Mincho" w:hAnsi="Arial" w:cs="Arial"/>
          <w:b/>
          <w:bCs/>
          <w:sz w:val="28"/>
          <w:lang w:eastAsia="ja-JP"/>
        </w:rPr>
        <w:t>1</w:t>
      </w:r>
    </w:p>
    <w:p w14:paraId="320A5FF9" w14:textId="77777777" w:rsidR="00474F57" w:rsidRDefault="00474F57" w:rsidP="00474F57">
      <w:pPr>
        <w:tabs>
          <w:tab w:val="left" w:pos="1985"/>
        </w:tabs>
        <w:spacing w:after="0"/>
        <w:jc w:val="both"/>
        <w:rPr>
          <w:rFonts w:ascii="Arial" w:hAnsi="Arial"/>
          <w:b/>
          <w:color w:val="000000"/>
          <w:sz w:val="24"/>
        </w:rPr>
      </w:pPr>
    </w:p>
    <w:p w14:paraId="4DD914BA" w14:textId="0AE7C692" w:rsidR="00474F57" w:rsidRPr="007D58FC" w:rsidRDefault="00474F57" w:rsidP="00474F57">
      <w:pPr>
        <w:tabs>
          <w:tab w:val="left" w:pos="1985"/>
        </w:tabs>
        <w:jc w:val="both"/>
        <w:rPr>
          <w:rFonts w:ascii="Arial" w:hAnsi="Arial"/>
          <w:color w:val="000000"/>
          <w:sz w:val="24"/>
        </w:rPr>
      </w:pPr>
      <w:r w:rsidRPr="007D58FC">
        <w:rPr>
          <w:rFonts w:ascii="Arial" w:hAnsi="Arial"/>
          <w:b/>
          <w:color w:val="000000"/>
          <w:sz w:val="24"/>
        </w:rPr>
        <w:t>Agenda item:</w:t>
      </w:r>
      <w:bookmarkStart w:id="0" w:name="Source"/>
      <w:bookmarkEnd w:id="0"/>
      <w:r w:rsidRPr="007D58FC">
        <w:rPr>
          <w:rFonts w:ascii="Arial" w:hAnsi="Arial"/>
          <w:color w:val="000000"/>
          <w:sz w:val="24"/>
        </w:rPr>
        <w:tab/>
      </w:r>
      <w:r>
        <w:rPr>
          <w:rFonts w:ascii="Arial" w:hAnsi="Arial"/>
          <w:color w:val="000000"/>
          <w:sz w:val="24"/>
        </w:rPr>
        <w:t>8.</w:t>
      </w:r>
      <w:r w:rsidR="006445F7">
        <w:rPr>
          <w:rFonts w:ascii="Arial" w:hAnsi="Arial"/>
          <w:color w:val="000000"/>
          <w:sz w:val="24"/>
        </w:rPr>
        <w:t>3.1.2</w:t>
      </w:r>
      <w:r>
        <w:rPr>
          <w:rFonts w:ascii="Arial" w:hAnsi="Arial"/>
          <w:color w:val="000000"/>
          <w:sz w:val="24"/>
        </w:rPr>
        <w:tab/>
      </w:r>
      <w:r>
        <w:rPr>
          <w:rFonts w:ascii="Arial" w:hAnsi="Arial"/>
          <w:color w:val="000000"/>
          <w:sz w:val="24"/>
        </w:rPr>
        <w:tab/>
      </w:r>
      <w:r>
        <w:rPr>
          <w:rFonts w:ascii="Arial" w:hAnsi="Arial"/>
          <w:color w:val="000000"/>
          <w:sz w:val="24"/>
        </w:rPr>
        <w:tab/>
      </w:r>
      <w:r>
        <w:rPr>
          <w:rFonts w:ascii="Arial" w:hAnsi="Arial"/>
          <w:color w:val="000000"/>
          <w:sz w:val="24"/>
        </w:rPr>
        <w:tab/>
      </w:r>
    </w:p>
    <w:p w14:paraId="1BFCF9AA" w14:textId="07142430" w:rsidR="00474F57" w:rsidRPr="00CC27F5" w:rsidRDefault="00474F57" w:rsidP="00474F57">
      <w:pPr>
        <w:tabs>
          <w:tab w:val="left" w:pos="1985"/>
        </w:tabs>
        <w:jc w:val="both"/>
        <w:rPr>
          <w:rFonts w:ascii="Arial" w:hAnsi="Arial"/>
          <w:sz w:val="24"/>
          <w:lang w:eastAsia="zh-CN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proofErr w:type="spellStart"/>
      <w:r w:rsidRPr="007A2FCA">
        <w:rPr>
          <w:rFonts w:ascii="Arial" w:hAnsi="Arial"/>
          <w:sz w:val="24"/>
        </w:rPr>
        <w:t>Quectel</w:t>
      </w:r>
      <w:proofErr w:type="spellEnd"/>
      <w:r w:rsidR="000B5579">
        <w:rPr>
          <w:rFonts w:ascii="Arial" w:hAnsi="Arial"/>
          <w:sz w:val="24"/>
        </w:rPr>
        <w:t xml:space="preserve">, </w:t>
      </w:r>
      <w:proofErr w:type="spellStart"/>
      <w:r w:rsidR="000B5579">
        <w:rPr>
          <w:rFonts w:ascii="Arial" w:hAnsi="Arial"/>
          <w:sz w:val="24"/>
        </w:rPr>
        <w:t>Langbo</w:t>
      </w:r>
      <w:proofErr w:type="spellEnd"/>
    </w:p>
    <w:p w14:paraId="5302BD48" w14:textId="432535F6" w:rsidR="00474F57" w:rsidRPr="0050316A" w:rsidRDefault="00474F57" w:rsidP="00474F57">
      <w:pPr>
        <w:ind w:left="1988" w:hanging="1988"/>
        <w:jc w:val="both"/>
        <w:rPr>
          <w:rFonts w:asciiTheme="minorBidi" w:hAnsiTheme="minorBidi" w:cstheme="minorBidi"/>
          <w:sz w:val="32"/>
          <w:szCs w:val="32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>
        <w:rPr>
          <w:rFonts w:ascii="Arial" w:hAnsi="Arial"/>
          <w:sz w:val="22"/>
        </w:rPr>
        <w:tab/>
      </w:r>
      <w:r w:rsidR="00A5073C">
        <w:rPr>
          <w:rFonts w:ascii="Arial" w:hAnsi="Arial"/>
          <w:sz w:val="22"/>
        </w:rPr>
        <w:t xml:space="preserve">Discussion on </w:t>
      </w:r>
      <w:r w:rsidR="006445F7">
        <w:rPr>
          <w:rFonts w:ascii="Arial" w:hAnsi="Arial"/>
          <w:sz w:val="22"/>
        </w:rPr>
        <w:t xml:space="preserve">CSI </w:t>
      </w:r>
      <w:r w:rsidR="00A5073C">
        <w:rPr>
          <w:rFonts w:ascii="Arial" w:hAnsi="Arial"/>
          <w:sz w:val="22"/>
        </w:rPr>
        <w:t>F</w:t>
      </w:r>
      <w:r w:rsidR="006445F7">
        <w:rPr>
          <w:rFonts w:ascii="Arial" w:hAnsi="Arial"/>
          <w:sz w:val="22"/>
        </w:rPr>
        <w:t xml:space="preserve">eedback </w:t>
      </w:r>
      <w:r w:rsidR="00A5073C">
        <w:rPr>
          <w:rFonts w:ascii="Arial" w:hAnsi="Arial"/>
          <w:sz w:val="22"/>
        </w:rPr>
        <w:t>E</w:t>
      </w:r>
      <w:r w:rsidR="006445F7">
        <w:rPr>
          <w:rFonts w:ascii="Arial" w:hAnsi="Arial"/>
          <w:sz w:val="22"/>
        </w:rPr>
        <w:t>nhancement</w:t>
      </w:r>
      <w:r w:rsidR="00A5073C">
        <w:rPr>
          <w:rFonts w:ascii="Arial" w:hAnsi="Arial"/>
          <w:sz w:val="22"/>
        </w:rPr>
        <w:t>s</w:t>
      </w:r>
    </w:p>
    <w:p w14:paraId="2B245AC9" w14:textId="77777777" w:rsidR="00474F57" w:rsidRDefault="00474F57" w:rsidP="00474F57">
      <w:pPr>
        <w:tabs>
          <w:tab w:val="left" w:pos="1985"/>
        </w:tabs>
        <w:ind w:right="-441"/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</w:r>
      <w:bookmarkStart w:id="1" w:name="DocumentFor"/>
      <w:bookmarkEnd w:id="1"/>
      <w:r w:rsidRPr="00CC27F5">
        <w:rPr>
          <w:rFonts w:ascii="Arial" w:hAnsi="Arial"/>
          <w:sz w:val="24"/>
        </w:rPr>
        <w:t>Discussion</w:t>
      </w:r>
      <w:r>
        <w:rPr>
          <w:rFonts w:ascii="Arial" w:hAnsi="Arial"/>
          <w:sz w:val="24"/>
        </w:rPr>
        <w:t xml:space="preserve"> and Decision</w:t>
      </w:r>
    </w:p>
    <w:p w14:paraId="281F4D48" w14:textId="77777777" w:rsidR="002A518B" w:rsidRPr="00474F57" w:rsidRDefault="002A518B" w:rsidP="00474F57">
      <w:pPr>
        <w:pStyle w:val="Heading1"/>
        <w:numPr>
          <w:ilvl w:val="0"/>
          <w:numId w:val="1"/>
        </w:numPr>
        <w:ind w:left="1134" w:hanging="1134"/>
        <w:jc w:val="both"/>
        <w:rPr>
          <w:szCs w:val="20"/>
          <w:lang w:eastAsia="en-US"/>
        </w:rPr>
      </w:pPr>
      <w:bookmarkStart w:id="2" w:name="_Ref513464071"/>
      <w:r w:rsidRPr="00474F57">
        <w:rPr>
          <w:szCs w:val="20"/>
          <w:lang w:eastAsia="en-US"/>
        </w:rPr>
        <w:t>Introduction</w:t>
      </w:r>
      <w:bookmarkEnd w:id="2"/>
    </w:p>
    <w:p w14:paraId="62E6C324" w14:textId="1B462973" w:rsidR="00F977D2" w:rsidRDefault="005A659A" w:rsidP="00F977D2">
      <w:pPr>
        <w:tabs>
          <w:tab w:val="left" w:pos="450"/>
          <w:tab w:val="left" w:pos="720"/>
        </w:tabs>
        <w:overflowPunct/>
        <w:autoSpaceDE/>
        <w:autoSpaceDN/>
        <w:adjustRightInd/>
        <w:spacing w:after="240" w:line="260" w:lineRule="auto"/>
        <w:jc w:val="both"/>
        <w:textAlignment w:val="auto"/>
        <w:rPr>
          <w:rFonts w:eastAsia="Times New Roman"/>
          <w:lang w:eastAsia="zh-CN"/>
        </w:rPr>
      </w:pPr>
      <w:bookmarkStart w:id="3" w:name="_Hlk525601705"/>
      <w:bookmarkStart w:id="4" w:name="_Hlk525602213"/>
      <w:r w:rsidRPr="00EF1EE5">
        <w:rPr>
          <w:rFonts w:eastAsia="Times New Roman"/>
          <w:lang w:eastAsia="zh-CN"/>
        </w:rPr>
        <w:t>At</w:t>
      </w:r>
      <w:r w:rsidR="00F977D2" w:rsidRPr="00EF1EE5">
        <w:rPr>
          <w:rFonts w:eastAsia="Times New Roman"/>
          <w:lang w:eastAsia="zh-CN"/>
        </w:rPr>
        <w:t xml:space="preserve"> RAN</w:t>
      </w:r>
      <w:r w:rsidR="00F84568">
        <w:rPr>
          <w:rFonts w:eastAsia="Times New Roman"/>
          <w:lang w:eastAsia="zh-CN"/>
        </w:rPr>
        <w:t>1</w:t>
      </w:r>
      <w:r w:rsidR="00AE46E4">
        <w:rPr>
          <w:rFonts w:eastAsia="Times New Roman"/>
          <w:lang w:eastAsia="zh-CN"/>
        </w:rPr>
        <w:t>#</w:t>
      </w:r>
      <w:r w:rsidR="00F84568">
        <w:rPr>
          <w:rFonts w:eastAsia="Times New Roman"/>
          <w:lang w:eastAsia="zh-CN"/>
        </w:rPr>
        <w:t>106</w:t>
      </w:r>
      <w:r w:rsidR="00F977D2" w:rsidRPr="00EF1EE5">
        <w:rPr>
          <w:rFonts w:eastAsia="Times New Roman"/>
          <w:lang w:eastAsia="zh-CN"/>
        </w:rPr>
        <w:t xml:space="preserve">-e, </w:t>
      </w:r>
      <w:r w:rsidR="00AE46E4">
        <w:rPr>
          <w:rFonts w:eastAsia="Times New Roman"/>
          <w:lang w:eastAsia="zh-CN"/>
        </w:rPr>
        <w:t>the</w:t>
      </w:r>
      <w:r w:rsidR="006C7AE7">
        <w:rPr>
          <w:rFonts w:eastAsia="Times New Roman"/>
          <w:lang w:eastAsia="zh-CN"/>
        </w:rPr>
        <w:t xml:space="preserve"> following </w:t>
      </w:r>
      <w:r w:rsidR="00F84568">
        <w:rPr>
          <w:rFonts w:eastAsia="Times New Roman"/>
          <w:lang w:eastAsia="zh-CN"/>
        </w:rPr>
        <w:t>agreements</w:t>
      </w:r>
      <w:r w:rsidR="006C7AE7">
        <w:rPr>
          <w:rFonts w:eastAsia="Times New Roman"/>
          <w:lang w:eastAsia="zh-CN"/>
        </w:rPr>
        <w:t xml:space="preserve"> </w:t>
      </w:r>
      <w:r w:rsidR="00F84568">
        <w:rPr>
          <w:rFonts w:eastAsia="Times New Roman"/>
          <w:lang w:eastAsia="zh-CN"/>
        </w:rPr>
        <w:t>were achieved</w:t>
      </w:r>
      <w:r w:rsidR="00C43511">
        <w:rPr>
          <w:rFonts w:eastAsia="Times New Roman"/>
          <w:lang w:eastAsia="zh-CN"/>
        </w:rPr>
        <w:t xml:space="preserve"> for CSI feedback enhancements</w:t>
      </w:r>
      <w:r w:rsidR="00AE46E4">
        <w:rPr>
          <w:rFonts w:eastAsia="Times New Roman"/>
          <w:lang w:eastAsia="zh-CN"/>
        </w:rPr>
        <w:t>:</w:t>
      </w:r>
    </w:p>
    <w:p w14:paraId="26BAE755" w14:textId="77777777" w:rsidR="00F84568" w:rsidRPr="006D4E5A" w:rsidRDefault="00F84568" w:rsidP="00F84568">
      <w:pPr>
        <w:spacing w:after="0"/>
        <w:rPr>
          <w:b/>
          <w:bCs/>
          <w:highlight w:val="green"/>
        </w:rPr>
      </w:pPr>
      <w:r w:rsidRPr="006D4E5A">
        <w:rPr>
          <w:b/>
          <w:bCs/>
          <w:highlight w:val="green"/>
        </w:rPr>
        <w:t>Agreement</w:t>
      </w:r>
    </w:p>
    <w:p w14:paraId="6B49817E" w14:textId="77777777" w:rsidR="00F84568" w:rsidRPr="006D4E5A" w:rsidRDefault="00F84568" w:rsidP="00F84568">
      <w:pPr>
        <w:spacing w:after="0"/>
      </w:pPr>
      <w:r w:rsidRPr="006D4E5A">
        <w:t xml:space="preserve">For </w:t>
      </w:r>
      <w:proofErr w:type="spellStart"/>
      <w:r w:rsidRPr="006D4E5A">
        <w:t>subband</w:t>
      </w:r>
      <w:proofErr w:type="spellEnd"/>
      <w:r w:rsidRPr="006D4E5A">
        <w:t xml:space="preserve"> CQI reporting with more than 2 bits per </w:t>
      </w:r>
      <w:proofErr w:type="spellStart"/>
      <w:r w:rsidRPr="006D4E5A">
        <w:t>subband</w:t>
      </w:r>
      <w:proofErr w:type="spellEnd"/>
    </w:p>
    <w:p w14:paraId="7DF9A1E6" w14:textId="77777777" w:rsidR="00F84568" w:rsidRPr="006D4E5A" w:rsidRDefault="00F84568" w:rsidP="00F84568">
      <w:pPr>
        <w:pStyle w:val="ListParagraph"/>
        <w:numPr>
          <w:ilvl w:val="0"/>
          <w:numId w:val="31"/>
        </w:numPr>
        <w:overflowPunct/>
        <w:autoSpaceDE/>
        <w:autoSpaceDN/>
        <w:adjustRightInd/>
        <w:spacing w:afterLines="100" w:after="240"/>
        <w:ind w:left="714" w:hanging="357"/>
        <w:textAlignment w:val="auto"/>
        <w:rPr>
          <w:rFonts w:ascii="Times New Roman" w:eastAsia="Times New Roman" w:hAnsi="Times New Roman"/>
        </w:rPr>
      </w:pPr>
      <w:r w:rsidRPr="006D4E5A">
        <w:rPr>
          <w:rFonts w:ascii="Times New Roman" w:eastAsia="Times New Roman" w:hAnsi="Times New Roman"/>
        </w:rPr>
        <w:t>Support 4-bits CQI only</w:t>
      </w:r>
    </w:p>
    <w:p w14:paraId="65C193D4" w14:textId="77777777" w:rsidR="00F84568" w:rsidRPr="0001722E" w:rsidRDefault="00F84568" w:rsidP="00F84568">
      <w:pPr>
        <w:pStyle w:val="ListParagraph"/>
        <w:tabs>
          <w:tab w:val="left" w:pos="720"/>
        </w:tabs>
        <w:spacing w:after="0"/>
        <w:ind w:left="0"/>
        <w:rPr>
          <w:rFonts w:ascii="Times New Roman" w:hAnsi="Times New Roman"/>
          <w:b/>
          <w:bCs/>
          <w:highlight w:val="green"/>
        </w:rPr>
      </w:pPr>
      <w:r w:rsidRPr="0001722E">
        <w:rPr>
          <w:rFonts w:ascii="Times New Roman" w:hAnsi="Times New Roman"/>
          <w:b/>
          <w:bCs/>
          <w:highlight w:val="green"/>
        </w:rPr>
        <w:t>Agreement</w:t>
      </w:r>
    </w:p>
    <w:p w14:paraId="4E51282C" w14:textId="77777777" w:rsidR="00F84568" w:rsidRDefault="00F84568" w:rsidP="00F84568">
      <w:pPr>
        <w:pStyle w:val="ListParagraph"/>
        <w:tabs>
          <w:tab w:val="left" w:pos="720"/>
        </w:tabs>
        <w:spacing w:after="0"/>
        <w:ind w:left="0"/>
        <w:rPr>
          <w:rFonts w:ascii="Times New Roman" w:hAnsi="Times New Roman"/>
        </w:rPr>
      </w:pPr>
      <w:r w:rsidRPr="0001722E">
        <w:rPr>
          <w:rFonts w:ascii="Times New Roman" w:hAnsi="Times New Roman"/>
        </w:rPr>
        <w:t xml:space="preserve">For </w:t>
      </w:r>
      <w:proofErr w:type="spellStart"/>
      <w:r w:rsidRPr="0001722E">
        <w:rPr>
          <w:rFonts w:ascii="Times New Roman" w:hAnsi="Times New Roman"/>
        </w:rPr>
        <w:t>subband</w:t>
      </w:r>
      <w:proofErr w:type="spellEnd"/>
      <w:r w:rsidRPr="0001722E">
        <w:rPr>
          <w:rFonts w:ascii="Times New Roman" w:hAnsi="Times New Roman"/>
        </w:rPr>
        <w:t xml:space="preserve"> CQI reporting in Rel-17, RRC can configure use of legacy 2-bits D-CQI or 4-bits CQI for</w:t>
      </w:r>
      <w:r>
        <w:rPr>
          <w:rFonts w:ascii="Times New Roman" w:hAnsi="Times New Roman"/>
        </w:rPr>
        <w:t xml:space="preserve"> each CSI report configuration.</w:t>
      </w:r>
    </w:p>
    <w:p w14:paraId="1A7EF900" w14:textId="77777777" w:rsidR="00F84568" w:rsidRPr="0001722E" w:rsidRDefault="00F84568" w:rsidP="00F84568">
      <w:pPr>
        <w:pStyle w:val="ListParagraph"/>
        <w:numPr>
          <w:ilvl w:val="0"/>
          <w:numId w:val="28"/>
        </w:numPr>
        <w:overflowPunct/>
        <w:autoSpaceDE/>
        <w:autoSpaceDN/>
        <w:adjustRightInd/>
        <w:spacing w:after="0"/>
        <w:textAlignment w:val="auto"/>
        <w:rPr>
          <w:rFonts w:ascii="Times New Roman" w:hAnsi="Times New Roman"/>
        </w:rPr>
      </w:pPr>
      <w:r w:rsidRPr="0001722E">
        <w:rPr>
          <w:rFonts w:ascii="Times New Roman" w:hAnsi="Times New Roman"/>
        </w:rPr>
        <w:t>This feature is subject to UE capability</w:t>
      </w:r>
    </w:p>
    <w:p w14:paraId="142346C0" w14:textId="77777777" w:rsidR="00F84568" w:rsidRPr="0001722E" w:rsidRDefault="00F84568" w:rsidP="00F84568">
      <w:pPr>
        <w:pStyle w:val="ListParagraph"/>
        <w:numPr>
          <w:ilvl w:val="0"/>
          <w:numId w:val="28"/>
        </w:numPr>
        <w:overflowPunct/>
        <w:autoSpaceDE/>
        <w:autoSpaceDN/>
        <w:adjustRightInd/>
        <w:spacing w:afterLines="100" w:after="240"/>
        <w:ind w:left="714" w:hanging="357"/>
        <w:textAlignment w:val="auto"/>
        <w:rPr>
          <w:rFonts w:ascii="Times New Roman" w:hAnsi="Times New Roman"/>
        </w:rPr>
      </w:pPr>
      <w:r>
        <w:rPr>
          <w:rFonts w:ascii="Times New Roman" w:hAnsi="Times New Roman"/>
        </w:rPr>
        <w:t>F</w:t>
      </w:r>
      <w:r w:rsidRPr="0001722E">
        <w:rPr>
          <w:rFonts w:ascii="Times New Roman" w:hAnsi="Times New Roman"/>
        </w:rPr>
        <w:t>FS: Whether wideband CQI report can be omitted</w:t>
      </w:r>
    </w:p>
    <w:p w14:paraId="34A2ADC3" w14:textId="4C785BA6" w:rsidR="00F84568" w:rsidRDefault="00F84568" w:rsidP="00F84568">
      <w:pPr>
        <w:tabs>
          <w:tab w:val="left" w:pos="450"/>
          <w:tab w:val="left" w:pos="720"/>
        </w:tabs>
        <w:overflowPunct/>
        <w:autoSpaceDE/>
        <w:autoSpaceDN/>
        <w:adjustRightInd/>
        <w:spacing w:after="120" w:line="259" w:lineRule="auto"/>
        <w:jc w:val="both"/>
        <w:textAlignment w:val="auto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 conclusion on delta-MCS was also drawn at RAN1 #106-e:</w:t>
      </w:r>
    </w:p>
    <w:p w14:paraId="5CFE8768" w14:textId="77777777" w:rsidR="00F84568" w:rsidRPr="00AD465C" w:rsidRDefault="00F84568" w:rsidP="00F84568">
      <w:pPr>
        <w:pStyle w:val="ListParagraph"/>
        <w:tabs>
          <w:tab w:val="left" w:pos="720"/>
        </w:tabs>
        <w:spacing w:after="0"/>
        <w:ind w:left="0"/>
        <w:rPr>
          <w:rFonts w:ascii="Times New Roman" w:hAnsi="Times New Roman"/>
          <w:b/>
          <w:bCs/>
        </w:rPr>
      </w:pPr>
      <w:r w:rsidRPr="00AD465C">
        <w:rPr>
          <w:rFonts w:ascii="Times New Roman" w:hAnsi="Times New Roman"/>
          <w:b/>
          <w:bCs/>
        </w:rPr>
        <w:t>Conclusion</w:t>
      </w:r>
    </w:p>
    <w:p w14:paraId="2B9D7BF8" w14:textId="77777777" w:rsidR="00F84568" w:rsidRDefault="00F84568" w:rsidP="00F84568">
      <w:pPr>
        <w:pStyle w:val="ListParagraph"/>
        <w:tabs>
          <w:tab w:val="left" w:pos="720"/>
        </w:tabs>
        <w:ind w:left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There is no consensus in RAN1 on the support of </w:t>
      </w:r>
      <w:r w:rsidRPr="00205B35">
        <w:rPr>
          <w:rFonts w:ascii="Times New Roman" w:eastAsia="Times New Roman" w:hAnsi="Times New Roman"/>
        </w:rPr>
        <w:t>delta-MCS</w:t>
      </w:r>
      <w:r>
        <w:rPr>
          <w:rFonts w:ascii="Times New Roman" w:eastAsia="Times New Roman" w:hAnsi="Times New Roman"/>
        </w:rPr>
        <w:t xml:space="preserve"> in Rel-17.</w:t>
      </w:r>
    </w:p>
    <w:bookmarkEnd w:id="3"/>
    <w:bookmarkEnd w:id="4"/>
    <w:p w14:paraId="121D2CF5" w14:textId="304B029B" w:rsidR="00210763" w:rsidRPr="00B85065" w:rsidRDefault="00F84568" w:rsidP="005A659A">
      <w:pPr>
        <w:tabs>
          <w:tab w:val="left" w:pos="450"/>
          <w:tab w:val="left" w:pos="720"/>
        </w:tabs>
        <w:overflowPunct/>
        <w:autoSpaceDE/>
        <w:autoSpaceDN/>
        <w:adjustRightInd/>
        <w:spacing w:before="240" w:after="0" w:line="259" w:lineRule="auto"/>
        <w:jc w:val="both"/>
        <w:textAlignment w:val="auto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Although there were some discussions on whether to revert the RAN1 conclusion in the subsequent RAN plenary</w:t>
      </w:r>
      <w:r w:rsidR="00F871C4">
        <w:rPr>
          <w:rFonts w:eastAsia="Times New Roman"/>
          <w:lang w:eastAsia="zh-CN"/>
        </w:rPr>
        <w:t xml:space="preserve"> [1]</w:t>
      </w:r>
      <w:r>
        <w:rPr>
          <w:rFonts w:eastAsia="Times New Roman"/>
          <w:lang w:eastAsia="zh-CN"/>
        </w:rPr>
        <w:t xml:space="preserve">, no consensus could be reached in the end. </w:t>
      </w:r>
      <w:r w:rsidR="00AE46E4">
        <w:rPr>
          <w:rFonts w:eastAsia="Times New Roman"/>
          <w:lang w:eastAsia="zh-CN"/>
        </w:rPr>
        <w:t xml:space="preserve">In this document, </w:t>
      </w:r>
      <w:r>
        <w:rPr>
          <w:rFonts w:eastAsia="Times New Roman"/>
          <w:lang w:eastAsia="zh-CN"/>
        </w:rPr>
        <w:t xml:space="preserve">the remaining open issues for </w:t>
      </w:r>
      <w:r w:rsidR="00854E8C">
        <w:rPr>
          <w:rFonts w:eastAsia="Times New Roman"/>
          <w:lang w:eastAsia="zh-CN"/>
        </w:rPr>
        <w:t>CSI enhancement</w:t>
      </w:r>
      <w:r w:rsidR="00DD1900">
        <w:rPr>
          <w:rFonts w:eastAsia="Times New Roman"/>
          <w:lang w:eastAsia="zh-CN"/>
        </w:rPr>
        <w:t xml:space="preserve"> are discussed.</w:t>
      </w:r>
    </w:p>
    <w:p w14:paraId="35C8EDFB" w14:textId="2038AAAC" w:rsidR="002A518B" w:rsidRPr="00474F57" w:rsidRDefault="007D7C9B" w:rsidP="00474F57">
      <w:pPr>
        <w:pStyle w:val="Heading1"/>
        <w:numPr>
          <w:ilvl w:val="0"/>
          <w:numId w:val="1"/>
        </w:numPr>
        <w:ind w:left="1134" w:hanging="1134"/>
        <w:jc w:val="both"/>
        <w:rPr>
          <w:szCs w:val="20"/>
          <w:lang w:eastAsia="en-US"/>
        </w:rPr>
      </w:pPr>
      <w:r>
        <w:rPr>
          <w:szCs w:val="20"/>
          <w:lang w:eastAsia="en-US"/>
        </w:rPr>
        <w:t>4-bit sub-band CQI</w:t>
      </w:r>
    </w:p>
    <w:p w14:paraId="0EE1FCF0" w14:textId="3CEA029E" w:rsidR="00C43511" w:rsidRDefault="00AE46E4" w:rsidP="00B06D89">
      <w:pPr>
        <w:tabs>
          <w:tab w:val="left" w:pos="450"/>
          <w:tab w:val="left" w:pos="720"/>
        </w:tabs>
        <w:overflowPunct/>
        <w:autoSpaceDE/>
        <w:autoSpaceDN/>
        <w:adjustRightInd/>
        <w:spacing w:after="240" w:line="260" w:lineRule="auto"/>
        <w:jc w:val="both"/>
        <w:textAlignment w:val="auto"/>
        <w:rPr>
          <w:bCs/>
          <w:iCs/>
        </w:rPr>
      </w:pPr>
      <w:r>
        <w:rPr>
          <w:rFonts w:eastAsia="Times New Roman"/>
          <w:lang w:val="en-US" w:eastAsia="zh-CN"/>
        </w:rPr>
        <w:t>In the existing system,</w:t>
      </w:r>
      <w:r w:rsidR="00350384">
        <w:rPr>
          <w:rFonts w:eastAsia="Times New Roman"/>
          <w:lang w:val="en-US" w:eastAsia="zh-CN"/>
        </w:rPr>
        <w:t xml:space="preserve"> a</w:t>
      </w:r>
      <w:r>
        <w:rPr>
          <w:rFonts w:eastAsia="Times New Roman"/>
          <w:lang w:val="en-US" w:eastAsia="zh-CN"/>
        </w:rPr>
        <w:t xml:space="preserve"> sub-band CQI is </w:t>
      </w:r>
      <w:r w:rsidR="00350384">
        <w:rPr>
          <w:rFonts w:eastAsia="Times New Roman"/>
          <w:lang w:val="en-US" w:eastAsia="zh-CN"/>
        </w:rPr>
        <w:t xml:space="preserve">derived differentially from </w:t>
      </w:r>
      <w:r w:rsidR="00C43511">
        <w:rPr>
          <w:rFonts w:eastAsia="Times New Roman"/>
          <w:lang w:val="en-US" w:eastAsia="zh-CN"/>
        </w:rPr>
        <w:t>a</w:t>
      </w:r>
      <w:r w:rsidR="00350384">
        <w:rPr>
          <w:rFonts w:eastAsia="Times New Roman"/>
          <w:lang w:val="en-US" w:eastAsia="zh-CN"/>
        </w:rPr>
        <w:t xml:space="preserve"> wide-band CQI so that overhead for CSI report can be saved. </w:t>
      </w:r>
      <w:r w:rsidR="002E6F17">
        <w:rPr>
          <w:rFonts w:eastAsia="Times New Roman"/>
          <w:lang w:val="en-US" w:eastAsia="zh-CN"/>
        </w:rPr>
        <w:t>F</w:t>
      </w:r>
      <w:r w:rsidR="00350384">
        <w:rPr>
          <w:rFonts w:eastAsia="Times New Roman"/>
          <w:lang w:val="en-US" w:eastAsia="zh-CN"/>
        </w:rPr>
        <w:t xml:space="preserve">iner granularity for sub-band CQI can increase </w:t>
      </w:r>
      <w:r w:rsidR="00547D88">
        <w:rPr>
          <w:rFonts w:eastAsia="Times New Roman"/>
          <w:lang w:val="en-US" w:eastAsia="zh-CN"/>
        </w:rPr>
        <w:t xml:space="preserve">the </w:t>
      </w:r>
      <w:r w:rsidR="00350384">
        <w:rPr>
          <w:rFonts w:eastAsia="Times New Roman"/>
          <w:lang w:val="en-US" w:eastAsia="zh-CN"/>
        </w:rPr>
        <w:t xml:space="preserve">accuracy of sub-band CQI reports </w:t>
      </w:r>
      <w:r w:rsidR="00C43511">
        <w:rPr>
          <w:rFonts w:eastAsia="Times New Roman"/>
          <w:lang w:val="en-US" w:eastAsia="zh-CN"/>
        </w:rPr>
        <w:t xml:space="preserve">at the expense of extra overhead. </w:t>
      </w:r>
      <w:r w:rsidR="002E6F17">
        <w:rPr>
          <w:bCs/>
          <w:iCs/>
        </w:rPr>
        <w:t xml:space="preserve">For </w:t>
      </w:r>
      <w:r w:rsidR="00C43511">
        <w:rPr>
          <w:bCs/>
          <w:iCs/>
        </w:rPr>
        <w:t xml:space="preserve">existing 2-bit sub-band differential CQI, </w:t>
      </w:r>
      <w:r w:rsidR="002E6F17">
        <w:rPr>
          <w:bCs/>
          <w:iCs/>
        </w:rPr>
        <w:t xml:space="preserve">wide-band CQI is needed to derive the </w:t>
      </w:r>
      <w:r w:rsidR="00C43511">
        <w:rPr>
          <w:bCs/>
          <w:iCs/>
        </w:rPr>
        <w:t xml:space="preserve">actual CQI of each </w:t>
      </w:r>
      <w:r w:rsidR="002E6F17">
        <w:rPr>
          <w:bCs/>
          <w:iCs/>
        </w:rPr>
        <w:t>sub-band</w:t>
      </w:r>
      <w:r w:rsidR="00C43511">
        <w:rPr>
          <w:bCs/>
          <w:iCs/>
        </w:rPr>
        <w:t xml:space="preserve">. The wide-band CQI can be transmitted together with the sub-band differential CQIs in a same PUCCH or PUSCH. </w:t>
      </w:r>
      <w:r w:rsidR="002E6F17">
        <w:rPr>
          <w:bCs/>
          <w:iCs/>
        </w:rPr>
        <w:t xml:space="preserve">One major open issue is whether </w:t>
      </w:r>
      <w:r w:rsidR="00C43511">
        <w:rPr>
          <w:bCs/>
          <w:iCs/>
        </w:rPr>
        <w:t>simultaneous transmission of a wide-band CQI and 4-bit sub-band full CQIs is supported.</w:t>
      </w:r>
      <w:r w:rsidR="00A0703E">
        <w:rPr>
          <w:bCs/>
          <w:iCs/>
        </w:rPr>
        <w:t xml:space="preserve"> In theory, </w:t>
      </w:r>
      <w:proofErr w:type="spellStart"/>
      <w:r w:rsidR="00382736">
        <w:rPr>
          <w:bCs/>
          <w:iCs/>
        </w:rPr>
        <w:t>gNB</w:t>
      </w:r>
      <w:proofErr w:type="spellEnd"/>
      <w:r w:rsidR="00382736">
        <w:rPr>
          <w:bCs/>
          <w:iCs/>
        </w:rPr>
        <w:t xml:space="preserve"> could get </w:t>
      </w:r>
      <w:r w:rsidR="00A0703E">
        <w:rPr>
          <w:bCs/>
          <w:iCs/>
        </w:rPr>
        <w:t>a wide-band CQI by filtering the corresponding 4-bit sub-band full CQI</w:t>
      </w:r>
      <w:r w:rsidR="003E3018">
        <w:rPr>
          <w:rFonts w:hint="eastAsia"/>
          <w:bCs/>
          <w:iCs/>
          <w:lang w:eastAsia="zh-CN"/>
        </w:rPr>
        <w:t>s</w:t>
      </w:r>
      <w:r w:rsidR="003E3018">
        <w:rPr>
          <w:bCs/>
          <w:iCs/>
        </w:rPr>
        <w:t xml:space="preserve"> if the CQIs of all sub-bands are configured to report</w:t>
      </w:r>
      <w:r w:rsidR="00A0703E">
        <w:rPr>
          <w:bCs/>
          <w:iCs/>
        </w:rPr>
        <w:t xml:space="preserve">. However, </w:t>
      </w:r>
      <w:r w:rsidR="00D91C51">
        <w:rPr>
          <w:bCs/>
          <w:iCs/>
        </w:rPr>
        <w:t xml:space="preserve">the wide-band CQI derived at </w:t>
      </w:r>
      <w:proofErr w:type="spellStart"/>
      <w:r w:rsidR="00D91C51">
        <w:rPr>
          <w:bCs/>
          <w:iCs/>
        </w:rPr>
        <w:t>gNB</w:t>
      </w:r>
      <w:proofErr w:type="spellEnd"/>
      <w:r w:rsidR="00D91C51">
        <w:rPr>
          <w:bCs/>
          <w:iCs/>
        </w:rPr>
        <w:t xml:space="preserve"> based on sub-band full CQIs may not be the one intended to report by the UE</w:t>
      </w:r>
      <w:r w:rsidR="00382736">
        <w:rPr>
          <w:bCs/>
          <w:iCs/>
        </w:rPr>
        <w:t xml:space="preserve"> depending on UE implementation</w:t>
      </w:r>
      <w:r w:rsidR="00CD27BB">
        <w:rPr>
          <w:bCs/>
          <w:iCs/>
        </w:rPr>
        <w:t>s</w:t>
      </w:r>
      <w:r w:rsidR="00D91C51">
        <w:rPr>
          <w:bCs/>
          <w:iCs/>
        </w:rPr>
        <w:t xml:space="preserve">. </w:t>
      </w:r>
      <w:r w:rsidR="00A2289D">
        <w:rPr>
          <w:bCs/>
          <w:iCs/>
        </w:rPr>
        <w:t>In addition</w:t>
      </w:r>
      <w:r w:rsidR="003E3018">
        <w:rPr>
          <w:bCs/>
          <w:iCs/>
        </w:rPr>
        <w:t xml:space="preserve">, sub-band CQI is derived based on sub-band PMI whereas wide-band CQI is derived based on </w:t>
      </w:r>
      <w:r w:rsidR="00A2289D">
        <w:rPr>
          <w:bCs/>
          <w:iCs/>
        </w:rPr>
        <w:t xml:space="preserve">wide-band </w:t>
      </w:r>
      <w:r w:rsidR="003E3018">
        <w:rPr>
          <w:bCs/>
          <w:iCs/>
        </w:rPr>
        <w:t xml:space="preserve">PMI. </w:t>
      </w:r>
      <w:r w:rsidR="00A2289D">
        <w:rPr>
          <w:bCs/>
          <w:iCs/>
        </w:rPr>
        <w:t>As a result, i</w:t>
      </w:r>
      <w:r w:rsidR="003E3018">
        <w:rPr>
          <w:bCs/>
          <w:iCs/>
        </w:rPr>
        <w:t xml:space="preserve">t may not be that straightforward for </w:t>
      </w:r>
      <w:proofErr w:type="spellStart"/>
      <w:r w:rsidR="003E3018">
        <w:rPr>
          <w:bCs/>
          <w:iCs/>
        </w:rPr>
        <w:t>gNB</w:t>
      </w:r>
      <w:proofErr w:type="spellEnd"/>
      <w:r w:rsidR="003E3018">
        <w:rPr>
          <w:bCs/>
          <w:iCs/>
        </w:rPr>
        <w:t xml:space="preserve"> to calculate </w:t>
      </w:r>
      <w:r w:rsidR="00A2289D">
        <w:rPr>
          <w:bCs/>
          <w:iCs/>
        </w:rPr>
        <w:t>wide-band CQI based on sub-band full CQIs. On the other hand, wide-band CQI may be anyway needed if CQIs of only partial sub-bands are configured to report. Based on the analysis above</w:t>
      </w:r>
      <w:r w:rsidR="00D91C51">
        <w:rPr>
          <w:bCs/>
          <w:iCs/>
        </w:rPr>
        <w:t>, it is preferred to support simultaneous transmission of a wide-band CQI and 4-bit sub-band full CQIs.</w:t>
      </w:r>
      <w:r w:rsidR="00A0703E">
        <w:rPr>
          <w:bCs/>
          <w:iCs/>
        </w:rPr>
        <w:t xml:space="preserve"> </w:t>
      </w:r>
    </w:p>
    <w:p w14:paraId="0C534053" w14:textId="30BB9132" w:rsidR="008E789E" w:rsidRDefault="008E789E" w:rsidP="008E789E">
      <w:pPr>
        <w:jc w:val="both"/>
        <w:rPr>
          <w:rFonts w:eastAsia="Times New Roman"/>
          <w:lang w:val="en-US" w:eastAsia="zh-CN"/>
        </w:rPr>
      </w:pPr>
      <w:r w:rsidRPr="00474F57">
        <w:rPr>
          <w:b/>
        </w:rPr>
        <w:t>Proposal 1</w:t>
      </w:r>
      <w:r w:rsidRPr="003435F1">
        <w:rPr>
          <w:rFonts w:eastAsia="Times New Roman"/>
          <w:lang w:val="en-US" w:eastAsia="zh-CN"/>
        </w:rPr>
        <w:t>:</w:t>
      </w:r>
      <w:r w:rsidR="002E6F17">
        <w:rPr>
          <w:rFonts w:eastAsia="Times New Roman"/>
          <w:lang w:val="en-US" w:eastAsia="zh-CN"/>
        </w:rPr>
        <w:t xml:space="preserve"> Wide-band CQI transmitted together with 4-bit sub-band CQI is supported.</w:t>
      </w:r>
      <w:r>
        <w:rPr>
          <w:rFonts w:eastAsia="Times New Roman"/>
          <w:lang w:val="en-US" w:eastAsia="zh-CN"/>
        </w:rPr>
        <w:t xml:space="preserve"> </w:t>
      </w:r>
    </w:p>
    <w:p w14:paraId="3CAC6FBF" w14:textId="41148E6F" w:rsidR="00224303" w:rsidRDefault="00224303" w:rsidP="00B06D89">
      <w:pPr>
        <w:tabs>
          <w:tab w:val="left" w:pos="450"/>
          <w:tab w:val="left" w:pos="720"/>
        </w:tabs>
        <w:overflowPunct/>
        <w:autoSpaceDE/>
        <w:autoSpaceDN/>
        <w:adjustRightInd/>
        <w:spacing w:after="240" w:line="260" w:lineRule="auto"/>
        <w:jc w:val="both"/>
        <w:textAlignment w:val="auto"/>
        <w:rPr>
          <w:rFonts w:eastAsia="Times New Roman"/>
          <w:lang w:val="en-US" w:eastAsia="zh-CN"/>
        </w:rPr>
      </w:pPr>
      <w:r>
        <w:rPr>
          <w:rFonts w:eastAsia="Times New Roman"/>
          <w:lang w:val="en-US" w:eastAsia="zh-CN"/>
        </w:rPr>
        <w:t xml:space="preserve">If the overhead of CQI reporting is of a concern, wide-band CQI could be </w:t>
      </w:r>
      <w:r w:rsidR="00DB08A8">
        <w:rPr>
          <w:rFonts w:eastAsia="Times New Roman"/>
          <w:lang w:val="en-US" w:eastAsia="zh-CN"/>
        </w:rPr>
        <w:t>optionally</w:t>
      </w:r>
      <w:r>
        <w:rPr>
          <w:rFonts w:eastAsia="Times New Roman"/>
          <w:lang w:val="en-US" w:eastAsia="zh-CN"/>
        </w:rPr>
        <w:t xml:space="preserve"> omitted when 4-bit sub-band CQIs are reported.</w:t>
      </w:r>
      <w:r w:rsidR="007D7C9B">
        <w:rPr>
          <w:rFonts w:eastAsia="Times New Roman"/>
          <w:lang w:val="en-US" w:eastAsia="zh-CN"/>
        </w:rPr>
        <w:t xml:space="preserve"> </w:t>
      </w:r>
      <w:r w:rsidR="00E86F7F">
        <w:rPr>
          <w:rFonts w:eastAsia="Times New Roman"/>
          <w:lang w:val="en-US" w:eastAsia="zh-CN"/>
        </w:rPr>
        <w:t>Enabling/disabling of t</w:t>
      </w:r>
      <w:r w:rsidR="007D7C9B">
        <w:rPr>
          <w:rFonts w:eastAsia="Times New Roman"/>
          <w:lang w:val="en-US" w:eastAsia="zh-CN"/>
        </w:rPr>
        <w:t xml:space="preserve">he omission could be </w:t>
      </w:r>
      <w:r w:rsidR="00E86F7F">
        <w:rPr>
          <w:rFonts w:eastAsia="Times New Roman"/>
          <w:lang w:val="en-US" w:eastAsia="zh-CN"/>
        </w:rPr>
        <w:t xml:space="preserve">decided </w:t>
      </w:r>
      <w:r w:rsidR="007D7C9B">
        <w:rPr>
          <w:rFonts w:eastAsia="Times New Roman"/>
          <w:lang w:val="en-US" w:eastAsia="zh-CN"/>
        </w:rPr>
        <w:t xml:space="preserve">by </w:t>
      </w:r>
      <w:r w:rsidR="00E86F7F">
        <w:rPr>
          <w:rFonts w:eastAsia="Times New Roman"/>
          <w:lang w:val="en-US" w:eastAsia="zh-CN"/>
        </w:rPr>
        <w:t xml:space="preserve">UE then confirmed by </w:t>
      </w:r>
      <w:proofErr w:type="spellStart"/>
      <w:r w:rsidR="007D7C9B">
        <w:rPr>
          <w:rFonts w:eastAsia="Times New Roman"/>
          <w:lang w:val="en-US" w:eastAsia="zh-CN"/>
        </w:rPr>
        <w:t>gNB</w:t>
      </w:r>
      <w:proofErr w:type="spellEnd"/>
      <w:r w:rsidR="007D7C9B">
        <w:rPr>
          <w:rFonts w:eastAsia="Times New Roman"/>
          <w:lang w:val="en-US" w:eastAsia="zh-CN"/>
        </w:rPr>
        <w:t xml:space="preserve"> configuration.</w:t>
      </w:r>
    </w:p>
    <w:p w14:paraId="30AE9174" w14:textId="446E3BC8" w:rsidR="008E789E" w:rsidRDefault="008E789E" w:rsidP="008E789E">
      <w:pPr>
        <w:jc w:val="both"/>
        <w:rPr>
          <w:rFonts w:eastAsia="Times New Roman"/>
          <w:lang w:val="en-US" w:eastAsia="zh-CN"/>
        </w:rPr>
      </w:pPr>
      <w:r w:rsidRPr="00474F57">
        <w:rPr>
          <w:b/>
        </w:rPr>
        <w:t xml:space="preserve">Proposal </w:t>
      </w:r>
      <w:r>
        <w:rPr>
          <w:b/>
        </w:rPr>
        <w:t>2</w:t>
      </w:r>
      <w:r w:rsidRPr="003435F1">
        <w:rPr>
          <w:rFonts w:eastAsia="Times New Roman"/>
          <w:lang w:val="en-US" w:eastAsia="zh-CN"/>
        </w:rPr>
        <w:t xml:space="preserve">: </w:t>
      </w:r>
      <w:r w:rsidR="003D6AD7">
        <w:rPr>
          <w:rFonts w:eastAsia="Times New Roman"/>
          <w:lang w:val="en-US" w:eastAsia="zh-CN"/>
        </w:rPr>
        <w:t>I</w:t>
      </w:r>
      <w:r w:rsidR="003D6AD7">
        <w:rPr>
          <w:rFonts w:eastAsia="Times New Roman"/>
          <w:lang w:val="en-US" w:eastAsia="zh-CN"/>
        </w:rPr>
        <w:t>f wide-band CQI omission is supported</w:t>
      </w:r>
      <w:r w:rsidR="003D6AD7">
        <w:rPr>
          <w:rFonts w:eastAsia="Times New Roman"/>
          <w:lang w:val="en-US" w:eastAsia="zh-CN"/>
        </w:rPr>
        <w:t>, w</w:t>
      </w:r>
      <w:r w:rsidR="002E6F17">
        <w:rPr>
          <w:rFonts w:eastAsia="Times New Roman"/>
          <w:lang w:val="en-US" w:eastAsia="zh-CN"/>
        </w:rPr>
        <w:t xml:space="preserve">hether wide-band CQI </w:t>
      </w:r>
      <w:r w:rsidR="00DA635E">
        <w:rPr>
          <w:rFonts w:eastAsia="Times New Roman"/>
          <w:lang w:val="en-US" w:eastAsia="zh-CN"/>
        </w:rPr>
        <w:t>can be</w:t>
      </w:r>
      <w:r w:rsidR="002E6F17">
        <w:rPr>
          <w:rFonts w:eastAsia="Times New Roman"/>
          <w:lang w:val="en-US" w:eastAsia="zh-CN"/>
        </w:rPr>
        <w:t xml:space="preserve"> omitted </w:t>
      </w:r>
      <w:r w:rsidR="00E86F7F">
        <w:rPr>
          <w:rFonts w:eastAsia="Times New Roman"/>
          <w:lang w:val="en-US" w:eastAsia="zh-CN"/>
        </w:rPr>
        <w:t>is decided by UE</w:t>
      </w:r>
      <w:r w:rsidR="00DA635E">
        <w:rPr>
          <w:rFonts w:eastAsia="Times New Roman"/>
          <w:lang w:val="en-US" w:eastAsia="zh-CN"/>
        </w:rPr>
        <w:t xml:space="preserve"> and confirmed by </w:t>
      </w:r>
      <w:proofErr w:type="spellStart"/>
      <w:r w:rsidR="00DA635E">
        <w:rPr>
          <w:rFonts w:eastAsia="Times New Roman"/>
          <w:lang w:val="en-US" w:eastAsia="zh-CN"/>
        </w:rPr>
        <w:t>gNB</w:t>
      </w:r>
      <w:proofErr w:type="spellEnd"/>
      <w:r w:rsidR="002E6F17">
        <w:rPr>
          <w:rFonts w:eastAsia="Times New Roman"/>
          <w:lang w:val="en-US" w:eastAsia="zh-CN"/>
        </w:rPr>
        <w:t>.</w:t>
      </w:r>
      <w:r>
        <w:rPr>
          <w:rFonts w:eastAsia="Times New Roman"/>
          <w:lang w:val="en-US" w:eastAsia="zh-CN"/>
        </w:rPr>
        <w:t xml:space="preserve"> </w:t>
      </w:r>
    </w:p>
    <w:p w14:paraId="4D28B830" w14:textId="7A551626" w:rsidR="001F477D" w:rsidRDefault="001F477D" w:rsidP="003D4CE9">
      <w:pPr>
        <w:pStyle w:val="Heading1"/>
        <w:numPr>
          <w:ilvl w:val="0"/>
          <w:numId w:val="1"/>
        </w:numPr>
        <w:ind w:left="1134" w:hanging="1134"/>
        <w:jc w:val="both"/>
        <w:rPr>
          <w:szCs w:val="20"/>
          <w:lang w:eastAsia="en-US"/>
        </w:rPr>
      </w:pPr>
      <w:r w:rsidRPr="001F477D">
        <w:rPr>
          <w:szCs w:val="20"/>
          <w:lang w:eastAsia="en-US"/>
        </w:rPr>
        <w:lastRenderedPageBreak/>
        <w:t>A-CSI triggering on PUCCH</w:t>
      </w:r>
    </w:p>
    <w:p w14:paraId="30ADE670" w14:textId="24289C92" w:rsidR="00A01CED" w:rsidRDefault="00A01CED" w:rsidP="0035635D">
      <w:pPr>
        <w:jc w:val="both"/>
        <w:rPr>
          <w:lang w:eastAsia="ko-KR"/>
        </w:rPr>
      </w:pPr>
      <w:r>
        <w:rPr>
          <w:lang w:eastAsia="ko-KR"/>
        </w:rPr>
        <w:t xml:space="preserve">The support of aperiodic CSI triggering on PUCCH have been mentioned in a number of contributions and no progress or conclusion was made due to divergent views. This is not a new topic and the pros and cons are quite clear. </w:t>
      </w:r>
      <w:r w:rsidR="007C712D">
        <w:rPr>
          <w:lang w:eastAsia="ko-KR"/>
        </w:rPr>
        <w:t xml:space="preserve">As </w:t>
      </w:r>
      <w:r w:rsidR="007D7C9B">
        <w:rPr>
          <w:lang w:eastAsia="ko-KR"/>
        </w:rPr>
        <w:t xml:space="preserve">there is no consensus to support </w:t>
      </w:r>
      <w:r w:rsidR="007C712D">
        <w:rPr>
          <w:lang w:eastAsia="ko-KR"/>
        </w:rPr>
        <w:t>delta-</w:t>
      </w:r>
      <w:r w:rsidR="0035635D">
        <w:rPr>
          <w:lang w:eastAsia="ko-KR"/>
        </w:rPr>
        <w:t xml:space="preserve">MCS </w:t>
      </w:r>
      <w:r w:rsidR="007D7C9B">
        <w:rPr>
          <w:lang w:eastAsia="ko-KR"/>
        </w:rPr>
        <w:t>in Rel-17 and the remaining time budget for this WI is quite limited,</w:t>
      </w:r>
      <w:r w:rsidR="0035635D">
        <w:rPr>
          <w:lang w:eastAsia="ko-KR"/>
        </w:rPr>
        <w:t xml:space="preserve"> </w:t>
      </w:r>
      <w:r w:rsidR="0001687C">
        <w:rPr>
          <w:lang w:eastAsia="ko-KR"/>
        </w:rPr>
        <w:t>the</w:t>
      </w:r>
      <w:r w:rsidR="0035635D">
        <w:rPr>
          <w:lang w:eastAsia="ko-KR"/>
        </w:rPr>
        <w:t xml:space="preserve"> support </w:t>
      </w:r>
      <w:r w:rsidR="0001687C">
        <w:rPr>
          <w:lang w:eastAsia="ko-KR"/>
        </w:rPr>
        <w:t xml:space="preserve">of </w:t>
      </w:r>
      <w:r w:rsidR="0035635D">
        <w:rPr>
          <w:lang w:eastAsia="ko-KR"/>
        </w:rPr>
        <w:t>A-CSI reporting on PUCCH</w:t>
      </w:r>
      <w:r w:rsidR="0001687C">
        <w:rPr>
          <w:lang w:eastAsia="ko-KR"/>
        </w:rPr>
        <w:t xml:space="preserve"> may not be </w:t>
      </w:r>
      <w:r w:rsidR="0008594E">
        <w:rPr>
          <w:lang w:eastAsia="ko-KR"/>
        </w:rPr>
        <w:t>strongly motivated</w:t>
      </w:r>
      <w:r w:rsidR="007C712D">
        <w:rPr>
          <w:lang w:eastAsia="ko-KR"/>
        </w:rPr>
        <w:t xml:space="preserve"> at least in Rel-17</w:t>
      </w:r>
      <w:r w:rsidR="0035635D">
        <w:rPr>
          <w:lang w:eastAsia="ko-KR"/>
        </w:rPr>
        <w:t>.</w:t>
      </w:r>
    </w:p>
    <w:p w14:paraId="4EA28DDA" w14:textId="5DC4E1F5" w:rsidR="001F477D" w:rsidRDefault="00A01E18" w:rsidP="00F3586E">
      <w:pPr>
        <w:jc w:val="both"/>
        <w:rPr>
          <w:rFonts w:eastAsia="Times New Roman"/>
          <w:lang w:val="en-US" w:eastAsia="zh-CN"/>
        </w:rPr>
      </w:pPr>
      <w:r w:rsidRPr="00474F57">
        <w:rPr>
          <w:b/>
        </w:rPr>
        <w:t xml:space="preserve">Proposal </w:t>
      </w:r>
      <w:r w:rsidR="007D7C9B">
        <w:rPr>
          <w:b/>
        </w:rPr>
        <w:t>3</w:t>
      </w:r>
      <w:r w:rsidRPr="003435F1">
        <w:rPr>
          <w:rFonts w:eastAsia="Times New Roman"/>
          <w:lang w:val="en-US" w:eastAsia="zh-CN"/>
        </w:rPr>
        <w:t xml:space="preserve">: </w:t>
      </w:r>
      <w:r>
        <w:rPr>
          <w:rFonts w:eastAsia="Times New Roman"/>
          <w:lang w:val="en-US" w:eastAsia="zh-CN"/>
        </w:rPr>
        <w:t xml:space="preserve">Aperiodic CSI reporting on PUCCH is </w:t>
      </w:r>
      <w:r w:rsidR="00CD049D">
        <w:rPr>
          <w:rFonts w:eastAsia="Times New Roman"/>
          <w:lang w:val="en-US" w:eastAsia="zh-CN"/>
        </w:rPr>
        <w:t xml:space="preserve">not </w:t>
      </w:r>
      <w:r>
        <w:rPr>
          <w:rFonts w:eastAsia="Times New Roman"/>
          <w:lang w:val="en-US" w:eastAsia="zh-CN"/>
        </w:rPr>
        <w:t>supported</w:t>
      </w:r>
      <w:r w:rsidR="0035635D">
        <w:rPr>
          <w:rFonts w:eastAsia="Times New Roman"/>
          <w:lang w:val="en-US" w:eastAsia="zh-CN"/>
        </w:rPr>
        <w:t xml:space="preserve"> </w:t>
      </w:r>
      <w:r w:rsidR="00CD049D">
        <w:rPr>
          <w:rFonts w:eastAsia="Times New Roman"/>
          <w:lang w:val="en-US" w:eastAsia="zh-CN"/>
        </w:rPr>
        <w:t>in Rel-17</w:t>
      </w:r>
      <w:r w:rsidR="0035635D">
        <w:rPr>
          <w:rFonts w:eastAsia="Times New Roman"/>
          <w:lang w:val="en-US" w:eastAsia="zh-CN"/>
        </w:rPr>
        <w:t>.</w:t>
      </w:r>
    </w:p>
    <w:p w14:paraId="1C1C97F5" w14:textId="77777777" w:rsidR="002A518B" w:rsidRPr="00474F57" w:rsidRDefault="002A518B" w:rsidP="00474F57">
      <w:pPr>
        <w:pStyle w:val="Heading1"/>
        <w:numPr>
          <w:ilvl w:val="0"/>
          <w:numId w:val="1"/>
        </w:numPr>
        <w:ind w:left="1134" w:hanging="1134"/>
        <w:jc w:val="both"/>
        <w:rPr>
          <w:szCs w:val="20"/>
          <w:lang w:eastAsia="en-US"/>
        </w:rPr>
      </w:pPr>
      <w:r w:rsidRPr="00474F57">
        <w:rPr>
          <w:szCs w:val="20"/>
          <w:lang w:eastAsia="en-US"/>
        </w:rPr>
        <w:t>Conclusion</w:t>
      </w:r>
    </w:p>
    <w:p w14:paraId="0FFE5E0F" w14:textId="1BFCDEFC" w:rsidR="002A518B" w:rsidRPr="004C7A79" w:rsidRDefault="002A518B" w:rsidP="004C7A79">
      <w:pPr>
        <w:tabs>
          <w:tab w:val="left" w:pos="450"/>
          <w:tab w:val="left" w:pos="720"/>
        </w:tabs>
        <w:overflowPunct/>
        <w:autoSpaceDE/>
        <w:autoSpaceDN/>
        <w:adjustRightInd/>
        <w:spacing w:after="240" w:line="260" w:lineRule="auto"/>
        <w:jc w:val="both"/>
        <w:textAlignment w:val="auto"/>
        <w:rPr>
          <w:rFonts w:eastAsia="Times New Roman"/>
          <w:lang w:val="en-US" w:eastAsia="zh-CN"/>
        </w:rPr>
      </w:pPr>
      <w:r w:rsidRPr="004C7A79">
        <w:rPr>
          <w:rFonts w:eastAsia="Times New Roman"/>
          <w:lang w:val="en-US" w:eastAsia="zh-CN"/>
        </w:rPr>
        <w:t>In this contributi</w:t>
      </w:r>
      <w:r w:rsidR="00B438B0">
        <w:rPr>
          <w:rFonts w:eastAsia="Times New Roman"/>
          <w:lang w:val="en-US" w:eastAsia="zh-CN"/>
        </w:rPr>
        <w:t>on, we</w:t>
      </w:r>
      <w:r w:rsidR="00656A4A">
        <w:rPr>
          <w:rFonts w:eastAsia="Times New Roman"/>
          <w:lang w:val="en-US" w:eastAsia="zh-CN"/>
        </w:rPr>
        <w:t xml:space="preserve"> discuss </w:t>
      </w:r>
      <w:r w:rsidR="00E810F6">
        <w:rPr>
          <w:rFonts w:eastAsia="Times New Roman"/>
          <w:lang w:val="en-US" w:eastAsia="zh-CN"/>
        </w:rPr>
        <w:t>remaining</w:t>
      </w:r>
      <w:r w:rsidR="0046233B">
        <w:rPr>
          <w:rFonts w:eastAsia="Times New Roman"/>
          <w:lang w:val="en-US" w:eastAsia="zh-CN"/>
        </w:rPr>
        <w:t xml:space="preserve"> aspects</w:t>
      </w:r>
      <w:r w:rsidR="00656A4A">
        <w:rPr>
          <w:rFonts w:eastAsia="Times New Roman"/>
          <w:lang w:val="en-US" w:eastAsia="zh-CN"/>
        </w:rPr>
        <w:t xml:space="preserve"> for CSI feedback enhancements and a number of proposals are made in the following</w:t>
      </w:r>
      <w:r w:rsidRPr="004C7A79">
        <w:rPr>
          <w:rFonts w:eastAsia="Times New Roman"/>
          <w:lang w:val="en-US" w:eastAsia="zh-CN"/>
        </w:rPr>
        <w:t>:</w:t>
      </w:r>
    </w:p>
    <w:p w14:paraId="1939827B" w14:textId="77777777" w:rsidR="00FF7952" w:rsidRDefault="00FF7952" w:rsidP="00FF7952">
      <w:pPr>
        <w:jc w:val="both"/>
        <w:rPr>
          <w:rFonts w:eastAsia="Times New Roman"/>
          <w:lang w:val="en-US" w:eastAsia="zh-CN"/>
        </w:rPr>
      </w:pPr>
      <w:r w:rsidRPr="00474F57">
        <w:rPr>
          <w:b/>
        </w:rPr>
        <w:t>Proposal 1</w:t>
      </w:r>
      <w:r w:rsidRPr="003435F1">
        <w:rPr>
          <w:rFonts w:eastAsia="Times New Roman"/>
          <w:lang w:val="en-US" w:eastAsia="zh-CN"/>
        </w:rPr>
        <w:t>:</w:t>
      </w:r>
      <w:r>
        <w:rPr>
          <w:rFonts w:eastAsia="Times New Roman"/>
          <w:lang w:val="en-US" w:eastAsia="zh-CN"/>
        </w:rPr>
        <w:t xml:space="preserve"> Wide-band CQI transmitted together with 4-bit sub-band CQI is supported. </w:t>
      </w:r>
    </w:p>
    <w:p w14:paraId="581BE535" w14:textId="674DF4D9" w:rsidR="00FF7952" w:rsidRPr="0069674D" w:rsidRDefault="00DA635E" w:rsidP="00FF7952">
      <w:pPr>
        <w:jc w:val="both"/>
        <w:rPr>
          <w:rFonts w:eastAsia="Times New Roman"/>
          <w:lang w:val="en-US" w:eastAsia="zh-CN"/>
        </w:rPr>
      </w:pPr>
      <w:r w:rsidRPr="00474F57">
        <w:rPr>
          <w:b/>
        </w:rPr>
        <w:t xml:space="preserve">Proposal </w:t>
      </w:r>
      <w:r>
        <w:rPr>
          <w:b/>
        </w:rPr>
        <w:t>2</w:t>
      </w:r>
      <w:r w:rsidRPr="003435F1">
        <w:rPr>
          <w:rFonts w:eastAsia="Times New Roman"/>
          <w:lang w:val="en-US" w:eastAsia="zh-CN"/>
        </w:rPr>
        <w:t xml:space="preserve">: </w:t>
      </w:r>
      <w:r>
        <w:rPr>
          <w:rFonts w:eastAsia="Times New Roman"/>
          <w:lang w:val="en-US" w:eastAsia="zh-CN"/>
        </w:rPr>
        <w:t xml:space="preserve">If wide-band CQI omission is supported, whether wide-band CQI can be omitted is decided by UE and confirmed by </w:t>
      </w:r>
      <w:proofErr w:type="spellStart"/>
      <w:r>
        <w:rPr>
          <w:rFonts w:eastAsia="Times New Roman"/>
          <w:lang w:val="en-US" w:eastAsia="zh-CN"/>
        </w:rPr>
        <w:t>gNB</w:t>
      </w:r>
      <w:proofErr w:type="spellEnd"/>
      <w:r>
        <w:rPr>
          <w:rFonts w:eastAsia="Times New Roman"/>
          <w:lang w:val="en-US" w:eastAsia="zh-CN"/>
        </w:rPr>
        <w:t xml:space="preserve">. </w:t>
      </w:r>
      <w:r w:rsidR="003D6AD7" w:rsidRPr="003D6AD7">
        <w:rPr>
          <w:rFonts w:eastAsia="Times New Roman"/>
          <w:lang w:val="en-US" w:eastAsia="zh-CN"/>
        </w:rPr>
        <w:t xml:space="preserve"> </w:t>
      </w:r>
      <w:r w:rsidR="0069674D">
        <w:rPr>
          <w:rFonts w:eastAsia="Times New Roman"/>
          <w:lang w:val="en-US" w:eastAsia="zh-CN"/>
        </w:rPr>
        <w:t xml:space="preserve"> </w:t>
      </w:r>
    </w:p>
    <w:p w14:paraId="3C920C2A" w14:textId="2C302E6E" w:rsidR="00E239FB" w:rsidRDefault="00E239FB" w:rsidP="00E239FB">
      <w:pPr>
        <w:jc w:val="both"/>
        <w:rPr>
          <w:rFonts w:eastAsia="Times New Roman"/>
          <w:lang w:val="en-US" w:eastAsia="zh-CN"/>
        </w:rPr>
      </w:pPr>
      <w:r w:rsidRPr="00474F57">
        <w:rPr>
          <w:b/>
        </w:rPr>
        <w:t xml:space="preserve">Proposal </w:t>
      </w:r>
      <w:r w:rsidR="00FF7952">
        <w:rPr>
          <w:b/>
        </w:rPr>
        <w:t>3</w:t>
      </w:r>
      <w:r w:rsidRPr="003435F1">
        <w:rPr>
          <w:rFonts w:eastAsia="Times New Roman"/>
          <w:lang w:val="en-US" w:eastAsia="zh-CN"/>
        </w:rPr>
        <w:t xml:space="preserve">: </w:t>
      </w:r>
      <w:r>
        <w:rPr>
          <w:rFonts w:eastAsia="Times New Roman"/>
          <w:lang w:val="en-US" w:eastAsia="zh-CN"/>
        </w:rPr>
        <w:t>Aperiodic CSI reporting on PUCCH is not supported in Rel-17.</w:t>
      </w:r>
    </w:p>
    <w:p w14:paraId="6A46E613" w14:textId="77777777" w:rsidR="002A518B" w:rsidRPr="00474F57" w:rsidRDefault="002A518B" w:rsidP="00474F57">
      <w:pPr>
        <w:pStyle w:val="Heading1"/>
        <w:numPr>
          <w:ilvl w:val="0"/>
          <w:numId w:val="1"/>
        </w:numPr>
        <w:ind w:left="1134" w:hanging="1134"/>
        <w:jc w:val="both"/>
        <w:rPr>
          <w:szCs w:val="20"/>
          <w:lang w:eastAsia="en-US"/>
        </w:rPr>
      </w:pPr>
      <w:r w:rsidRPr="00474F57">
        <w:rPr>
          <w:szCs w:val="20"/>
          <w:lang w:eastAsia="en-US"/>
        </w:rPr>
        <w:t>References</w:t>
      </w:r>
    </w:p>
    <w:p w14:paraId="794E302E" w14:textId="4B6E1ADD" w:rsidR="0012106F" w:rsidRDefault="0012106F" w:rsidP="006C7AE7">
      <w:pPr>
        <w:pStyle w:val="ListParagraph"/>
        <w:numPr>
          <w:ilvl w:val="0"/>
          <w:numId w:val="2"/>
        </w:numPr>
        <w:rPr>
          <w:rFonts w:ascii="Times New Roman" w:eastAsiaTheme="minorEastAsia" w:hAnsi="Times New Roman"/>
          <w:lang w:eastAsia="zh-CN"/>
        </w:rPr>
      </w:pPr>
      <w:r w:rsidRPr="0012106F">
        <w:rPr>
          <w:rFonts w:ascii="Times New Roman" w:eastAsiaTheme="minorEastAsia" w:hAnsi="Times New Roman"/>
          <w:lang w:eastAsia="zh-CN"/>
        </w:rPr>
        <w:t>RP-21</w:t>
      </w:r>
      <w:r w:rsidR="003B3EC4">
        <w:rPr>
          <w:rFonts w:ascii="Times New Roman" w:eastAsiaTheme="minorEastAsia" w:hAnsi="Times New Roman"/>
          <w:lang w:eastAsia="zh-CN"/>
        </w:rPr>
        <w:t>2107</w:t>
      </w:r>
      <w:r w:rsidR="006C7AE7">
        <w:rPr>
          <w:rFonts w:ascii="Times New Roman" w:eastAsiaTheme="minorEastAsia" w:hAnsi="Times New Roman"/>
          <w:lang w:eastAsia="zh-CN"/>
        </w:rPr>
        <w:t>,</w:t>
      </w:r>
      <w:r w:rsidR="006C7AE7" w:rsidRPr="006C7AE7">
        <w:t xml:space="preserve"> </w:t>
      </w:r>
      <w:r w:rsidR="003B3EC4">
        <w:rPr>
          <w:rFonts w:ascii="Times New Roman" w:eastAsiaTheme="minorEastAsia" w:hAnsi="Times New Roman"/>
          <w:lang w:eastAsia="zh-CN"/>
        </w:rPr>
        <w:t>Views on RAN1 scope for URLLC</w:t>
      </w:r>
      <w:r w:rsidR="006C7AE7" w:rsidRPr="006C7AE7">
        <w:rPr>
          <w:rFonts w:ascii="Times New Roman" w:eastAsiaTheme="minorEastAsia" w:hAnsi="Times New Roman"/>
          <w:lang w:eastAsia="zh-CN"/>
        </w:rPr>
        <w:t>/</w:t>
      </w:r>
      <w:proofErr w:type="spellStart"/>
      <w:r w:rsidR="006C7AE7" w:rsidRPr="006C7AE7">
        <w:rPr>
          <w:rFonts w:ascii="Times New Roman" w:eastAsiaTheme="minorEastAsia" w:hAnsi="Times New Roman"/>
          <w:lang w:eastAsia="zh-CN"/>
        </w:rPr>
        <w:t>IIoT</w:t>
      </w:r>
      <w:proofErr w:type="spellEnd"/>
      <w:r w:rsidR="006C7AE7">
        <w:rPr>
          <w:rFonts w:ascii="Times New Roman" w:eastAsiaTheme="minorEastAsia" w:hAnsi="Times New Roman"/>
          <w:lang w:eastAsia="zh-CN"/>
        </w:rPr>
        <w:t xml:space="preserve">, </w:t>
      </w:r>
      <w:r w:rsidR="006C7AE7" w:rsidRPr="006C7AE7">
        <w:rPr>
          <w:rFonts w:ascii="Times New Roman" w:eastAsiaTheme="minorEastAsia" w:hAnsi="Times New Roman"/>
          <w:lang w:eastAsia="zh-CN"/>
        </w:rPr>
        <w:t xml:space="preserve">Qualcomm, </w:t>
      </w:r>
      <w:r w:rsidR="003B3EC4">
        <w:rPr>
          <w:rFonts w:ascii="Times New Roman" w:eastAsiaTheme="minorEastAsia" w:hAnsi="Times New Roman"/>
          <w:lang w:eastAsia="zh-CN"/>
        </w:rPr>
        <w:t xml:space="preserve">Docomo </w:t>
      </w:r>
      <w:r w:rsidR="006C7AE7" w:rsidRPr="006C7AE7">
        <w:rPr>
          <w:rFonts w:ascii="Times New Roman" w:eastAsiaTheme="minorEastAsia" w:hAnsi="Times New Roman"/>
          <w:lang w:eastAsia="zh-CN"/>
        </w:rPr>
        <w:t xml:space="preserve">SONY, </w:t>
      </w:r>
      <w:r w:rsidR="003B3EC4">
        <w:rPr>
          <w:rFonts w:ascii="Times New Roman" w:eastAsiaTheme="minorEastAsia" w:hAnsi="Times New Roman"/>
          <w:lang w:eastAsia="zh-CN"/>
        </w:rPr>
        <w:t>CATT, ZTE, Ericsson</w:t>
      </w:r>
      <w:r w:rsidR="006C7AE7">
        <w:rPr>
          <w:rFonts w:ascii="Times New Roman" w:eastAsiaTheme="minorEastAsia" w:hAnsi="Times New Roman"/>
          <w:lang w:eastAsia="zh-CN"/>
        </w:rPr>
        <w:t>.</w:t>
      </w:r>
    </w:p>
    <w:p w14:paraId="7BFFA00C" w14:textId="77777777" w:rsidR="002A518B" w:rsidRPr="006C7AE7" w:rsidRDefault="002A518B" w:rsidP="002A518B">
      <w:pPr>
        <w:pStyle w:val="ListParagraph"/>
        <w:spacing w:before="120"/>
        <w:ind w:left="357"/>
        <w:contextualSpacing/>
        <w:jc w:val="both"/>
        <w:rPr>
          <w:rFonts w:ascii="Times New Roman" w:hAnsi="Times New Roman"/>
        </w:rPr>
      </w:pPr>
    </w:p>
    <w:sectPr w:rsidR="002A518B" w:rsidRPr="006C7AE7" w:rsidSect="00B166CD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0114D1" w14:textId="77777777" w:rsidR="003977BF" w:rsidRDefault="003977BF" w:rsidP="002A518B">
      <w:pPr>
        <w:spacing w:after="0"/>
      </w:pPr>
      <w:r>
        <w:separator/>
      </w:r>
    </w:p>
  </w:endnote>
  <w:endnote w:type="continuationSeparator" w:id="0">
    <w:p w14:paraId="13A57862" w14:textId="77777777" w:rsidR="003977BF" w:rsidRDefault="003977BF" w:rsidP="002A518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2B7B32" w14:textId="77777777" w:rsidR="003977BF" w:rsidRDefault="003977BF" w:rsidP="002A518B">
      <w:pPr>
        <w:spacing w:after="0"/>
      </w:pPr>
      <w:r>
        <w:separator/>
      </w:r>
    </w:p>
  </w:footnote>
  <w:footnote w:type="continuationSeparator" w:id="0">
    <w:p w14:paraId="5F3CB9FB" w14:textId="77777777" w:rsidR="003977BF" w:rsidRDefault="003977BF" w:rsidP="002A518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2552047"/>
    <w:multiLevelType w:val="multilevel"/>
    <w:tmpl w:val="50D21F14"/>
    <w:lvl w:ilvl="0">
      <w:start w:val="1"/>
      <w:numFmt w:val="decimal"/>
      <w:lvlText w:val="%1"/>
      <w:lvlJc w:val="left"/>
      <w:pPr>
        <w:tabs>
          <w:tab w:val="num" w:pos="4259"/>
        </w:tabs>
        <w:ind w:left="4259" w:hanging="432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 w:hint="default"/>
        <w:sz w:val="28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3BC493C"/>
    <w:multiLevelType w:val="multilevel"/>
    <w:tmpl w:val="13BC493C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614307"/>
    <w:multiLevelType w:val="hybridMultilevel"/>
    <w:tmpl w:val="607CF5C4"/>
    <w:lvl w:ilvl="0" w:tplc="04090005">
      <w:start w:val="1"/>
      <w:numFmt w:val="bullet"/>
      <w:lvlText w:val=""/>
      <w:lvlJc w:val="left"/>
      <w:pPr>
        <w:ind w:left="11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" w15:restartNumberingAfterBreak="0">
    <w:nsid w:val="19D81FCD"/>
    <w:multiLevelType w:val="multilevel"/>
    <w:tmpl w:val="19D81FC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EA362E"/>
    <w:multiLevelType w:val="multilevel"/>
    <w:tmpl w:val="A34051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3F53987"/>
    <w:multiLevelType w:val="hybridMultilevel"/>
    <w:tmpl w:val="46B4FB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3B7F62"/>
    <w:multiLevelType w:val="hybridMultilevel"/>
    <w:tmpl w:val="8F344BBC"/>
    <w:lvl w:ilvl="0" w:tplc="57E6651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010ADE"/>
    <w:multiLevelType w:val="hybridMultilevel"/>
    <w:tmpl w:val="9C88A7D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380258B9"/>
    <w:multiLevelType w:val="hybridMultilevel"/>
    <w:tmpl w:val="DFAA3D6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ABB56C6"/>
    <w:multiLevelType w:val="hybridMultilevel"/>
    <w:tmpl w:val="4DDC6AE6"/>
    <w:lvl w:ilvl="0" w:tplc="D1A2C94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2295F96"/>
    <w:multiLevelType w:val="multilevel"/>
    <w:tmpl w:val="72F6C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B9B4C02"/>
    <w:multiLevelType w:val="hybridMultilevel"/>
    <w:tmpl w:val="3258A8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13F2DCD"/>
    <w:multiLevelType w:val="multilevel"/>
    <w:tmpl w:val="513F2DC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B862D7"/>
    <w:multiLevelType w:val="hybridMultilevel"/>
    <w:tmpl w:val="395AA1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6432F2"/>
    <w:multiLevelType w:val="hybridMultilevel"/>
    <w:tmpl w:val="6DCEF964"/>
    <w:lvl w:ilvl="0" w:tplc="F0D008E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C34FC2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 w:tplc="E92A83D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62BA05B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7F3CB5A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036E132E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4204FB7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91A62D9A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FC0E6D6C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A9B2C53"/>
    <w:multiLevelType w:val="hybridMultilevel"/>
    <w:tmpl w:val="4B56B072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5D0F54DD"/>
    <w:multiLevelType w:val="hybridMultilevel"/>
    <w:tmpl w:val="E4CCF03A"/>
    <w:lvl w:ilvl="0" w:tplc="78027C2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66906B6"/>
    <w:multiLevelType w:val="hybridMultilevel"/>
    <w:tmpl w:val="6A1880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FB4B9D"/>
    <w:multiLevelType w:val="multilevel"/>
    <w:tmpl w:val="67FB4B9D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590527"/>
    <w:multiLevelType w:val="hybridMultilevel"/>
    <w:tmpl w:val="AD4A74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2E3069"/>
    <w:multiLevelType w:val="hybridMultilevel"/>
    <w:tmpl w:val="CDFE3FE4"/>
    <w:lvl w:ilvl="0" w:tplc="6D0AA070">
      <w:start w:val="1"/>
      <w:numFmt w:val="lowerLetter"/>
      <w:lvlText w:val="(%1)"/>
      <w:lvlJc w:val="left"/>
      <w:pPr>
        <w:ind w:left="360" w:hanging="360"/>
      </w:pPr>
      <w:rPr>
        <w:rFonts w:hint="default"/>
        <w:i w:val="0"/>
        <w:iCs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9D70AB4"/>
    <w:multiLevelType w:val="hybridMultilevel"/>
    <w:tmpl w:val="1BF005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6F6EC2E">
      <w:start w:val="4"/>
      <w:numFmt w:val="bullet"/>
      <w:lvlText w:val="•"/>
      <w:lvlJc w:val="left"/>
      <w:pPr>
        <w:ind w:left="2520" w:hanging="720"/>
      </w:pPr>
      <w:rPr>
        <w:rFonts w:ascii="Times" w:eastAsia="Batang" w:hAnsi="Times" w:cs="Time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343BE8"/>
    <w:multiLevelType w:val="hybridMultilevel"/>
    <w:tmpl w:val="0A36F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14"/>
  </w:num>
  <w:num w:numId="4">
    <w:abstractNumId w:val="22"/>
  </w:num>
  <w:num w:numId="5">
    <w:abstractNumId w:val="16"/>
  </w:num>
  <w:num w:numId="6">
    <w:abstractNumId w:val="20"/>
  </w:num>
  <w:num w:numId="7">
    <w:abstractNumId w:val="13"/>
  </w:num>
  <w:num w:numId="8">
    <w:abstractNumId w:val="24"/>
  </w:num>
  <w:num w:numId="9">
    <w:abstractNumId w:val="9"/>
  </w:num>
  <w:num w:numId="10">
    <w:abstractNumId w:val="1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</w:num>
  <w:num w:numId="15">
    <w:abstractNumId w:val="23"/>
  </w:num>
  <w:num w:numId="16">
    <w:abstractNumId w:val="11"/>
  </w:num>
  <w:num w:numId="17">
    <w:abstractNumId w:val="5"/>
  </w:num>
  <w:num w:numId="18">
    <w:abstractNumId w:val="6"/>
  </w:num>
  <w:num w:numId="19">
    <w:abstractNumId w:val="12"/>
  </w:num>
  <w:num w:numId="20">
    <w:abstractNumId w:val="17"/>
  </w:num>
  <w:num w:numId="21">
    <w:abstractNumId w:val="0"/>
  </w:num>
  <w:num w:numId="22">
    <w:abstractNumId w:val="10"/>
  </w:num>
  <w:num w:numId="23">
    <w:abstractNumId w:val="10"/>
  </w:num>
  <w:num w:numId="24">
    <w:abstractNumId w:val="18"/>
  </w:num>
  <w:num w:numId="25">
    <w:abstractNumId w:val="3"/>
  </w:num>
  <w:num w:numId="26">
    <w:abstractNumId w:val="25"/>
  </w:num>
  <w:num w:numId="27">
    <w:abstractNumId w:val="15"/>
  </w:num>
  <w:num w:numId="28">
    <w:abstractNumId w:val="21"/>
  </w:num>
  <w:num w:numId="29">
    <w:abstractNumId w:val="2"/>
  </w:num>
  <w:num w:numId="30">
    <w:abstractNumId w:val="4"/>
  </w:num>
  <w:num w:numId="3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68E4"/>
    <w:rsid w:val="00000A5B"/>
    <w:rsid w:val="00002891"/>
    <w:rsid w:val="00002A76"/>
    <w:rsid w:val="00004DC2"/>
    <w:rsid w:val="000056EE"/>
    <w:rsid w:val="00005862"/>
    <w:rsid w:val="00006B06"/>
    <w:rsid w:val="00007E79"/>
    <w:rsid w:val="00011125"/>
    <w:rsid w:val="00011FA1"/>
    <w:rsid w:val="000130D8"/>
    <w:rsid w:val="00013CFC"/>
    <w:rsid w:val="00015B3A"/>
    <w:rsid w:val="00015CD9"/>
    <w:rsid w:val="000167FD"/>
    <w:rsid w:val="0001687C"/>
    <w:rsid w:val="0001733D"/>
    <w:rsid w:val="000219C6"/>
    <w:rsid w:val="00022486"/>
    <w:rsid w:val="000232DD"/>
    <w:rsid w:val="00024CE4"/>
    <w:rsid w:val="00024DF5"/>
    <w:rsid w:val="000255A2"/>
    <w:rsid w:val="00026274"/>
    <w:rsid w:val="00027432"/>
    <w:rsid w:val="00027B4C"/>
    <w:rsid w:val="00030741"/>
    <w:rsid w:val="00032189"/>
    <w:rsid w:val="0003482C"/>
    <w:rsid w:val="0003668C"/>
    <w:rsid w:val="00040D7D"/>
    <w:rsid w:val="00041759"/>
    <w:rsid w:val="00042AD0"/>
    <w:rsid w:val="0004460C"/>
    <w:rsid w:val="00044ACF"/>
    <w:rsid w:val="00045C70"/>
    <w:rsid w:val="000466C0"/>
    <w:rsid w:val="000469CC"/>
    <w:rsid w:val="00050C2A"/>
    <w:rsid w:val="000512EB"/>
    <w:rsid w:val="000525A6"/>
    <w:rsid w:val="00056481"/>
    <w:rsid w:val="000566C6"/>
    <w:rsid w:val="00056C8A"/>
    <w:rsid w:val="00061A78"/>
    <w:rsid w:val="00062653"/>
    <w:rsid w:val="000626FE"/>
    <w:rsid w:val="0006435E"/>
    <w:rsid w:val="000656E8"/>
    <w:rsid w:val="00065778"/>
    <w:rsid w:val="00065B49"/>
    <w:rsid w:val="00065EC4"/>
    <w:rsid w:val="00072527"/>
    <w:rsid w:val="00074D8F"/>
    <w:rsid w:val="000778B8"/>
    <w:rsid w:val="00077EA0"/>
    <w:rsid w:val="00080290"/>
    <w:rsid w:val="00081644"/>
    <w:rsid w:val="000821C6"/>
    <w:rsid w:val="00082790"/>
    <w:rsid w:val="0008310B"/>
    <w:rsid w:val="0008441B"/>
    <w:rsid w:val="0008594E"/>
    <w:rsid w:val="000862EB"/>
    <w:rsid w:val="000863D5"/>
    <w:rsid w:val="00093432"/>
    <w:rsid w:val="00093DD1"/>
    <w:rsid w:val="00094E02"/>
    <w:rsid w:val="0009553B"/>
    <w:rsid w:val="00095EB3"/>
    <w:rsid w:val="00096A68"/>
    <w:rsid w:val="00096B9D"/>
    <w:rsid w:val="00096DD8"/>
    <w:rsid w:val="00097668"/>
    <w:rsid w:val="000A199E"/>
    <w:rsid w:val="000A1D08"/>
    <w:rsid w:val="000A26F4"/>
    <w:rsid w:val="000A2A16"/>
    <w:rsid w:val="000A322F"/>
    <w:rsid w:val="000A3B62"/>
    <w:rsid w:val="000A3BE4"/>
    <w:rsid w:val="000A6C33"/>
    <w:rsid w:val="000A6DD5"/>
    <w:rsid w:val="000B0819"/>
    <w:rsid w:val="000B0DF9"/>
    <w:rsid w:val="000B2056"/>
    <w:rsid w:val="000B37BD"/>
    <w:rsid w:val="000B5579"/>
    <w:rsid w:val="000B7F3D"/>
    <w:rsid w:val="000C20B9"/>
    <w:rsid w:val="000C2800"/>
    <w:rsid w:val="000C3D2B"/>
    <w:rsid w:val="000C44AD"/>
    <w:rsid w:val="000C4AC1"/>
    <w:rsid w:val="000C52C5"/>
    <w:rsid w:val="000C55E6"/>
    <w:rsid w:val="000C6191"/>
    <w:rsid w:val="000C7881"/>
    <w:rsid w:val="000D1208"/>
    <w:rsid w:val="000D1E28"/>
    <w:rsid w:val="000D64E2"/>
    <w:rsid w:val="000D67C4"/>
    <w:rsid w:val="000D726F"/>
    <w:rsid w:val="000E2ABF"/>
    <w:rsid w:val="000E36DB"/>
    <w:rsid w:val="000E3B36"/>
    <w:rsid w:val="000E708A"/>
    <w:rsid w:val="000E7AEC"/>
    <w:rsid w:val="000F1DC4"/>
    <w:rsid w:val="000F4BBF"/>
    <w:rsid w:val="000F510D"/>
    <w:rsid w:val="000F58DC"/>
    <w:rsid w:val="000F6C0F"/>
    <w:rsid w:val="001000DD"/>
    <w:rsid w:val="0010203E"/>
    <w:rsid w:val="0010302D"/>
    <w:rsid w:val="00103154"/>
    <w:rsid w:val="001051E8"/>
    <w:rsid w:val="001056D4"/>
    <w:rsid w:val="00106189"/>
    <w:rsid w:val="001061F9"/>
    <w:rsid w:val="00106CDE"/>
    <w:rsid w:val="00110555"/>
    <w:rsid w:val="00111150"/>
    <w:rsid w:val="00112E13"/>
    <w:rsid w:val="00112F0C"/>
    <w:rsid w:val="00117A46"/>
    <w:rsid w:val="001207CA"/>
    <w:rsid w:val="00120F16"/>
    <w:rsid w:val="0012106F"/>
    <w:rsid w:val="00121AD5"/>
    <w:rsid w:val="00122FD3"/>
    <w:rsid w:val="0012489A"/>
    <w:rsid w:val="0012509A"/>
    <w:rsid w:val="001316EC"/>
    <w:rsid w:val="00131EA7"/>
    <w:rsid w:val="00132E93"/>
    <w:rsid w:val="0013317D"/>
    <w:rsid w:val="00136EAF"/>
    <w:rsid w:val="00140CBF"/>
    <w:rsid w:val="00142710"/>
    <w:rsid w:val="00145577"/>
    <w:rsid w:val="00146CA5"/>
    <w:rsid w:val="0014711F"/>
    <w:rsid w:val="00150AFD"/>
    <w:rsid w:val="001513DF"/>
    <w:rsid w:val="00151BDA"/>
    <w:rsid w:val="001537EA"/>
    <w:rsid w:val="00154C1E"/>
    <w:rsid w:val="001551CF"/>
    <w:rsid w:val="00155D30"/>
    <w:rsid w:val="00155F11"/>
    <w:rsid w:val="00160F9B"/>
    <w:rsid w:val="00161A6E"/>
    <w:rsid w:val="00164477"/>
    <w:rsid w:val="00164C38"/>
    <w:rsid w:val="0016575A"/>
    <w:rsid w:val="00165854"/>
    <w:rsid w:val="00165880"/>
    <w:rsid w:val="0017040B"/>
    <w:rsid w:val="001705A9"/>
    <w:rsid w:val="00173F8D"/>
    <w:rsid w:val="00175001"/>
    <w:rsid w:val="00176EFF"/>
    <w:rsid w:val="00177919"/>
    <w:rsid w:val="00181406"/>
    <w:rsid w:val="00181D97"/>
    <w:rsid w:val="00182344"/>
    <w:rsid w:val="00184676"/>
    <w:rsid w:val="0018497C"/>
    <w:rsid w:val="00185E43"/>
    <w:rsid w:val="00187A22"/>
    <w:rsid w:val="001914AD"/>
    <w:rsid w:val="00191A54"/>
    <w:rsid w:val="001924DA"/>
    <w:rsid w:val="00192E5B"/>
    <w:rsid w:val="001A1E1C"/>
    <w:rsid w:val="001A26F8"/>
    <w:rsid w:val="001A2C28"/>
    <w:rsid w:val="001A54F4"/>
    <w:rsid w:val="001A6D83"/>
    <w:rsid w:val="001A7227"/>
    <w:rsid w:val="001A753E"/>
    <w:rsid w:val="001B0248"/>
    <w:rsid w:val="001B656F"/>
    <w:rsid w:val="001B70CA"/>
    <w:rsid w:val="001C0C7F"/>
    <w:rsid w:val="001C0EAF"/>
    <w:rsid w:val="001C2F88"/>
    <w:rsid w:val="001C4560"/>
    <w:rsid w:val="001C4BEF"/>
    <w:rsid w:val="001C5591"/>
    <w:rsid w:val="001D0E39"/>
    <w:rsid w:val="001D257C"/>
    <w:rsid w:val="001D2A4D"/>
    <w:rsid w:val="001D3339"/>
    <w:rsid w:val="001D348D"/>
    <w:rsid w:val="001D3BC4"/>
    <w:rsid w:val="001D444D"/>
    <w:rsid w:val="001D4718"/>
    <w:rsid w:val="001D60A1"/>
    <w:rsid w:val="001D71C7"/>
    <w:rsid w:val="001D7507"/>
    <w:rsid w:val="001E05C7"/>
    <w:rsid w:val="001E243A"/>
    <w:rsid w:val="001E285D"/>
    <w:rsid w:val="001E3199"/>
    <w:rsid w:val="001E54B2"/>
    <w:rsid w:val="001E766A"/>
    <w:rsid w:val="001F16F9"/>
    <w:rsid w:val="001F17A5"/>
    <w:rsid w:val="001F2A7D"/>
    <w:rsid w:val="001F2C2E"/>
    <w:rsid w:val="001F477D"/>
    <w:rsid w:val="0020235E"/>
    <w:rsid w:val="002023F4"/>
    <w:rsid w:val="00202AFF"/>
    <w:rsid w:val="0020307F"/>
    <w:rsid w:val="00203E9C"/>
    <w:rsid w:val="002042D1"/>
    <w:rsid w:val="00206CFC"/>
    <w:rsid w:val="00207781"/>
    <w:rsid w:val="00210763"/>
    <w:rsid w:val="0021180F"/>
    <w:rsid w:val="00213C8E"/>
    <w:rsid w:val="00213E74"/>
    <w:rsid w:val="002176D1"/>
    <w:rsid w:val="00224303"/>
    <w:rsid w:val="00224AE3"/>
    <w:rsid w:val="002255B3"/>
    <w:rsid w:val="00226867"/>
    <w:rsid w:val="00232580"/>
    <w:rsid w:val="002345C5"/>
    <w:rsid w:val="00234869"/>
    <w:rsid w:val="00235B67"/>
    <w:rsid w:val="00236293"/>
    <w:rsid w:val="00236B3F"/>
    <w:rsid w:val="002370D9"/>
    <w:rsid w:val="00240D5E"/>
    <w:rsid w:val="00241306"/>
    <w:rsid w:val="00244657"/>
    <w:rsid w:val="00245C2F"/>
    <w:rsid w:val="00246626"/>
    <w:rsid w:val="0024718C"/>
    <w:rsid w:val="002478E6"/>
    <w:rsid w:val="00250DE6"/>
    <w:rsid w:val="00251A7E"/>
    <w:rsid w:val="00252793"/>
    <w:rsid w:val="00253B00"/>
    <w:rsid w:val="002551D3"/>
    <w:rsid w:val="0025576B"/>
    <w:rsid w:val="002572C8"/>
    <w:rsid w:val="0026049E"/>
    <w:rsid w:val="0026191B"/>
    <w:rsid w:val="00261D8C"/>
    <w:rsid w:val="002670F4"/>
    <w:rsid w:val="00271423"/>
    <w:rsid w:val="00273868"/>
    <w:rsid w:val="00277097"/>
    <w:rsid w:val="00282526"/>
    <w:rsid w:val="00282620"/>
    <w:rsid w:val="00282B2D"/>
    <w:rsid w:val="00283716"/>
    <w:rsid w:val="00284121"/>
    <w:rsid w:val="00287205"/>
    <w:rsid w:val="00287B2A"/>
    <w:rsid w:val="00290660"/>
    <w:rsid w:val="002922D6"/>
    <w:rsid w:val="0029243C"/>
    <w:rsid w:val="00294B02"/>
    <w:rsid w:val="00294EAE"/>
    <w:rsid w:val="00297356"/>
    <w:rsid w:val="002A0B01"/>
    <w:rsid w:val="002A2740"/>
    <w:rsid w:val="002A2A00"/>
    <w:rsid w:val="002A30AD"/>
    <w:rsid w:val="002A38E9"/>
    <w:rsid w:val="002A4AEA"/>
    <w:rsid w:val="002A518B"/>
    <w:rsid w:val="002A7D1D"/>
    <w:rsid w:val="002B1012"/>
    <w:rsid w:val="002B1DD5"/>
    <w:rsid w:val="002B2508"/>
    <w:rsid w:val="002B3870"/>
    <w:rsid w:val="002B59E0"/>
    <w:rsid w:val="002B69D1"/>
    <w:rsid w:val="002B72A8"/>
    <w:rsid w:val="002B7A89"/>
    <w:rsid w:val="002C077A"/>
    <w:rsid w:val="002C1179"/>
    <w:rsid w:val="002C2649"/>
    <w:rsid w:val="002C26C6"/>
    <w:rsid w:val="002C4373"/>
    <w:rsid w:val="002D0D17"/>
    <w:rsid w:val="002D14E9"/>
    <w:rsid w:val="002D3F29"/>
    <w:rsid w:val="002D4D96"/>
    <w:rsid w:val="002D68CA"/>
    <w:rsid w:val="002D70B9"/>
    <w:rsid w:val="002E1662"/>
    <w:rsid w:val="002E573B"/>
    <w:rsid w:val="002E6F17"/>
    <w:rsid w:val="002E748C"/>
    <w:rsid w:val="002F02D0"/>
    <w:rsid w:val="002F03C7"/>
    <w:rsid w:val="002F0CC1"/>
    <w:rsid w:val="002F0E33"/>
    <w:rsid w:val="002F1429"/>
    <w:rsid w:val="002F6063"/>
    <w:rsid w:val="002F7783"/>
    <w:rsid w:val="00300A01"/>
    <w:rsid w:val="003021C6"/>
    <w:rsid w:val="00302A3C"/>
    <w:rsid w:val="00310D37"/>
    <w:rsid w:val="00311D1F"/>
    <w:rsid w:val="00311E09"/>
    <w:rsid w:val="00312B29"/>
    <w:rsid w:val="0031408C"/>
    <w:rsid w:val="00315A33"/>
    <w:rsid w:val="00315CCB"/>
    <w:rsid w:val="00316D8B"/>
    <w:rsid w:val="00320AAA"/>
    <w:rsid w:val="00321A41"/>
    <w:rsid w:val="0032276C"/>
    <w:rsid w:val="00322DA0"/>
    <w:rsid w:val="003230C6"/>
    <w:rsid w:val="003242B5"/>
    <w:rsid w:val="0032617B"/>
    <w:rsid w:val="00326D01"/>
    <w:rsid w:val="00326EA7"/>
    <w:rsid w:val="00327683"/>
    <w:rsid w:val="003300C5"/>
    <w:rsid w:val="00330422"/>
    <w:rsid w:val="0033076A"/>
    <w:rsid w:val="00330B5E"/>
    <w:rsid w:val="0033179C"/>
    <w:rsid w:val="00331B9F"/>
    <w:rsid w:val="00332736"/>
    <w:rsid w:val="00333F9B"/>
    <w:rsid w:val="003347B8"/>
    <w:rsid w:val="00336123"/>
    <w:rsid w:val="003401F5"/>
    <w:rsid w:val="00341120"/>
    <w:rsid w:val="00341A88"/>
    <w:rsid w:val="003435F1"/>
    <w:rsid w:val="003448E2"/>
    <w:rsid w:val="003449CD"/>
    <w:rsid w:val="00344D58"/>
    <w:rsid w:val="00345E8F"/>
    <w:rsid w:val="00350384"/>
    <w:rsid w:val="003518C7"/>
    <w:rsid w:val="00353704"/>
    <w:rsid w:val="003550B8"/>
    <w:rsid w:val="0035635D"/>
    <w:rsid w:val="003565C2"/>
    <w:rsid w:val="0035720A"/>
    <w:rsid w:val="003608DE"/>
    <w:rsid w:val="003610D8"/>
    <w:rsid w:val="0036117D"/>
    <w:rsid w:val="00361823"/>
    <w:rsid w:val="003621FD"/>
    <w:rsid w:val="003624C5"/>
    <w:rsid w:val="00362FD3"/>
    <w:rsid w:val="00365141"/>
    <w:rsid w:val="00366250"/>
    <w:rsid w:val="00366521"/>
    <w:rsid w:val="00367CDE"/>
    <w:rsid w:val="00370AD1"/>
    <w:rsid w:val="003719B9"/>
    <w:rsid w:val="00372A7A"/>
    <w:rsid w:val="003732C3"/>
    <w:rsid w:val="00376B2D"/>
    <w:rsid w:val="00377158"/>
    <w:rsid w:val="00377622"/>
    <w:rsid w:val="003779B3"/>
    <w:rsid w:val="003807CE"/>
    <w:rsid w:val="00381735"/>
    <w:rsid w:val="00382409"/>
    <w:rsid w:val="00382736"/>
    <w:rsid w:val="0038309F"/>
    <w:rsid w:val="003855EB"/>
    <w:rsid w:val="0038725E"/>
    <w:rsid w:val="00390C65"/>
    <w:rsid w:val="00391FB3"/>
    <w:rsid w:val="0039221F"/>
    <w:rsid w:val="00392525"/>
    <w:rsid w:val="00393FDB"/>
    <w:rsid w:val="00394687"/>
    <w:rsid w:val="00395E44"/>
    <w:rsid w:val="003966E8"/>
    <w:rsid w:val="003977BF"/>
    <w:rsid w:val="003A1297"/>
    <w:rsid w:val="003A1DF6"/>
    <w:rsid w:val="003A1FAB"/>
    <w:rsid w:val="003A310A"/>
    <w:rsid w:val="003A310B"/>
    <w:rsid w:val="003A5D61"/>
    <w:rsid w:val="003A6F27"/>
    <w:rsid w:val="003A6FD9"/>
    <w:rsid w:val="003A7F23"/>
    <w:rsid w:val="003B39B3"/>
    <w:rsid w:val="003B3EC4"/>
    <w:rsid w:val="003B403F"/>
    <w:rsid w:val="003B5367"/>
    <w:rsid w:val="003B619E"/>
    <w:rsid w:val="003B7276"/>
    <w:rsid w:val="003C3936"/>
    <w:rsid w:val="003C3EEB"/>
    <w:rsid w:val="003C6BD5"/>
    <w:rsid w:val="003C7944"/>
    <w:rsid w:val="003D0E12"/>
    <w:rsid w:val="003D1E70"/>
    <w:rsid w:val="003D4CE9"/>
    <w:rsid w:val="003D68DA"/>
    <w:rsid w:val="003D6AD7"/>
    <w:rsid w:val="003E2F9A"/>
    <w:rsid w:val="003E3018"/>
    <w:rsid w:val="003E4A37"/>
    <w:rsid w:val="003E4BC4"/>
    <w:rsid w:val="003E5BB0"/>
    <w:rsid w:val="003E78A5"/>
    <w:rsid w:val="003F2861"/>
    <w:rsid w:val="003F3282"/>
    <w:rsid w:val="003F4276"/>
    <w:rsid w:val="003F4482"/>
    <w:rsid w:val="003F5584"/>
    <w:rsid w:val="003F60DC"/>
    <w:rsid w:val="003F6742"/>
    <w:rsid w:val="003F72E6"/>
    <w:rsid w:val="003F7EFA"/>
    <w:rsid w:val="004009B5"/>
    <w:rsid w:val="00404C67"/>
    <w:rsid w:val="00406385"/>
    <w:rsid w:val="004075E5"/>
    <w:rsid w:val="00407FA3"/>
    <w:rsid w:val="00407FEE"/>
    <w:rsid w:val="00410229"/>
    <w:rsid w:val="0041307F"/>
    <w:rsid w:val="00413679"/>
    <w:rsid w:val="00414194"/>
    <w:rsid w:val="004155E4"/>
    <w:rsid w:val="00415634"/>
    <w:rsid w:val="00415A89"/>
    <w:rsid w:val="00417269"/>
    <w:rsid w:val="004173FD"/>
    <w:rsid w:val="004220F9"/>
    <w:rsid w:val="00422804"/>
    <w:rsid w:val="00423D80"/>
    <w:rsid w:val="00424862"/>
    <w:rsid w:val="004256C8"/>
    <w:rsid w:val="00427DB3"/>
    <w:rsid w:val="00427F01"/>
    <w:rsid w:val="004306C1"/>
    <w:rsid w:val="00430B9E"/>
    <w:rsid w:val="0043131B"/>
    <w:rsid w:val="00433072"/>
    <w:rsid w:val="0043441F"/>
    <w:rsid w:val="00434A89"/>
    <w:rsid w:val="00434F69"/>
    <w:rsid w:val="0043535C"/>
    <w:rsid w:val="00435D16"/>
    <w:rsid w:val="00435DDF"/>
    <w:rsid w:val="00436058"/>
    <w:rsid w:val="0043620A"/>
    <w:rsid w:val="004365DF"/>
    <w:rsid w:val="00437EB5"/>
    <w:rsid w:val="0044029F"/>
    <w:rsid w:val="0044102B"/>
    <w:rsid w:val="00442084"/>
    <w:rsid w:val="00443170"/>
    <w:rsid w:val="00447E9F"/>
    <w:rsid w:val="004511AE"/>
    <w:rsid w:val="004512B4"/>
    <w:rsid w:val="00452BB0"/>
    <w:rsid w:val="00456136"/>
    <w:rsid w:val="0045731B"/>
    <w:rsid w:val="00457597"/>
    <w:rsid w:val="00457A23"/>
    <w:rsid w:val="00460430"/>
    <w:rsid w:val="0046233B"/>
    <w:rsid w:val="004624F5"/>
    <w:rsid w:val="00462B9F"/>
    <w:rsid w:val="00463123"/>
    <w:rsid w:val="00463CA6"/>
    <w:rsid w:val="00465E29"/>
    <w:rsid w:val="00470811"/>
    <w:rsid w:val="004712D5"/>
    <w:rsid w:val="004716DB"/>
    <w:rsid w:val="00474E15"/>
    <w:rsid w:val="00474F57"/>
    <w:rsid w:val="00475AD6"/>
    <w:rsid w:val="00484705"/>
    <w:rsid w:val="004852E5"/>
    <w:rsid w:val="00485703"/>
    <w:rsid w:val="004878C3"/>
    <w:rsid w:val="00487D18"/>
    <w:rsid w:val="00490203"/>
    <w:rsid w:val="004905C3"/>
    <w:rsid w:val="004905CC"/>
    <w:rsid w:val="00491078"/>
    <w:rsid w:val="00494162"/>
    <w:rsid w:val="004962DB"/>
    <w:rsid w:val="0049641D"/>
    <w:rsid w:val="00497E7D"/>
    <w:rsid w:val="004A023C"/>
    <w:rsid w:val="004A1399"/>
    <w:rsid w:val="004A2E90"/>
    <w:rsid w:val="004B084D"/>
    <w:rsid w:val="004B237A"/>
    <w:rsid w:val="004B2A19"/>
    <w:rsid w:val="004B3594"/>
    <w:rsid w:val="004B3B64"/>
    <w:rsid w:val="004B3DC2"/>
    <w:rsid w:val="004B4D8F"/>
    <w:rsid w:val="004B5C47"/>
    <w:rsid w:val="004B6E40"/>
    <w:rsid w:val="004B7E61"/>
    <w:rsid w:val="004C0517"/>
    <w:rsid w:val="004C304E"/>
    <w:rsid w:val="004C3EDC"/>
    <w:rsid w:val="004C4DDC"/>
    <w:rsid w:val="004C740E"/>
    <w:rsid w:val="004C7A79"/>
    <w:rsid w:val="004D127E"/>
    <w:rsid w:val="004D2D0E"/>
    <w:rsid w:val="004D3713"/>
    <w:rsid w:val="004D42F2"/>
    <w:rsid w:val="004D6236"/>
    <w:rsid w:val="004D7BE0"/>
    <w:rsid w:val="004E06D9"/>
    <w:rsid w:val="004E4D09"/>
    <w:rsid w:val="004E75BF"/>
    <w:rsid w:val="004E7D3C"/>
    <w:rsid w:val="004F1DC0"/>
    <w:rsid w:val="004F2AC9"/>
    <w:rsid w:val="004F358B"/>
    <w:rsid w:val="004F4497"/>
    <w:rsid w:val="004F51DE"/>
    <w:rsid w:val="004F60DB"/>
    <w:rsid w:val="004F701E"/>
    <w:rsid w:val="004F7B11"/>
    <w:rsid w:val="005022BD"/>
    <w:rsid w:val="00502ABF"/>
    <w:rsid w:val="00502CFA"/>
    <w:rsid w:val="00504C45"/>
    <w:rsid w:val="00504EEE"/>
    <w:rsid w:val="005056D3"/>
    <w:rsid w:val="00507261"/>
    <w:rsid w:val="00507F66"/>
    <w:rsid w:val="00510BFD"/>
    <w:rsid w:val="0051360C"/>
    <w:rsid w:val="005151A8"/>
    <w:rsid w:val="00515940"/>
    <w:rsid w:val="005174CA"/>
    <w:rsid w:val="00517A16"/>
    <w:rsid w:val="00517DBE"/>
    <w:rsid w:val="00520810"/>
    <w:rsid w:val="00520F93"/>
    <w:rsid w:val="00521D11"/>
    <w:rsid w:val="005243D8"/>
    <w:rsid w:val="005260E2"/>
    <w:rsid w:val="0053025C"/>
    <w:rsid w:val="00531DAF"/>
    <w:rsid w:val="00532B5C"/>
    <w:rsid w:val="0053431F"/>
    <w:rsid w:val="00535250"/>
    <w:rsid w:val="00536C55"/>
    <w:rsid w:val="00536F55"/>
    <w:rsid w:val="00536FA5"/>
    <w:rsid w:val="005405CC"/>
    <w:rsid w:val="0054223E"/>
    <w:rsid w:val="0054268A"/>
    <w:rsid w:val="00543371"/>
    <w:rsid w:val="005479E6"/>
    <w:rsid w:val="00547D88"/>
    <w:rsid w:val="00551BCE"/>
    <w:rsid w:val="00551FBD"/>
    <w:rsid w:val="0055200F"/>
    <w:rsid w:val="00552776"/>
    <w:rsid w:val="00552C92"/>
    <w:rsid w:val="00555DD3"/>
    <w:rsid w:val="005560F8"/>
    <w:rsid w:val="0055743E"/>
    <w:rsid w:val="005579E7"/>
    <w:rsid w:val="00560241"/>
    <w:rsid w:val="00561DEA"/>
    <w:rsid w:val="005627D1"/>
    <w:rsid w:val="00563CC7"/>
    <w:rsid w:val="00564109"/>
    <w:rsid w:val="00564180"/>
    <w:rsid w:val="005648A3"/>
    <w:rsid w:val="00564BB4"/>
    <w:rsid w:val="0056500A"/>
    <w:rsid w:val="005651E4"/>
    <w:rsid w:val="005659B2"/>
    <w:rsid w:val="00565EF8"/>
    <w:rsid w:val="00566391"/>
    <w:rsid w:val="0056646D"/>
    <w:rsid w:val="005732A2"/>
    <w:rsid w:val="00575B48"/>
    <w:rsid w:val="005775C3"/>
    <w:rsid w:val="005804A7"/>
    <w:rsid w:val="00580911"/>
    <w:rsid w:val="00581984"/>
    <w:rsid w:val="00583E28"/>
    <w:rsid w:val="0058516C"/>
    <w:rsid w:val="00586407"/>
    <w:rsid w:val="00586530"/>
    <w:rsid w:val="00590A37"/>
    <w:rsid w:val="00590B24"/>
    <w:rsid w:val="00591CC4"/>
    <w:rsid w:val="0059404B"/>
    <w:rsid w:val="00595532"/>
    <w:rsid w:val="005963FA"/>
    <w:rsid w:val="0059673D"/>
    <w:rsid w:val="00596840"/>
    <w:rsid w:val="00596C15"/>
    <w:rsid w:val="00597B05"/>
    <w:rsid w:val="005A03AE"/>
    <w:rsid w:val="005A0DE4"/>
    <w:rsid w:val="005A0F93"/>
    <w:rsid w:val="005A20BF"/>
    <w:rsid w:val="005A2DCF"/>
    <w:rsid w:val="005A574F"/>
    <w:rsid w:val="005A60A8"/>
    <w:rsid w:val="005A659A"/>
    <w:rsid w:val="005B18FE"/>
    <w:rsid w:val="005B1AC9"/>
    <w:rsid w:val="005B2A44"/>
    <w:rsid w:val="005B2F7A"/>
    <w:rsid w:val="005B6532"/>
    <w:rsid w:val="005C1873"/>
    <w:rsid w:val="005C19E9"/>
    <w:rsid w:val="005C2A16"/>
    <w:rsid w:val="005C2A50"/>
    <w:rsid w:val="005C733B"/>
    <w:rsid w:val="005D03F7"/>
    <w:rsid w:val="005D0649"/>
    <w:rsid w:val="005D1076"/>
    <w:rsid w:val="005D2CB4"/>
    <w:rsid w:val="005D4C23"/>
    <w:rsid w:val="005D4CD6"/>
    <w:rsid w:val="005D6625"/>
    <w:rsid w:val="005D6FDD"/>
    <w:rsid w:val="005D71BD"/>
    <w:rsid w:val="005D7539"/>
    <w:rsid w:val="005E0AE4"/>
    <w:rsid w:val="005E2FB7"/>
    <w:rsid w:val="005E3516"/>
    <w:rsid w:val="005E575A"/>
    <w:rsid w:val="005F2750"/>
    <w:rsid w:val="005F599F"/>
    <w:rsid w:val="005F7029"/>
    <w:rsid w:val="006016D2"/>
    <w:rsid w:val="0060275C"/>
    <w:rsid w:val="006028F0"/>
    <w:rsid w:val="0060481A"/>
    <w:rsid w:val="006058D8"/>
    <w:rsid w:val="006100E4"/>
    <w:rsid w:val="00610F47"/>
    <w:rsid w:val="00613AEB"/>
    <w:rsid w:val="00614DB8"/>
    <w:rsid w:val="0061551C"/>
    <w:rsid w:val="006159C5"/>
    <w:rsid w:val="00620104"/>
    <w:rsid w:val="006227AE"/>
    <w:rsid w:val="00624450"/>
    <w:rsid w:val="00624891"/>
    <w:rsid w:val="006265C3"/>
    <w:rsid w:val="006267AD"/>
    <w:rsid w:val="0063373D"/>
    <w:rsid w:val="00633C7E"/>
    <w:rsid w:val="006340FD"/>
    <w:rsid w:val="00636F18"/>
    <w:rsid w:val="0063718D"/>
    <w:rsid w:val="006404E7"/>
    <w:rsid w:val="0064250F"/>
    <w:rsid w:val="00642532"/>
    <w:rsid w:val="006435C7"/>
    <w:rsid w:val="00644111"/>
    <w:rsid w:val="006445F7"/>
    <w:rsid w:val="00645A08"/>
    <w:rsid w:val="00651C22"/>
    <w:rsid w:val="00652DE1"/>
    <w:rsid w:val="00654702"/>
    <w:rsid w:val="00654B37"/>
    <w:rsid w:val="006550C5"/>
    <w:rsid w:val="00656A35"/>
    <w:rsid w:val="00656A4A"/>
    <w:rsid w:val="006572DC"/>
    <w:rsid w:val="006573EF"/>
    <w:rsid w:val="0065765E"/>
    <w:rsid w:val="00660B30"/>
    <w:rsid w:val="00662770"/>
    <w:rsid w:val="006646B7"/>
    <w:rsid w:val="00664DC0"/>
    <w:rsid w:val="00666757"/>
    <w:rsid w:val="00672788"/>
    <w:rsid w:val="006733C4"/>
    <w:rsid w:val="0067439D"/>
    <w:rsid w:val="0067508C"/>
    <w:rsid w:val="0067571F"/>
    <w:rsid w:val="00677844"/>
    <w:rsid w:val="00680D29"/>
    <w:rsid w:val="0068156B"/>
    <w:rsid w:val="00682A26"/>
    <w:rsid w:val="00682B5B"/>
    <w:rsid w:val="00683C07"/>
    <w:rsid w:val="00685A19"/>
    <w:rsid w:val="00690ECA"/>
    <w:rsid w:val="00691DE6"/>
    <w:rsid w:val="00691FAC"/>
    <w:rsid w:val="00692126"/>
    <w:rsid w:val="00692306"/>
    <w:rsid w:val="006926E3"/>
    <w:rsid w:val="0069270C"/>
    <w:rsid w:val="00693D80"/>
    <w:rsid w:val="00695EFC"/>
    <w:rsid w:val="0069674D"/>
    <w:rsid w:val="00696BEB"/>
    <w:rsid w:val="006A0897"/>
    <w:rsid w:val="006A4CD4"/>
    <w:rsid w:val="006A5657"/>
    <w:rsid w:val="006A6DA1"/>
    <w:rsid w:val="006A7449"/>
    <w:rsid w:val="006B1A56"/>
    <w:rsid w:val="006B3EED"/>
    <w:rsid w:val="006B4DEF"/>
    <w:rsid w:val="006B6BF4"/>
    <w:rsid w:val="006B6D9A"/>
    <w:rsid w:val="006B70CC"/>
    <w:rsid w:val="006B726A"/>
    <w:rsid w:val="006B7471"/>
    <w:rsid w:val="006C15E0"/>
    <w:rsid w:val="006C1A18"/>
    <w:rsid w:val="006C37F8"/>
    <w:rsid w:val="006C524C"/>
    <w:rsid w:val="006C56AC"/>
    <w:rsid w:val="006C6DFF"/>
    <w:rsid w:val="006C7942"/>
    <w:rsid w:val="006C7AE7"/>
    <w:rsid w:val="006D08F6"/>
    <w:rsid w:val="006D1AEF"/>
    <w:rsid w:val="006D3B56"/>
    <w:rsid w:val="006D500F"/>
    <w:rsid w:val="006D51CF"/>
    <w:rsid w:val="006D61C9"/>
    <w:rsid w:val="006D6794"/>
    <w:rsid w:val="006D7414"/>
    <w:rsid w:val="006E0F2D"/>
    <w:rsid w:val="006E33CF"/>
    <w:rsid w:val="006F0058"/>
    <w:rsid w:val="006F1158"/>
    <w:rsid w:val="006F1647"/>
    <w:rsid w:val="006F3019"/>
    <w:rsid w:val="006F350D"/>
    <w:rsid w:val="006F504A"/>
    <w:rsid w:val="006F57A4"/>
    <w:rsid w:val="006F5DFC"/>
    <w:rsid w:val="006F6151"/>
    <w:rsid w:val="006F6655"/>
    <w:rsid w:val="006F77DB"/>
    <w:rsid w:val="00700CD7"/>
    <w:rsid w:val="00702C01"/>
    <w:rsid w:val="00703F8C"/>
    <w:rsid w:val="00710731"/>
    <w:rsid w:val="0071085C"/>
    <w:rsid w:val="007113E1"/>
    <w:rsid w:val="007116EB"/>
    <w:rsid w:val="00714071"/>
    <w:rsid w:val="00715A7D"/>
    <w:rsid w:val="007165B9"/>
    <w:rsid w:val="00720350"/>
    <w:rsid w:val="00722E47"/>
    <w:rsid w:val="00723DE5"/>
    <w:rsid w:val="00723F76"/>
    <w:rsid w:val="00724E4C"/>
    <w:rsid w:val="00725A7E"/>
    <w:rsid w:val="00726483"/>
    <w:rsid w:val="007268E4"/>
    <w:rsid w:val="00726FAD"/>
    <w:rsid w:val="007277DF"/>
    <w:rsid w:val="00730970"/>
    <w:rsid w:val="00731D85"/>
    <w:rsid w:val="00733177"/>
    <w:rsid w:val="00733AD7"/>
    <w:rsid w:val="00735A41"/>
    <w:rsid w:val="00736FDD"/>
    <w:rsid w:val="00737552"/>
    <w:rsid w:val="00737BAA"/>
    <w:rsid w:val="00741486"/>
    <w:rsid w:val="007434AE"/>
    <w:rsid w:val="00743978"/>
    <w:rsid w:val="00743B3B"/>
    <w:rsid w:val="00744906"/>
    <w:rsid w:val="00745F70"/>
    <w:rsid w:val="007462FF"/>
    <w:rsid w:val="00746A70"/>
    <w:rsid w:val="00746A7D"/>
    <w:rsid w:val="0075018C"/>
    <w:rsid w:val="007502E3"/>
    <w:rsid w:val="00750A48"/>
    <w:rsid w:val="00752EA4"/>
    <w:rsid w:val="00753F79"/>
    <w:rsid w:val="00754276"/>
    <w:rsid w:val="00755918"/>
    <w:rsid w:val="00755EAF"/>
    <w:rsid w:val="00756C3F"/>
    <w:rsid w:val="0076068A"/>
    <w:rsid w:val="007625AA"/>
    <w:rsid w:val="0076301A"/>
    <w:rsid w:val="00766674"/>
    <w:rsid w:val="00766F91"/>
    <w:rsid w:val="007674C3"/>
    <w:rsid w:val="00771C66"/>
    <w:rsid w:val="00773E8E"/>
    <w:rsid w:val="00774346"/>
    <w:rsid w:val="0077441E"/>
    <w:rsid w:val="00775979"/>
    <w:rsid w:val="00776185"/>
    <w:rsid w:val="00776E23"/>
    <w:rsid w:val="007816E9"/>
    <w:rsid w:val="007818BE"/>
    <w:rsid w:val="007819C7"/>
    <w:rsid w:val="0078315C"/>
    <w:rsid w:val="007838B3"/>
    <w:rsid w:val="00785637"/>
    <w:rsid w:val="00786842"/>
    <w:rsid w:val="00787A6A"/>
    <w:rsid w:val="00787C02"/>
    <w:rsid w:val="007904A0"/>
    <w:rsid w:val="00791DDA"/>
    <w:rsid w:val="00792596"/>
    <w:rsid w:val="00795A0A"/>
    <w:rsid w:val="007962D3"/>
    <w:rsid w:val="00797536"/>
    <w:rsid w:val="007978BD"/>
    <w:rsid w:val="007A252F"/>
    <w:rsid w:val="007A29A6"/>
    <w:rsid w:val="007A2FF1"/>
    <w:rsid w:val="007A5A89"/>
    <w:rsid w:val="007B2746"/>
    <w:rsid w:val="007B31F6"/>
    <w:rsid w:val="007B49F3"/>
    <w:rsid w:val="007B50A0"/>
    <w:rsid w:val="007B54C0"/>
    <w:rsid w:val="007B5770"/>
    <w:rsid w:val="007B60C6"/>
    <w:rsid w:val="007B6ED5"/>
    <w:rsid w:val="007C0540"/>
    <w:rsid w:val="007C1347"/>
    <w:rsid w:val="007C1490"/>
    <w:rsid w:val="007C2817"/>
    <w:rsid w:val="007C2AFB"/>
    <w:rsid w:val="007C2CAE"/>
    <w:rsid w:val="007C65A1"/>
    <w:rsid w:val="007C712D"/>
    <w:rsid w:val="007D0781"/>
    <w:rsid w:val="007D10DE"/>
    <w:rsid w:val="007D15F5"/>
    <w:rsid w:val="007D227B"/>
    <w:rsid w:val="007D3AD3"/>
    <w:rsid w:val="007D4F2D"/>
    <w:rsid w:val="007D5303"/>
    <w:rsid w:val="007D7C9B"/>
    <w:rsid w:val="007E2B95"/>
    <w:rsid w:val="007E4561"/>
    <w:rsid w:val="007E54F1"/>
    <w:rsid w:val="007E69C6"/>
    <w:rsid w:val="007E6AAB"/>
    <w:rsid w:val="007E7B58"/>
    <w:rsid w:val="007F03C9"/>
    <w:rsid w:val="007F238E"/>
    <w:rsid w:val="007F3144"/>
    <w:rsid w:val="007F4BA3"/>
    <w:rsid w:val="007F5BB8"/>
    <w:rsid w:val="007F79DE"/>
    <w:rsid w:val="00801658"/>
    <w:rsid w:val="00801BA1"/>
    <w:rsid w:val="008028FC"/>
    <w:rsid w:val="00802B72"/>
    <w:rsid w:val="00802C3B"/>
    <w:rsid w:val="00803711"/>
    <w:rsid w:val="00804AC2"/>
    <w:rsid w:val="00805AD4"/>
    <w:rsid w:val="00806F92"/>
    <w:rsid w:val="00814E2B"/>
    <w:rsid w:val="00814F09"/>
    <w:rsid w:val="00816185"/>
    <w:rsid w:val="0081622B"/>
    <w:rsid w:val="008201B4"/>
    <w:rsid w:val="00821952"/>
    <w:rsid w:val="008219FC"/>
    <w:rsid w:val="00821D8F"/>
    <w:rsid w:val="00822CE6"/>
    <w:rsid w:val="008237FA"/>
    <w:rsid w:val="00824094"/>
    <w:rsid w:val="008244F2"/>
    <w:rsid w:val="00825FBA"/>
    <w:rsid w:val="00827AF9"/>
    <w:rsid w:val="00830470"/>
    <w:rsid w:val="00830DAF"/>
    <w:rsid w:val="008320E0"/>
    <w:rsid w:val="00833477"/>
    <w:rsid w:val="00835BA4"/>
    <w:rsid w:val="00836B45"/>
    <w:rsid w:val="00837D32"/>
    <w:rsid w:val="008424D2"/>
    <w:rsid w:val="00842853"/>
    <w:rsid w:val="00843E51"/>
    <w:rsid w:val="008441AC"/>
    <w:rsid w:val="008453F1"/>
    <w:rsid w:val="00845D3B"/>
    <w:rsid w:val="00845F72"/>
    <w:rsid w:val="00846C2D"/>
    <w:rsid w:val="00851BB0"/>
    <w:rsid w:val="0085201B"/>
    <w:rsid w:val="00854134"/>
    <w:rsid w:val="00854C65"/>
    <w:rsid w:val="00854E8C"/>
    <w:rsid w:val="00854F5F"/>
    <w:rsid w:val="00856000"/>
    <w:rsid w:val="00857593"/>
    <w:rsid w:val="00857B63"/>
    <w:rsid w:val="00857C17"/>
    <w:rsid w:val="0086120C"/>
    <w:rsid w:val="00862C6E"/>
    <w:rsid w:val="00863D07"/>
    <w:rsid w:val="0086428E"/>
    <w:rsid w:val="0086465D"/>
    <w:rsid w:val="00865BC7"/>
    <w:rsid w:val="008662EF"/>
    <w:rsid w:val="0086681C"/>
    <w:rsid w:val="00872EEC"/>
    <w:rsid w:val="00874C2F"/>
    <w:rsid w:val="0087565F"/>
    <w:rsid w:val="00876833"/>
    <w:rsid w:val="00876FC2"/>
    <w:rsid w:val="008776F6"/>
    <w:rsid w:val="00877D53"/>
    <w:rsid w:val="00881659"/>
    <w:rsid w:val="008855BE"/>
    <w:rsid w:val="00885AF6"/>
    <w:rsid w:val="00885B82"/>
    <w:rsid w:val="00886197"/>
    <w:rsid w:val="008863DE"/>
    <w:rsid w:val="0089086C"/>
    <w:rsid w:val="00892F30"/>
    <w:rsid w:val="00893E3F"/>
    <w:rsid w:val="0089495F"/>
    <w:rsid w:val="00895BE6"/>
    <w:rsid w:val="008972AB"/>
    <w:rsid w:val="0089756C"/>
    <w:rsid w:val="008A097A"/>
    <w:rsid w:val="008A1BBD"/>
    <w:rsid w:val="008A204F"/>
    <w:rsid w:val="008A361D"/>
    <w:rsid w:val="008A43E8"/>
    <w:rsid w:val="008A6A3F"/>
    <w:rsid w:val="008A6EC8"/>
    <w:rsid w:val="008B06E0"/>
    <w:rsid w:val="008B08E0"/>
    <w:rsid w:val="008B2BB1"/>
    <w:rsid w:val="008B4149"/>
    <w:rsid w:val="008B44A2"/>
    <w:rsid w:val="008B44E4"/>
    <w:rsid w:val="008B7186"/>
    <w:rsid w:val="008B766A"/>
    <w:rsid w:val="008B7F7D"/>
    <w:rsid w:val="008C20D7"/>
    <w:rsid w:val="008C791F"/>
    <w:rsid w:val="008D2CC8"/>
    <w:rsid w:val="008D5120"/>
    <w:rsid w:val="008D5ECA"/>
    <w:rsid w:val="008E0D13"/>
    <w:rsid w:val="008E67D5"/>
    <w:rsid w:val="008E789E"/>
    <w:rsid w:val="008F1329"/>
    <w:rsid w:val="008F13B5"/>
    <w:rsid w:val="008F1497"/>
    <w:rsid w:val="008F1C4D"/>
    <w:rsid w:val="008F22CF"/>
    <w:rsid w:val="008F5706"/>
    <w:rsid w:val="008F58B8"/>
    <w:rsid w:val="008F5B6C"/>
    <w:rsid w:val="008F6E4E"/>
    <w:rsid w:val="0090033D"/>
    <w:rsid w:val="00901AA4"/>
    <w:rsid w:val="00902337"/>
    <w:rsid w:val="0090356D"/>
    <w:rsid w:val="00903824"/>
    <w:rsid w:val="00904717"/>
    <w:rsid w:val="00904916"/>
    <w:rsid w:val="00904A1F"/>
    <w:rsid w:val="0090540B"/>
    <w:rsid w:val="0090644F"/>
    <w:rsid w:val="00906B03"/>
    <w:rsid w:val="00911F7E"/>
    <w:rsid w:val="00912A65"/>
    <w:rsid w:val="00912D3C"/>
    <w:rsid w:val="0091394F"/>
    <w:rsid w:val="00914766"/>
    <w:rsid w:val="009175FF"/>
    <w:rsid w:val="0092060D"/>
    <w:rsid w:val="00921B4F"/>
    <w:rsid w:val="00924EA8"/>
    <w:rsid w:val="009301D3"/>
    <w:rsid w:val="0093146D"/>
    <w:rsid w:val="00931B99"/>
    <w:rsid w:val="00932008"/>
    <w:rsid w:val="00933704"/>
    <w:rsid w:val="009355DA"/>
    <w:rsid w:val="00935C86"/>
    <w:rsid w:val="00941330"/>
    <w:rsid w:val="00941CB1"/>
    <w:rsid w:val="00941E68"/>
    <w:rsid w:val="00941E73"/>
    <w:rsid w:val="009435CD"/>
    <w:rsid w:val="00943715"/>
    <w:rsid w:val="00945A1C"/>
    <w:rsid w:val="00945A69"/>
    <w:rsid w:val="00950D7C"/>
    <w:rsid w:val="0095181A"/>
    <w:rsid w:val="0095278F"/>
    <w:rsid w:val="00952C27"/>
    <w:rsid w:val="009530D1"/>
    <w:rsid w:val="00953D10"/>
    <w:rsid w:val="00953D7A"/>
    <w:rsid w:val="00953F93"/>
    <w:rsid w:val="009544FB"/>
    <w:rsid w:val="00956A43"/>
    <w:rsid w:val="00961A31"/>
    <w:rsid w:val="009629F4"/>
    <w:rsid w:val="00966454"/>
    <w:rsid w:val="00966B79"/>
    <w:rsid w:val="0096724F"/>
    <w:rsid w:val="0096768C"/>
    <w:rsid w:val="00970529"/>
    <w:rsid w:val="009726D4"/>
    <w:rsid w:val="009735C5"/>
    <w:rsid w:val="00973F82"/>
    <w:rsid w:val="00977449"/>
    <w:rsid w:val="009807D6"/>
    <w:rsid w:val="00981818"/>
    <w:rsid w:val="00981B65"/>
    <w:rsid w:val="0098423B"/>
    <w:rsid w:val="009846CF"/>
    <w:rsid w:val="00984CCF"/>
    <w:rsid w:val="009853DC"/>
    <w:rsid w:val="00985666"/>
    <w:rsid w:val="00987613"/>
    <w:rsid w:val="00987B5F"/>
    <w:rsid w:val="00990233"/>
    <w:rsid w:val="00990F93"/>
    <w:rsid w:val="00991F61"/>
    <w:rsid w:val="00991FF9"/>
    <w:rsid w:val="0099315F"/>
    <w:rsid w:val="00993411"/>
    <w:rsid w:val="009946B5"/>
    <w:rsid w:val="00994D2B"/>
    <w:rsid w:val="009A4243"/>
    <w:rsid w:val="009A4AE6"/>
    <w:rsid w:val="009A5D12"/>
    <w:rsid w:val="009B0DBE"/>
    <w:rsid w:val="009B0EB5"/>
    <w:rsid w:val="009B1FCB"/>
    <w:rsid w:val="009B348A"/>
    <w:rsid w:val="009B537C"/>
    <w:rsid w:val="009B6F28"/>
    <w:rsid w:val="009B7530"/>
    <w:rsid w:val="009B7C10"/>
    <w:rsid w:val="009C2986"/>
    <w:rsid w:val="009C374B"/>
    <w:rsid w:val="009C4E07"/>
    <w:rsid w:val="009D1489"/>
    <w:rsid w:val="009D2BDE"/>
    <w:rsid w:val="009D4DD2"/>
    <w:rsid w:val="009D5CF8"/>
    <w:rsid w:val="009D68F8"/>
    <w:rsid w:val="009D79C7"/>
    <w:rsid w:val="009E1671"/>
    <w:rsid w:val="009E378F"/>
    <w:rsid w:val="009E4623"/>
    <w:rsid w:val="009E4742"/>
    <w:rsid w:val="009E565E"/>
    <w:rsid w:val="009E56D3"/>
    <w:rsid w:val="009E6108"/>
    <w:rsid w:val="009E77E4"/>
    <w:rsid w:val="009F2BE2"/>
    <w:rsid w:val="009F3A4B"/>
    <w:rsid w:val="009F52B0"/>
    <w:rsid w:val="009F7CC1"/>
    <w:rsid w:val="00A00E25"/>
    <w:rsid w:val="00A01CED"/>
    <w:rsid w:val="00A01D87"/>
    <w:rsid w:val="00A01E18"/>
    <w:rsid w:val="00A05B35"/>
    <w:rsid w:val="00A06AAB"/>
    <w:rsid w:val="00A0703E"/>
    <w:rsid w:val="00A12765"/>
    <w:rsid w:val="00A12BDB"/>
    <w:rsid w:val="00A15706"/>
    <w:rsid w:val="00A158E7"/>
    <w:rsid w:val="00A17E05"/>
    <w:rsid w:val="00A20479"/>
    <w:rsid w:val="00A21B81"/>
    <w:rsid w:val="00A2289D"/>
    <w:rsid w:val="00A23803"/>
    <w:rsid w:val="00A23BB5"/>
    <w:rsid w:val="00A24A80"/>
    <w:rsid w:val="00A2596A"/>
    <w:rsid w:val="00A26BE8"/>
    <w:rsid w:val="00A2739B"/>
    <w:rsid w:val="00A305C8"/>
    <w:rsid w:val="00A30B03"/>
    <w:rsid w:val="00A324EE"/>
    <w:rsid w:val="00A32E30"/>
    <w:rsid w:val="00A33160"/>
    <w:rsid w:val="00A33C23"/>
    <w:rsid w:val="00A340A8"/>
    <w:rsid w:val="00A3651C"/>
    <w:rsid w:val="00A36751"/>
    <w:rsid w:val="00A36D07"/>
    <w:rsid w:val="00A40EC9"/>
    <w:rsid w:val="00A421D1"/>
    <w:rsid w:val="00A43E8D"/>
    <w:rsid w:val="00A4522A"/>
    <w:rsid w:val="00A453A8"/>
    <w:rsid w:val="00A46285"/>
    <w:rsid w:val="00A5073C"/>
    <w:rsid w:val="00A50A6D"/>
    <w:rsid w:val="00A51441"/>
    <w:rsid w:val="00A51F1E"/>
    <w:rsid w:val="00A529B3"/>
    <w:rsid w:val="00A54D9A"/>
    <w:rsid w:val="00A55137"/>
    <w:rsid w:val="00A55F3C"/>
    <w:rsid w:val="00A65970"/>
    <w:rsid w:val="00A67CAA"/>
    <w:rsid w:val="00A71F41"/>
    <w:rsid w:val="00A726CC"/>
    <w:rsid w:val="00A73274"/>
    <w:rsid w:val="00A7611B"/>
    <w:rsid w:val="00A7692D"/>
    <w:rsid w:val="00A76A2B"/>
    <w:rsid w:val="00A778FE"/>
    <w:rsid w:val="00A804C8"/>
    <w:rsid w:val="00A836C2"/>
    <w:rsid w:val="00A8416A"/>
    <w:rsid w:val="00A85F6D"/>
    <w:rsid w:val="00A86054"/>
    <w:rsid w:val="00A867D5"/>
    <w:rsid w:val="00A87EF6"/>
    <w:rsid w:val="00A91398"/>
    <w:rsid w:val="00A9299A"/>
    <w:rsid w:val="00A970DD"/>
    <w:rsid w:val="00AA12AC"/>
    <w:rsid w:val="00AA59B5"/>
    <w:rsid w:val="00AA7B89"/>
    <w:rsid w:val="00AB12DA"/>
    <w:rsid w:val="00AB27C5"/>
    <w:rsid w:val="00AB48AD"/>
    <w:rsid w:val="00AB4AA9"/>
    <w:rsid w:val="00AB4FA4"/>
    <w:rsid w:val="00AB6867"/>
    <w:rsid w:val="00AB6CE2"/>
    <w:rsid w:val="00AB7607"/>
    <w:rsid w:val="00AC26F6"/>
    <w:rsid w:val="00AC6B59"/>
    <w:rsid w:val="00AD20CD"/>
    <w:rsid w:val="00AD2434"/>
    <w:rsid w:val="00AD7360"/>
    <w:rsid w:val="00AD7A76"/>
    <w:rsid w:val="00AE0533"/>
    <w:rsid w:val="00AE0A34"/>
    <w:rsid w:val="00AE0F6D"/>
    <w:rsid w:val="00AE46E4"/>
    <w:rsid w:val="00AE50F0"/>
    <w:rsid w:val="00AE68D2"/>
    <w:rsid w:val="00AF098C"/>
    <w:rsid w:val="00AF2A60"/>
    <w:rsid w:val="00AF3377"/>
    <w:rsid w:val="00AF3B2D"/>
    <w:rsid w:val="00AF6165"/>
    <w:rsid w:val="00AF73A6"/>
    <w:rsid w:val="00B02319"/>
    <w:rsid w:val="00B03747"/>
    <w:rsid w:val="00B03A31"/>
    <w:rsid w:val="00B0550C"/>
    <w:rsid w:val="00B05C0B"/>
    <w:rsid w:val="00B06B96"/>
    <w:rsid w:val="00B06D89"/>
    <w:rsid w:val="00B10430"/>
    <w:rsid w:val="00B109CC"/>
    <w:rsid w:val="00B11BD4"/>
    <w:rsid w:val="00B166CD"/>
    <w:rsid w:val="00B21ADD"/>
    <w:rsid w:val="00B233E5"/>
    <w:rsid w:val="00B234EA"/>
    <w:rsid w:val="00B23C49"/>
    <w:rsid w:val="00B2417C"/>
    <w:rsid w:val="00B24A27"/>
    <w:rsid w:val="00B257D7"/>
    <w:rsid w:val="00B26063"/>
    <w:rsid w:val="00B27755"/>
    <w:rsid w:val="00B317CC"/>
    <w:rsid w:val="00B32202"/>
    <w:rsid w:val="00B3274C"/>
    <w:rsid w:val="00B34125"/>
    <w:rsid w:val="00B34E5D"/>
    <w:rsid w:val="00B415D9"/>
    <w:rsid w:val="00B438B0"/>
    <w:rsid w:val="00B43C58"/>
    <w:rsid w:val="00B44110"/>
    <w:rsid w:val="00B4575C"/>
    <w:rsid w:val="00B47521"/>
    <w:rsid w:val="00B50D74"/>
    <w:rsid w:val="00B50F8C"/>
    <w:rsid w:val="00B51FB9"/>
    <w:rsid w:val="00B5415B"/>
    <w:rsid w:val="00B57F0D"/>
    <w:rsid w:val="00B61651"/>
    <w:rsid w:val="00B62282"/>
    <w:rsid w:val="00B635F9"/>
    <w:rsid w:val="00B640B8"/>
    <w:rsid w:val="00B64716"/>
    <w:rsid w:val="00B64D78"/>
    <w:rsid w:val="00B6553D"/>
    <w:rsid w:val="00B7651D"/>
    <w:rsid w:val="00B76881"/>
    <w:rsid w:val="00B76911"/>
    <w:rsid w:val="00B77F4F"/>
    <w:rsid w:val="00B83C4B"/>
    <w:rsid w:val="00B840B0"/>
    <w:rsid w:val="00B85065"/>
    <w:rsid w:val="00B86064"/>
    <w:rsid w:val="00B860E8"/>
    <w:rsid w:val="00B871DF"/>
    <w:rsid w:val="00B87472"/>
    <w:rsid w:val="00B915E5"/>
    <w:rsid w:val="00B91879"/>
    <w:rsid w:val="00B91AF1"/>
    <w:rsid w:val="00B92AC1"/>
    <w:rsid w:val="00B92E52"/>
    <w:rsid w:val="00B94E9D"/>
    <w:rsid w:val="00B95DC3"/>
    <w:rsid w:val="00B963CE"/>
    <w:rsid w:val="00BA0A04"/>
    <w:rsid w:val="00BA20B9"/>
    <w:rsid w:val="00BA7067"/>
    <w:rsid w:val="00BA7128"/>
    <w:rsid w:val="00BA78D2"/>
    <w:rsid w:val="00BB2157"/>
    <w:rsid w:val="00BB2CBF"/>
    <w:rsid w:val="00BB4185"/>
    <w:rsid w:val="00BB57E9"/>
    <w:rsid w:val="00BB68B0"/>
    <w:rsid w:val="00BB77D4"/>
    <w:rsid w:val="00BC019B"/>
    <w:rsid w:val="00BC1FA9"/>
    <w:rsid w:val="00BC2589"/>
    <w:rsid w:val="00BC7AB4"/>
    <w:rsid w:val="00BD05DC"/>
    <w:rsid w:val="00BD0BD1"/>
    <w:rsid w:val="00BD117A"/>
    <w:rsid w:val="00BD4917"/>
    <w:rsid w:val="00BD4C44"/>
    <w:rsid w:val="00BD6F40"/>
    <w:rsid w:val="00BD71CC"/>
    <w:rsid w:val="00BD72F0"/>
    <w:rsid w:val="00BE0326"/>
    <w:rsid w:val="00BE1BCF"/>
    <w:rsid w:val="00BE3329"/>
    <w:rsid w:val="00BE5B5B"/>
    <w:rsid w:val="00BE64AA"/>
    <w:rsid w:val="00BE7853"/>
    <w:rsid w:val="00BF0258"/>
    <w:rsid w:val="00BF23A1"/>
    <w:rsid w:val="00BF2868"/>
    <w:rsid w:val="00BF2E6B"/>
    <w:rsid w:val="00BF4D4B"/>
    <w:rsid w:val="00BF55B0"/>
    <w:rsid w:val="00BF5D65"/>
    <w:rsid w:val="00BF7374"/>
    <w:rsid w:val="00BF772A"/>
    <w:rsid w:val="00BF7D5F"/>
    <w:rsid w:val="00C00861"/>
    <w:rsid w:val="00C013E7"/>
    <w:rsid w:val="00C052C4"/>
    <w:rsid w:val="00C07B8B"/>
    <w:rsid w:val="00C11967"/>
    <w:rsid w:val="00C1222A"/>
    <w:rsid w:val="00C13238"/>
    <w:rsid w:val="00C15A0A"/>
    <w:rsid w:val="00C16478"/>
    <w:rsid w:val="00C17E8C"/>
    <w:rsid w:val="00C20220"/>
    <w:rsid w:val="00C215D4"/>
    <w:rsid w:val="00C231A2"/>
    <w:rsid w:val="00C2406C"/>
    <w:rsid w:val="00C26393"/>
    <w:rsid w:val="00C26FC7"/>
    <w:rsid w:val="00C27632"/>
    <w:rsid w:val="00C31193"/>
    <w:rsid w:val="00C31778"/>
    <w:rsid w:val="00C3179A"/>
    <w:rsid w:val="00C31CE0"/>
    <w:rsid w:val="00C355EE"/>
    <w:rsid w:val="00C35806"/>
    <w:rsid w:val="00C36216"/>
    <w:rsid w:val="00C37035"/>
    <w:rsid w:val="00C3704B"/>
    <w:rsid w:val="00C40144"/>
    <w:rsid w:val="00C43511"/>
    <w:rsid w:val="00C43D1F"/>
    <w:rsid w:val="00C4442B"/>
    <w:rsid w:val="00C44C99"/>
    <w:rsid w:val="00C50572"/>
    <w:rsid w:val="00C50D55"/>
    <w:rsid w:val="00C5172F"/>
    <w:rsid w:val="00C519B6"/>
    <w:rsid w:val="00C54C98"/>
    <w:rsid w:val="00C55D70"/>
    <w:rsid w:val="00C56D88"/>
    <w:rsid w:val="00C56E13"/>
    <w:rsid w:val="00C56E91"/>
    <w:rsid w:val="00C634FF"/>
    <w:rsid w:val="00C652FD"/>
    <w:rsid w:val="00C66985"/>
    <w:rsid w:val="00C66B5E"/>
    <w:rsid w:val="00C7096F"/>
    <w:rsid w:val="00C74A80"/>
    <w:rsid w:val="00C82319"/>
    <w:rsid w:val="00C823D5"/>
    <w:rsid w:val="00C824FA"/>
    <w:rsid w:val="00C82A7C"/>
    <w:rsid w:val="00C83009"/>
    <w:rsid w:val="00C83B97"/>
    <w:rsid w:val="00C84EF2"/>
    <w:rsid w:val="00C85B5D"/>
    <w:rsid w:val="00C85E49"/>
    <w:rsid w:val="00C86615"/>
    <w:rsid w:val="00C90025"/>
    <w:rsid w:val="00C92375"/>
    <w:rsid w:val="00C95340"/>
    <w:rsid w:val="00C96595"/>
    <w:rsid w:val="00C97433"/>
    <w:rsid w:val="00C97ED5"/>
    <w:rsid w:val="00C97FA7"/>
    <w:rsid w:val="00CA212E"/>
    <w:rsid w:val="00CA24C6"/>
    <w:rsid w:val="00CA5030"/>
    <w:rsid w:val="00CA5DBF"/>
    <w:rsid w:val="00CB0699"/>
    <w:rsid w:val="00CB3495"/>
    <w:rsid w:val="00CB4767"/>
    <w:rsid w:val="00CB4B2D"/>
    <w:rsid w:val="00CB53AE"/>
    <w:rsid w:val="00CB5556"/>
    <w:rsid w:val="00CB60E0"/>
    <w:rsid w:val="00CC0D27"/>
    <w:rsid w:val="00CC41FA"/>
    <w:rsid w:val="00CC4331"/>
    <w:rsid w:val="00CC5765"/>
    <w:rsid w:val="00CC6DD4"/>
    <w:rsid w:val="00CC7329"/>
    <w:rsid w:val="00CC7688"/>
    <w:rsid w:val="00CD049D"/>
    <w:rsid w:val="00CD086E"/>
    <w:rsid w:val="00CD27BB"/>
    <w:rsid w:val="00CD3968"/>
    <w:rsid w:val="00CD3D35"/>
    <w:rsid w:val="00CD5681"/>
    <w:rsid w:val="00CD64EC"/>
    <w:rsid w:val="00CE0600"/>
    <w:rsid w:val="00CE0E71"/>
    <w:rsid w:val="00CE3226"/>
    <w:rsid w:val="00CE365E"/>
    <w:rsid w:val="00CE3B47"/>
    <w:rsid w:val="00CE452A"/>
    <w:rsid w:val="00CE57F9"/>
    <w:rsid w:val="00CE69DB"/>
    <w:rsid w:val="00CE786C"/>
    <w:rsid w:val="00CF1FD3"/>
    <w:rsid w:val="00CF3A17"/>
    <w:rsid w:val="00D01846"/>
    <w:rsid w:val="00D01C53"/>
    <w:rsid w:val="00D043E3"/>
    <w:rsid w:val="00D04620"/>
    <w:rsid w:val="00D04F6F"/>
    <w:rsid w:val="00D05F80"/>
    <w:rsid w:val="00D06678"/>
    <w:rsid w:val="00D0669E"/>
    <w:rsid w:val="00D10144"/>
    <w:rsid w:val="00D1064A"/>
    <w:rsid w:val="00D10A2B"/>
    <w:rsid w:val="00D123A1"/>
    <w:rsid w:val="00D15563"/>
    <w:rsid w:val="00D16623"/>
    <w:rsid w:val="00D17B7B"/>
    <w:rsid w:val="00D17C76"/>
    <w:rsid w:val="00D2265F"/>
    <w:rsid w:val="00D25C9D"/>
    <w:rsid w:val="00D311FB"/>
    <w:rsid w:val="00D3296F"/>
    <w:rsid w:val="00D32DAF"/>
    <w:rsid w:val="00D3412A"/>
    <w:rsid w:val="00D351CD"/>
    <w:rsid w:val="00D36167"/>
    <w:rsid w:val="00D37E78"/>
    <w:rsid w:val="00D418C6"/>
    <w:rsid w:val="00D56651"/>
    <w:rsid w:val="00D60A8F"/>
    <w:rsid w:val="00D60CA6"/>
    <w:rsid w:val="00D620B9"/>
    <w:rsid w:val="00D62C9A"/>
    <w:rsid w:val="00D64A0E"/>
    <w:rsid w:val="00D65022"/>
    <w:rsid w:val="00D65F12"/>
    <w:rsid w:val="00D6635D"/>
    <w:rsid w:val="00D67E7F"/>
    <w:rsid w:val="00D7013E"/>
    <w:rsid w:val="00D7110F"/>
    <w:rsid w:val="00D722FA"/>
    <w:rsid w:val="00D728C1"/>
    <w:rsid w:val="00D74759"/>
    <w:rsid w:val="00D74E83"/>
    <w:rsid w:val="00D74F2D"/>
    <w:rsid w:val="00D75D39"/>
    <w:rsid w:val="00D76802"/>
    <w:rsid w:val="00D777FC"/>
    <w:rsid w:val="00D80096"/>
    <w:rsid w:val="00D8139C"/>
    <w:rsid w:val="00D814CC"/>
    <w:rsid w:val="00D84C7B"/>
    <w:rsid w:val="00D85052"/>
    <w:rsid w:val="00D856A6"/>
    <w:rsid w:val="00D91C51"/>
    <w:rsid w:val="00D91C55"/>
    <w:rsid w:val="00D93E6D"/>
    <w:rsid w:val="00D94378"/>
    <w:rsid w:val="00D94986"/>
    <w:rsid w:val="00D952F4"/>
    <w:rsid w:val="00D95BD8"/>
    <w:rsid w:val="00D973B7"/>
    <w:rsid w:val="00D97A23"/>
    <w:rsid w:val="00D97DC6"/>
    <w:rsid w:val="00DA00D0"/>
    <w:rsid w:val="00DA082A"/>
    <w:rsid w:val="00DA0E5A"/>
    <w:rsid w:val="00DA17F2"/>
    <w:rsid w:val="00DA1F1E"/>
    <w:rsid w:val="00DA4880"/>
    <w:rsid w:val="00DA5564"/>
    <w:rsid w:val="00DA635E"/>
    <w:rsid w:val="00DA6895"/>
    <w:rsid w:val="00DA73CE"/>
    <w:rsid w:val="00DB08A8"/>
    <w:rsid w:val="00DB134F"/>
    <w:rsid w:val="00DB1D18"/>
    <w:rsid w:val="00DB3717"/>
    <w:rsid w:val="00DB4BCE"/>
    <w:rsid w:val="00DB57DE"/>
    <w:rsid w:val="00DB65A2"/>
    <w:rsid w:val="00DB79F9"/>
    <w:rsid w:val="00DC0DB0"/>
    <w:rsid w:val="00DC3FEE"/>
    <w:rsid w:val="00DC6326"/>
    <w:rsid w:val="00DC7900"/>
    <w:rsid w:val="00DD049F"/>
    <w:rsid w:val="00DD1371"/>
    <w:rsid w:val="00DD1900"/>
    <w:rsid w:val="00DD3E5D"/>
    <w:rsid w:val="00DD47D4"/>
    <w:rsid w:val="00DE1D24"/>
    <w:rsid w:val="00DE2E4A"/>
    <w:rsid w:val="00DE4151"/>
    <w:rsid w:val="00DE4ACF"/>
    <w:rsid w:val="00DE50DA"/>
    <w:rsid w:val="00DE5130"/>
    <w:rsid w:val="00DE5FBD"/>
    <w:rsid w:val="00DE66A4"/>
    <w:rsid w:val="00DF114D"/>
    <w:rsid w:val="00DF17FB"/>
    <w:rsid w:val="00DF2855"/>
    <w:rsid w:val="00DF3681"/>
    <w:rsid w:val="00DF45E6"/>
    <w:rsid w:val="00DF5C50"/>
    <w:rsid w:val="00DF6595"/>
    <w:rsid w:val="00E0295C"/>
    <w:rsid w:val="00E02BAE"/>
    <w:rsid w:val="00E05AB7"/>
    <w:rsid w:val="00E063DE"/>
    <w:rsid w:val="00E100B9"/>
    <w:rsid w:val="00E10217"/>
    <w:rsid w:val="00E10F06"/>
    <w:rsid w:val="00E15970"/>
    <w:rsid w:val="00E15E54"/>
    <w:rsid w:val="00E16BDE"/>
    <w:rsid w:val="00E1788E"/>
    <w:rsid w:val="00E207B4"/>
    <w:rsid w:val="00E236FB"/>
    <w:rsid w:val="00E239FB"/>
    <w:rsid w:val="00E257F6"/>
    <w:rsid w:val="00E27C1A"/>
    <w:rsid w:val="00E3014B"/>
    <w:rsid w:val="00E30641"/>
    <w:rsid w:val="00E30D4B"/>
    <w:rsid w:val="00E30F99"/>
    <w:rsid w:val="00E312E5"/>
    <w:rsid w:val="00E31A72"/>
    <w:rsid w:val="00E31D54"/>
    <w:rsid w:val="00E31E22"/>
    <w:rsid w:val="00E328A6"/>
    <w:rsid w:val="00E33871"/>
    <w:rsid w:val="00E34142"/>
    <w:rsid w:val="00E34D92"/>
    <w:rsid w:val="00E3511B"/>
    <w:rsid w:val="00E37373"/>
    <w:rsid w:val="00E373C1"/>
    <w:rsid w:val="00E40571"/>
    <w:rsid w:val="00E40C62"/>
    <w:rsid w:val="00E41005"/>
    <w:rsid w:val="00E411FE"/>
    <w:rsid w:val="00E41AB0"/>
    <w:rsid w:val="00E42693"/>
    <w:rsid w:val="00E42B1E"/>
    <w:rsid w:val="00E438F5"/>
    <w:rsid w:val="00E43A6B"/>
    <w:rsid w:val="00E453C9"/>
    <w:rsid w:val="00E46F83"/>
    <w:rsid w:val="00E51028"/>
    <w:rsid w:val="00E51F85"/>
    <w:rsid w:val="00E51FC6"/>
    <w:rsid w:val="00E53981"/>
    <w:rsid w:val="00E5427F"/>
    <w:rsid w:val="00E542FF"/>
    <w:rsid w:val="00E5696D"/>
    <w:rsid w:val="00E62FF5"/>
    <w:rsid w:val="00E63350"/>
    <w:rsid w:val="00E6452E"/>
    <w:rsid w:val="00E65E77"/>
    <w:rsid w:val="00E67B47"/>
    <w:rsid w:val="00E67B4D"/>
    <w:rsid w:val="00E70D15"/>
    <w:rsid w:val="00E70F3F"/>
    <w:rsid w:val="00E72D17"/>
    <w:rsid w:val="00E742C6"/>
    <w:rsid w:val="00E742D3"/>
    <w:rsid w:val="00E7435F"/>
    <w:rsid w:val="00E743AB"/>
    <w:rsid w:val="00E743DA"/>
    <w:rsid w:val="00E74991"/>
    <w:rsid w:val="00E77EFA"/>
    <w:rsid w:val="00E80BC4"/>
    <w:rsid w:val="00E810F6"/>
    <w:rsid w:val="00E81446"/>
    <w:rsid w:val="00E82EF7"/>
    <w:rsid w:val="00E835A9"/>
    <w:rsid w:val="00E8420C"/>
    <w:rsid w:val="00E84F84"/>
    <w:rsid w:val="00E852FE"/>
    <w:rsid w:val="00E86F7F"/>
    <w:rsid w:val="00E90604"/>
    <w:rsid w:val="00E9096B"/>
    <w:rsid w:val="00E9121F"/>
    <w:rsid w:val="00E9149C"/>
    <w:rsid w:val="00E92312"/>
    <w:rsid w:val="00E9339F"/>
    <w:rsid w:val="00E94527"/>
    <w:rsid w:val="00E9509C"/>
    <w:rsid w:val="00E95A9C"/>
    <w:rsid w:val="00EA058F"/>
    <w:rsid w:val="00EA0BE4"/>
    <w:rsid w:val="00EA3C40"/>
    <w:rsid w:val="00EA3C9B"/>
    <w:rsid w:val="00EA53DB"/>
    <w:rsid w:val="00EA5CA6"/>
    <w:rsid w:val="00EB1631"/>
    <w:rsid w:val="00EB1E30"/>
    <w:rsid w:val="00EB25C9"/>
    <w:rsid w:val="00EB2600"/>
    <w:rsid w:val="00EB39C1"/>
    <w:rsid w:val="00EB56C4"/>
    <w:rsid w:val="00EB7406"/>
    <w:rsid w:val="00EC069E"/>
    <w:rsid w:val="00EC1EAF"/>
    <w:rsid w:val="00EC20B6"/>
    <w:rsid w:val="00EC228B"/>
    <w:rsid w:val="00EC24CA"/>
    <w:rsid w:val="00EC27EA"/>
    <w:rsid w:val="00EC28CB"/>
    <w:rsid w:val="00EC50D0"/>
    <w:rsid w:val="00EC69ED"/>
    <w:rsid w:val="00ED0FEA"/>
    <w:rsid w:val="00ED173E"/>
    <w:rsid w:val="00ED6095"/>
    <w:rsid w:val="00ED6290"/>
    <w:rsid w:val="00ED6AB9"/>
    <w:rsid w:val="00EE166C"/>
    <w:rsid w:val="00EE3F6D"/>
    <w:rsid w:val="00EE422A"/>
    <w:rsid w:val="00EE6577"/>
    <w:rsid w:val="00EF06E6"/>
    <w:rsid w:val="00EF1EE5"/>
    <w:rsid w:val="00EF39C3"/>
    <w:rsid w:val="00EF51E5"/>
    <w:rsid w:val="00EF55E3"/>
    <w:rsid w:val="00EF5D88"/>
    <w:rsid w:val="00EF7240"/>
    <w:rsid w:val="00F03DD1"/>
    <w:rsid w:val="00F04ACC"/>
    <w:rsid w:val="00F051CC"/>
    <w:rsid w:val="00F0589D"/>
    <w:rsid w:val="00F06FC8"/>
    <w:rsid w:val="00F07976"/>
    <w:rsid w:val="00F10BEA"/>
    <w:rsid w:val="00F11BA4"/>
    <w:rsid w:val="00F15170"/>
    <w:rsid w:val="00F151EC"/>
    <w:rsid w:val="00F1613C"/>
    <w:rsid w:val="00F20323"/>
    <w:rsid w:val="00F225FF"/>
    <w:rsid w:val="00F22EB2"/>
    <w:rsid w:val="00F233BF"/>
    <w:rsid w:val="00F235AB"/>
    <w:rsid w:val="00F24587"/>
    <w:rsid w:val="00F247AF"/>
    <w:rsid w:val="00F24E64"/>
    <w:rsid w:val="00F25294"/>
    <w:rsid w:val="00F262FC"/>
    <w:rsid w:val="00F276BB"/>
    <w:rsid w:val="00F27912"/>
    <w:rsid w:val="00F33910"/>
    <w:rsid w:val="00F3586E"/>
    <w:rsid w:val="00F37D58"/>
    <w:rsid w:val="00F400EC"/>
    <w:rsid w:val="00F40FE3"/>
    <w:rsid w:val="00F41939"/>
    <w:rsid w:val="00F41EC2"/>
    <w:rsid w:val="00F43189"/>
    <w:rsid w:val="00F45350"/>
    <w:rsid w:val="00F46A58"/>
    <w:rsid w:val="00F479D5"/>
    <w:rsid w:val="00F50669"/>
    <w:rsid w:val="00F5196A"/>
    <w:rsid w:val="00F55540"/>
    <w:rsid w:val="00F56D51"/>
    <w:rsid w:val="00F570FF"/>
    <w:rsid w:val="00F62F24"/>
    <w:rsid w:val="00F64E85"/>
    <w:rsid w:val="00F65118"/>
    <w:rsid w:val="00F6605A"/>
    <w:rsid w:val="00F66646"/>
    <w:rsid w:val="00F66989"/>
    <w:rsid w:val="00F6729C"/>
    <w:rsid w:val="00F7058F"/>
    <w:rsid w:val="00F72287"/>
    <w:rsid w:val="00F72379"/>
    <w:rsid w:val="00F72584"/>
    <w:rsid w:val="00F727D0"/>
    <w:rsid w:val="00F72979"/>
    <w:rsid w:val="00F77729"/>
    <w:rsid w:val="00F77F23"/>
    <w:rsid w:val="00F8040F"/>
    <w:rsid w:val="00F80E44"/>
    <w:rsid w:val="00F8164E"/>
    <w:rsid w:val="00F81F04"/>
    <w:rsid w:val="00F82833"/>
    <w:rsid w:val="00F84568"/>
    <w:rsid w:val="00F85AB3"/>
    <w:rsid w:val="00F871C4"/>
    <w:rsid w:val="00F87745"/>
    <w:rsid w:val="00F87DBD"/>
    <w:rsid w:val="00F906B2"/>
    <w:rsid w:val="00F9102B"/>
    <w:rsid w:val="00F91F64"/>
    <w:rsid w:val="00F93FB3"/>
    <w:rsid w:val="00F94B2C"/>
    <w:rsid w:val="00F95944"/>
    <w:rsid w:val="00F96112"/>
    <w:rsid w:val="00F96B09"/>
    <w:rsid w:val="00F977D2"/>
    <w:rsid w:val="00FA0C1C"/>
    <w:rsid w:val="00FA1A53"/>
    <w:rsid w:val="00FA2922"/>
    <w:rsid w:val="00FA4388"/>
    <w:rsid w:val="00FA58EB"/>
    <w:rsid w:val="00FA6C8E"/>
    <w:rsid w:val="00FB0735"/>
    <w:rsid w:val="00FB1EBB"/>
    <w:rsid w:val="00FB2528"/>
    <w:rsid w:val="00FB2C97"/>
    <w:rsid w:val="00FB6029"/>
    <w:rsid w:val="00FB6565"/>
    <w:rsid w:val="00FB76C2"/>
    <w:rsid w:val="00FB7788"/>
    <w:rsid w:val="00FC1246"/>
    <w:rsid w:val="00FC1B51"/>
    <w:rsid w:val="00FC1D2E"/>
    <w:rsid w:val="00FC4C2C"/>
    <w:rsid w:val="00FC6ADA"/>
    <w:rsid w:val="00FD0F95"/>
    <w:rsid w:val="00FD23C6"/>
    <w:rsid w:val="00FD625E"/>
    <w:rsid w:val="00FD68A6"/>
    <w:rsid w:val="00FD756A"/>
    <w:rsid w:val="00FE0CDE"/>
    <w:rsid w:val="00FE199E"/>
    <w:rsid w:val="00FE2DD7"/>
    <w:rsid w:val="00FF01F7"/>
    <w:rsid w:val="00FF0923"/>
    <w:rsid w:val="00FF27DD"/>
    <w:rsid w:val="00FF2B97"/>
    <w:rsid w:val="00FF30F7"/>
    <w:rsid w:val="00FF3DFB"/>
    <w:rsid w:val="00FF5ADF"/>
    <w:rsid w:val="00FF7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CB10FD"/>
  <w15:chartTrackingRefBased/>
  <w15:docId w15:val="{D23858DA-F475-4349-8105-F2E2E86EC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415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"/>
    <w:next w:val="Normal"/>
    <w:link w:val="Heading1Char"/>
    <w:qFormat/>
    <w:rsid w:val="002A518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宋体" w:hAnsi="Arial" w:cs="Times New Roman"/>
      <w:kern w:val="0"/>
      <w:sz w:val="36"/>
      <w:szCs w:val="36"/>
      <w:lang w:val="en-GB"/>
    </w:rPr>
  </w:style>
  <w:style w:type="paragraph" w:styleId="Heading2">
    <w:name w:val="heading 2"/>
    <w:aliases w:val="H2,h2,Head2A,2,UNDERRUBRIK 1-2,DO NOT USE_h2,h21,H2 Char,h2 Char"/>
    <w:basedOn w:val="Heading1"/>
    <w:next w:val="Normal"/>
    <w:link w:val="Heading2Char"/>
    <w:qFormat/>
    <w:rsid w:val="002A518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"/>
    <w:basedOn w:val="Heading2"/>
    <w:next w:val="Normal"/>
    <w:link w:val="Heading3Char"/>
    <w:qFormat/>
    <w:rsid w:val="002A518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Heading3"/>
    <w:next w:val="Normal"/>
    <w:link w:val="Heading4Char"/>
    <w:qFormat/>
    <w:rsid w:val="002A518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2A518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2A518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link w:val="Heading7Char"/>
    <w:qFormat/>
    <w:rsid w:val="002A518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link w:val="Heading8Char"/>
    <w:qFormat/>
    <w:rsid w:val="002A518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A518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A51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2A518B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2A518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2A518B"/>
    <w:rPr>
      <w:sz w:val="18"/>
      <w:szCs w:val="18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2A518B"/>
    <w:rPr>
      <w:rFonts w:ascii="Arial" w:eastAsia="宋体" w:hAnsi="Arial" w:cs="Times New Roman"/>
      <w:kern w:val="0"/>
      <w:sz w:val="36"/>
      <w:szCs w:val="36"/>
      <w:lang w:val="en-GB"/>
    </w:rPr>
  </w:style>
  <w:style w:type="character" w:customStyle="1" w:styleId="Heading2Char">
    <w:name w:val="Heading 2 Char"/>
    <w:aliases w:val="H2 Char1,h2 Char1,Head2A Char,2 Char,UNDERRUBRIK 1-2 Char,DO NOT USE_h2 Char,h21 Char,H2 Char Char,h2 Char Char"/>
    <w:basedOn w:val="DefaultParagraphFont"/>
    <w:link w:val="Heading2"/>
    <w:rsid w:val="002A518B"/>
    <w:rPr>
      <w:rFonts w:ascii="Arial" w:eastAsia="宋体" w:hAnsi="Arial" w:cs="Times New Roman"/>
      <w:kern w:val="0"/>
      <w:sz w:val="32"/>
      <w:szCs w:val="32"/>
      <w:lang w:val="en-GB"/>
    </w:rPr>
  </w:style>
  <w:style w:type="character" w:customStyle="1" w:styleId="Heading3Char">
    <w:name w:val="Heading 3 Char"/>
    <w:aliases w:val="Title Char,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2A518B"/>
    <w:rPr>
      <w:rFonts w:ascii="Arial" w:eastAsia="宋体" w:hAnsi="Arial" w:cs="Times New Roman"/>
      <w:kern w:val="0"/>
      <w:sz w:val="28"/>
      <w:szCs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A518B"/>
    <w:rPr>
      <w:rFonts w:ascii="Arial" w:eastAsia="宋体" w:hAnsi="Arial" w:cs="Times New Roman"/>
      <w:kern w:val="0"/>
      <w:sz w:val="24"/>
      <w:szCs w:val="24"/>
      <w:lang w:val="en-GB"/>
    </w:rPr>
  </w:style>
  <w:style w:type="character" w:customStyle="1" w:styleId="Heading5Char">
    <w:name w:val="Heading 5 Char"/>
    <w:basedOn w:val="DefaultParagraphFont"/>
    <w:link w:val="Heading5"/>
    <w:rsid w:val="002A518B"/>
    <w:rPr>
      <w:rFonts w:ascii="Arial" w:eastAsia="宋体" w:hAnsi="Arial" w:cs="Times New Roman"/>
      <w:kern w:val="0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2A518B"/>
    <w:rPr>
      <w:rFonts w:ascii="Arial" w:hAnsi="Arial" w:cs="Arial"/>
    </w:rPr>
  </w:style>
  <w:style w:type="character" w:customStyle="1" w:styleId="Heading7Char">
    <w:name w:val="Heading 7 Char"/>
    <w:basedOn w:val="DefaultParagraphFont"/>
    <w:link w:val="Heading7"/>
    <w:rsid w:val="002A518B"/>
    <w:rPr>
      <w:rFonts w:ascii="Arial" w:hAnsi="Arial" w:cs="Arial"/>
    </w:rPr>
  </w:style>
  <w:style w:type="character" w:customStyle="1" w:styleId="Heading8Char">
    <w:name w:val="Heading 8 Char"/>
    <w:basedOn w:val="DefaultParagraphFont"/>
    <w:link w:val="Heading8"/>
    <w:rsid w:val="002A518B"/>
    <w:rPr>
      <w:rFonts w:ascii="Arial" w:hAnsi="Arial" w:cs="Arial"/>
    </w:rPr>
  </w:style>
  <w:style w:type="character" w:customStyle="1" w:styleId="Heading9Char">
    <w:name w:val="Heading 9 Char"/>
    <w:basedOn w:val="DefaultParagraphFont"/>
    <w:link w:val="Heading9"/>
    <w:rsid w:val="002A518B"/>
    <w:rPr>
      <w:rFonts w:ascii="Arial" w:hAnsi="Arial" w:cs="Arial"/>
    </w:rPr>
  </w:style>
  <w:style w:type="paragraph" w:styleId="ListParagraph">
    <w:name w:val="List Paragraph"/>
    <w:aliases w:val="- Bullets,?? ??,?????,????,Lista1,목록 단락,リスト段落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2A518B"/>
    <w:pPr>
      <w:ind w:left="720"/>
    </w:pPr>
    <w:rPr>
      <w:rFonts w:ascii="Calibri" w:eastAsia="Calibri" w:hAnsi="Calibri"/>
    </w:rPr>
  </w:style>
  <w:style w:type="paragraph" w:customStyle="1" w:styleId="CRCoverPage">
    <w:name w:val="CR Cover Page"/>
    <w:rsid w:val="002A518B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2A518B"/>
    <w:rPr>
      <w:rFonts w:ascii="Calibri" w:eastAsia="Calibri" w:hAnsi="Calibri"/>
    </w:rPr>
  </w:style>
  <w:style w:type="paragraph" w:customStyle="1" w:styleId="Observation">
    <w:name w:val="Observation"/>
    <w:basedOn w:val="Normal"/>
    <w:qFormat/>
    <w:rsid w:val="002A518B"/>
    <w:pPr>
      <w:numPr>
        <w:numId w:val="3"/>
      </w:numPr>
      <w:tabs>
        <w:tab w:val="left" w:pos="1701"/>
      </w:tabs>
      <w:spacing w:after="120"/>
    </w:pPr>
    <w:rPr>
      <w:rFonts w:ascii="Arial" w:eastAsia="Times New Roman" w:hAnsi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2788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2788"/>
    <w:rPr>
      <w:rFonts w:ascii="Times New Roman" w:hAnsi="Times New Roman" w:cs="Times New Roman"/>
      <w:kern w:val="0"/>
      <w:sz w:val="18"/>
      <w:szCs w:val="18"/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7F79DE"/>
    <w:rPr>
      <w:color w:val="808080"/>
    </w:rPr>
  </w:style>
  <w:style w:type="table" w:styleId="GridTable1Light">
    <w:name w:val="Grid Table 1 Light"/>
    <w:basedOn w:val="TableNormal"/>
    <w:uiPriority w:val="46"/>
    <w:rsid w:val="00D351CD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Spacing">
    <w:name w:val="No Spacing"/>
    <w:uiPriority w:val="1"/>
    <w:qFormat/>
    <w:rsid w:val="00AF73A6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GB"/>
    </w:rPr>
  </w:style>
  <w:style w:type="table" w:styleId="TableGrid">
    <w:name w:val="Table Grid"/>
    <w:aliases w:val="TableGrid"/>
    <w:basedOn w:val="TableNormal"/>
    <w:qFormat/>
    <w:rsid w:val="00F977D2"/>
    <w:pPr>
      <w:widowControl w:val="0"/>
      <w:autoSpaceDE w:val="0"/>
      <w:autoSpaceDN w:val="0"/>
      <w:adjustRightInd w:val="0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86681C"/>
  </w:style>
  <w:style w:type="character" w:customStyle="1" w:styleId="eop">
    <w:name w:val="eop"/>
    <w:basedOn w:val="DefaultParagraphFont"/>
    <w:rsid w:val="0086681C"/>
  </w:style>
  <w:style w:type="paragraph" w:customStyle="1" w:styleId="References">
    <w:name w:val="References"/>
    <w:basedOn w:val="Normal"/>
    <w:qFormat/>
    <w:rsid w:val="009F3A4B"/>
    <w:pPr>
      <w:numPr>
        <w:numId w:val="22"/>
      </w:numPr>
      <w:overflowPunct/>
      <w:adjustRightInd/>
      <w:snapToGrid w:val="0"/>
      <w:spacing w:after="60"/>
      <w:jc w:val="both"/>
      <w:textAlignment w:val="auto"/>
    </w:pPr>
    <w:rPr>
      <w:rFonts w:eastAsia="宋体"/>
      <w:szCs w:val="16"/>
      <w:lang w:val="en-US" w:eastAsia="en-US"/>
    </w:rPr>
  </w:style>
  <w:style w:type="character" w:customStyle="1" w:styleId="1">
    <w:name w:val="列出段落 字符1"/>
    <w:aliases w:val="- Bullets 字符1,リスト段落 字符1,Lista1 字符1,?? ?? 字符1,????? 字符1,???? 字符1,列出段落1 字符1,中等深浅网格 1 - 着色 21 字符1,列表段落 字符,¥¡¡¡¡ì¬º¥¹¥È¶ÎÂä 字符1,ÁÐ³ö¶ÎÂä 字符1,列表段落1 字符1,—ño’i—Ž 字符1,¥ê¥¹¥È¶ÎÂä 字符1,1st level - Bullet List Paragraph 字符1,Lettre d'introduction 字符1,列 字符"/>
    <w:uiPriority w:val="34"/>
    <w:qFormat/>
    <w:rsid w:val="003624C5"/>
    <w:rPr>
      <w:rFonts w:ascii="Times" w:hAnsi="Times"/>
      <w:szCs w:val="24"/>
      <w:lang w:val="en-GB"/>
    </w:rPr>
  </w:style>
  <w:style w:type="paragraph" w:customStyle="1" w:styleId="TAH">
    <w:name w:val="TAH"/>
    <w:basedOn w:val="TAC"/>
    <w:link w:val="TAHCar"/>
    <w:qFormat/>
    <w:rsid w:val="00442084"/>
    <w:rPr>
      <w:b/>
    </w:rPr>
  </w:style>
  <w:style w:type="paragraph" w:customStyle="1" w:styleId="TAC">
    <w:name w:val="TAC"/>
    <w:basedOn w:val="Normal"/>
    <w:link w:val="TACChar"/>
    <w:qFormat/>
    <w:rsid w:val="00442084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/>
      <w:sz w:val="18"/>
      <w:lang w:val="x-none" w:eastAsia="en-US"/>
    </w:rPr>
  </w:style>
  <w:style w:type="paragraph" w:customStyle="1" w:styleId="B1">
    <w:name w:val="B1"/>
    <w:basedOn w:val="Normal"/>
    <w:link w:val="B1Zchn"/>
    <w:qFormat/>
    <w:rsid w:val="00442084"/>
    <w:pPr>
      <w:overflowPunct/>
      <w:autoSpaceDE/>
      <w:autoSpaceDN/>
      <w:adjustRightInd/>
      <w:ind w:left="568" w:hanging="284"/>
      <w:textAlignment w:val="auto"/>
    </w:pPr>
    <w:rPr>
      <w:rFonts w:eastAsia="宋体"/>
      <w:lang w:val="x-none" w:eastAsia="en-US"/>
    </w:rPr>
  </w:style>
  <w:style w:type="paragraph" w:customStyle="1" w:styleId="TH">
    <w:name w:val="TH"/>
    <w:basedOn w:val="Normal"/>
    <w:link w:val="THChar"/>
    <w:qFormat/>
    <w:rsid w:val="00442084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宋体" w:hAnsi="Arial"/>
      <w:b/>
      <w:lang w:val="x-none" w:eastAsia="en-US"/>
    </w:rPr>
  </w:style>
  <w:style w:type="character" w:customStyle="1" w:styleId="B1Zchn">
    <w:name w:val="B1 Zchn"/>
    <w:link w:val="B1"/>
    <w:qFormat/>
    <w:rsid w:val="00442084"/>
    <w:rPr>
      <w:rFonts w:ascii="Times New Roman" w:eastAsia="宋体" w:hAnsi="Times New Roman" w:cs="Times New Roman"/>
      <w:kern w:val="0"/>
      <w:sz w:val="20"/>
      <w:szCs w:val="20"/>
      <w:lang w:val="x-none" w:eastAsia="en-US"/>
    </w:rPr>
  </w:style>
  <w:style w:type="character" w:customStyle="1" w:styleId="THChar">
    <w:name w:val="TH Char"/>
    <w:link w:val="TH"/>
    <w:qFormat/>
    <w:rsid w:val="00442084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CChar">
    <w:name w:val="TAC Char"/>
    <w:link w:val="TAC"/>
    <w:qFormat/>
    <w:locked/>
    <w:rsid w:val="00442084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HCar">
    <w:name w:val="TAH Car"/>
    <w:link w:val="TAH"/>
    <w:qFormat/>
    <w:rsid w:val="00442084"/>
    <w:rPr>
      <w:rFonts w:ascii="Arial" w:eastAsia="宋体" w:hAnsi="Arial" w:cs="Times New Roman"/>
      <w:b/>
      <w:kern w:val="0"/>
      <w:sz w:val="18"/>
      <w:szCs w:val="2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35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DEBC8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838FBB-FCB3-4169-A62B-9F9AEAFAB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2202</TotalTime>
  <Pages>2</Pages>
  <Words>582</Words>
  <Characters>3320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 Lei</dc:creator>
  <cp:keywords/>
  <dc:description/>
  <cp:lastModifiedBy>liu zheng</cp:lastModifiedBy>
  <cp:revision>176</cp:revision>
  <dcterms:created xsi:type="dcterms:W3CDTF">2021-03-19T06:21:00Z</dcterms:created>
  <dcterms:modified xsi:type="dcterms:W3CDTF">2021-10-01T13:15:00Z</dcterms:modified>
</cp:coreProperties>
</file>