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03D4C1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10355B" w:rsidRPr="0010355B">
        <w:rPr>
          <w:bCs/>
          <w:noProof w:val="0"/>
          <w:sz w:val="24"/>
          <w:szCs w:val="24"/>
        </w:rPr>
        <w:t>2109167</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r w:rsidR="00884007">
        <w:rPr>
          <w:bCs/>
          <w:noProof w:val="0"/>
          <w:sz w:val="24"/>
          <w:szCs w:val="24"/>
        </w:rPr>
        <w:t>October</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C457D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E7C82">
        <w:rPr>
          <w:rFonts w:cs="Arial"/>
          <w:b/>
          <w:bCs/>
          <w:sz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0A9EC6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E7C82">
        <w:rPr>
          <w:rFonts w:ascii="Arial" w:hAnsi="Arial" w:cs="Arial"/>
          <w:b/>
          <w:bCs/>
          <w:sz w:val="24"/>
        </w:rPr>
        <w:t>Further discussion on remaining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9D00305" w:rsidR="00056BDE" w:rsidRPr="00056BDE" w:rsidRDefault="00056BDE" w:rsidP="00056BDE">
      <w:r>
        <w:t>In</w:t>
      </w:r>
      <w:r w:rsidR="00F3632C">
        <w:t xml:space="preserve"> this contribution we will address some of the remaining outstanding aspects related to the indication of the polarization information as well as for the beam based operation for NR over NTN.</w:t>
      </w:r>
    </w:p>
    <w:p w14:paraId="71230483" w14:textId="72F9C930" w:rsidR="00305297" w:rsidRDefault="007820D0" w:rsidP="00A23DCA">
      <w:pPr>
        <w:pStyle w:val="Heading1"/>
      </w:pPr>
      <w:bookmarkStart w:id="1" w:name="_Hlk510705081"/>
      <w:r>
        <w:t>Discussion</w:t>
      </w:r>
    </w:p>
    <w:bookmarkEnd w:id="1"/>
    <w:p w14:paraId="2655B5F7" w14:textId="77777777" w:rsidR="00C04A67" w:rsidRDefault="00C04A67" w:rsidP="00C04A67">
      <w:pPr>
        <w:jc w:val="both"/>
      </w:pPr>
      <w:r>
        <w:t>At RAN1#105-e, the following agreemens were made:</w:t>
      </w:r>
    </w:p>
    <w:p w14:paraId="4132956E" w14:textId="77777777" w:rsidR="00C04A67" w:rsidRDefault="00C04A67" w:rsidP="00C04A67">
      <w:pPr>
        <w:spacing w:after="0"/>
        <w:rPr>
          <w:lang w:eastAsia="x-none"/>
        </w:rPr>
      </w:pPr>
      <w:r w:rsidRPr="003204EF">
        <w:rPr>
          <w:highlight w:val="green"/>
          <w:lang w:eastAsia="x-none"/>
        </w:rPr>
        <w:t>Agreement:</w:t>
      </w:r>
    </w:p>
    <w:p w14:paraId="4C9B687D" w14:textId="77777777" w:rsidR="00C04A67" w:rsidRDefault="00C04A67" w:rsidP="00C04A67">
      <w:pPr>
        <w:spacing w:after="0"/>
        <w:rPr>
          <w:lang w:eastAsia="x-none"/>
        </w:rPr>
      </w:pPr>
      <w:r>
        <w:rPr>
          <w:lang w:eastAsia="x-none"/>
        </w:rPr>
        <w:t>For explicit indication of polarization information for DL by the network, support indication in SIB</w:t>
      </w:r>
    </w:p>
    <w:p w14:paraId="010460DA" w14:textId="77777777" w:rsidR="00C04A67" w:rsidRDefault="00C04A67" w:rsidP="00C04A67">
      <w:pPr>
        <w:numPr>
          <w:ilvl w:val="0"/>
          <w:numId w:val="30"/>
        </w:numPr>
        <w:spacing w:after="0"/>
        <w:rPr>
          <w:lang w:eastAsia="x-none"/>
        </w:rPr>
      </w:pPr>
      <w:r>
        <w:rPr>
          <w:lang w:eastAsia="x-none"/>
        </w:rPr>
        <w:t>FFS: Signaling details for indication in SIB</w:t>
      </w:r>
    </w:p>
    <w:p w14:paraId="20042BB7" w14:textId="77777777" w:rsidR="00C04A67" w:rsidRDefault="00C04A67" w:rsidP="00C04A67">
      <w:pPr>
        <w:spacing w:after="0"/>
        <w:rPr>
          <w:lang w:eastAsia="x-none"/>
        </w:rPr>
      </w:pPr>
    </w:p>
    <w:p w14:paraId="5B0DDEE0" w14:textId="77777777" w:rsidR="00C04A67" w:rsidRDefault="00C04A67" w:rsidP="00C04A67">
      <w:pPr>
        <w:spacing w:after="0"/>
        <w:rPr>
          <w:lang w:eastAsia="x-none"/>
        </w:rPr>
      </w:pPr>
      <w:r w:rsidRPr="00B658C6">
        <w:rPr>
          <w:highlight w:val="green"/>
          <w:lang w:eastAsia="x-none"/>
        </w:rPr>
        <w:t>Agreement:</w:t>
      </w:r>
    </w:p>
    <w:p w14:paraId="3E2C2316" w14:textId="77777777" w:rsidR="00C04A67" w:rsidRPr="00B658C6" w:rsidRDefault="00C04A67" w:rsidP="00C04A67">
      <w:pPr>
        <w:numPr>
          <w:ilvl w:val="0"/>
          <w:numId w:val="30"/>
        </w:numPr>
        <w:spacing w:after="0"/>
        <w:rPr>
          <w:lang w:eastAsia="x-none"/>
        </w:rPr>
      </w:pPr>
      <w:r w:rsidRPr="00B658C6">
        <w:rPr>
          <w:lang w:eastAsia="x-none"/>
        </w:rPr>
        <w:t>Polarization information for UL may be indicated in SIB by the network</w:t>
      </w:r>
    </w:p>
    <w:p w14:paraId="3E4ACDC5" w14:textId="77777777" w:rsidR="00C04A67" w:rsidRPr="00B658C6" w:rsidRDefault="00C04A67" w:rsidP="00C04A67">
      <w:pPr>
        <w:numPr>
          <w:ilvl w:val="0"/>
          <w:numId w:val="30"/>
        </w:numPr>
        <w:spacing w:after="0"/>
        <w:rPr>
          <w:lang w:eastAsia="x-none"/>
        </w:rPr>
      </w:pPr>
      <w:r w:rsidRPr="00B658C6">
        <w:rPr>
          <w:lang w:eastAsia="x-none"/>
        </w:rPr>
        <w:t>UE assumes a same polarization for UL and DL, when the UL polarization information is absent.</w:t>
      </w:r>
    </w:p>
    <w:p w14:paraId="56C4E30B" w14:textId="77777777" w:rsidR="00C04A67" w:rsidRPr="00B658C6" w:rsidRDefault="00C04A67" w:rsidP="00C04A67">
      <w:pPr>
        <w:numPr>
          <w:ilvl w:val="0"/>
          <w:numId w:val="30"/>
        </w:numPr>
        <w:spacing w:after="0"/>
        <w:rPr>
          <w:lang w:eastAsia="x-none"/>
        </w:rPr>
      </w:pPr>
      <w:r w:rsidRPr="3519884E">
        <w:t>FFS: Signaling details for indication in SIB</w:t>
      </w:r>
    </w:p>
    <w:p w14:paraId="5A470D16" w14:textId="77777777" w:rsidR="00C04A67" w:rsidRDefault="00C04A67" w:rsidP="00C04A67">
      <w:pPr>
        <w:rPr>
          <w:highlight w:val="green"/>
          <w:lang w:eastAsia="x-none"/>
        </w:rPr>
      </w:pPr>
    </w:p>
    <w:p w14:paraId="72CDFB00" w14:textId="77777777" w:rsidR="00C04A67" w:rsidRDefault="00C04A67" w:rsidP="00C04A67">
      <w:pPr>
        <w:spacing w:after="0"/>
        <w:rPr>
          <w:lang w:eastAsia="x-none"/>
        </w:rPr>
      </w:pPr>
      <w:r w:rsidRPr="00D15C0A">
        <w:rPr>
          <w:highlight w:val="green"/>
          <w:lang w:eastAsia="x-none"/>
        </w:rPr>
        <w:t>Agreement:</w:t>
      </w:r>
    </w:p>
    <w:p w14:paraId="6323326C" w14:textId="77777777" w:rsidR="00C04A67" w:rsidRDefault="00C04A67" w:rsidP="00C04A67">
      <w:pPr>
        <w:spacing w:after="0"/>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58524A26" w14:textId="77777777" w:rsidR="00C04A67" w:rsidRDefault="00C04A67" w:rsidP="00C04A67">
      <w:pPr>
        <w:numPr>
          <w:ilvl w:val="0"/>
          <w:numId w:val="30"/>
        </w:numPr>
        <w:spacing w:after="0"/>
        <w:rPr>
          <w:lang w:eastAsia="x-none"/>
        </w:rPr>
      </w:pPr>
      <w:r>
        <w:rPr>
          <w:lang w:eastAsia="x-none"/>
        </w:rPr>
        <w:t>FFS: Whether any specification changes are needed specifically to support this functionality</w:t>
      </w:r>
    </w:p>
    <w:p w14:paraId="67F389BD" w14:textId="08EA928C" w:rsidR="00C04A67" w:rsidRDefault="00C04A67" w:rsidP="00C04A67">
      <w:pPr>
        <w:jc w:val="both"/>
      </w:pPr>
    </w:p>
    <w:p w14:paraId="2A04AE39" w14:textId="67358B39" w:rsidR="00C04A67" w:rsidRDefault="00C04A67" w:rsidP="00C04A67">
      <w:pPr>
        <w:jc w:val="both"/>
      </w:pPr>
      <w:r>
        <w:t>And during RAN1#106-e the following was agreed:</w:t>
      </w:r>
    </w:p>
    <w:p w14:paraId="0A83A7B1" w14:textId="039E31FF" w:rsidR="00C04A67" w:rsidRPr="00C04A67" w:rsidRDefault="00C04A67" w:rsidP="00C04A67">
      <w:pPr>
        <w:spacing w:after="0"/>
        <w:ind w:left="1440" w:hanging="1440"/>
        <w:rPr>
          <w:rFonts w:ascii="Times" w:eastAsia="Batang" w:hAnsi="Times"/>
          <w:szCs w:val="24"/>
        </w:rPr>
      </w:pPr>
      <w:r w:rsidRPr="00C04A67">
        <w:rPr>
          <w:rFonts w:ascii="Times" w:eastAsia="Batang" w:hAnsi="Times"/>
          <w:szCs w:val="24"/>
          <w:highlight w:val="green"/>
        </w:rPr>
        <w:t>Agreement:</w:t>
      </w:r>
    </w:p>
    <w:p w14:paraId="77C4E500" w14:textId="77777777" w:rsidR="00C04A67" w:rsidRPr="00C04A67" w:rsidRDefault="00C04A67" w:rsidP="00C04A67">
      <w:pPr>
        <w:spacing w:after="0"/>
        <w:ind w:left="1440" w:hanging="1440"/>
        <w:rPr>
          <w:rFonts w:ascii="Times" w:eastAsia="Batang" w:hAnsi="Times"/>
          <w:szCs w:val="24"/>
        </w:rPr>
      </w:pPr>
      <w:r w:rsidRPr="00C04A67">
        <w:rPr>
          <w:rFonts w:ascii="Times" w:eastAsia="Batang" w:hAnsi="Times"/>
          <w:szCs w:val="24"/>
        </w:rPr>
        <w:t>When polarization signalling is present in SIB</w:t>
      </w:r>
    </w:p>
    <w:p w14:paraId="57921793" w14:textId="77777777" w:rsidR="00C04A67" w:rsidRPr="00C04A67" w:rsidRDefault="00C04A67" w:rsidP="00C04A67">
      <w:pPr>
        <w:numPr>
          <w:ilvl w:val="0"/>
          <w:numId w:val="31"/>
        </w:numPr>
        <w:spacing w:after="0"/>
        <w:rPr>
          <w:rFonts w:ascii="Times" w:eastAsia="Batang" w:hAnsi="Times"/>
          <w:szCs w:val="24"/>
        </w:rPr>
      </w:pPr>
      <w:r w:rsidRPr="00C04A67">
        <w:rPr>
          <w:rFonts w:ascii="Times" w:eastAsia="Batang" w:hAnsi="Times"/>
          <w:szCs w:val="24"/>
        </w:rPr>
        <w:t>SIB indicates DL and/or UL polarization information using respective polarization type parameters to indicate: RHCP or LHCP or linear</w:t>
      </w:r>
    </w:p>
    <w:p w14:paraId="1A9F55DF" w14:textId="77777777" w:rsidR="00C04A67" w:rsidRPr="00C04A67" w:rsidRDefault="00C04A67" w:rsidP="00C04A67">
      <w:pPr>
        <w:numPr>
          <w:ilvl w:val="0"/>
          <w:numId w:val="31"/>
        </w:numPr>
        <w:spacing w:after="0"/>
        <w:rPr>
          <w:rFonts w:ascii="Times" w:eastAsia="Batang" w:hAnsi="Times"/>
          <w:szCs w:val="24"/>
        </w:rPr>
      </w:pPr>
      <w:r w:rsidRPr="00C04A67">
        <w:rPr>
          <w:rFonts w:ascii="Times" w:eastAsia="Batang" w:hAnsi="Times"/>
          <w:szCs w:val="24"/>
        </w:rPr>
        <w:t>FFS: whether polarization signalling is per SSB</w:t>
      </w:r>
    </w:p>
    <w:p w14:paraId="0C2AEABE" w14:textId="55F29FDB" w:rsidR="00C04A67" w:rsidRDefault="00C04A67" w:rsidP="00C04A67">
      <w:pPr>
        <w:jc w:val="both"/>
      </w:pPr>
    </w:p>
    <w:p w14:paraId="04F8141F" w14:textId="77777777" w:rsidR="00C04A67" w:rsidRDefault="00C04A67" w:rsidP="00C04A67">
      <w:pPr>
        <w:jc w:val="both"/>
      </w:pPr>
      <w:r>
        <w:t>When providing explicit indication of the polarization information for either DL or UL it is our understanding that this information is important for the UE to be able to utilize such information prior to reading scheduling information and/or provide any uplink transmissions (such as random access preamble transmission). Hence, we would propose:</w:t>
      </w:r>
    </w:p>
    <w:p w14:paraId="3C28916D" w14:textId="2A37BE23" w:rsidR="00C04A67" w:rsidRPr="002E6208" w:rsidRDefault="00C04A67" w:rsidP="00C04A67">
      <w:pPr>
        <w:jc w:val="both"/>
        <w:rPr>
          <w:b/>
          <w:bCs/>
        </w:rPr>
      </w:pPr>
      <w:r w:rsidRPr="3519884E">
        <w:rPr>
          <w:b/>
          <w:bCs/>
        </w:rPr>
        <w:t xml:space="preserve">Proposal </w:t>
      </w:r>
      <w:r>
        <w:rPr>
          <w:b/>
          <w:bCs/>
        </w:rPr>
        <w:t>1</w:t>
      </w:r>
      <w:r w:rsidRPr="3519884E">
        <w:rPr>
          <w:b/>
          <w:bCs/>
        </w:rPr>
        <w:t>: The explicit indication of polarization information for DL is carried in a</w:t>
      </w:r>
      <w:r>
        <w:rPr>
          <w:b/>
          <w:bCs/>
        </w:rPr>
        <w:t>n NTN-specific</w:t>
      </w:r>
      <w:r w:rsidRPr="3519884E">
        <w:rPr>
          <w:b/>
          <w:bCs/>
        </w:rPr>
        <w:t xml:space="preserve"> SIB that is broadcast frequently (SIB1 kind of signaling).</w:t>
      </w:r>
    </w:p>
    <w:p w14:paraId="7B5FC3DB" w14:textId="3AF5B4D6" w:rsidR="00C04A67" w:rsidRPr="002E6208" w:rsidRDefault="00C04A67" w:rsidP="00C04A67">
      <w:pPr>
        <w:jc w:val="both"/>
        <w:rPr>
          <w:b/>
          <w:bCs/>
        </w:rPr>
      </w:pPr>
      <w:r w:rsidRPr="002E6208">
        <w:rPr>
          <w:b/>
          <w:bCs/>
        </w:rPr>
        <w:lastRenderedPageBreak/>
        <w:t xml:space="preserve">Proposal </w:t>
      </w:r>
      <w:r>
        <w:rPr>
          <w:b/>
          <w:bCs/>
        </w:rPr>
        <w:t>2</w:t>
      </w:r>
      <w:r w:rsidRPr="002E6208">
        <w:rPr>
          <w:b/>
          <w:bCs/>
        </w:rPr>
        <w:t>: The explicit indication of polarization information for UL is carried in a</w:t>
      </w:r>
      <w:r>
        <w:rPr>
          <w:b/>
          <w:bCs/>
        </w:rPr>
        <w:t>n NTN-specific</w:t>
      </w:r>
      <w:r w:rsidRPr="002E6208">
        <w:rPr>
          <w:b/>
          <w:bCs/>
        </w:rPr>
        <w:t xml:space="preserve"> SIB that is broadcast frequently (SIB1 kind of signaling) and which is </w:t>
      </w:r>
      <w:r>
        <w:rPr>
          <w:b/>
          <w:bCs/>
        </w:rPr>
        <w:t xml:space="preserve">assumed to be </w:t>
      </w:r>
      <w:r w:rsidRPr="002E6208">
        <w:rPr>
          <w:b/>
          <w:bCs/>
        </w:rPr>
        <w:t xml:space="preserve">read </w:t>
      </w:r>
      <w:r w:rsidR="00EB52B8">
        <w:rPr>
          <w:b/>
          <w:bCs/>
        </w:rPr>
        <w:t xml:space="preserve">and followed </w:t>
      </w:r>
      <w:r w:rsidRPr="002E6208">
        <w:rPr>
          <w:b/>
          <w:bCs/>
        </w:rPr>
        <w:t xml:space="preserve">by the UE prior to performing </w:t>
      </w:r>
      <w:r>
        <w:rPr>
          <w:b/>
          <w:bCs/>
        </w:rPr>
        <w:t xml:space="preserve">any </w:t>
      </w:r>
      <w:r w:rsidRPr="002E6208">
        <w:rPr>
          <w:b/>
          <w:bCs/>
        </w:rPr>
        <w:t>UL access attempts.</w:t>
      </w:r>
    </w:p>
    <w:p w14:paraId="3B58CBB2" w14:textId="588B4C18" w:rsidR="00C04A67" w:rsidRDefault="00C04A67" w:rsidP="00C04A67">
      <w:pPr>
        <w:jc w:val="both"/>
      </w:pPr>
      <w:r>
        <w:t xml:space="preserve">Additionally, during the e-mail discussion as part of RAN1#105-e and RAN1#106-e, there were lengthy debates over the beam management operation for NR over NTN. As part of the initial discussion there were a number of potential issues that were raised for discussion for RAN1#105-e. All of these issues (1-7) were related to whether or not enhancements would be needed for the existing NR framework in terms of enhancing the association between NR beams and NR BWPs. </w:t>
      </w:r>
    </w:p>
    <w:p w14:paraId="0BBDFB8B" w14:textId="352FF8CE" w:rsidR="00BC1F63" w:rsidRDefault="00DD3E61" w:rsidP="00C04A67">
      <w:pPr>
        <w:jc w:val="both"/>
      </w:pPr>
      <w:r>
        <w:t>As part of the feature lead summary from the 2</w:t>
      </w:r>
      <w:r w:rsidRPr="00DD3E61">
        <w:rPr>
          <w:vertAlign w:val="superscript"/>
        </w:rPr>
        <w:t>nd</w:t>
      </w:r>
      <w:r>
        <w:t xml:space="preserve"> round of discussions within this topic there was a feature lead recommendation to further discuss the </w:t>
      </w:r>
      <w:r w:rsidR="00067E76">
        <w:t xml:space="preserve">aspects </w:t>
      </w:r>
      <w:r w:rsidR="00D40AB2">
        <w:t xml:space="preserve">related to </w:t>
      </w:r>
      <w:r w:rsidR="00FF1255">
        <w:t xml:space="preserve">gNB dominant </w:t>
      </w:r>
      <w:r w:rsidR="00C12F22">
        <w:t xml:space="preserve">beam switching </w:t>
      </w:r>
      <w:r w:rsidR="008128DF">
        <w:t>based on gNB prediction</w:t>
      </w:r>
      <w:r w:rsidR="002902A2">
        <w:t xml:space="preserve"> of beams that could or should be used for connection to the UE. In this context, it is important to separate the discussion into </w:t>
      </w:r>
      <w:r w:rsidR="000142AA">
        <w:t xml:space="preserve">satellite beams and NR beams. For satellite beams, we understand that each satellite beam (under the assumption that one satellite will provide </w:t>
      </w:r>
      <w:r w:rsidR="00403F95">
        <w:t xml:space="preserve">service for </w:t>
      </w:r>
      <w:r w:rsidR="000142AA">
        <w:t>more than one</w:t>
      </w:r>
      <w:r w:rsidR="00403F95">
        <w:t xml:space="preserve"> cell and hence create multiple satellite beams, each with their own physical cell ID.</w:t>
      </w:r>
    </w:p>
    <w:p w14:paraId="2C598BAD" w14:textId="5A4BBDA0" w:rsidR="00403F95" w:rsidRDefault="00E6337E" w:rsidP="00C04A67">
      <w:pPr>
        <w:jc w:val="both"/>
      </w:pPr>
      <w:r>
        <w:t>Further, each of the satellite beams (or cells) may have one or more NR beams, each being associated to a</w:t>
      </w:r>
      <w:r w:rsidR="009F2AB3">
        <w:t xml:space="preserve"> </w:t>
      </w:r>
      <w:r w:rsidR="00C01634">
        <w:t>TCI state</w:t>
      </w:r>
      <w:r w:rsidR="0083657E">
        <w:t xml:space="preserve">, thereby creating a set of </w:t>
      </w:r>
      <w:r w:rsidR="006B094A">
        <w:t xml:space="preserve">NR </w:t>
      </w:r>
      <w:r w:rsidR="0083657E">
        <w:t xml:space="preserve">beams (which may or may not represent actual beams, but rather transmission/reception properties for the radio channel. </w:t>
      </w:r>
      <w:r w:rsidR="004A20E3">
        <w:t xml:space="preserve">The configuration and operation of existing NR beams in terrestrial networks are based on UE measurements and </w:t>
      </w:r>
      <w:r w:rsidR="00731D5F">
        <w:t xml:space="preserve">gNB decisions based on such measurements, while there have been suggestions to introduce the possibility of </w:t>
      </w:r>
      <w:r w:rsidR="00C044B6">
        <w:t xml:space="preserve">allowing the gNB to “predict” the sequence of </w:t>
      </w:r>
      <w:r w:rsidR="008F513A">
        <w:t xml:space="preserve">NR </w:t>
      </w:r>
      <w:r w:rsidR="00C044B6">
        <w:t>beams for the UE to operate</w:t>
      </w:r>
      <w:r w:rsidR="008F513A">
        <w:t xml:space="preserve"> during a “fly-over” of the satellite</w:t>
      </w:r>
      <w:r w:rsidR="00C044B6">
        <w:t>.</w:t>
      </w:r>
      <w:r w:rsidR="008F513A">
        <w:t xml:space="preserve"> </w:t>
      </w:r>
      <w:r w:rsidR="00D34B76">
        <w:t xml:space="preserve">One approach here could be to pre-configure the UE with a number of TCI states that represents the </w:t>
      </w:r>
      <w:r w:rsidR="001B3714">
        <w:t xml:space="preserve">potential NR beams that the UE will be served by during such fly-over. Assuming that the gNB </w:t>
      </w:r>
      <w:r w:rsidR="001E50C2">
        <w:t>is having detailed knowledge of the satellites trajectory and the UE</w:t>
      </w:r>
      <w:r w:rsidR="00345229">
        <w:t>’</w:t>
      </w:r>
      <w:r w:rsidR="001E50C2">
        <w:t xml:space="preserve">s </w:t>
      </w:r>
      <w:r w:rsidR="00345229">
        <w:t xml:space="preserve">current </w:t>
      </w:r>
      <w:r w:rsidR="001E50C2">
        <w:t xml:space="preserve">position </w:t>
      </w:r>
      <w:r w:rsidR="00345229">
        <w:t>including a prediction of the UE’s position</w:t>
      </w:r>
      <w:r w:rsidR="00371E96">
        <w:t xml:space="preserve"> in the future, it could theoretically be possible to </w:t>
      </w:r>
      <w:r w:rsidR="003A68AC">
        <w:t xml:space="preserve">find the sequence of NR beams that the UE will be served with during the “fly-over”. However, such operation would </w:t>
      </w:r>
      <w:r w:rsidR="002C4A24">
        <w:t xml:space="preserve">not bring much benefit since the gNB would anyway need measurements prior to </w:t>
      </w:r>
      <w:r w:rsidR="007107C0">
        <w:t xml:space="preserve">performing NR beam switching (or TCI state change) </w:t>
      </w:r>
      <w:r w:rsidR="001C14F8">
        <w:t>to validate the need for the beam switching</w:t>
      </w:r>
      <w:r w:rsidR="007107C0">
        <w:t>.</w:t>
      </w:r>
    </w:p>
    <w:p w14:paraId="1878F5DF" w14:textId="027FAC6F" w:rsidR="00C044B6" w:rsidRPr="005044F8" w:rsidRDefault="00C044B6" w:rsidP="00C04A67">
      <w:pPr>
        <w:jc w:val="both"/>
        <w:rPr>
          <w:b/>
          <w:bCs/>
        </w:rPr>
      </w:pPr>
      <w:r w:rsidRPr="00494E9A">
        <w:rPr>
          <w:b/>
          <w:bCs/>
        </w:rPr>
        <w:t>Observation</w:t>
      </w:r>
      <w:r w:rsidR="00494E9A">
        <w:rPr>
          <w:b/>
          <w:bCs/>
        </w:rPr>
        <w:t xml:space="preserve"> 1</w:t>
      </w:r>
      <w:r w:rsidRPr="00494E9A">
        <w:rPr>
          <w:b/>
          <w:bCs/>
        </w:rPr>
        <w:t>:</w:t>
      </w:r>
      <w:r w:rsidR="007107C0" w:rsidRPr="00494E9A">
        <w:rPr>
          <w:b/>
          <w:bCs/>
        </w:rPr>
        <w:t xml:space="preserve"> </w:t>
      </w:r>
      <w:r w:rsidR="00837464" w:rsidRPr="00494E9A">
        <w:rPr>
          <w:b/>
          <w:bCs/>
        </w:rPr>
        <w:t>gNB based N</w:t>
      </w:r>
      <w:r w:rsidR="007107C0" w:rsidRPr="00494E9A">
        <w:rPr>
          <w:b/>
          <w:bCs/>
        </w:rPr>
        <w:t xml:space="preserve">R beam prediction </w:t>
      </w:r>
      <w:r w:rsidR="00837464" w:rsidRPr="00494E9A">
        <w:rPr>
          <w:b/>
          <w:bCs/>
        </w:rPr>
        <w:t xml:space="preserve">for specific UE’s will </w:t>
      </w:r>
      <w:r w:rsidR="00494E9A" w:rsidRPr="00494E9A">
        <w:rPr>
          <w:b/>
          <w:bCs/>
        </w:rPr>
        <w:t>require detailed prediction models at gNB for both UE positio</w:t>
      </w:r>
      <w:r w:rsidR="00494E9A" w:rsidRPr="005044F8">
        <w:rPr>
          <w:b/>
          <w:bCs/>
        </w:rPr>
        <w:t>n and satellite position.</w:t>
      </w:r>
    </w:p>
    <w:p w14:paraId="4C2B045E" w14:textId="4C193609" w:rsidR="00494E9A" w:rsidRPr="005044F8" w:rsidRDefault="00494E9A" w:rsidP="00C04A67">
      <w:pPr>
        <w:jc w:val="both"/>
        <w:rPr>
          <w:b/>
          <w:bCs/>
        </w:rPr>
      </w:pPr>
      <w:r w:rsidRPr="005044F8">
        <w:rPr>
          <w:b/>
          <w:bCs/>
        </w:rPr>
        <w:t xml:space="preserve">Observation 2: </w:t>
      </w:r>
      <w:r w:rsidR="005044F8" w:rsidRPr="005044F8">
        <w:rPr>
          <w:b/>
          <w:bCs/>
        </w:rPr>
        <w:t>Prior to performing NR beam switch, the gNB would have to rely on measurements to ensure that correct TCI state is selected.</w:t>
      </w:r>
    </w:p>
    <w:p w14:paraId="20AED7F2" w14:textId="3DD15931" w:rsidR="006B094A" w:rsidRDefault="00803465" w:rsidP="006B094A">
      <w:pPr>
        <w:jc w:val="both"/>
      </w:pPr>
      <w:r>
        <w:t>Hence, a</w:t>
      </w:r>
      <w:r w:rsidR="006B094A">
        <w:t>ccording to our understanding, the existing framework for BWP management and beam management should be sufficient to address the needed for supporting NR over NTN in Release 17.</w:t>
      </w:r>
    </w:p>
    <w:p w14:paraId="6E9F2EC9" w14:textId="4383207E" w:rsidR="006B094A" w:rsidRDefault="006B094A" w:rsidP="006B094A">
      <w:pPr>
        <w:jc w:val="both"/>
        <w:rPr>
          <w:b/>
          <w:bCs/>
        </w:rPr>
      </w:pPr>
      <w:r w:rsidRPr="3519884E">
        <w:rPr>
          <w:b/>
          <w:bCs/>
        </w:rPr>
        <w:t xml:space="preserve">Proposal </w:t>
      </w:r>
      <w:r w:rsidR="00803465">
        <w:rPr>
          <w:b/>
          <w:bCs/>
        </w:rPr>
        <w:t>3</w:t>
      </w:r>
      <w:r w:rsidRPr="3519884E">
        <w:rPr>
          <w:b/>
          <w:bCs/>
        </w:rPr>
        <w:t xml:space="preserve">: No </w:t>
      </w:r>
      <w:r>
        <w:rPr>
          <w:b/>
          <w:bCs/>
        </w:rPr>
        <w:t xml:space="preserve">NTN related </w:t>
      </w:r>
      <w:r w:rsidRPr="3519884E">
        <w:rPr>
          <w:b/>
          <w:bCs/>
        </w:rPr>
        <w:t>enhancements for NR BWP or NR Beam management should be introduced for Rel-17.</w:t>
      </w:r>
    </w:p>
    <w:p w14:paraId="45FEA31C" w14:textId="77777777" w:rsidR="006B094A" w:rsidRPr="00BC1F63" w:rsidRDefault="006B094A" w:rsidP="00C04A67">
      <w:pPr>
        <w:jc w:val="both"/>
      </w:pPr>
    </w:p>
    <w:p w14:paraId="10445A01" w14:textId="480CC7E1" w:rsidR="00885580" w:rsidRDefault="007820D0" w:rsidP="00885580">
      <w:pPr>
        <w:pStyle w:val="Heading1"/>
      </w:pPr>
      <w:r>
        <w:t>Conclusion</w:t>
      </w:r>
    </w:p>
    <w:p w14:paraId="384567B8" w14:textId="38411FA5" w:rsidR="001337A5" w:rsidRDefault="001156A5" w:rsidP="001F201D">
      <w:r>
        <w:t>In this contribution we have presented our observations and proposals. These are as follows:</w:t>
      </w:r>
    </w:p>
    <w:p w14:paraId="792C2D8B" w14:textId="77777777" w:rsidR="001156A5" w:rsidRPr="005044F8" w:rsidRDefault="001156A5" w:rsidP="001156A5">
      <w:pPr>
        <w:jc w:val="both"/>
        <w:rPr>
          <w:b/>
          <w:bCs/>
        </w:rPr>
      </w:pPr>
      <w:r w:rsidRPr="00494E9A">
        <w:rPr>
          <w:b/>
          <w:bCs/>
        </w:rPr>
        <w:t>Observation</w:t>
      </w:r>
      <w:r>
        <w:rPr>
          <w:b/>
          <w:bCs/>
        </w:rPr>
        <w:t xml:space="preserve"> 1</w:t>
      </w:r>
      <w:r w:rsidRPr="00494E9A">
        <w:rPr>
          <w:b/>
          <w:bCs/>
        </w:rPr>
        <w:t>: gNB based NR beam prediction for specific UE’s will require detailed prediction models at gNB for both UE positio</w:t>
      </w:r>
      <w:r w:rsidRPr="005044F8">
        <w:rPr>
          <w:b/>
          <w:bCs/>
        </w:rPr>
        <w:t>n and satellite position.</w:t>
      </w:r>
    </w:p>
    <w:p w14:paraId="3567BDC1" w14:textId="3562B2AB" w:rsidR="001156A5" w:rsidRPr="001156A5" w:rsidRDefault="001156A5" w:rsidP="001156A5">
      <w:pPr>
        <w:jc w:val="both"/>
        <w:rPr>
          <w:b/>
          <w:bCs/>
        </w:rPr>
      </w:pPr>
      <w:r w:rsidRPr="005044F8">
        <w:rPr>
          <w:b/>
          <w:bCs/>
        </w:rPr>
        <w:lastRenderedPageBreak/>
        <w:t>Observation 2: Prior to performing NR beam switch, the gNB would have to rely on measurements to ensure that correct TCI state is selected.</w:t>
      </w:r>
    </w:p>
    <w:p w14:paraId="5EBD6168" w14:textId="77777777" w:rsidR="001156A5" w:rsidRPr="002E6208" w:rsidRDefault="001156A5" w:rsidP="001156A5">
      <w:pPr>
        <w:jc w:val="both"/>
        <w:rPr>
          <w:b/>
          <w:bCs/>
        </w:rPr>
      </w:pPr>
      <w:r w:rsidRPr="3519884E">
        <w:rPr>
          <w:b/>
          <w:bCs/>
        </w:rPr>
        <w:t xml:space="preserve">Proposal </w:t>
      </w:r>
      <w:r>
        <w:rPr>
          <w:b/>
          <w:bCs/>
        </w:rPr>
        <w:t>1</w:t>
      </w:r>
      <w:r w:rsidRPr="3519884E">
        <w:rPr>
          <w:b/>
          <w:bCs/>
        </w:rPr>
        <w:t>: The explicit indication of polarization information for DL is carried in a</w:t>
      </w:r>
      <w:r>
        <w:rPr>
          <w:b/>
          <w:bCs/>
        </w:rPr>
        <w:t>n NTN-specific</w:t>
      </w:r>
      <w:r w:rsidRPr="3519884E">
        <w:rPr>
          <w:b/>
          <w:bCs/>
        </w:rPr>
        <w:t xml:space="preserve"> SIB that is broadcast frequently (SIB1 kind of signaling).</w:t>
      </w:r>
    </w:p>
    <w:p w14:paraId="224ECE31" w14:textId="77777777" w:rsidR="001156A5" w:rsidRPr="002E6208" w:rsidRDefault="001156A5" w:rsidP="001156A5">
      <w:pPr>
        <w:jc w:val="both"/>
        <w:rPr>
          <w:b/>
          <w:bCs/>
        </w:rPr>
      </w:pPr>
      <w:r w:rsidRPr="002E6208">
        <w:rPr>
          <w:b/>
          <w:bCs/>
        </w:rPr>
        <w:t xml:space="preserve">Proposal </w:t>
      </w:r>
      <w:r>
        <w:rPr>
          <w:b/>
          <w:bCs/>
        </w:rPr>
        <w:t>2</w:t>
      </w:r>
      <w:r w:rsidRPr="002E6208">
        <w:rPr>
          <w:b/>
          <w:bCs/>
        </w:rPr>
        <w:t>: The explicit indication of polarization information for UL is carried in a</w:t>
      </w:r>
      <w:r>
        <w:rPr>
          <w:b/>
          <w:bCs/>
        </w:rPr>
        <w:t>n NTN-specific</w:t>
      </w:r>
      <w:r w:rsidRPr="002E6208">
        <w:rPr>
          <w:b/>
          <w:bCs/>
        </w:rPr>
        <w:t xml:space="preserve"> SIB that is broadcast frequently (SIB1 kind of signaling) and which is </w:t>
      </w:r>
      <w:r>
        <w:rPr>
          <w:b/>
          <w:bCs/>
        </w:rPr>
        <w:t xml:space="preserve">assumed to be </w:t>
      </w:r>
      <w:r w:rsidRPr="002E6208">
        <w:rPr>
          <w:b/>
          <w:bCs/>
        </w:rPr>
        <w:t xml:space="preserve">read </w:t>
      </w:r>
      <w:r>
        <w:rPr>
          <w:b/>
          <w:bCs/>
        </w:rPr>
        <w:t xml:space="preserve">and followed </w:t>
      </w:r>
      <w:r w:rsidRPr="002E6208">
        <w:rPr>
          <w:b/>
          <w:bCs/>
        </w:rPr>
        <w:t xml:space="preserve">by the UE prior to performing </w:t>
      </w:r>
      <w:r>
        <w:rPr>
          <w:b/>
          <w:bCs/>
        </w:rPr>
        <w:t xml:space="preserve">any </w:t>
      </w:r>
      <w:r w:rsidRPr="002E6208">
        <w:rPr>
          <w:b/>
          <w:bCs/>
        </w:rPr>
        <w:t>UL access attempts.</w:t>
      </w:r>
    </w:p>
    <w:p w14:paraId="38B138D7" w14:textId="77777777" w:rsidR="001156A5" w:rsidRDefault="001156A5" w:rsidP="001156A5">
      <w:pPr>
        <w:jc w:val="both"/>
        <w:rPr>
          <w:b/>
          <w:bCs/>
        </w:rPr>
      </w:pPr>
      <w:r w:rsidRPr="3519884E">
        <w:rPr>
          <w:b/>
          <w:bCs/>
        </w:rPr>
        <w:t xml:space="preserve">Proposal </w:t>
      </w:r>
      <w:r>
        <w:rPr>
          <w:b/>
          <w:bCs/>
        </w:rPr>
        <w:t>3</w:t>
      </w:r>
      <w:r w:rsidRPr="3519884E">
        <w:rPr>
          <w:b/>
          <w:bCs/>
        </w:rPr>
        <w:t xml:space="preserve">: No </w:t>
      </w:r>
      <w:r>
        <w:rPr>
          <w:b/>
          <w:bCs/>
        </w:rPr>
        <w:t xml:space="preserve">NTN related </w:t>
      </w:r>
      <w:r w:rsidRPr="3519884E">
        <w:rPr>
          <w:b/>
          <w:bCs/>
        </w:rPr>
        <w:t>enhancements for NR BWP or NR Beam management should be introduced for Rel-17.</w:t>
      </w:r>
    </w:p>
    <w:p w14:paraId="58AC22BC" w14:textId="77777777" w:rsidR="001156A5" w:rsidRPr="001156A5" w:rsidRDefault="001156A5" w:rsidP="001F201D"/>
    <w:p w14:paraId="53CD9119" w14:textId="5206E1F5" w:rsidR="00885580" w:rsidRDefault="00885580" w:rsidP="00885580">
      <w:pPr>
        <w:pStyle w:val="Heading1"/>
        <w:numPr>
          <w:ilvl w:val="0"/>
          <w:numId w:val="0"/>
        </w:numPr>
      </w:pPr>
      <w:r>
        <w:t>References</w:t>
      </w:r>
    </w:p>
    <w:p w14:paraId="63BA3651" w14:textId="77777777" w:rsidR="00246007" w:rsidRDefault="00246007" w:rsidP="00246007">
      <w:pPr>
        <w:pStyle w:val="ListParagraph"/>
        <w:numPr>
          <w:ilvl w:val="0"/>
          <w:numId w:val="27"/>
        </w:numPr>
        <w:rPr>
          <w:sz w:val="20"/>
          <w:szCs w:val="20"/>
        </w:rPr>
      </w:pPr>
      <w:r>
        <w:rPr>
          <w:sz w:val="20"/>
          <w:szCs w:val="20"/>
        </w:rPr>
        <w:t>R1-2108692, ”Report of RAN1#106-e meeting”</w:t>
      </w:r>
    </w:p>
    <w:p w14:paraId="79C2A587" w14:textId="7488DC94" w:rsidR="00246007" w:rsidRDefault="00246007" w:rsidP="00246007">
      <w:pPr>
        <w:pStyle w:val="ListParagraph"/>
        <w:numPr>
          <w:ilvl w:val="0"/>
          <w:numId w:val="27"/>
        </w:numPr>
        <w:rPr>
          <w:sz w:val="20"/>
          <w:szCs w:val="20"/>
        </w:rPr>
      </w:pPr>
      <w:r>
        <w:rPr>
          <w:sz w:val="20"/>
          <w:szCs w:val="20"/>
        </w:rPr>
        <w:t>R1-2</w:t>
      </w:r>
      <w:r w:rsidR="001156A5">
        <w:rPr>
          <w:sz w:val="20"/>
          <w:szCs w:val="20"/>
        </w:rPr>
        <w:t>1</w:t>
      </w:r>
      <w:r>
        <w:rPr>
          <w:sz w:val="20"/>
          <w:szCs w:val="20"/>
        </w:rPr>
        <w:t>0</w:t>
      </w:r>
      <w:r w:rsidR="001156A5">
        <w:rPr>
          <w:sz w:val="20"/>
          <w:szCs w:val="20"/>
        </w:rPr>
        <w:t>6402</w:t>
      </w:r>
      <w:r>
        <w:rPr>
          <w:sz w:val="20"/>
          <w:szCs w:val="20"/>
        </w:rPr>
        <w:t>, ”Report of RAN1#10</w:t>
      </w:r>
      <w:r w:rsidR="004F76AC">
        <w:rPr>
          <w:sz w:val="20"/>
          <w:szCs w:val="20"/>
        </w:rPr>
        <w:t>5</w:t>
      </w:r>
      <w:r>
        <w:rPr>
          <w:sz w:val="20"/>
          <w:szCs w:val="20"/>
        </w:rPr>
        <w:t>-e meeting”</w:t>
      </w:r>
    </w:p>
    <w:p w14:paraId="093EE10C" w14:textId="77777777" w:rsidR="00205A4B" w:rsidRPr="00246007" w:rsidRDefault="00205A4B" w:rsidP="00246007"/>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0979E" w14:textId="77777777" w:rsidR="00A319E5" w:rsidRDefault="00A319E5">
      <w:r>
        <w:separator/>
      </w:r>
    </w:p>
  </w:endnote>
  <w:endnote w:type="continuationSeparator" w:id="0">
    <w:p w14:paraId="4C339F68" w14:textId="77777777" w:rsidR="00A319E5" w:rsidRDefault="00A3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B5575" w14:textId="77777777" w:rsidR="00A319E5" w:rsidRDefault="00A319E5">
      <w:r>
        <w:separator/>
      </w:r>
    </w:p>
  </w:footnote>
  <w:footnote w:type="continuationSeparator" w:id="0">
    <w:p w14:paraId="231E100D" w14:textId="77777777" w:rsidR="00A319E5" w:rsidRDefault="00A31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2"/>
  </w:num>
  <w:num w:numId="5">
    <w:abstractNumId w:val="14"/>
  </w:num>
  <w:num w:numId="6">
    <w:abstractNumId w:val="26"/>
  </w:num>
  <w:num w:numId="7">
    <w:abstractNumId w:val="16"/>
  </w:num>
  <w:num w:numId="8">
    <w:abstractNumId w:val="13"/>
  </w:num>
  <w:num w:numId="9">
    <w:abstractNumId w:val="29"/>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28"/>
  </w:num>
  <w:num w:numId="21">
    <w:abstractNumId w:val="30"/>
  </w:num>
  <w:num w:numId="22">
    <w:abstractNumId w:val="20"/>
  </w:num>
  <w:num w:numId="23">
    <w:abstractNumId w:val="10"/>
  </w:num>
  <w:num w:numId="24">
    <w:abstractNumId w:val="6"/>
  </w:num>
  <w:num w:numId="25">
    <w:abstractNumId w:val="27"/>
  </w:num>
  <w:num w:numId="26">
    <w:abstractNumId w:val="24"/>
  </w:num>
  <w:num w:numId="27">
    <w:abstractNumId w:val="9"/>
  </w:num>
  <w:num w:numId="28">
    <w:abstractNumId w:val="8"/>
  </w:num>
  <w:num w:numId="29">
    <w:abstractNumId w:val="22"/>
  </w:num>
  <w:num w:numId="30">
    <w:abstractNumId w:val="5"/>
  </w:num>
  <w:num w:numId="31">
    <w:abstractNumId w:val="18"/>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AA"/>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67E7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55B"/>
    <w:rsid w:val="00103FC9"/>
    <w:rsid w:val="001068D2"/>
    <w:rsid w:val="001069F2"/>
    <w:rsid w:val="001103BD"/>
    <w:rsid w:val="00111208"/>
    <w:rsid w:val="001115E4"/>
    <w:rsid w:val="00111808"/>
    <w:rsid w:val="00112220"/>
    <w:rsid w:val="0011339F"/>
    <w:rsid w:val="00113B8F"/>
    <w:rsid w:val="00113EC8"/>
    <w:rsid w:val="00114E96"/>
    <w:rsid w:val="001152C7"/>
    <w:rsid w:val="001156A5"/>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714"/>
    <w:rsid w:val="001B41ED"/>
    <w:rsid w:val="001B4607"/>
    <w:rsid w:val="001B7E0C"/>
    <w:rsid w:val="001C0674"/>
    <w:rsid w:val="001C1405"/>
    <w:rsid w:val="001C14F8"/>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0C2"/>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007"/>
    <w:rsid w:val="00246E09"/>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2A2"/>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4A24"/>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229"/>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E96"/>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8AC"/>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F95"/>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E9A"/>
    <w:rsid w:val="00495BA6"/>
    <w:rsid w:val="00496DC2"/>
    <w:rsid w:val="00496E75"/>
    <w:rsid w:val="004A014C"/>
    <w:rsid w:val="004A0AA8"/>
    <w:rsid w:val="004A1FE4"/>
    <w:rsid w:val="004A20E3"/>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6AC"/>
    <w:rsid w:val="00500572"/>
    <w:rsid w:val="00500573"/>
    <w:rsid w:val="00500701"/>
    <w:rsid w:val="00501304"/>
    <w:rsid w:val="00501425"/>
    <w:rsid w:val="0050318B"/>
    <w:rsid w:val="00503CF2"/>
    <w:rsid w:val="00504311"/>
    <w:rsid w:val="005044F8"/>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94A"/>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989"/>
    <w:rsid w:val="00701BBC"/>
    <w:rsid w:val="00702D5A"/>
    <w:rsid w:val="00702EF7"/>
    <w:rsid w:val="00703571"/>
    <w:rsid w:val="00703989"/>
    <w:rsid w:val="007042E9"/>
    <w:rsid w:val="00704495"/>
    <w:rsid w:val="007107C0"/>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D5F"/>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3465"/>
    <w:rsid w:val="008055A9"/>
    <w:rsid w:val="0080742D"/>
    <w:rsid w:val="008100AC"/>
    <w:rsid w:val="00810C05"/>
    <w:rsid w:val="0081151E"/>
    <w:rsid w:val="00811A5F"/>
    <w:rsid w:val="00812498"/>
    <w:rsid w:val="008127E6"/>
    <w:rsid w:val="008128DF"/>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57E"/>
    <w:rsid w:val="00836B7A"/>
    <w:rsid w:val="00837464"/>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13A"/>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C82"/>
    <w:rsid w:val="009E7F23"/>
    <w:rsid w:val="009F0768"/>
    <w:rsid w:val="009F102A"/>
    <w:rsid w:val="009F151C"/>
    <w:rsid w:val="009F2A19"/>
    <w:rsid w:val="009F2AB3"/>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D67"/>
    <w:rsid w:val="00A11E56"/>
    <w:rsid w:val="00A11FFC"/>
    <w:rsid w:val="00A12798"/>
    <w:rsid w:val="00A13A09"/>
    <w:rsid w:val="00A1534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9E5"/>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1F63"/>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634"/>
    <w:rsid w:val="00C03309"/>
    <w:rsid w:val="00C037E0"/>
    <w:rsid w:val="00C044B6"/>
    <w:rsid w:val="00C04A67"/>
    <w:rsid w:val="00C072FE"/>
    <w:rsid w:val="00C11ADE"/>
    <w:rsid w:val="00C126E0"/>
    <w:rsid w:val="00C128BC"/>
    <w:rsid w:val="00C12E39"/>
    <w:rsid w:val="00C12F22"/>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9F0"/>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B76"/>
    <w:rsid w:val="00D34DEB"/>
    <w:rsid w:val="00D35198"/>
    <w:rsid w:val="00D3584B"/>
    <w:rsid w:val="00D35A85"/>
    <w:rsid w:val="00D35F97"/>
    <w:rsid w:val="00D36964"/>
    <w:rsid w:val="00D37A1A"/>
    <w:rsid w:val="00D4081B"/>
    <w:rsid w:val="00D40AB2"/>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E61"/>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912"/>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37E"/>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2B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0C"/>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632C"/>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255"/>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70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F67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70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680190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2021-10-01T20:02:00Z</dcterms:created>
  <dcterms:modified xsi:type="dcterms:W3CDTF">2021-10-01T20:07:00Z</dcterms:modified>
</cp:coreProperties>
</file>