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51211CA8"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896E72">
        <w:rPr>
          <w:b/>
          <w:kern w:val="2"/>
          <w:lang w:eastAsia="zh-CN"/>
        </w:rPr>
        <w:t>6</w:t>
      </w:r>
      <w:r w:rsidR="00345021">
        <w:rPr>
          <w:b/>
          <w:kern w:val="2"/>
          <w:lang w:eastAsia="zh-CN"/>
        </w:rPr>
        <w:t>bis</w:t>
      </w:r>
      <w:r w:rsidR="00BF22EC">
        <w:rPr>
          <w:rFonts w:hint="eastAsia"/>
          <w:b/>
          <w:kern w:val="2"/>
          <w:lang w:eastAsia="zh-CN"/>
        </w:rPr>
        <w:t>-</w:t>
      </w:r>
      <w:r w:rsidR="00BF22EC">
        <w:rPr>
          <w:b/>
          <w:kern w:val="2"/>
          <w:lang w:eastAsia="zh-CN"/>
        </w:rPr>
        <w:t>e</w:t>
      </w:r>
      <w:r w:rsidR="00972929" w:rsidRPr="00CF195E">
        <w:rPr>
          <w:b/>
          <w:kern w:val="2"/>
          <w:lang w:eastAsia="zh-CN"/>
        </w:rPr>
        <w:tab/>
      </w:r>
      <w:r w:rsidR="00985372" w:rsidRPr="00C03059">
        <w:rPr>
          <w:b/>
          <w:kern w:val="2"/>
          <w:lang w:eastAsia="zh-CN"/>
        </w:rPr>
        <w:t>R1-21</w:t>
      </w:r>
      <w:r w:rsidR="00C03059" w:rsidRPr="00C03059">
        <w:rPr>
          <w:b/>
          <w:kern w:val="2"/>
          <w:lang w:eastAsia="zh-CN"/>
        </w:rPr>
        <w:t>09158</w:t>
      </w:r>
    </w:p>
    <w:p w14:paraId="11BFCD1A" w14:textId="70588BBE" w:rsidR="009C0564" w:rsidRPr="00CF195E" w:rsidRDefault="00A24E5A" w:rsidP="00193927">
      <w:pPr>
        <w:tabs>
          <w:tab w:val="right" w:pos="9216"/>
        </w:tabs>
        <w:spacing w:after="0"/>
        <w:jc w:val="left"/>
        <w:rPr>
          <w:b/>
          <w:kern w:val="2"/>
          <w:lang w:eastAsia="zh-CN"/>
        </w:rPr>
      </w:pPr>
      <w:r>
        <w:rPr>
          <w:b/>
          <w:kern w:val="2"/>
          <w:lang w:eastAsia="zh-CN"/>
        </w:rPr>
        <w:t>e</w:t>
      </w:r>
      <w:bookmarkStart w:id="0" w:name="_GoBack"/>
      <w:bookmarkEnd w:id="0"/>
      <w:r>
        <w:rPr>
          <w:b/>
          <w:kern w:val="2"/>
          <w:lang w:eastAsia="zh-CN"/>
        </w:rPr>
        <w:t>-M</w:t>
      </w:r>
      <w:r w:rsidR="009153F3" w:rsidRPr="009153F3">
        <w:rPr>
          <w:b/>
          <w:kern w:val="2"/>
          <w:lang w:eastAsia="zh-CN"/>
        </w:rPr>
        <w:t xml:space="preserve">eeting, </w:t>
      </w:r>
      <w:r w:rsidR="00345021">
        <w:rPr>
          <w:b/>
          <w:kern w:val="2"/>
          <w:lang w:eastAsia="zh-CN"/>
        </w:rPr>
        <w:t>Oct</w:t>
      </w:r>
      <w:r>
        <w:rPr>
          <w:b/>
          <w:kern w:val="2"/>
          <w:lang w:eastAsia="zh-CN"/>
        </w:rPr>
        <w:t>ober</w:t>
      </w:r>
      <w:r w:rsidR="00896E72">
        <w:rPr>
          <w:b/>
          <w:kern w:val="2"/>
          <w:lang w:eastAsia="zh-CN"/>
        </w:rPr>
        <w:t xml:space="preserve"> </w:t>
      </w:r>
      <w:r w:rsidR="00936DA1">
        <w:rPr>
          <w:b/>
          <w:kern w:val="2"/>
          <w:lang w:eastAsia="zh-CN"/>
        </w:rPr>
        <w:t xml:space="preserve">11th </w:t>
      </w:r>
      <w:r w:rsidR="00896E72">
        <w:rPr>
          <w:b/>
          <w:kern w:val="2"/>
          <w:lang w:eastAsia="zh-CN"/>
        </w:rPr>
        <w:t xml:space="preserve">– </w:t>
      </w:r>
      <w:r w:rsidR="00345021">
        <w:rPr>
          <w:b/>
          <w:kern w:val="2"/>
          <w:lang w:eastAsia="zh-CN"/>
        </w:rPr>
        <w:t>19</w:t>
      </w:r>
      <w:r w:rsidR="00896E72">
        <w:rPr>
          <w:b/>
          <w:kern w:val="2"/>
          <w:lang w:eastAsia="zh-CN"/>
        </w:rPr>
        <w:t>th,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664D6DC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BF22EC">
        <w:rPr>
          <w:b/>
          <w:kern w:val="2"/>
          <w:lang w:eastAsia="zh-CN"/>
        </w:rPr>
        <w:t>7.</w:t>
      </w:r>
      <w:r w:rsidR="00C03059">
        <w:rPr>
          <w:b/>
          <w:kern w:val="2"/>
          <w:lang w:eastAsia="zh-CN"/>
        </w:rPr>
        <w:t>16</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635B7236"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36DA1" w:rsidRPr="00936DA1">
        <w:rPr>
          <w:b/>
          <w:kern w:val="2"/>
          <w:lang w:eastAsia="zh-CN"/>
        </w:rPr>
        <w:t xml:space="preserve">Rel-17 UE features for </w:t>
      </w:r>
      <w:r w:rsidR="00C03059">
        <w:rPr>
          <w:b/>
          <w:kern w:val="2"/>
          <w:lang w:eastAsia="zh-CN"/>
        </w:rPr>
        <w:t>NR DL 1024-QAM</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1A580DD0" w14:textId="42E5287C" w:rsidR="00F651FE" w:rsidRDefault="00255BD1" w:rsidP="00255BD1">
      <w:pPr>
        <w:rPr>
          <w:lang w:eastAsia="zh-CN"/>
        </w:rPr>
      </w:pPr>
      <w:r>
        <w:rPr>
          <w:lang w:eastAsia="zh-CN"/>
        </w:rPr>
        <w:t>In RAN1#106 meeting</w:t>
      </w:r>
      <w:r>
        <w:rPr>
          <w:rFonts w:hint="eastAsia"/>
          <w:lang w:eastAsia="zh-CN"/>
        </w:rPr>
        <w:t>,</w:t>
      </w:r>
      <w:r>
        <w:rPr>
          <w:lang w:eastAsia="zh-CN"/>
        </w:rPr>
        <w:t xml:space="preserve"> the preliminary UE feature</w:t>
      </w:r>
      <w:r w:rsidR="00BD3F32">
        <w:rPr>
          <w:lang w:eastAsia="zh-CN"/>
        </w:rPr>
        <w:t>s</w:t>
      </w:r>
      <w:r>
        <w:rPr>
          <w:lang w:eastAsia="zh-CN"/>
        </w:rPr>
        <w:t xml:space="preserve"> </w:t>
      </w:r>
      <w:r w:rsidR="00B44609">
        <w:rPr>
          <w:lang w:eastAsia="zh-CN"/>
        </w:rPr>
        <w:t xml:space="preserve">of Rel-17 </w:t>
      </w:r>
      <w:r>
        <w:rPr>
          <w:lang w:eastAsia="zh-CN"/>
        </w:rPr>
        <w:t xml:space="preserve">was provided in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information in last RAN1 meeting. This contribution </w:t>
      </w:r>
      <w:r w:rsidR="00C03059">
        <w:rPr>
          <w:lang w:eastAsia="zh-CN"/>
        </w:rPr>
        <w:t xml:space="preserve">provides views on </w:t>
      </w:r>
      <w:r>
        <w:rPr>
          <w:lang w:eastAsia="zh-CN"/>
        </w:rPr>
        <w:t xml:space="preserve">the UE feature </w:t>
      </w:r>
      <w:r w:rsidR="001C0CF7">
        <w:rPr>
          <w:lang w:eastAsia="zh-CN"/>
        </w:rPr>
        <w:t xml:space="preserve">for </w:t>
      </w:r>
      <w:r w:rsidR="00C03059">
        <w:rPr>
          <w:lang w:eastAsia="zh-CN"/>
        </w:rPr>
        <w:t xml:space="preserve">NR DL 1024-QAM </w:t>
      </w:r>
      <w:r>
        <w:rPr>
          <w:lang w:eastAsia="zh-CN"/>
        </w:rPr>
        <w:t>based on the input.</w:t>
      </w:r>
    </w:p>
    <w:p w14:paraId="461EB6E5" w14:textId="560021ED" w:rsidR="00157FC3" w:rsidRPr="00CF195E" w:rsidRDefault="001C0CF7" w:rsidP="00CF195E">
      <w:pPr>
        <w:pStyle w:val="1"/>
      </w:pPr>
      <w:bookmarkStart w:id="3" w:name="_Ref129681832"/>
      <w:r>
        <w:t>Discussion</w:t>
      </w:r>
    </w:p>
    <w:p w14:paraId="43728B4E" w14:textId="75CB5C7D" w:rsidR="00EF1F6E" w:rsidRDefault="00675D3E" w:rsidP="006B1FD5">
      <w:pPr>
        <w:rPr>
          <w:kern w:val="2"/>
          <w:lang w:eastAsia="zh-CN"/>
        </w:rPr>
      </w:pPr>
      <w:r>
        <w:rPr>
          <w:rFonts w:hint="eastAsia"/>
          <w:kern w:val="2"/>
          <w:lang w:eastAsia="zh-CN"/>
        </w:rPr>
        <w:t xml:space="preserve">As the MCS and CQI tables introduced for </w:t>
      </w:r>
      <w:r>
        <w:rPr>
          <w:kern w:val="2"/>
          <w:lang w:eastAsia="zh-CN"/>
        </w:rPr>
        <w:t xml:space="preserve">1024QAM contains entries of 256QAM, </w:t>
      </w:r>
      <w:r w:rsidR="001E43BF">
        <w:rPr>
          <w:kern w:val="2"/>
          <w:lang w:eastAsia="zh-CN"/>
        </w:rPr>
        <w:t>the 1024QAM-capable UE should support 256QAM as a prerequisite feature group. Therefore, we have the following proposal:</w:t>
      </w:r>
    </w:p>
    <w:p w14:paraId="5715AE44" w14:textId="2C5FEB4E" w:rsidR="001E43BF" w:rsidRPr="002207B0" w:rsidRDefault="00943532" w:rsidP="006B1FD5">
      <w:pPr>
        <w:rPr>
          <w:b/>
          <w:kern w:val="2"/>
          <w:lang w:eastAsia="zh-CN"/>
        </w:rPr>
      </w:pPr>
      <w:r w:rsidRPr="002207B0">
        <w:rPr>
          <w:b/>
          <w:kern w:val="2"/>
          <w:lang w:eastAsia="zh-CN"/>
        </w:rPr>
        <w:t>Proposal 1: The prerequisite feature group for NR DL 1024QAM is the support of 256QAM for PDSCH in FR1.</w:t>
      </w:r>
    </w:p>
    <w:p w14:paraId="10B21D91" w14:textId="7DB74F67" w:rsidR="00A411AF" w:rsidRDefault="001719E4" w:rsidP="006B1FD5">
      <w:pPr>
        <w:rPr>
          <w:kern w:val="2"/>
          <w:lang w:eastAsia="zh-CN"/>
        </w:rPr>
      </w:pPr>
      <w:r>
        <w:rPr>
          <w:kern w:val="2"/>
          <w:lang w:eastAsia="zh-CN"/>
        </w:rPr>
        <w:t>A</w:t>
      </w:r>
      <w:r w:rsidR="005E3197">
        <w:rPr>
          <w:kern w:val="2"/>
          <w:lang w:eastAsia="zh-CN"/>
        </w:rPr>
        <w:t xml:space="preserve">s </w:t>
      </w:r>
      <w:r>
        <w:rPr>
          <w:kern w:val="2"/>
          <w:lang w:eastAsia="zh-CN"/>
        </w:rPr>
        <w:t>instructed by WID, the capability for 1024QAM is a per-band UE capability. Since FDD and TDD are in different bands, then it should be “Yes” for FDD/TDD differentiation.</w:t>
      </w:r>
    </w:p>
    <w:p w14:paraId="395FFC61" w14:textId="7B028D69" w:rsidR="003D7052" w:rsidRPr="002207B0" w:rsidRDefault="003D7052" w:rsidP="006B1FD5">
      <w:pPr>
        <w:rPr>
          <w:b/>
          <w:kern w:val="2"/>
          <w:lang w:eastAsia="zh-CN"/>
        </w:rPr>
      </w:pPr>
      <w:r w:rsidRPr="002207B0">
        <w:rPr>
          <w:b/>
          <w:kern w:val="2"/>
          <w:lang w:eastAsia="zh-CN"/>
        </w:rPr>
        <w:t>Proposal 2: The need of FDD/TDD differentiation is “Yes”.</w:t>
      </w:r>
    </w:p>
    <w:p w14:paraId="51E5E156" w14:textId="1FE9F016" w:rsidR="003D7052" w:rsidRDefault="00D20CF7" w:rsidP="006B1FD5">
      <w:pPr>
        <w:rPr>
          <w:kern w:val="2"/>
          <w:lang w:eastAsia="zh-CN"/>
        </w:rPr>
      </w:pPr>
      <w:r>
        <w:rPr>
          <w:rFonts w:hint="eastAsia"/>
          <w:kern w:val="2"/>
          <w:lang w:eastAsia="zh-CN"/>
        </w:rPr>
        <w:t>The 1024QAM for downlink in FR1 sho</w:t>
      </w:r>
      <w:r>
        <w:rPr>
          <w:kern w:val="2"/>
          <w:lang w:eastAsia="zh-CN"/>
        </w:rPr>
        <w:t>uld be an optional feature, and it should be reported by UE to gNB so that gNB can perform proper scheduling.</w:t>
      </w:r>
    </w:p>
    <w:p w14:paraId="4E6F53AD" w14:textId="2F428B60" w:rsidR="00D20CF7" w:rsidRPr="002207B0" w:rsidRDefault="00D20CF7" w:rsidP="006B1FD5">
      <w:pPr>
        <w:rPr>
          <w:b/>
          <w:kern w:val="2"/>
          <w:lang w:eastAsia="zh-CN"/>
        </w:rPr>
      </w:pPr>
      <w:r w:rsidRPr="002207B0">
        <w:rPr>
          <w:b/>
          <w:kern w:val="2"/>
          <w:lang w:eastAsia="zh-CN"/>
        </w:rPr>
        <w:t xml:space="preserve">Proposal 3: The 1024QAM for PDSCH for FR1 is optional with capability </w:t>
      </w:r>
      <w:r w:rsidR="00E347F8">
        <w:rPr>
          <w:b/>
          <w:kern w:val="2"/>
          <w:lang w:eastAsia="zh-CN"/>
        </w:rPr>
        <w:t>signaling</w:t>
      </w:r>
      <w:r w:rsidRPr="002207B0">
        <w:rPr>
          <w:b/>
          <w:kern w:val="2"/>
          <w:lang w:eastAsia="zh-CN"/>
        </w:rPr>
        <w:t>.</w:t>
      </w:r>
    </w:p>
    <w:p w14:paraId="66558534" w14:textId="0390D94A" w:rsidR="00F8406B" w:rsidRDefault="004D2EAC" w:rsidP="006B1FD5">
      <w:pPr>
        <w:rPr>
          <w:rFonts w:asciiTheme="majorHAnsi" w:hAnsiTheme="majorHAnsi" w:cstheme="majorHAnsi"/>
          <w:szCs w:val="18"/>
        </w:rPr>
      </w:pPr>
      <w:r>
        <w:rPr>
          <w:kern w:val="2"/>
          <w:lang w:eastAsia="zh-CN"/>
        </w:rPr>
        <w:t>Then, w</w:t>
      </w:r>
      <w:r w:rsidR="001C0CF7">
        <w:rPr>
          <w:kern w:val="2"/>
          <w:lang w:eastAsia="zh-CN"/>
        </w:rPr>
        <w:t xml:space="preserve">e have the following </w:t>
      </w:r>
      <w:r w:rsidR="005633B1">
        <w:rPr>
          <w:kern w:val="2"/>
          <w:lang w:eastAsia="zh-CN"/>
        </w:rPr>
        <w:t>proposal</w:t>
      </w:r>
      <w:r w:rsidR="001C0CF7">
        <w:rPr>
          <w:kern w:val="2"/>
          <w:lang w:eastAsia="zh-CN"/>
        </w:rPr>
        <w:t xml:space="preserve"> on the</w:t>
      </w:r>
      <w:r w:rsidR="00467BF6">
        <w:rPr>
          <w:kern w:val="2"/>
          <w:lang w:eastAsia="zh-CN"/>
        </w:rPr>
        <w:t xml:space="preserve"> UE features</w:t>
      </w:r>
      <w:r w:rsidR="007B0E83">
        <w:rPr>
          <w:kern w:val="2"/>
          <w:lang w:eastAsia="zh-CN"/>
        </w:rPr>
        <w:t xml:space="preserve"> list</w:t>
      </w:r>
      <w:r w:rsidR="001C0CF7">
        <w:rPr>
          <w:kern w:val="2"/>
          <w:lang w:eastAsia="zh-CN"/>
        </w:rPr>
        <w:t xml:space="preserve"> for </w:t>
      </w:r>
      <w:r w:rsidR="00BC0357">
        <w:rPr>
          <w:lang w:eastAsia="zh-CN"/>
        </w:rPr>
        <w:t>NR DL 1024-QAM</w:t>
      </w:r>
      <w:r w:rsidR="00467BF6">
        <w:rPr>
          <w:rFonts w:asciiTheme="majorHAnsi" w:hAnsiTheme="majorHAnsi" w:cstheme="majorHAnsi"/>
          <w:szCs w:val="18"/>
        </w:rPr>
        <w:t>.</w:t>
      </w:r>
    </w:p>
    <w:p w14:paraId="781B72C0" w14:textId="5942E52D" w:rsidR="005633B1" w:rsidRPr="00337068" w:rsidRDefault="005633B1" w:rsidP="006B1FD5">
      <w:pPr>
        <w:rPr>
          <w:b/>
          <w:kern w:val="2"/>
          <w:lang w:eastAsia="zh-CN"/>
        </w:rPr>
      </w:pPr>
      <w:r w:rsidRPr="005633B1">
        <w:rPr>
          <w:b/>
          <w:kern w:val="2"/>
          <w:lang w:eastAsia="zh-CN"/>
        </w:rPr>
        <w:t>Proposal</w:t>
      </w:r>
      <w:r w:rsidR="00F33600">
        <w:rPr>
          <w:b/>
          <w:kern w:val="2"/>
          <w:lang w:eastAsia="zh-CN"/>
        </w:rPr>
        <w:t xml:space="preserve"> 4</w:t>
      </w:r>
      <w:r w:rsidRPr="005633B1">
        <w:rPr>
          <w:kern w:val="2"/>
          <w:lang w:eastAsia="zh-CN"/>
        </w:rPr>
        <w:t xml:space="preserve">: </w:t>
      </w:r>
      <w:r w:rsidRPr="00337068">
        <w:rPr>
          <w:b/>
          <w:kern w:val="2"/>
          <w:lang w:eastAsia="zh-CN"/>
        </w:rPr>
        <w:t>Adopt the following in the UE feature table for NR DL 1024-QAM</w:t>
      </w:r>
      <w:r w:rsidRPr="00337068">
        <w:rPr>
          <w:rFonts w:hint="eastAsia"/>
          <w:b/>
          <w:kern w:val="2"/>
          <w:lang w:eastAsia="zh-CN"/>
        </w:rPr>
        <w:t>.</w:t>
      </w:r>
    </w:p>
    <w:tbl>
      <w:tblPr>
        <w:tblW w:w="1088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850"/>
        <w:gridCol w:w="1304"/>
        <w:gridCol w:w="850"/>
        <w:gridCol w:w="624"/>
        <w:gridCol w:w="729"/>
        <w:gridCol w:w="689"/>
        <w:gridCol w:w="1154"/>
        <w:gridCol w:w="774"/>
        <w:gridCol w:w="454"/>
        <w:gridCol w:w="737"/>
        <w:gridCol w:w="907"/>
        <w:gridCol w:w="794"/>
      </w:tblGrid>
      <w:tr w:rsidR="00A01720" w:rsidRPr="00A01720" w14:paraId="343767BA" w14:textId="77777777" w:rsidTr="002207B0">
        <w:trPr>
          <w:trHeight w:val="20"/>
        </w:trPr>
        <w:tc>
          <w:tcPr>
            <w:tcW w:w="680" w:type="dxa"/>
            <w:tcBorders>
              <w:top w:val="single" w:sz="4" w:space="0" w:color="auto"/>
              <w:left w:val="single" w:sz="4" w:space="0" w:color="auto"/>
              <w:bottom w:val="single" w:sz="4" w:space="0" w:color="auto"/>
              <w:right w:val="single" w:sz="4" w:space="0" w:color="auto"/>
            </w:tcBorders>
            <w:hideMark/>
          </w:tcPr>
          <w:p w14:paraId="41F1F73D" w14:textId="77777777" w:rsidR="00A01720" w:rsidRPr="002207B0" w:rsidRDefault="00A01720" w:rsidP="002207B0">
            <w:pPr>
              <w:keepNext/>
              <w:keepLines/>
              <w:overflowPunct w:val="0"/>
              <w:snapToGrid/>
              <w:spacing w:after="0"/>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Features</w:t>
            </w:r>
          </w:p>
        </w:tc>
        <w:tc>
          <w:tcPr>
            <w:tcW w:w="340" w:type="dxa"/>
            <w:tcBorders>
              <w:top w:val="single" w:sz="4" w:space="0" w:color="auto"/>
              <w:left w:val="single" w:sz="4" w:space="0" w:color="auto"/>
              <w:bottom w:val="single" w:sz="4" w:space="0" w:color="auto"/>
              <w:right w:val="single" w:sz="4" w:space="0" w:color="auto"/>
            </w:tcBorders>
            <w:hideMark/>
          </w:tcPr>
          <w:p w14:paraId="7AA6B506"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Index</w:t>
            </w:r>
          </w:p>
        </w:tc>
        <w:tc>
          <w:tcPr>
            <w:tcW w:w="850" w:type="dxa"/>
            <w:tcBorders>
              <w:top w:val="single" w:sz="4" w:space="0" w:color="auto"/>
              <w:left w:val="single" w:sz="4" w:space="0" w:color="auto"/>
              <w:bottom w:val="single" w:sz="4" w:space="0" w:color="auto"/>
              <w:right w:val="single" w:sz="4" w:space="0" w:color="auto"/>
            </w:tcBorders>
            <w:hideMark/>
          </w:tcPr>
          <w:p w14:paraId="687BAD86"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Feature group</w:t>
            </w:r>
          </w:p>
        </w:tc>
        <w:tc>
          <w:tcPr>
            <w:tcW w:w="1304" w:type="dxa"/>
            <w:tcBorders>
              <w:top w:val="single" w:sz="4" w:space="0" w:color="auto"/>
              <w:left w:val="single" w:sz="4" w:space="0" w:color="auto"/>
              <w:bottom w:val="single" w:sz="4" w:space="0" w:color="auto"/>
              <w:right w:val="single" w:sz="4" w:space="0" w:color="auto"/>
            </w:tcBorders>
            <w:hideMark/>
          </w:tcPr>
          <w:p w14:paraId="6BBCE1BE"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482D1DB9"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Prerequisite feature groups</w:t>
            </w:r>
          </w:p>
        </w:tc>
        <w:tc>
          <w:tcPr>
            <w:tcW w:w="624" w:type="dxa"/>
            <w:tcBorders>
              <w:top w:val="single" w:sz="4" w:space="0" w:color="auto"/>
              <w:left w:val="single" w:sz="4" w:space="0" w:color="auto"/>
              <w:bottom w:val="single" w:sz="4" w:space="0" w:color="auto"/>
              <w:right w:val="single" w:sz="4" w:space="0" w:color="auto"/>
            </w:tcBorders>
            <w:hideMark/>
          </w:tcPr>
          <w:p w14:paraId="05DA2B09"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Need for the gNB to know if the feature is supported</w:t>
            </w:r>
          </w:p>
        </w:tc>
        <w:tc>
          <w:tcPr>
            <w:tcW w:w="729" w:type="dxa"/>
            <w:tcBorders>
              <w:top w:val="single" w:sz="4" w:space="0" w:color="auto"/>
              <w:left w:val="single" w:sz="4" w:space="0" w:color="auto"/>
              <w:bottom w:val="single" w:sz="4" w:space="0" w:color="auto"/>
              <w:right w:val="single" w:sz="4" w:space="0" w:color="auto"/>
            </w:tcBorders>
            <w:hideMark/>
          </w:tcPr>
          <w:p w14:paraId="1DB1B02B"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Gulim" w:hAnsi="Arial" w:cs="Arial"/>
                <w:color w:val="000000"/>
                <w:sz w:val="15"/>
                <w:szCs w:val="18"/>
                <w:lang w:val="en-GB" w:eastAsia="ja-JP"/>
              </w:rPr>
              <w:t xml:space="preserve">Applicable to </w:t>
            </w:r>
            <w:r w:rsidRPr="002207B0">
              <w:rPr>
                <w:rFonts w:ascii="Arial" w:eastAsia="Times New Roman" w:hAnsi="Arial" w:cs="Arial"/>
                <w:color w:val="000000"/>
                <w:sz w:val="15"/>
                <w:szCs w:val="18"/>
                <w:lang w:val="en-GB" w:eastAsia="ja-JP"/>
              </w:rPr>
              <w:t>the capability signalling exchange between UEs (Sidelink WI only)”.</w:t>
            </w:r>
          </w:p>
        </w:tc>
        <w:tc>
          <w:tcPr>
            <w:tcW w:w="689" w:type="dxa"/>
            <w:tcBorders>
              <w:top w:val="single" w:sz="4" w:space="0" w:color="auto"/>
              <w:left w:val="single" w:sz="4" w:space="0" w:color="auto"/>
              <w:bottom w:val="single" w:sz="4" w:space="0" w:color="auto"/>
              <w:right w:val="single" w:sz="4" w:space="0" w:color="auto"/>
            </w:tcBorders>
            <w:hideMark/>
          </w:tcPr>
          <w:p w14:paraId="44C0286E"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r w:rsidRPr="002207B0">
              <w:rPr>
                <w:rFonts w:ascii="Arial" w:hAnsi="Arial" w:cs="Arial"/>
                <w:sz w:val="15"/>
                <w:szCs w:val="18"/>
                <w:lang w:val="en-GB" w:eastAsia="ja-JP"/>
              </w:rPr>
              <w:t>Consequence if the feature is not supported by the UE</w:t>
            </w:r>
          </w:p>
        </w:tc>
        <w:tc>
          <w:tcPr>
            <w:tcW w:w="1154" w:type="dxa"/>
            <w:tcBorders>
              <w:top w:val="single" w:sz="4" w:space="0" w:color="auto"/>
              <w:left w:val="single" w:sz="4" w:space="0" w:color="auto"/>
              <w:bottom w:val="single" w:sz="4" w:space="0" w:color="auto"/>
              <w:right w:val="single" w:sz="4" w:space="0" w:color="auto"/>
            </w:tcBorders>
            <w:hideMark/>
          </w:tcPr>
          <w:p w14:paraId="1ADBD064"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r w:rsidRPr="002207B0">
              <w:rPr>
                <w:rFonts w:ascii="Arial" w:hAnsi="Arial" w:cs="Arial"/>
                <w:sz w:val="15"/>
                <w:szCs w:val="18"/>
                <w:lang w:val="en-GB" w:eastAsia="ja-JP"/>
              </w:rPr>
              <w:t>Type</w:t>
            </w:r>
          </w:p>
          <w:p w14:paraId="7DD64A4A"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r w:rsidRPr="002207B0">
              <w:rPr>
                <w:rFonts w:ascii="Arial" w:hAnsi="Arial" w:cs="Arial"/>
                <w:sz w:val="15"/>
                <w:szCs w:val="18"/>
                <w:lang w:val="en-GB" w:eastAsia="ja-JP"/>
              </w:rPr>
              <w:t>(the ‘type’ definition from UE features should be based on the granularity of 1) Per UE or 2) Per Band or 3) Per BC or 4) Per FS or 5) Per FSPC)</w:t>
            </w:r>
          </w:p>
        </w:tc>
        <w:tc>
          <w:tcPr>
            <w:tcW w:w="774" w:type="dxa"/>
            <w:tcBorders>
              <w:top w:val="single" w:sz="4" w:space="0" w:color="auto"/>
              <w:left w:val="single" w:sz="4" w:space="0" w:color="auto"/>
              <w:bottom w:val="single" w:sz="4" w:space="0" w:color="auto"/>
              <w:right w:val="single" w:sz="4" w:space="0" w:color="auto"/>
            </w:tcBorders>
            <w:hideMark/>
          </w:tcPr>
          <w:p w14:paraId="20ED0168"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3F5BA476"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Need of FR1/FR2 differentiation</w:t>
            </w:r>
          </w:p>
        </w:tc>
        <w:tc>
          <w:tcPr>
            <w:tcW w:w="737" w:type="dxa"/>
            <w:tcBorders>
              <w:top w:val="single" w:sz="4" w:space="0" w:color="auto"/>
              <w:left w:val="single" w:sz="4" w:space="0" w:color="auto"/>
              <w:bottom w:val="single" w:sz="4" w:space="0" w:color="auto"/>
              <w:right w:val="single" w:sz="4" w:space="0" w:color="auto"/>
            </w:tcBorders>
            <w:hideMark/>
          </w:tcPr>
          <w:p w14:paraId="39C106C1"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Capability interpretation for mixture of FDD/TDD and/or FR1/FR2</w:t>
            </w:r>
          </w:p>
        </w:tc>
        <w:tc>
          <w:tcPr>
            <w:tcW w:w="907" w:type="dxa"/>
            <w:tcBorders>
              <w:top w:val="single" w:sz="4" w:space="0" w:color="auto"/>
              <w:left w:val="single" w:sz="4" w:space="0" w:color="auto"/>
              <w:bottom w:val="single" w:sz="4" w:space="0" w:color="auto"/>
              <w:right w:val="single" w:sz="4" w:space="0" w:color="auto"/>
            </w:tcBorders>
            <w:hideMark/>
          </w:tcPr>
          <w:p w14:paraId="3D2CE352"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Note</w:t>
            </w:r>
          </w:p>
        </w:tc>
        <w:tc>
          <w:tcPr>
            <w:tcW w:w="794" w:type="dxa"/>
            <w:tcBorders>
              <w:top w:val="single" w:sz="4" w:space="0" w:color="auto"/>
              <w:left w:val="single" w:sz="4" w:space="0" w:color="auto"/>
              <w:bottom w:val="single" w:sz="4" w:space="0" w:color="auto"/>
              <w:right w:val="single" w:sz="4" w:space="0" w:color="auto"/>
            </w:tcBorders>
            <w:hideMark/>
          </w:tcPr>
          <w:p w14:paraId="7E198605" w14:textId="77777777" w:rsidR="00A01720" w:rsidRPr="002207B0" w:rsidRDefault="00A01720">
            <w:pPr>
              <w:keepNext/>
              <w:keepLines/>
              <w:overflowPunct w:val="0"/>
              <w:snapToGrid/>
              <w:spacing w:after="0"/>
              <w:jc w:val="center"/>
              <w:textAlignment w:val="baseline"/>
              <w:rPr>
                <w:rFonts w:ascii="Arial" w:eastAsia="Times New Roman" w:hAnsi="Arial" w:cs="Arial"/>
                <w:sz w:val="15"/>
                <w:szCs w:val="18"/>
                <w:lang w:val="en-GB" w:eastAsia="ja-JP"/>
              </w:rPr>
            </w:pPr>
            <w:r w:rsidRPr="002207B0">
              <w:rPr>
                <w:rFonts w:ascii="Arial" w:eastAsia="Times New Roman" w:hAnsi="Arial" w:cs="Arial"/>
                <w:sz w:val="15"/>
                <w:szCs w:val="18"/>
                <w:lang w:val="en-GB" w:eastAsia="ja-JP"/>
              </w:rPr>
              <w:t>Mandatory/Optional</w:t>
            </w:r>
          </w:p>
        </w:tc>
      </w:tr>
      <w:tr w:rsidR="00A01720" w:rsidRPr="00A01720" w14:paraId="613D18F9" w14:textId="77777777" w:rsidTr="002207B0">
        <w:trPr>
          <w:trHeight w:val="20"/>
        </w:trPr>
        <w:tc>
          <w:tcPr>
            <w:tcW w:w="680" w:type="dxa"/>
            <w:tcBorders>
              <w:top w:val="single" w:sz="4" w:space="0" w:color="auto"/>
              <w:left w:val="single" w:sz="4" w:space="0" w:color="auto"/>
              <w:bottom w:val="single" w:sz="4" w:space="0" w:color="auto"/>
              <w:right w:val="single" w:sz="4" w:space="0" w:color="auto"/>
            </w:tcBorders>
            <w:hideMark/>
          </w:tcPr>
          <w:p w14:paraId="4C93126D" w14:textId="77777777" w:rsidR="00A01720" w:rsidRPr="002207B0" w:rsidRDefault="00A01720" w:rsidP="00A01720">
            <w:pPr>
              <w:keepNext/>
              <w:keepLines/>
              <w:autoSpaceDE/>
              <w:autoSpaceDN/>
              <w:adjustRightInd/>
              <w:snapToGrid/>
              <w:spacing w:after="0"/>
              <w:jc w:val="left"/>
              <w:rPr>
                <w:rFonts w:ascii="Arial" w:hAnsi="Arial" w:cs="Arial"/>
                <w:sz w:val="15"/>
                <w:szCs w:val="18"/>
                <w:lang w:val="en-GB" w:eastAsia="ja-JP"/>
              </w:rPr>
            </w:pPr>
            <w:r w:rsidRPr="002207B0">
              <w:rPr>
                <w:rFonts w:ascii="Arial" w:hAnsi="Arial" w:cs="Arial"/>
                <w:sz w:val="15"/>
                <w:szCs w:val="18"/>
                <w:lang w:val="en-GB" w:eastAsia="ja-JP"/>
              </w:rPr>
              <w:t xml:space="preserve"> 36. NR_DL1024QAM_FR1</w:t>
            </w:r>
          </w:p>
        </w:tc>
        <w:tc>
          <w:tcPr>
            <w:tcW w:w="340" w:type="dxa"/>
            <w:tcBorders>
              <w:top w:val="single" w:sz="4" w:space="0" w:color="auto"/>
              <w:left w:val="single" w:sz="4" w:space="0" w:color="auto"/>
              <w:bottom w:val="single" w:sz="4" w:space="0" w:color="auto"/>
              <w:right w:val="single" w:sz="4" w:space="0" w:color="auto"/>
            </w:tcBorders>
            <w:hideMark/>
          </w:tcPr>
          <w:p w14:paraId="4136C0DB"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r w:rsidRPr="002207B0">
              <w:rPr>
                <w:rFonts w:ascii="Arial" w:hAnsi="Arial" w:cs="Arial"/>
                <w:sz w:val="15"/>
                <w:szCs w:val="18"/>
                <w:lang w:val="en-GB" w:eastAsia="ja-JP"/>
              </w:rPr>
              <w:t>36-1</w:t>
            </w:r>
          </w:p>
        </w:tc>
        <w:tc>
          <w:tcPr>
            <w:tcW w:w="850" w:type="dxa"/>
            <w:tcBorders>
              <w:top w:val="single" w:sz="4" w:space="0" w:color="auto"/>
              <w:left w:val="single" w:sz="4" w:space="0" w:color="auto"/>
              <w:bottom w:val="single" w:sz="4" w:space="0" w:color="auto"/>
              <w:right w:val="single" w:sz="4" w:space="0" w:color="auto"/>
            </w:tcBorders>
            <w:hideMark/>
          </w:tcPr>
          <w:p w14:paraId="6C91628E" w14:textId="77777777" w:rsidR="00A01720" w:rsidRPr="002207B0" w:rsidRDefault="00A01720">
            <w:pPr>
              <w:keepNext/>
              <w:keepLines/>
              <w:autoSpaceDE/>
              <w:autoSpaceDN/>
              <w:adjustRightInd/>
              <w:snapToGrid/>
              <w:spacing w:after="0"/>
              <w:jc w:val="left"/>
              <w:rPr>
                <w:rFonts w:ascii="Arial" w:hAnsi="Arial" w:cs="Arial"/>
                <w:sz w:val="15"/>
                <w:szCs w:val="18"/>
                <w:lang w:val="en-GB" w:eastAsia="zh-CN"/>
              </w:rPr>
            </w:pPr>
            <w:r w:rsidRPr="002207B0">
              <w:rPr>
                <w:rFonts w:ascii="Arial" w:hAnsi="Arial"/>
                <w:sz w:val="15"/>
                <w:szCs w:val="20"/>
                <w:lang w:val="en-GB"/>
              </w:rPr>
              <w:t>1024QAM for PDSCH for FR1</w:t>
            </w:r>
          </w:p>
        </w:tc>
        <w:tc>
          <w:tcPr>
            <w:tcW w:w="1304" w:type="dxa"/>
            <w:tcBorders>
              <w:top w:val="single" w:sz="4" w:space="0" w:color="auto"/>
              <w:left w:val="single" w:sz="4" w:space="0" w:color="auto"/>
              <w:bottom w:val="single" w:sz="4" w:space="0" w:color="auto"/>
              <w:right w:val="single" w:sz="4" w:space="0" w:color="auto"/>
            </w:tcBorders>
          </w:tcPr>
          <w:p w14:paraId="207EC8FD" w14:textId="77777777" w:rsidR="00A01720" w:rsidRPr="002207B0" w:rsidRDefault="00A01720" w:rsidP="002207B0">
            <w:pPr>
              <w:spacing w:after="0"/>
              <w:contextualSpacing/>
              <w:rPr>
                <w:rFonts w:ascii="Arial" w:eastAsia="MS Gothic" w:hAnsi="Arial" w:cs="Arial"/>
                <w:sz w:val="15"/>
                <w:szCs w:val="18"/>
                <w:lang w:val="en-GB" w:eastAsia="ja-JP"/>
              </w:rPr>
            </w:pPr>
            <w:r w:rsidRPr="002207B0">
              <w:rPr>
                <w:rFonts w:ascii="Arial" w:eastAsia="MS Gothic" w:hAnsi="Arial" w:cs="Arial"/>
                <w:sz w:val="15"/>
                <w:szCs w:val="18"/>
                <w:lang w:val="en-GB" w:eastAsia="ja-JP"/>
              </w:rPr>
              <w:t>Support 1024QAM for PDSCH for FR1 including 1024QAM modulation scheme as defined in TS 38.211, MCS and CQI feedback tables based on 1024QAM modulation order as defined in TS 38.214.</w:t>
            </w:r>
          </w:p>
          <w:p w14:paraId="3AF15EDD" w14:textId="77777777" w:rsidR="00A01720" w:rsidRPr="002207B0" w:rsidRDefault="00A01720" w:rsidP="00A01720">
            <w:pPr>
              <w:spacing w:after="0"/>
              <w:contextualSpacing/>
              <w:rPr>
                <w:rFonts w:ascii="Arial" w:eastAsia="MS Gothic" w:hAnsi="Arial" w:cs="Arial"/>
                <w:sz w:val="15"/>
                <w:szCs w:val="18"/>
                <w:lang w:val="en-GB" w:eastAsia="ja-JP"/>
              </w:rPr>
            </w:pPr>
          </w:p>
          <w:p w14:paraId="58D10CAA" w14:textId="77777777" w:rsidR="00A01720" w:rsidRPr="002207B0" w:rsidRDefault="00A01720">
            <w:pPr>
              <w:spacing w:after="0"/>
              <w:contextualSpacing/>
              <w:rPr>
                <w:rFonts w:ascii="Arial" w:eastAsia="MS Gothic" w:hAnsi="Arial" w:cs="Arial"/>
                <w:sz w:val="15"/>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6DFC16D" w14:textId="1FA0A8D6" w:rsidR="00A01720" w:rsidRPr="002207B0" w:rsidRDefault="00A01720">
            <w:pPr>
              <w:keepNext/>
              <w:keepLines/>
              <w:autoSpaceDE/>
              <w:autoSpaceDN/>
              <w:adjustRightInd/>
              <w:snapToGrid/>
              <w:spacing w:after="0"/>
              <w:jc w:val="left"/>
              <w:rPr>
                <w:rFonts w:ascii="Arial" w:eastAsia="MS Mincho" w:hAnsi="Arial" w:cs="Arial"/>
                <w:sz w:val="15"/>
                <w:szCs w:val="18"/>
                <w:highlight w:val="yellow"/>
                <w:lang w:val="en-GB" w:eastAsia="ja-JP"/>
              </w:rPr>
            </w:pPr>
            <w:r>
              <w:rPr>
                <w:rFonts w:ascii="Arial" w:eastAsia="MS Mincho" w:hAnsi="Arial" w:cs="Arial" w:hint="eastAsia"/>
                <w:sz w:val="15"/>
                <w:szCs w:val="18"/>
                <w:highlight w:val="yellow"/>
                <w:lang w:val="en-GB" w:eastAsia="ja-JP"/>
              </w:rPr>
              <w:t>256QAM for PDSCH for FR1</w:t>
            </w:r>
          </w:p>
        </w:tc>
        <w:tc>
          <w:tcPr>
            <w:tcW w:w="624" w:type="dxa"/>
            <w:tcBorders>
              <w:top w:val="single" w:sz="4" w:space="0" w:color="auto"/>
              <w:left w:val="single" w:sz="4" w:space="0" w:color="auto"/>
              <w:bottom w:val="single" w:sz="4" w:space="0" w:color="auto"/>
              <w:right w:val="single" w:sz="4" w:space="0" w:color="auto"/>
            </w:tcBorders>
            <w:hideMark/>
          </w:tcPr>
          <w:p w14:paraId="310C737A" w14:textId="7232F4DB" w:rsidR="00A01720" w:rsidRPr="002207B0" w:rsidRDefault="00AF1FFA">
            <w:pPr>
              <w:autoSpaceDE/>
              <w:autoSpaceDN/>
              <w:adjustRightInd/>
              <w:snapToGrid/>
              <w:spacing w:after="0"/>
              <w:jc w:val="left"/>
              <w:rPr>
                <w:rFonts w:ascii="Arial" w:eastAsia="MS Mincho" w:hAnsi="Arial" w:cs="Arial"/>
                <w:sz w:val="15"/>
                <w:szCs w:val="18"/>
                <w:highlight w:val="yellow"/>
                <w:lang w:val="en-GB" w:eastAsia="ja-JP"/>
              </w:rPr>
            </w:pPr>
            <w:r>
              <w:rPr>
                <w:rFonts w:ascii="Arial" w:eastAsia="MS Mincho" w:hAnsi="Arial" w:cs="Arial" w:hint="eastAsia"/>
                <w:sz w:val="15"/>
                <w:szCs w:val="18"/>
                <w:highlight w:val="yellow"/>
                <w:lang w:val="en-GB" w:eastAsia="ja-JP"/>
              </w:rPr>
              <w:t>Yes</w:t>
            </w:r>
          </w:p>
        </w:tc>
        <w:tc>
          <w:tcPr>
            <w:tcW w:w="729" w:type="dxa"/>
            <w:tcBorders>
              <w:top w:val="single" w:sz="4" w:space="0" w:color="auto"/>
              <w:left w:val="single" w:sz="4" w:space="0" w:color="auto"/>
              <w:bottom w:val="single" w:sz="4" w:space="0" w:color="auto"/>
              <w:right w:val="single" w:sz="4" w:space="0" w:color="auto"/>
            </w:tcBorders>
          </w:tcPr>
          <w:p w14:paraId="45B6D2FB"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p>
        </w:tc>
        <w:tc>
          <w:tcPr>
            <w:tcW w:w="689" w:type="dxa"/>
            <w:tcBorders>
              <w:top w:val="single" w:sz="4" w:space="0" w:color="auto"/>
              <w:left w:val="single" w:sz="4" w:space="0" w:color="auto"/>
              <w:bottom w:val="single" w:sz="4" w:space="0" w:color="auto"/>
              <w:right w:val="single" w:sz="4" w:space="0" w:color="auto"/>
            </w:tcBorders>
          </w:tcPr>
          <w:p w14:paraId="11C8C1DA" w14:textId="1A42BF73" w:rsidR="00A01720" w:rsidRPr="002207B0" w:rsidRDefault="00AF1FFA">
            <w:pPr>
              <w:keepNext/>
              <w:keepLines/>
              <w:autoSpaceDE/>
              <w:autoSpaceDN/>
              <w:adjustRightInd/>
              <w:snapToGrid/>
              <w:spacing w:after="0"/>
              <w:jc w:val="left"/>
              <w:rPr>
                <w:rFonts w:ascii="Arial" w:hAnsi="Arial" w:cs="Arial"/>
                <w:sz w:val="15"/>
                <w:szCs w:val="18"/>
                <w:lang w:eastAsia="zh-CN"/>
              </w:rPr>
            </w:pPr>
            <w:r w:rsidRPr="002207B0">
              <w:rPr>
                <w:rFonts w:ascii="Arial" w:hAnsi="Arial" w:cs="Arial"/>
                <w:sz w:val="18"/>
                <w:szCs w:val="18"/>
                <w:highlight w:val="yellow"/>
                <w:lang w:val="en-GB" w:eastAsia="zh-CN"/>
              </w:rPr>
              <w:t>No support of 1024 QAM for PDSCH</w:t>
            </w:r>
          </w:p>
        </w:tc>
        <w:tc>
          <w:tcPr>
            <w:tcW w:w="1154" w:type="dxa"/>
            <w:tcBorders>
              <w:top w:val="single" w:sz="4" w:space="0" w:color="auto"/>
              <w:left w:val="single" w:sz="4" w:space="0" w:color="auto"/>
              <w:bottom w:val="single" w:sz="4" w:space="0" w:color="auto"/>
              <w:right w:val="single" w:sz="4" w:space="0" w:color="auto"/>
            </w:tcBorders>
            <w:hideMark/>
          </w:tcPr>
          <w:p w14:paraId="5DC1736D" w14:textId="77777777" w:rsidR="00A01720" w:rsidRPr="002207B0" w:rsidRDefault="00A01720">
            <w:pPr>
              <w:keepNext/>
              <w:keepLines/>
              <w:autoSpaceDE/>
              <w:autoSpaceDN/>
              <w:adjustRightInd/>
              <w:snapToGrid/>
              <w:spacing w:after="0"/>
              <w:jc w:val="left"/>
              <w:rPr>
                <w:rFonts w:ascii="Arial" w:hAnsi="Arial" w:cs="Arial"/>
                <w:sz w:val="15"/>
                <w:szCs w:val="18"/>
                <w:lang w:val="en-GB" w:eastAsia="zh-CN"/>
              </w:rPr>
            </w:pPr>
            <w:r w:rsidRPr="002207B0">
              <w:rPr>
                <w:rFonts w:ascii="Arial" w:hAnsi="Arial" w:cs="Arial"/>
                <w:sz w:val="15"/>
                <w:szCs w:val="18"/>
                <w:lang w:val="en-GB" w:eastAsia="zh-CN"/>
              </w:rPr>
              <w:t>Per Band</w:t>
            </w:r>
          </w:p>
        </w:tc>
        <w:tc>
          <w:tcPr>
            <w:tcW w:w="774" w:type="dxa"/>
            <w:tcBorders>
              <w:top w:val="single" w:sz="4" w:space="0" w:color="auto"/>
              <w:left w:val="single" w:sz="4" w:space="0" w:color="auto"/>
              <w:bottom w:val="single" w:sz="4" w:space="0" w:color="auto"/>
              <w:right w:val="single" w:sz="4" w:space="0" w:color="auto"/>
            </w:tcBorders>
          </w:tcPr>
          <w:p w14:paraId="61761561" w14:textId="3B7A16DC" w:rsidR="00A01720" w:rsidRPr="00124321" w:rsidRDefault="00AF1FFA">
            <w:pPr>
              <w:keepNext/>
              <w:keepLines/>
              <w:autoSpaceDE/>
              <w:autoSpaceDN/>
              <w:adjustRightInd/>
              <w:snapToGrid/>
              <w:spacing w:after="0"/>
              <w:jc w:val="left"/>
              <w:rPr>
                <w:rFonts w:ascii="Arial" w:eastAsia="MS Mincho" w:hAnsi="Arial" w:cs="Arial"/>
                <w:sz w:val="15"/>
                <w:szCs w:val="18"/>
                <w:highlight w:val="yellow"/>
                <w:lang w:val="en-GB" w:eastAsia="ja-JP"/>
              </w:rPr>
            </w:pPr>
            <w:r w:rsidRPr="00124321">
              <w:rPr>
                <w:rFonts w:ascii="Arial" w:eastAsia="MS Mincho" w:hAnsi="Arial" w:cs="Arial" w:hint="eastAsia"/>
                <w:sz w:val="15"/>
                <w:szCs w:val="18"/>
                <w:highlight w:val="yellow"/>
                <w:lang w:val="en-GB" w:eastAsia="ja-JP"/>
              </w:rPr>
              <w:t>Yes</w:t>
            </w:r>
          </w:p>
        </w:tc>
        <w:tc>
          <w:tcPr>
            <w:tcW w:w="454" w:type="dxa"/>
            <w:tcBorders>
              <w:top w:val="single" w:sz="4" w:space="0" w:color="auto"/>
              <w:left w:val="single" w:sz="4" w:space="0" w:color="auto"/>
              <w:bottom w:val="single" w:sz="4" w:space="0" w:color="auto"/>
              <w:right w:val="single" w:sz="4" w:space="0" w:color="auto"/>
            </w:tcBorders>
            <w:hideMark/>
          </w:tcPr>
          <w:p w14:paraId="0A1F22F4" w14:textId="77777777" w:rsidR="00A01720" w:rsidRPr="00124321" w:rsidRDefault="00A01720">
            <w:pPr>
              <w:keepNext/>
              <w:keepLines/>
              <w:autoSpaceDE/>
              <w:autoSpaceDN/>
              <w:adjustRightInd/>
              <w:snapToGrid/>
              <w:spacing w:after="0"/>
              <w:jc w:val="left"/>
              <w:rPr>
                <w:rFonts w:ascii="Arial" w:hAnsi="Arial" w:cs="Arial"/>
                <w:sz w:val="15"/>
                <w:szCs w:val="18"/>
                <w:highlight w:val="yellow"/>
                <w:lang w:val="en-GB" w:eastAsia="ja-JP"/>
              </w:rPr>
            </w:pPr>
            <w:r w:rsidRPr="00124321">
              <w:rPr>
                <w:rFonts w:ascii="Arial" w:hAnsi="Arial" w:cs="Arial"/>
                <w:sz w:val="15"/>
                <w:szCs w:val="18"/>
                <w:highlight w:val="yellow"/>
                <w:lang w:val="en-GB" w:eastAsia="ja-JP"/>
              </w:rPr>
              <w:t>No</w:t>
            </w:r>
          </w:p>
        </w:tc>
        <w:tc>
          <w:tcPr>
            <w:tcW w:w="737" w:type="dxa"/>
            <w:tcBorders>
              <w:top w:val="single" w:sz="4" w:space="0" w:color="auto"/>
              <w:left w:val="single" w:sz="4" w:space="0" w:color="auto"/>
              <w:bottom w:val="single" w:sz="4" w:space="0" w:color="auto"/>
              <w:right w:val="single" w:sz="4" w:space="0" w:color="auto"/>
            </w:tcBorders>
          </w:tcPr>
          <w:p w14:paraId="678C8FA7" w14:textId="77777777" w:rsidR="00A01720" w:rsidRPr="002207B0" w:rsidRDefault="00A01720">
            <w:pPr>
              <w:keepNext/>
              <w:keepLines/>
              <w:autoSpaceDE/>
              <w:autoSpaceDN/>
              <w:adjustRightInd/>
              <w:snapToGrid/>
              <w:spacing w:after="0"/>
              <w:jc w:val="left"/>
              <w:rPr>
                <w:rFonts w:ascii="Arial" w:hAnsi="Arial" w:cs="Arial"/>
                <w:sz w:val="15"/>
                <w:szCs w:val="18"/>
                <w:lang w:val="en-GB" w:eastAsia="ja-JP"/>
              </w:rPr>
            </w:pPr>
          </w:p>
        </w:tc>
        <w:tc>
          <w:tcPr>
            <w:tcW w:w="907" w:type="dxa"/>
            <w:tcBorders>
              <w:top w:val="single" w:sz="4" w:space="0" w:color="auto"/>
              <w:left w:val="single" w:sz="4" w:space="0" w:color="auto"/>
              <w:bottom w:val="single" w:sz="4" w:space="0" w:color="auto"/>
              <w:right w:val="single" w:sz="4" w:space="0" w:color="auto"/>
            </w:tcBorders>
          </w:tcPr>
          <w:p w14:paraId="166FEF88" w14:textId="77777777" w:rsidR="00A01720" w:rsidRPr="002207B0" w:rsidRDefault="00A01720">
            <w:pPr>
              <w:keepNext/>
              <w:keepLines/>
              <w:autoSpaceDE/>
              <w:autoSpaceDN/>
              <w:adjustRightInd/>
              <w:snapToGrid/>
              <w:spacing w:after="0"/>
              <w:jc w:val="left"/>
              <w:rPr>
                <w:rFonts w:ascii="Arial" w:hAnsi="Arial" w:cs="Arial"/>
                <w:sz w:val="15"/>
                <w:szCs w:val="18"/>
                <w:lang w:val="en-GB"/>
              </w:rPr>
            </w:pPr>
          </w:p>
          <w:p w14:paraId="5F450387" w14:textId="77777777" w:rsidR="00A01720" w:rsidRPr="002207B0" w:rsidRDefault="00A01720" w:rsidP="002207B0">
            <w:pPr>
              <w:autoSpaceDE/>
              <w:autoSpaceDN/>
              <w:adjustRightInd/>
              <w:snapToGrid/>
              <w:spacing w:after="0"/>
              <w:jc w:val="left"/>
              <w:rPr>
                <w:rFonts w:ascii="Arial" w:eastAsia="Yu Mincho" w:hAnsi="Arial" w:cs="Arial"/>
                <w:sz w:val="15"/>
                <w:szCs w:val="18"/>
                <w:lang w:val="en-GB" w:eastAsia="sv-SE"/>
              </w:rPr>
            </w:pPr>
            <w:r w:rsidRPr="002207B0">
              <w:rPr>
                <w:rFonts w:ascii="Arial" w:eastAsia="Yu Mincho" w:hAnsi="Arial" w:cs="Arial"/>
                <w:sz w:val="15"/>
                <w:szCs w:val="18"/>
                <w:lang w:val="en-GB" w:eastAsia="sv-SE"/>
              </w:rPr>
              <w:t>Note from WI objective: DL PDSCH 1024QAM for FR1 should be defined as a per-band UE capability</w:t>
            </w:r>
          </w:p>
        </w:tc>
        <w:tc>
          <w:tcPr>
            <w:tcW w:w="794" w:type="dxa"/>
            <w:tcBorders>
              <w:top w:val="single" w:sz="4" w:space="0" w:color="auto"/>
              <w:left w:val="single" w:sz="4" w:space="0" w:color="auto"/>
              <w:bottom w:val="single" w:sz="4" w:space="0" w:color="auto"/>
              <w:right w:val="single" w:sz="4" w:space="0" w:color="auto"/>
            </w:tcBorders>
          </w:tcPr>
          <w:p w14:paraId="75A54B0D" w14:textId="08ABC978" w:rsidR="00A01720" w:rsidRPr="002207B0" w:rsidRDefault="00AF1FFA" w:rsidP="00A01720">
            <w:pPr>
              <w:keepNext/>
              <w:keepLines/>
              <w:autoSpaceDE/>
              <w:autoSpaceDN/>
              <w:adjustRightInd/>
              <w:snapToGrid/>
              <w:spacing w:after="0"/>
              <w:jc w:val="left"/>
              <w:rPr>
                <w:rFonts w:ascii="Arial" w:eastAsia="MS Mincho" w:hAnsi="Arial" w:cs="Arial"/>
                <w:sz w:val="15"/>
                <w:szCs w:val="18"/>
                <w:lang w:val="en-GB" w:eastAsia="ja-JP"/>
              </w:rPr>
            </w:pPr>
            <w:r w:rsidRPr="00124321">
              <w:rPr>
                <w:rFonts w:ascii="Arial" w:eastAsia="MS Mincho" w:hAnsi="Arial" w:cs="Arial" w:hint="eastAsia"/>
                <w:sz w:val="15"/>
                <w:szCs w:val="18"/>
                <w:highlight w:val="yellow"/>
                <w:lang w:val="en-GB" w:eastAsia="ja-JP"/>
              </w:rPr>
              <w:t xml:space="preserve">Optional with capability </w:t>
            </w:r>
            <w:r w:rsidRPr="00124321">
              <w:rPr>
                <w:rFonts w:ascii="Arial" w:eastAsia="MS Mincho" w:hAnsi="Arial" w:cs="Arial"/>
                <w:sz w:val="15"/>
                <w:szCs w:val="18"/>
                <w:highlight w:val="yellow"/>
                <w:lang w:val="en-GB" w:eastAsia="ja-JP"/>
              </w:rPr>
              <w:t>signaling</w:t>
            </w:r>
          </w:p>
        </w:tc>
      </w:tr>
    </w:tbl>
    <w:p w14:paraId="38FACEA5" w14:textId="79A0EE07" w:rsidR="001C0CF7" w:rsidRPr="009826A9" w:rsidRDefault="001C0CF7" w:rsidP="001C0CF7">
      <w:pPr>
        <w:rPr>
          <w:kern w:val="2"/>
          <w:lang w:eastAsia="zh-CN"/>
        </w:rPr>
      </w:pPr>
    </w:p>
    <w:p w14:paraId="0F34D2EA" w14:textId="0B2F3027" w:rsidR="00AD4FCD" w:rsidRDefault="00AD4FCD" w:rsidP="00AD4FCD">
      <w:pPr>
        <w:pStyle w:val="1"/>
      </w:pPr>
      <w:r w:rsidRPr="00AD4FCD">
        <w:lastRenderedPageBreak/>
        <w:t>Conclusion</w:t>
      </w:r>
    </w:p>
    <w:p w14:paraId="16074396" w14:textId="62B14D22" w:rsidR="005501E0" w:rsidRDefault="005501E0" w:rsidP="002207B0">
      <w:r>
        <w:rPr>
          <w:rFonts w:hint="eastAsia"/>
        </w:rPr>
        <w:t>I</w:t>
      </w:r>
      <w:r>
        <w:t>n this contribution, we discussed the UE feature for 1024QAM for PDSCH for FR1, and have following proposals:</w:t>
      </w:r>
    </w:p>
    <w:p w14:paraId="4F43E6CF" w14:textId="77777777" w:rsidR="00F33600" w:rsidRPr="00867EDA" w:rsidRDefault="00F33600" w:rsidP="00F33600">
      <w:pPr>
        <w:rPr>
          <w:b/>
          <w:kern w:val="2"/>
          <w:lang w:eastAsia="zh-CN"/>
        </w:rPr>
      </w:pPr>
      <w:r w:rsidRPr="00867EDA">
        <w:rPr>
          <w:rFonts w:hint="eastAsia"/>
          <w:b/>
          <w:kern w:val="2"/>
          <w:lang w:eastAsia="zh-CN"/>
        </w:rPr>
        <w:t>P</w:t>
      </w:r>
      <w:r w:rsidRPr="00867EDA">
        <w:rPr>
          <w:b/>
          <w:kern w:val="2"/>
          <w:lang w:eastAsia="zh-CN"/>
        </w:rPr>
        <w:t>roposal 1: The prerequisite feature group for NR DL 1024QAM is the support of 256QAM for PDSCH in FR1.</w:t>
      </w:r>
    </w:p>
    <w:p w14:paraId="75BFB896" w14:textId="77777777" w:rsidR="00F33600" w:rsidRPr="00867EDA" w:rsidRDefault="00F33600" w:rsidP="00F33600">
      <w:pPr>
        <w:rPr>
          <w:b/>
          <w:kern w:val="2"/>
          <w:lang w:eastAsia="zh-CN"/>
        </w:rPr>
      </w:pPr>
      <w:r w:rsidRPr="00867EDA">
        <w:rPr>
          <w:b/>
          <w:kern w:val="2"/>
          <w:lang w:eastAsia="zh-CN"/>
        </w:rPr>
        <w:t>Proposal 2: The need of FDD/TDD differentiation is “Yes”.</w:t>
      </w:r>
    </w:p>
    <w:p w14:paraId="7D58F884" w14:textId="77777777" w:rsidR="00F33600" w:rsidRPr="00867EDA" w:rsidRDefault="00F33600" w:rsidP="00F33600">
      <w:pPr>
        <w:rPr>
          <w:b/>
          <w:kern w:val="2"/>
          <w:lang w:eastAsia="zh-CN"/>
        </w:rPr>
      </w:pPr>
      <w:r w:rsidRPr="00867EDA">
        <w:rPr>
          <w:b/>
          <w:kern w:val="2"/>
          <w:lang w:eastAsia="zh-CN"/>
        </w:rPr>
        <w:t xml:space="preserve">Proposal 3: The 1024QAM for PDSCH for FR1 is optional with capability </w:t>
      </w:r>
      <w:r>
        <w:rPr>
          <w:b/>
          <w:kern w:val="2"/>
          <w:lang w:eastAsia="zh-CN"/>
        </w:rPr>
        <w:t>signaling</w:t>
      </w:r>
      <w:r w:rsidRPr="00867EDA">
        <w:rPr>
          <w:b/>
          <w:kern w:val="2"/>
          <w:lang w:eastAsia="zh-CN"/>
        </w:rPr>
        <w:t>.</w:t>
      </w:r>
    </w:p>
    <w:p w14:paraId="09F2005F" w14:textId="77777777" w:rsidR="00F33600" w:rsidRDefault="00F33600" w:rsidP="00F33600">
      <w:pPr>
        <w:rPr>
          <w:kern w:val="2"/>
          <w:lang w:eastAsia="zh-CN"/>
        </w:rPr>
      </w:pPr>
      <w:r w:rsidRPr="005633B1">
        <w:rPr>
          <w:b/>
          <w:kern w:val="2"/>
          <w:lang w:eastAsia="zh-CN"/>
        </w:rPr>
        <w:t>Proposal</w:t>
      </w:r>
      <w:r>
        <w:rPr>
          <w:b/>
          <w:kern w:val="2"/>
          <w:lang w:eastAsia="zh-CN"/>
        </w:rPr>
        <w:t xml:space="preserve"> 4</w:t>
      </w:r>
      <w:r w:rsidRPr="005633B1">
        <w:rPr>
          <w:kern w:val="2"/>
          <w:lang w:eastAsia="zh-CN"/>
        </w:rPr>
        <w:t>: Adopt the following in the UE feature table for NR DL 1024-QAM</w:t>
      </w:r>
      <w:r w:rsidRPr="005633B1">
        <w:rPr>
          <w:rFonts w:hint="eastAsia"/>
          <w:kern w:val="2"/>
          <w:lang w:eastAsia="zh-CN"/>
        </w:rPr>
        <w:t>.</w:t>
      </w:r>
    </w:p>
    <w:tbl>
      <w:tblPr>
        <w:tblW w:w="1088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850"/>
        <w:gridCol w:w="1304"/>
        <w:gridCol w:w="850"/>
        <w:gridCol w:w="624"/>
        <w:gridCol w:w="729"/>
        <w:gridCol w:w="689"/>
        <w:gridCol w:w="1154"/>
        <w:gridCol w:w="774"/>
        <w:gridCol w:w="454"/>
        <w:gridCol w:w="737"/>
        <w:gridCol w:w="907"/>
        <w:gridCol w:w="794"/>
      </w:tblGrid>
      <w:tr w:rsidR="00F33600" w:rsidRPr="00867EDA" w14:paraId="0C83E92F" w14:textId="77777777" w:rsidTr="00867EDA">
        <w:trPr>
          <w:trHeight w:val="20"/>
        </w:trPr>
        <w:tc>
          <w:tcPr>
            <w:tcW w:w="680" w:type="dxa"/>
            <w:tcBorders>
              <w:top w:val="single" w:sz="4" w:space="0" w:color="auto"/>
              <w:left w:val="single" w:sz="4" w:space="0" w:color="auto"/>
              <w:bottom w:val="single" w:sz="4" w:space="0" w:color="auto"/>
              <w:right w:val="single" w:sz="4" w:space="0" w:color="auto"/>
            </w:tcBorders>
            <w:hideMark/>
          </w:tcPr>
          <w:p w14:paraId="240503C5" w14:textId="77777777" w:rsidR="00F33600" w:rsidRPr="00867EDA" w:rsidRDefault="00F33600" w:rsidP="00867EDA">
            <w:pPr>
              <w:keepNext/>
              <w:keepLines/>
              <w:overflowPunct w:val="0"/>
              <w:snapToGrid/>
              <w:spacing w:after="0"/>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Features</w:t>
            </w:r>
          </w:p>
        </w:tc>
        <w:tc>
          <w:tcPr>
            <w:tcW w:w="340" w:type="dxa"/>
            <w:tcBorders>
              <w:top w:val="single" w:sz="4" w:space="0" w:color="auto"/>
              <w:left w:val="single" w:sz="4" w:space="0" w:color="auto"/>
              <w:bottom w:val="single" w:sz="4" w:space="0" w:color="auto"/>
              <w:right w:val="single" w:sz="4" w:space="0" w:color="auto"/>
            </w:tcBorders>
            <w:hideMark/>
          </w:tcPr>
          <w:p w14:paraId="6F6E6C70"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Index</w:t>
            </w:r>
          </w:p>
        </w:tc>
        <w:tc>
          <w:tcPr>
            <w:tcW w:w="850" w:type="dxa"/>
            <w:tcBorders>
              <w:top w:val="single" w:sz="4" w:space="0" w:color="auto"/>
              <w:left w:val="single" w:sz="4" w:space="0" w:color="auto"/>
              <w:bottom w:val="single" w:sz="4" w:space="0" w:color="auto"/>
              <w:right w:val="single" w:sz="4" w:space="0" w:color="auto"/>
            </w:tcBorders>
            <w:hideMark/>
          </w:tcPr>
          <w:p w14:paraId="7A42F6A6"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Feature group</w:t>
            </w:r>
          </w:p>
        </w:tc>
        <w:tc>
          <w:tcPr>
            <w:tcW w:w="1304" w:type="dxa"/>
            <w:tcBorders>
              <w:top w:val="single" w:sz="4" w:space="0" w:color="auto"/>
              <w:left w:val="single" w:sz="4" w:space="0" w:color="auto"/>
              <w:bottom w:val="single" w:sz="4" w:space="0" w:color="auto"/>
              <w:right w:val="single" w:sz="4" w:space="0" w:color="auto"/>
            </w:tcBorders>
            <w:hideMark/>
          </w:tcPr>
          <w:p w14:paraId="75FD4925"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10EC009D"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Prerequisite feature groups</w:t>
            </w:r>
          </w:p>
        </w:tc>
        <w:tc>
          <w:tcPr>
            <w:tcW w:w="624" w:type="dxa"/>
            <w:tcBorders>
              <w:top w:val="single" w:sz="4" w:space="0" w:color="auto"/>
              <w:left w:val="single" w:sz="4" w:space="0" w:color="auto"/>
              <w:bottom w:val="single" w:sz="4" w:space="0" w:color="auto"/>
              <w:right w:val="single" w:sz="4" w:space="0" w:color="auto"/>
            </w:tcBorders>
            <w:hideMark/>
          </w:tcPr>
          <w:p w14:paraId="48E0375D"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Need for the gNB to know if the feature is supported</w:t>
            </w:r>
          </w:p>
        </w:tc>
        <w:tc>
          <w:tcPr>
            <w:tcW w:w="729" w:type="dxa"/>
            <w:tcBorders>
              <w:top w:val="single" w:sz="4" w:space="0" w:color="auto"/>
              <w:left w:val="single" w:sz="4" w:space="0" w:color="auto"/>
              <w:bottom w:val="single" w:sz="4" w:space="0" w:color="auto"/>
              <w:right w:val="single" w:sz="4" w:space="0" w:color="auto"/>
            </w:tcBorders>
            <w:hideMark/>
          </w:tcPr>
          <w:p w14:paraId="5CB8CAB1"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Gulim" w:hAnsi="Arial" w:cs="Arial"/>
                <w:color w:val="000000"/>
                <w:sz w:val="15"/>
                <w:szCs w:val="18"/>
                <w:lang w:val="en-GB" w:eastAsia="ja-JP"/>
              </w:rPr>
              <w:t xml:space="preserve">Applicable to </w:t>
            </w:r>
            <w:r w:rsidRPr="00867EDA">
              <w:rPr>
                <w:rFonts w:ascii="Arial" w:eastAsia="Times New Roman" w:hAnsi="Arial" w:cs="Arial"/>
                <w:color w:val="000000"/>
                <w:sz w:val="15"/>
                <w:szCs w:val="18"/>
                <w:lang w:val="en-GB" w:eastAsia="ja-JP"/>
              </w:rPr>
              <w:t>the capability signalling exchange between UEs (Sidelink WI only)”.</w:t>
            </w:r>
          </w:p>
        </w:tc>
        <w:tc>
          <w:tcPr>
            <w:tcW w:w="689" w:type="dxa"/>
            <w:tcBorders>
              <w:top w:val="single" w:sz="4" w:space="0" w:color="auto"/>
              <w:left w:val="single" w:sz="4" w:space="0" w:color="auto"/>
              <w:bottom w:val="single" w:sz="4" w:space="0" w:color="auto"/>
              <w:right w:val="single" w:sz="4" w:space="0" w:color="auto"/>
            </w:tcBorders>
            <w:hideMark/>
          </w:tcPr>
          <w:p w14:paraId="3844D552"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r w:rsidRPr="00867EDA">
              <w:rPr>
                <w:rFonts w:ascii="Arial" w:hAnsi="Arial" w:cs="Arial"/>
                <w:sz w:val="15"/>
                <w:szCs w:val="18"/>
                <w:lang w:val="en-GB" w:eastAsia="ja-JP"/>
              </w:rPr>
              <w:t>Consequence if the feature is not supported by the UE</w:t>
            </w:r>
          </w:p>
        </w:tc>
        <w:tc>
          <w:tcPr>
            <w:tcW w:w="1154" w:type="dxa"/>
            <w:tcBorders>
              <w:top w:val="single" w:sz="4" w:space="0" w:color="auto"/>
              <w:left w:val="single" w:sz="4" w:space="0" w:color="auto"/>
              <w:bottom w:val="single" w:sz="4" w:space="0" w:color="auto"/>
              <w:right w:val="single" w:sz="4" w:space="0" w:color="auto"/>
            </w:tcBorders>
            <w:hideMark/>
          </w:tcPr>
          <w:p w14:paraId="43B88FA5"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r w:rsidRPr="00867EDA">
              <w:rPr>
                <w:rFonts w:ascii="Arial" w:hAnsi="Arial" w:cs="Arial"/>
                <w:sz w:val="15"/>
                <w:szCs w:val="18"/>
                <w:lang w:val="en-GB" w:eastAsia="ja-JP"/>
              </w:rPr>
              <w:t>Type</w:t>
            </w:r>
          </w:p>
          <w:p w14:paraId="1A6B7327"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r w:rsidRPr="00867EDA">
              <w:rPr>
                <w:rFonts w:ascii="Arial" w:hAnsi="Arial" w:cs="Arial"/>
                <w:sz w:val="15"/>
                <w:szCs w:val="18"/>
                <w:lang w:val="en-GB" w:eastAsia="ja-JP"/>
              </w:rPr>
              <w:t>(the ‘type’ definition from UE features should be based on the granularity of 1) Per UE or 2) Per Band or 3) Per BC or 4) Per FS or 5) Per FSPC)</w:t>
            </w:r>
          </w:p>
        </w:tc>
        <w:tc>
          <w:tcPr>
            <w:tcW w:w="774" w:type="dxa"/>
            <w:tcBorders>
              <w:top w:val="single" w:sz="4" w:space="0" w:color="auto"/>
              <w:left w:val="single" w:sz="4" w:space="0" w:color="auto"/>
              <w:bottom w:val="single" w:sz="4" w:space="0" w:color="auto"/>
              <w:right w:val="single" w:sz="4" w:space="0" w:color="auto"/>
            </w:tcBorders>
            <w:hideMark/>
          </w:tcPr>
          <w:p w14:paraId="272D5A37"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Need of FDD/TDD differentiation</w:t>
            </w:r>
          </w:p>
        </w:tc>
        <w:tc>
          <w:tcPr>
            <w:tcW w:w="454" w:type="dxa"/>
            <w:tcBorders>
              <w:top w:val="single" w:sz="4" w:space="0" w:color="auto"/>
              <w:left w:val="single" w:sz="4" w:space="0" w:color="auto"/>
              <w:bottom w:val="single" w:sz="4" w:space="0" w:color="auto"/>
              <w:right w:val="single" w:sz="4" w:space="0" w:color="auto"/>
            </w:tcBorders>
            <w:hideMark/>
          </w:tcPr>
          <w:p w14:paraId="11EAA88E"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Need of FR1/FR2 differentiation</w:t>
            </w:r>
          </w:p>
        </w:tc>
        <w:tc>
          <w:tcPr>
            <w:tcW w:w="737" w:type="dxa"/>
            <w:tcBorders>
              <w:top w:val="single" w:sz="4" w:space="0" w:color="auto"/>
              <w:left w:val="single" w:sz="4" w:space="0" w:color="auto"/>
              <w:bottom w:val="single" w:sz="4" w:space="0" w:color="auto"/>
              <w:right w:val="single" w:sz="4" w:space="0" w:color="auto"/>
            </w:tcBorders>
            <w:hideMark/>
          </w:tcPr>
          <w:p w14:paraId="72510861"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Capability interpretation for mixture of FDD/TDD and/or FR1/FR2</w:t>
            </w:r>
          </w:p>
        </w:tc>
        <w:tc>
          <w:tcPr>
            <w:tcW w:w="907" w:type="dxa"/>
            <w:tcBorders>
              <w:top w:val="single" w:sz="4" w:space="0" w:color="auto"/>
              <w:left w:val="single" w:sz="4" w:space="0" w:color="auto"/>
              <w:bottom w:val="single" w:sz="4" w:space="0" w:color="auto"/>
              <w:right w:val="single" w:sz="4" w:space="0" w:color="auto"/>
            </w:tcBorders>
            <w:hideMark/>
          </w:tcPr>
          <w:p w14:paraId="29BB654E"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Note</w:t>
            </w:r>
          </w:p>
        </w:tc>
        <w:tc>
          <w:tcPr>
            <w:tcW w:w="794" w:type="dxa"/>
            <w:tcBorders>
              <w:top w:val="single" w:sz="4" w:space="0" w:color="auto"/>
              <w:left w:val="single" w:sz="4" w:space="0" w:color="auto"/>
              <w:bottom w:val="single" w:sz="4" w:space="0" w:color="auto"/>
              <w:right w:val="single" w:sz="4" w:space="0" w:color="auto"/>
            </w:tcBorders>
            <w:hideMark/>
          </w:tcPr>
          <w:p w14:paraId="152A22C0" w14:textId="77777777" w:rsidR="00F33600" w:rsidRPr="00867EDA" w:rsidRDefault="00F33600" w:rsidP="00867EDA">
            <w:pPr>
              <w:keepNext/>
              <w:keepLines/>
              <w:overflowPunct w:val="0"/>
              <w:snapToGrid/>
              <w:spacing w:after="0"/>
              <w:jc w:val="center"/>
              <w:textAlignment w:val="baseline"/>
              <w:rPr>
                <w:rFonts w:ascii="Arial" w:eastAsia="Times New Roman" w:hAnsi="Arial" w:cs="Arial"/>
                <w:sz w:val="15"/>
                <w:szCs w:val="18"/>
                <w:lang w:val="en-GB" w:eastAsia="ja-JP"/>
              </w:rPr>
            </w:pPr>
            <w:r w:rsidRPr="00867EDA">
              <w:rPr>
                <w:rFonts w:ascii="Arial" w:eastAsia="Times New Roman" w:hAnsi="Arial" w:cs="Arial"/>
                <w:sz w:val="15"/>
                <w:szCs w:val="18"/>
                <w:lang w:val="en-GB" w:eastAsia="ja-JP"/>
              </w:rPr>
              <w:t>Mandatory/Optional</w:t>
            </w:r>
          </w:p>
        </w:tc>
      </w:tr>
      <w:tr w:rsidR="00F33600" w:rsidRPr="00867EDA" w14:paraId="6A54E3DE" w14:textId="77777777" w:rsidTr="00867EDA">
        <w:trPr>
          <w:trHeight w:val="20"/>
        </w:trPr>
        <w:tc>
          <w:tcPr>
            <w:tcW w:w="680" w:type="dxa"/>
            <w:tcBorders>
              <w:top w:val="single" w:sz="4" w:space="0" w:color="auto"/>
              <w:left w:val="single" w:sz="4" w:space="0" w:color="auto"/>
              <w:bottom w:val="single" w:sz="4" w:space="0" w:color="auto"/>
              <w:right w:val="single" w:sz="4" w:space="0" w:color="auto"/>
            </w:tcBorders>
            <w:hideMark/>
          </w:tcPr>
          <w:p w14:paraId="3B9563DA"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r w:rsidRPr="00867EDA">
              <w:rPr>
                <w:rFonts w:ascii="Arial" w:hAnsi="Arial" w:cs="Arial"/>
                <w:sz w:val="15"/>
                <w:szCs w:val="18"/>
                <w:lang w:val="en-GB" w:eastAsia="ja-JP"/>
              </w:rPr>
              <w:t xml:space="preserve"> 36. NR_DL1024QAM_FR1</w:t>
            </w:r>
          </w:p>
        </w:tc>
        <w:tc>
          <w:tcPr>
            <w:tcW w:w="340" w:type="dxa"/>
            <w:tcBorders>
              <w:top w:val="single" w:sz="4" w:space="0" w:color="auto"/>
              <w:left w:val="single" w:sz="4" w:space="0" w:color="auto"/>
              <w:bottom w:val="single" w:sz="4" w:space="0" w:color="auto"/>
              <w:right w:val="single" w:sz="4" w:space="0" w:color="auto"/>
            </w:tcBorders>
            <w:hideMark/>
          </w:tcPr>
          <w:p w14:paraId="6D246960"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r w:rsidRPr="00867EDA">
              <w:rPr>
                <w:rFonts w:ascii="Arial" w:hAnsi="Arial" w:cs="Arial"/>
                <w:sz w:val="15"/>
                <w:szCs w:val="18"/>
                <w:lang w:val="en-GB" w:eastAsia="ja-JP"/>
              </w:rPr>
              <w:t>36-1</w:t>
            </w:r>
          </w:p>
        </w:tc>
        <w:tc>
          <w:tcPr>
            <w:tcW w:w="850" w:type="dxa"/>
            <w:tcBorders>
              <w:top w:val="single" w:sz="4" w:space="0" w:color="auto"/>
              <w:left w:val="single" w:sz="4" w:space="0" w:color="auto"/>
              <w:bottom w:val="single" w:sz="4" w:space="0" w:color="auto"/>
              <w:right w:val="single" w:sz="4" w:space="0" w:color="auto"/>
            </w:tcBorders>
            <w:hideMark/>
          </w:tcPr>
          <w:p w14:paraId="28EB7725"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zh-CN"/>
              </w:rPr>
            </w:pPr>
            <w:r w:rsidRPr="00867EDA">
              <w:rPr>
                <w:rFonts w:ascii="Arial" w:hAnsi="Arial"/>
                <w:sz w:val="15"/>
                <w:szCs w:val="20"/>
                <w:lang w:val="en-GB"/>
              </w:rPr>
              <w:t>1024QAM for PDSCH for FR1</w:t>
            </w:r>
          </w:p>
        </w:tc>
        <w:tc>
          <w:tcPr>
            <w:tcW w:w="1304" w:type="dxa"/>
            <w:tcBorders>
              <w:top w:val="single" w:sz="4" w:space="0" w:color="auto"/>
              <w:left w:val="single" w:sz="4" w:space="0" w:color="auto"/>
              <w:bottom w:val="single" w:sz="4" w:space="0" w:color="auto"/>
              <w:right w:val="single" w:sz="4" w:space="0" w:color="auto"/>
            </w:tcBorders>
          </w:tcPr>
          <w:p w14:paraId="6C46963D" w14:textId="77777777" w:rsidR="00F33600" w:rsidRPr="00867EDA" w:rsidRDefault="00F33600" w:rsidP="00867EDA">
            <w:pPr>
              <w:spacing w:after="0"/>
              <w:contextualSpacing/>
              <w:rPr>
                <w:rFonts w:ascii="Arial" w:eastAsia="MS Gothic" w:hAnsi="Arial" w:cs="Arial"/>
                <w:sz w:val="15"/>
                <w:szCs w:val="18"/>
                <w:lang w:val="en-GB" w:eastAsia="ja-JP"/>
              </w:rPr>
            </w:pPr>
            <w:r w:rsidRPr="00867EDA">
              <w:rPr>
                <w:rFonts w:ascii="Arial" w:eastAsia="MS Gothic" w:hAnsi="Arial" w:cs="Arial"/>
                <w:sz w:val="15"/>
                <w:szCs w:val="18"/>
                <w:lang w:val="en-GB" w:eastAsia="ja-JP"/>
              </w:rPr>
              <w:t>Support 1024QAM for PDSCH for FR1 including 1024QAM modulation scheme as defined in TS 38.211, MCS and CQI feedback tables based on 1024QAM modulation order as defined in TS 38.214.</w:t>
            </w:r>
          </w:p>
          <w:p w14:paraId="6AFE8D28" w14:textId="77777777" w:rsidR="00F33600" w:rsidRPr="00867EDA" w:rsidRDefault="00F33600" w:rsidP="00867EDA">
            <w:pPr>
              <w:spacing w:after="0"/>
              <w:contextualSpacing/>
              <w:rPr>
                <w:rFonts w:ascii="Arial" w:eastAsia="MS Gothic" w:hAnsi="Arial" w:cs="Arial"/>
                <w:sz w:val="15"/>
                <w:szCs w:val="18"/>
                <w:lang w:val="en-GB" w:eastAsia="ja-JP"/>
              </w:rPr>
            </w:pPr>
          </w:p>
          <w:p w14:paraId="427A200E" w14:textId="77777777" w:rsidR="00F33600" w:rsidRPr="00867EDA" w:rsidRDefault="00F33600" w:rsidP="00867EDA">
            <w:pPr>
              <w:spacing w:after="0"/>
              <w:contextualSpacing/>
              <w:rPr>
                <w:rFonts w:ascii="Arial" w:eastAsia="MS Gothic" w:hAnsi="Arial" w:cs="Arial"/>
                <w:sz w:val="15"/>
                <w:szCs w:val="18"/>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22CA1E9" w14:textId="77777777" w:rsidR="00F33600" w:rsidRPr="00867EDA" w:rsidRDefault="00F33600" w:rsidP="00867EDA">
            <w:pPr>
              <w:keepNext/>
              <w:keepLines/>
              <w:autoSpaceDE/>
              <w:autoSpaceDN/>
              <w:adjustRightInd/>
              <w:snapToGrid/>
              <w:spacing w:after="0"/>
              <w:jc w:val="left"/>
              <w:rPr>
                <w:rFonts w:ascii="Arial" w:eastAsia="MS Mincho" w:hAnsi="Arial" w:cs="Arial"/>
                <w:sz w:val="15"/>
                <w:szCs w:val="18"/>
                <w:highlight w:val="yellow"/>
                <w:lang w:val="en-GB" w:eastAsia="ja-JP"/>
              </w:rPr>
            </w:pPr>
            <w:r>
              <w:rPr>
                <w:rFonts w:ascii="Arial" w:eastAsia="MS Mincho" w:hAnsi="Arial" w:cs="Arial" w:hint="eastAsia"/>
                <w:sz w:val="15"/>
                <w:szCs w:val="18"/>
                <w:highlight w:val="yellow"/>
                <w:lang w:val="en-GB" w:eastAsia="ja-JP"/>
              </w:rPr>
              <w:t>256QAM for PDSCH for FR1</w:t>
            </w:r>
          </w:p>
        </w:tc>
        <w:tc>
          <w:tcPr>
            <w:tcW w:w="624" w:type="dxa"/>
            <w:tcBorders>
              <w:top w:val="single" w:sz="4" w:space="0" w:color="auto"/>
              <w:left w:val="single" w:sz="4" w:space="0" w:color="auto"/>
              <w:bottom w:val="single" w:sz="4" w:space="0" w:color="auto"/>
              <w:right w:val="single" w:sz="4" w:space="0" w:color="auto"/>
            </w:tcBorders>
            <w:hideMark/>
          </w:tcPr>
          <w:p w14:paraId="654C45E7" w14:textId="77777777" w:rsidR="00F33600" w:rsidRPr="00867EDA" w:rsidRDefault="00F33600" w:rsidP="00867EDA">
            <w:pPr>
              <w:autoSpaceDE/>
              <w:autoSpaceDN/>
              <w:adjustRightInd/>
              <w:snapToGrid/>
              <w:spacing w:after="0"/>
              <w:jc w:val="left"/>
              <w:rPr>
                <w:rFonts w:ascii="Arial" w:eastAsia="MS Mincho" w:hAnsi="Arial" w:cs="Arial"/>
                <w:sz w:val="15"/>
                <w:szCs w:val="18"/>
                <w:highlight w:val="yellow"/>
                <w:lang w:val="en-GB" w:eastAsia="ja-JP"/>
              </w:rPr>
            </w:pPr>
            <w:r>
              <w:rPr>
                <w:rFonts w:ascii="Arial" w:eastAsia="MS Mincho" w:hAnsi="Arial" w:cs="Arial" w:hint="eastAsia"/>
                <w:sz w:val="15"/>
                <w:szCs w:val="18"/>
                <w:highlight w:val="yellow"/>
                <w:lang w:val="en-GB" w:eastAsia="ja-JP"/>
              </w:rPr>
              <w:t>Yes</w:t>
            </w:r>
          </w:p>
        </w:tc>
        <w:tc>
          <w:tcPr>
            <w:tcW w:w="729" w:type="dxa"/>
            <w:tcBorders>
              <w:top w:val="single" w:sz="4" w:space="0" w:color="auto"/>
              <w:left w:val="single" w:sz="4" w:space="0" w:color="auto"/>
              <w:bottom w:val="single" w:sz="4" w:space="0" w:color="auto"/>
              <w:right w:val="single" w:sz="4" w:space="0" w:color="auto"/>
            </w:tcBorders>
          </w:tcPr>
          <w:p w14:paraId="3A229C17"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p>
        </w:tc>
        <w:tc>
          <w:tcPr>
            <w:tcW w:w="689" w:type="dxa"/>
            <w:tcBorders>
              <w:top w:val="single" w:sz="4" w:space="0" w:color="auto"/>
              <w:left w:val="single" w:sz="4" w:space="0" w:color="auto"/>
              <w:bottom w:val="single" w:sz="4" w:space="0" w:color="auto"/>
              <w:right w:val="single" w:sz="4" w:space="0" w:color="auto"/>
            </w:tcBorders>
          </w:tcPr>
          <w:p w14:paraId="5CCAEAC8" w14:textId="77777777" w:rsidR="00F33600" w:rsidRPr="00867EDA" w:rsidRDefault="00F33600" w:rsidP="00867EDA">
            <w:pPr>
              <w:keepNext/>
              <w:keepLines/>
              <w:autoSpaceDE/>
              <w:autoSpaceDN/>
              <w:adjustRightInd/>
              <w:snapToGrid/>
              <w:spacing w:after="0"/>
              <w:jc w:val="left"/>
              <w:rPr>
                <w:rFonts w:ascii="Arial" w:hAnsi="Arial" w:cs="Arial"/>
                <w:sz w:val="15"/>
                <w:szCs w:val="18"/>
                <w:lang w:eastAsia="zh-CN"/>
              </w:rPr>
            </w:pPr>
            <w:r w:rsidRPr="00867EDA">
              <w:rPr>
                <w:rFonts w:ascii="Arial" w:hAnsi="Arial" w:cs="Arial"/>
                <w:sz w:val="18"/>
                <w:szCs w:val="18"/>
                <w:highlight w:val="yellow"/>
                <w:lang w:val="en-GB" w:eastAsia="zh-CN"/>
              </w:rPr>
              <w:t>No support of 1024 QAM for PDSCH</w:t>
            </w:r>
          </w:p>
        </w:tc>
        <w:tc>
          <w:tcPr>
            <w:tcW w:w="1154" w:type="dxa"/>
            <w:tcBorders>
              <w:top w:val="single" w:sz="4" w:space="0" w:color="auto"/>
              <w:left w:val="single" w:sz="4" w:space="0" w:color="auto"/>
              <w:bottom w:val="single" w:sz="4" w:space="0" w:color="auto"/>
              <w:right w:val="single" w:sz="4" w:space="0" w:color="auto"/>
            </w:tcBorders>
            <w:hideMark/>
          </w:tcPr>
          <w:p w14:paraId="6F9DDEFC"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zh-CN"/>
              </w:rPr>
            </w:pPr>
            <w:r w:rsidRPr="00867EDA">
              <w:rPr>
                <w:rFonts w:ascii="Arial" w:hAnsi="Arial" w:cs="Arial"/>
                <w:sz w:val="15"/>
                <w:szCs w:val="18"/>
                <w:lang w:val="en-GB" w:eastAsia="zh-CN"/>
              </w:rPr>
              <w:t>Per Band</w:t>
            </w:r>
          </w:p>
        </w:tc>
        <w:tc>
          <w:tcPr>
            <w:tcW w:w="774" w:type="dxa"/>
            <w:tcBorders>
              <w:top w:val="single" w:sz="4" w:space="0" w:color="auto"/>
              <w:left w:val="single" w:sz="4" w:space="0" w:color="auto"/>
              <w:bottom w:val="single" w:sz="4" w:space="0" w:color="auto"/>
              <w:right w:val="single" w:sz="4" w:space="0" w:color="auto"/>
            </w:tcBorders>
          </w:tcPr>
          <w:p w14:paraId="16804BB5" w14:textId="77777777" w:rsidR="00F33600" w:rsidRPr="006F7AA1" w:rsidRDefault="00F33600" w:rsidP="00867EDA">
            <w:pPr>
              <w:keepNext/>
              <w:keepLines/>
              <w:autoSpaceDE/>
              <w:autoSpaceDN/>
              <w:adjustRightInd/>
              <w:snapToGrid/>
              <w:spacing w:after="0"/>
              <w:jc w:val="left"/>
              <w:rPr>
                <w:rFonts w:ascii="Arial" w:eastAsia="MS Mincho" w:hAnsi="Arial" w:cs="Arial"/>
                <w:sz w:val="15"/>
                <w:szCs w:val="18"/>
                <w:highlight w:val="yellow"/>
                <w:lang w:val="en-GB" w:eastAsia="ja-JP"/>
              </w:rPr>
            </w:pPr>
            <w:r w:rsidRPr="006F7AA1">
              <w:rPr>
                <w:rFonts w:ascii="Arial" w:eastAsia="MS Mincho" w:hAnsi="Arial" w:cs="Arial" w:hint="eastAsia"/>
                <w:sz w:val="15"/>
                <w:szCs w:val="18"/>
                <w:highlight w:val="yellow"/>
                <w:lang w:val="en-GB" w:eastAsia="ja-JP"/>
              </w:rPr>
              <w:t>Yes</w:t>
            </w:r>
          </w:p>
        </w:tc>
        <w:tc>
          <w:tcPr>
            <w:tcW w:w="454" w:type="dxa"/>
            <w:tcBorders>
              <w:top w:val="single" w:sz="4" w:space="0" w:color="auto"/>
              <w:left w:val="single" w:sz="4" w:space="0" w:color="auto"/>
              <w:bottom w:val="single" w:sz="4" w:space="0" w:color="auto"/>
              <w:right w:val="single" w:sz="4" w:space="0" w:color="auto"/>
            </w:tcBorders>
            <w:hideMark/>
          </w:tcPr>
          <w:p w14:paraId="52E5106E" w14:textId="77777777" w:rsidR="00F33600" w:rsidRPr="006F7AA1" w:rsidRDefault="00F33600" w:rsidP="00867EDA">
            <w:pPr>
              <w:keepNext/>
              <w:keepLines/>
              <w:autoSpaceDE/>
              <w:autoSpaceDN/>
              <w:adjustRightInd/>
              <w:snapToGrid/>
              <w:spacing w:after="0"/>
              <w:jc w:val="left"/>
              <w:rPr>
                <w:rFonts w:ascii="Arial" w:hAnsi="Arial" w:cs="Arial"/>
                <w:sz w:val="15"/>
                <w:szCs w:val="18"/>
                <w:highlight w:val="yellow"/>
                <w:lang w:val="en-GB" w:eastAsia="ja-JP"/>
              </w:rPr>
            </w:pPr>
            <w:r w:rsidRPr="006F7AA1">
              <w:rPr>
                <w:rFonts w:ascii="Arial" w:hAnsi="Arial" w:cs="Arial"/>
                <w:sz w:val="15"/>
                <w:szCs w:val="18"/>
                <w:highlight w:val="yellow"/>
                <w:lang w:val="en-GB" w:eastAsia="ja-JP"/>
              </w:rPr>
              <w:t>No</w:t>
            </w:r>
          </w:p>
        </w:tc>
        <w:tc>
          <w:tcPr>
            <w:tcW w:w="737" w:type="dxa"/>
            <w:tcBorders>
              <w:top w:val="single" w:sz="4" w:space="0" w:color="auto"/>
              <w:left w:val="single" w:sz="4" w:space="0" w:color="auto"/>
              <w:bottom w:val="single" w:sz="4" w:space="0" w:color="auto"/>
              <w:right w:val="single" w:sz="4" w:space="0" w:color="auto"/>
            </w:tcBorders>
          </w:tcPr>
          <w:p w14:paraId="38B43636"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eastAsia="ja-JP"/>
              </w:rPr>
            </w:pPr>
          </w:p>
        </w:tc>
        <w:tc>
          <w:tcPr>
            <w:tcW w:w="907" w:type="dxa"/>
            <w:tcBorders>
              <w:top w:val="single" w:sz="4" w:space="0" w:color="auto"/>
              <w:left w:val="single" w:sz="4" w:space="0" w:color="auto"/>
              <w:bottom w:val="single" w:sz="4" w:space="0" w:color="auto"/>
              <w:right w:val="single" w:sz="4" w:space="0" w:color="auto"/>
            </w:tcBorders>
          </w:tcPr>
          <w:p w14:paraId="74907ED2" w14:textId="77777777" w:rsidR="00F33600" w:rsidRPr="00867EDA" w:rsidRDefault="00F33600" w:rsidP="00867EDA">
            <w:pPr>
              <w:keepNext/>
              <w:keepLines/>
              <w:autoSpaceDE/>
              <w:autoSpaceDN/>
              <w:adjustRightInd/>
              <w:snapToGrid/>
              <w:spacing w:after="0"/>
              <w:jc w:val="left"/>
              <w:rPr>
                <w:rFonts w:ascii="Arial" w:hAnsi="Arial" w:cs="Arial"/>
                <w:sz w:val="15"/>
                <w:szCs w:val="18"/>
                <w:lang w:val="en-GB"/>
              </w:rPr>
            </w:pPr>
          </w:p>
          <w:p w14:paraId="665E29E2" w14:textId="77777777" w:rsidR="00F33600" w:rsidRPr="00867EDA" w:rsidRDefault="00F33600" w:rsidP="00867EDA">
            <w:pPr>
              <w:autoSpaceDE/>
              <w:autoSpaceDN/>
              <w:adjustRightInd/>
              <w:snapToGrid/>
              <w:spacing w:after="0"/>
              <w:jc w:val="left"/>
              <w:rPr>
                <w:rFonts w:ascii="Arial" w:eastAsia="Yu Mincho" w:hAnsi="Arial" w:cs="Arial"/>
                <w:sz w:val="15"/>
                <w:szCs w:val="18"/>
                <w:lang w:val="en-GB" w:eastAsia="sv-SE"/>
              </w:rPr>
            </w:pPr>
            <w:r w:rsidRPr="00867EDA">
              <w:rPr>
                <w:rFonts w:ascii="Arial" w:eastAsia="Yu Mincho" w:hAnsi="Arial" w:cs="Arial"/>
                <w:sz w:val="15"/>
                <w:szCs w:val="18"/>
                <w:lang w:val="en-GB" w:eastAsia="sv-SE"/>
              </w:rPr>
              <w:t>Note from WI objective: DL PDSCH 1024QAM for FR1 should be defined as a per-band UE capability</w:t>
            </w:r>
          </w:p>
        </w:tc>
        <w:tc>
          <w:tcPr>
            <w:tcW w:w="794" w:type="dxa"/>
            <w:tcBorders>
              <w:top w:val="single" w:sz="4" w:space="0" w:color="auto"/>
              <w:left w:val="single" w:sz="4" w:space="0" w:color="auto"/>
              <w:bottom w:val="single" w:sz="4" w:space="0" w:color="auto"/>
              <w:right w:val="single" w:sz="4" w:space="0" w:color="auto"/>
            </w:tcBorders>
          </w:tcPr>
          <w:p w14:paraId="4579BD03" w14:textId="77777777" w:rsidR="00F33600" w:rsidRPr="00867EDA" w:rsidRDefault="00F33600" w:rsidP="00867EDA">
            <w:pPr>
              <w:keepNext/>
              <w:keepLines/>
              <w:autoSpaceDE/>
              <w:autoSpaceDN/>
              <w:adjustRightInd/>
              <w:snapToGrid/>
              <w:spacing w:after="0"/>
              <w:jc w:val="left"/>
              <w:rPr>
                <w:rFonts w:ascii="Arial" w:eastAsia="MS Mincho" w:hAnsi="Arial" w:cs="Arial"/>
                <w:sz w:val="15"/>
                <w:szCs w:val="18"/>
                <w:lang w:val="en-GB" w:eastAsia="ja-JP"/>
              </w:rPr>
            </w:pPr>
            <w:r w:rsidRPr="006F7AA1">
              <w:rPr>
                <w:rFonts w:ascii="Arial" w:eastAsia="MS Mincho" w:hAnsi="Arial" w:cs="Arial" w:hint="eastAsia"/>
                <w:sz w:val="15"/>
                <w:szCs w:val="18"/>
                <w:highlight w:val="yellow"/>
                <w:lang w:val="en-GB" w:eastAsia="ja-JP"/>
              </w:rPr>
              <w:t xml:space="preserve">Optional with capability </w:t>
            </w:r>
            <w:r w:rsidRPr="006F7AA1">
              <w:rPr>
                <w:rFonts w:ascii="Arial" w:eastAsia="MS Mincho" w:hAnsi="Arial" w:cs="Arial"/>
                <w:sz w:val="15"/>
                <w:szCs w:val="18"/>
                <w:highlight w:val="yellow"/>
                <w:lang w:val="en-GB" w:eastAsia="ja-JP"/>
              </w:rPr>
              <w:t>signaling</w:t>
            </w:r>
          </w:p>
        </w:tc>
      </w:tr>
    </w:tbl>
    <w:p w14:paraId="57C604C1" w14:textId="77777777" w:rsidR="005501E0" w:rsidRPr="002207B0" w:rsidRDefault="005501E0" w:rsidP="002207B0"/>
    <w:p w14:paraId="79E41845"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7903D687" w14:textId="1289CE88" w:rsidR="00255BD1" w:rsidRPr="00467BF6" w:rsidRDefault="00255BD1" w:rsidP="007B1D9D">
      <w:pPr>
        <w:pStyle w:val="References"/>
      </w:pPr>
      <w:bookmarkStart w:id="7" w:name="_Ref4087029"/>
      <w:bookmarkStart w:id="8" w:name="_Ref23004498"/>
      <w:bookmarkStart w:id="9" w:name="_Ref29195023"/>
      <w:bookmarkStart w:id="10" w:name="_Ref83221883"/>
      <w:bookmarkEnd w:id="4"/>
      <w:bookmarkEnd w:id="5"/>
      <w:bookmarkEnd w:id="6"/>
      <w:r w:rsidRPr="00255BD1">
        <w:t>R1-2108679</w:t>
      </w:r>
      <w:r w:rsidR="00F651FE" w:rsidRPr="00023C91">
        <w:t xml:space="preserve">, </w:t>
      </w:r>
      <w:bookmarkEnd w:id="7"/>
      <w:r w:rsidR="00F651FE">
        <w:t>“</w:t>
      </w:r>
      <w:r w:rsidRPr="00255BD1">
        <w:t>Preliminary RAN1 UE features list for Rel-17 NR</w:t>
      </w:r>
      <w:r w:rsidR="00F651FE">
        <w:t xml:space="preserve">”, </w:t>
      </w:r>
      <w:bookmarkEnd w:id="3"/>
      <w:bookmarkEnd w:id="8"/>
      <w:bookmarkEnd w:id="9"/>
      <w:r w:rsidRPr="00255BD1">
        <w:t>Moderators (AT&amp;T, NTT DOCOMO, INC</w:t>
      </w:r>
      <w:bookmarkEnd w:id="10"/>
      <w:r w:rsidR="005633B1">
        <w:t>.</w:t>
      </w:r>
    </w:p>
    <w:sectPr w:rsidR="00255BD1" w:rsidRPr="00467BF6" w:rsidSect="005633B1">
      <w:pgSz w:w="11907" w:h="16839"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2F5EA" w14:textId="77777777" w:rsidR="00466A6D" w:rsidRDefault="00466A6D">
      <w:r>
        <w:separator/>
      </w:r>
    </w:p>
  </w:endnote>
  <w:endnote w:type="continuationSeparator" w:id="0">
    <w:p w14:paraId="26AE89F0" w14:textId="77777777" w:rsidR="00466A6D" w:rsidRDefault="00466A6D">
      <w:r>
        <w:continuationSeparator/>
      </w:r>
    </w:p>
  </w:endnote>
  <w:endnote w:type="continuationNotice" w:id="1">
    <w:p w14:paraId="2BC4DECE" w14:textId="77777777" w:rsidR="00466A6D" w:rsidRDefault="00466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9711C" w14:textId="77777777" w:rsidR="00466A6D" w:rsidRDefault="00466A6D">
      <w:r>
        <w:separator/>
      </w:r>
    </w:p>
  </w:footnote>
  <w:footnote w:type="continuationSeparator" w:id="0">
    <w:p w14:paraId="22F9154F" w14:textId="77777777" w:rsidR="00466A6D" w:rsidRDefault="00466A6D">
      <w:r>
        <w:continuationSeparator/>
      </w:r>
    </w:p>
  </w:footnote>
  <w:footnote w:type="continuationNotice" w:id="1">
    <w:p w14:paraId="218E3558" w14:textId="77777777" w:rsidR="00466A6D" w:rsidRDefault="00466A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4"/>
  </w:num>
  <w:num w:numId="7">
    <w:abstractNumId w:val="3"/>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06"/>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321"/>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19E4"/>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0CF7"/>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3BF"/>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2EAF"/>
    <w:rsid w:val="00213428"/>
    <w:rsid w:val="002140FF"/>
    <w:rsid w:val="00216AFA"/>
    <w:rsid w:val="002207B0"/>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5BD1"/>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37068"/>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F2E"/>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D7052"/>
    <w:rsid w:val="003E07AE"/>
    <w:rsid w:val="003E14FC"/>
    <w:rsid w:val="003E2976"/>
    <w:rsid w:val="003E4858"/>
    <w:rsid w:val="003E6316"/>
    <w:rsid w:val="003E66DE"/>
    <w:rsid w:val="003E6884"/>
    <w:rsid w:val="003E6AC5"/>
    <w:rsid w:val="003F0096"/>
    <w:rsid w:val="003F0850"/>
    <w:rsid w:val="003F0D12"/>
    <w:rsid w:val="003F1124"/>
    <w:rsid w:val="003F1561"/>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6A6D"/>
    <w:rsid w:val="00467488"/>
    <w:rsid w:val="00467BF6"/>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2EAC"/>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01E0"/>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3B1"/>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197"/>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FF0"/>
    <w:rsid w:val="006068B4"/>
    <w:rsid w:val="00606970"/>
    <w:rsid w:val="00606A20"/>
    <w:rsid w:val="006072C6"/>
    <w:rsid w:val="00607A2E"/>
    <w:rsid w:val="00612FBA"/>
    <w:rsid w:val="006130F7"/>
    <w:rsid w:val="00613AF8"/>
    <w:rsid w:val="00613D8E"/>
    <w:rsid w:val="006142E0"/>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36AE"/>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5D3E"/>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6F7AA1"/>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3CF2"/>
    <w:rsid w:val="00794924"/>
    <w:rsid w:val="007A0BC2"/>
    <w:rsid w:val="007A1F44"/>
    <w:rsid w:val="007A23FF"/>
    <w:rsid w:val="007A295B"/>
    <w:rsid w:val="007A3424"/>
    <w:rsid w:val="007A35EF"/>
    <w:rsid w:val="007A43A2"/>
    <w:rsid w:val="007A4D04"/>
    <w:rsid w:val="007A7A96"/>
    <w:rsid w:val="007B03AF"/>
    <w:rsid w:val="007B0E83"/>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A1"/>
    <w:rsid w:val="00942C80"/>
    <w:rsid w:val="00943197"/>
    <w:rsid w:val="00943532"/>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26A9"/>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720"/>
    <w:rsid w:val="00A01F17"/>
    <w:rsid w:val="00A022A5"/>
    <w:rsid w:val="00A03A22"/>
    <w:rsid w:val="00A04634"/>
    <w:rsid w:val="00A06119"/>
    <w:rsid w:val="00A07A48"/>
    <w:rsid w:val="00A108EE"/>
    <w:rsid w:val="00A10BB8"/>
    <w:rsid w:val="00A1200D"/>
    <w:rsid w:val="00A12193"/>
    <w:rsid w:val="00A12473"/>
    <w:rsid w:val="00A137E4"/>
    <w:rsid w:val="00A14813"/>
    <w:rsid w:val="00A1566A"/>
    <w:rsid w:val="00A165BF"/>
    <w:rsid w:val="00A172E8"/>
    <w:rsid w:val="00A179FF"/>
    <w:rsid w:val="00A21A36"/>
    <w:rsid w:val="00A24E5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1AF"/>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4FCD"/>
    <w:rsid w:val="00AD542F"/>
    <w:rsid w:val="00AD7305"/>
    <w:rsid w:val="00AD7E64"/>
    <w:rsid w:val="00AE0C56"/>
    <w:rsid w:val="00AE149E"/>
    <w:rsid w:val="00AE22F2"/>
    <w:rsid w:val="00AE29FC"/>
    <w:rsid w:val="00AE2AE6"/>
    <w:rsid w:val="00AE2F3F"/>
    <w:rsid w:val="00AE3B4E"/>
    <w:rsid w:val="00AE59EC"/>
    <w:rsid w:val="00AE67B3"/>
    <w:rsid w:val="00AE6A32"/>
    <w:rsid w:val="00AE7864"/>
    <w:rsid w:val="00AE7949"/>
    <w:rsid w:val="00AF0B46"/>
    <w:rsid w:val="00AF1FFA"/>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609"/>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357"/>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F3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059"/>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0A"/>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614E"/>
    <w:rsid w:val="00CE78AE"/>
    <w:rsid w:val="00CE7E62"/>
    <w:rsid w:val="00CF195E"/>
    <w:rsid w:val="00CF19DA"/>
    <w:rsid w:val="00CF1C7F"/>
    <w:rsid w:val="00CF1CC0"/>
    <w:rsid w:val="00CF24F8"/>
    <w:rsid w:val="00CF2653"/>
    <w:rsid w:val="00CF4247"/>
    <w:rsid w:val="00CF5263"/>
    <w:rsid w:val="00CF60B5"/>
    <w:rsid w:val="00D004FA"/>
    <w:rsid w:val="00D011C8"/>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0CF7"/>
    <w:rsid w:val="00D2162C"/>
    <w:rsid w:val="00D21A3C"/>
    <w:rsid w:val="00D22880"/>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7FE"/>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1593"/>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47F8"/>
    <w:rsid w:val="00E35F6D"/>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40E"/>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40F"/>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6E"/>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600"/>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paragraph" w:customStyle="1" w:styleId="TAL">
    <w:name w:val="TAL"/>
    <w:basedOn w:val="a"/>
    <w:link w:val="TALCar"/>
    <w:qFormat/>
    <w:rsid w:val="00BC0357"/>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BC0357"/>
    <w:pPr>
      <w:ind w:left="851" w:hanging="851"/>
    </w:pPr>
  </w:style>
  <w:style w:type="character" w:customStyle="1" w:styleId="TALCar">
    <w:name w:val="TAL Car"/>
    <w:basedOn w:val="a0"/>
    <w:link w:val="TAL"/>
    <w:qFormat/>
    <w:locked/>
    <w:rsid w:val="00BC0357"/>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F9114-490B-4281-9206-B36EECD4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659</Words>
  <Characters>3303</Characters>
  <Application>Microsoft Office Word</Application>
  <DocSecurity>0</DocSecurity>
  <Lines>367</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Huawei</cp:lastModifiedBy>
  <cp:revision>29</cp:revision>
  <cp:lastPrinted>2007-06-18T22:08:00Z</cp:lastPrinted>
  <dcterms:created xsi:type="dcterms:W3CDTF">2021-09-29T06:05:00Z</dcterms:created>
  <dcterms:modified xsi:type="dcterms:W3CDTF">2021-10-01T14:13:00Z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(3)z/m6R+Tc6Vw6a9mDQPrS7w1uxtLXqKBGMwd+crgNi001AK25hTu3FaYdfALfBvfliiwKhZBp
cz030m7zorWjteBxrCzjgDbg1vJx0zlkpQO+DGjUlcnoqhZWSMwrV//r+x+9+3Bb4Xqw4Wqg
II/m4pdLtHUQwK67rCCGJ5JJ9hpL+jq+yOzLCXIyPk/ErpAbi9UITvABf9mLZYscCu9Xx8KU
fHxsRa9szScwT8eiYF</vt:lpwstr>
  </property>
  <property fmtid="{D5CDD505-2E9C-101B-9397-08002B2CF9AE}" pid="13" name="_2015_ms_pID_725343_00">
    <vt:lpwstr>_2015_ms_pID_725343</vt:lpwstr>
  </property>
  <property fmtid="{D5CDD505-2E9C-101B-9397-08002B2CF9AE}" pid="14" name="_2015_ms_pID_7253431">
    <vt:lpwstr>A4YiZs7C0UJfS5cboqtweM5l8KEuBokrkJz1m9l++9bGEv6ELEtCVd
auZ5FMEqfUjmxuNbhikznxBfEzAJ1DSVHGraBRnUwZNdLr+p70+kqLi1vpF0HQiGhYa4b9O+
UPeD1ldoa86v6KuG4mW67XgJw9m6bsPgbcmkNFnhvDm6BgV07L2piMArWURrvIPbfvxUbBgB
xzeLHGByfpmUQbrobq9aILjJ4VBqPCa2tliK</vt:lpwstr>
  </property>
  <property fmtid="{D5CDD505-2E9C-101B-9397-08002B2CF9AE}" pid="15" name="_2015_ms_pID_7253431_00">
    <vt:lpwstr>_2015_ms_pID_7253431</vt:lpwstr>
  </property>
  <property fmtid="{D5CDD505-2E9C-101B-9397-08002B2CF9AE}" pid="16" name="_2015_ms_pID_7253432">
    <vt:lpwstr>UcsE4e1e6Riua/Qgxmd4YBIk+0rWsnKFo+ld
xgsjjMR62P9q3/b/I7XOe/EjSzkulg==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