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465963108"/>
    <w:p w14:paraId="0E3F441F" w14:textId="7DA80BF5" w:rsidR="007D7CAF" w:rsidRDefault="005E3D8B" w:rsidP="007D7CAF">
      <w:pPr>
        <w:tabs>
          <w:tab w:val="right" w:pos="9216"/>
        </w:tabs>
        <w:spacing w:after="0"/>
        <w:jc w:val="both"/>
        <w:rPr>
          <w:b/>
          <w:color w:val="000000" w:themeColor="text1"/>
          <w:kern w:val="2"/>
          <w:sz w:val="24"/>
          <w:lang w:eastAsia="zh-CN"/>
        </w:rPr>
      </w:pPr>
      <w:r w:rsidRPr="009E46AE">
        <w:rPr>
          <w:noProof/>
          <w:color w:val="000000" w:themeColor="text1"/>
          <w:sz w:val="24"/>
          <w:lang w:val="en-IN" w:eastAsia="en-IN"/>
        </w:rPr>
        <mc:AlternateContent>
          <mc:Choice Requires="wps">
            <w:drawing>
              <wp:anchor distT="0" distB="0" distL="114300" distR="114300" simplePos="0" relativeHeight="251659264" behindDoc="0" locked="1" layoutInCell="1" allowOverlap="1" wp14:anchorId="2E56CC51" wp14:editId="52E903D6">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2A737" id="Freeform: Shape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4rHQ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J8gvT6CAZSJhMgbY591yPXF5Hrx74fevFlMMd4&#10;PoOW64fXgRO/eTMNIvdi9vtvHnY890T/Lm9+/njxx7bvuQivHTwLMXbInMRzHF67t86POLqH38lN&#10;82WbZieXFd/ILGk2WcVPPqfF1/LLJrVZtTQij88jA0cGjgwcGTgycGTgyMD/mAF88qeFsjxNmSrA&#10;VUG7q+UE6rrb+pNQJamsP/DkL4kqPstotWbvhOC7jNEUykiNt0cT1IuEqWi5+4WnUA/STcN1bXu3&#10;EqUSCFUrutMl9H1fQrO7BiXQGbi+hRLoVw3QxaaTblqykc0141oE3X6Qjam9U2jpyjlt688F1Omr&#10;soAy/AcbYScKHLRDBAdOV633QDwAEhyFKHsaBxVsL5DEJDokzx3gYGHHOSTQGwMPawhkPKysTDgk&#10;MRgAcRSE5JCO4RD4nI5w8OqXxmEQeyFxEGgAOgS+7wbt0acnMx7icRgHXvQsHg/d5EdxRLzn8UNv&#10;PY8c+st33PAQF3joMELCgwGARw4D8w+LHHoMu8FYJkTzuotXmnUhnNxVbQxDC8EWm1qLSO+Ymku1&#10;U1REw5ZYmN1GJwBTEf+AjkdoMF+h3Xb/PEID82p6JxxsU/Buuz2G4xEcIk3Bw6F0sAumtUYIODSr&#10;4/ICgyJwYF4omuH0t1AswqF5gfVSoABtFAdaF2iiHRwi9TZFWddSYyXfsgXXqEaxobe0VkLt2VaN&#10;B1CyWebJJfs2nuL5ED6gNw69NnJrLSz2CQSuGnBwZEK6HXBATTUQujpvKBNHksdvZlIYBWYS9slQ&#10;WBBEpr9NQQbte+0SL1/Aw+GTC5A4Nv0+jOu8aJbAcQAbXpnnOr2D/9EMjH0TcR3B4CvNlpKupLmE&#10;jOwjnok5j5CX22KWABJGpHSiAj8Y9XdLh37c+XzsgaIaexzyvta1z/zgwQ7T/RuriNOxNxDeQcaL&#10;tBMw5DYtfF/LNn6Bokd29XNeRRLB4IynOXc8IFt5Y99L4HTX+ON1Xo86jveDKPTIk1GHA9IGxMu9&#10;DqEFkajUHrkXu6H68kP33tbBJGzxr9mImMAny4jb29cYE99kvP1U8GReGbs/KbhkpipRyUuXJ30W&#10;0xnioUSRvMjTq7woVOaSYr2cFQJtKSTGK/1rE9cIVlQqCUJO8nXKHY2NRKjPsKlnYNURrMwbuBAt&#10;8nJqQQHSguhE1WvzKtWpoaF5Ydp6S4AVXc1mar8lT++hfhPc3HbC7Sw0Mi6+WWgHN51TS37dUMEs&#10;VNxUUAPG2PMgEBv94vlQJkC6H44shyO0SkDU1Gos+NKp5qyBN5iyqUW+zmAl87mp+DuoG1e5qvK0&#10;fkar9gVuMzX57c2rui4dvmvUw/3w+d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ELKjisdBQAAZx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E46AE">
        <w:rPr>
          <w:b/>
          <w:color w:val="000000" w:themeColor="text1"/>
          <w:kern w:val="2"/>
          <w:sz w:val="24"/>
          <w:lang w:eastAsia="zh-CN"/>
        </w:rPr>
        <w:t>3GPP TSG RAN WG1 Meeting #10</w:t>
      </w:r>
      <w:r w:rsidR="007D7CAF">
        <w:rPr>
          <w:b/>
          <w:color w:val="000000" w:themeColor="text1"/>
          <w:kern w:val="2"/>
          <w:sz w:val="24"/>
          <w:lang w:eastAsia="zh-CN"/>
        </w:rPr>
        <w:t>6</w:t>
      </w:r>
      <w:r w:rsidRPr="009E46AE">
        <w:rPr>
          <w:b/>
          <w:color w:val="000000" w:themeColor="text1"/>
          <w:kern w:val="2"/>
          <w:sz w:val="24"/>
          <w:lang w:eastAsia="zh-CN"/>
        </w:rPr>
        <w:t>-</w:t>
      </w:r>
      <w:r w:rsidR="007D7CAF">
        <w:rPr>
          <w:b/>
          <w:color w:val="000000" w:themeColor="text1"/>
          <w:kern w:val="2"/>
          <w:sz w:val="24"/>
          <w:lang w:eastAsia="zh-CN"/>
        </w:rPr>
        <w:t>bis-</w:t>
      </w:r>
      <w:r w:rsidRPr="009E46AE">
        <w:rPr>
          <w:b/>
          <w:color w:val="000000" w:themeColor="text1"/>
          <w:kern w:val="2"/>
          <w:sz w:val="24"/>
          <w:lang w:eastAsia="zh-CN"/>
        </w:rPr>
        <w:t>e</w:t>
      </w:r>
      <w:r w:rsidRPr="009E46AE">
        <w:rPr>
          <w:b/>
          <w:color w:val="000000" w:themeColor="text1"/>
          <w:kern w:val="2"/>
          <w:sz w:val="24"/>
          <w:lang w:eastAsia="zh-CN"/>
        </w:rPr>
        <w:tab/>
      </w:r>
      <w:r w:rsidR="00EB41CE">
        <w:rPr>
          <w:b/>
          <w:color w:val="000000" w:themeColor="text1"/>
          <w:kern w:val="2"/>
          <w:sz w:val="24"/>
          <w:lang w:eastAsia="zh-CN"/>
        </w:rPr>
        <w:t>R1-</w:t>
      </w:r>
      <w:r w:rsidR="00EB41CE" w:rsidRPr="00EB41CE">
        <w:rPr>
          <w:b/>
          <w:color w:val="000000" w:themeColor="text1"/>
          <w:kern w:val="2"/>
          <w:sz w:val="24"/>
          <w:lang w:eastAsia="zh-CN"/>
        </w:rPr>
        <w:t>2109141</w:t>
      </w:r>
    </w:p>
    <w:p w14:paraId="520C82B5" w14:textId="12E24DEE" w:rsidR="005E3D8B" w:rsidRPr="009E46AE" w:rsidRDefault="007D7CAF" w:rsidP="007D7CAF">
      <w:pPr>
        <w:tabs>
          <w:tab w:val="right" w:pos="9216"/>
        </w:tabs>
        <w:spacing w:after="0"/>
        <w:jc w:val="both"/>
        <w:rPr>
          <w:b/>
          <w:color w:val="000000" w:themeColor="text1"/>
          <w:kern w:val="2"/>
          <w:sz w:val="24"/>
          <w:lang w:eastAsia="zh-CN"/>
        </w:rPr>
      </w:pPr>
      <w:r>
        <w:rPr>
          <w:b/>
          <w:color w:val="000000" w:themeColor="text1"/>
          <w:kern w:val="2"/>
          <w:sz w:val="24"/>
          <w:lang w:eastAsia="zh-CN"/>
        </w:rPr>
        <w:t>Oct</w:t>
      </w:r>
      <w:r w:rsidR="00F07535" w:rsidRPr="009E46AE">
        <w:rPr>
          <w:b/>
          <w:color w:val="000000" w:themeColor="text1"/>
          <w:kern w:val="2"/>
          <w:sz w:val="24"/>
          <w:lang w:eastAsia="zh-CN"/>
        </w:rPr>
        <w:t xml:space="preserve"> </w:t>
      </w:r>
      <w:r w:rsidR="00F07535">
        <w:rPr>
          <w:b/>
          <w:color w:val="000000" w:themeColor="text1"/>
          <w:kern w:val="2"/>
          <w:sz w:val="24"/>
          <w:lang w:eastAsia="zh-CN"/>
        </w:rPr>
        <w:t>1</w:t>
      </w:r>
      <w:r w:rsidR="00A523E4">
        <w:rPr>
          <w:b/>
          <w:color w:val="000000" w:themeColor="text1"/>
          <w:kern w:val="2"/>
          <w:sz w:val="24"/>
          <w:lang w:eastAsia="zh-CN"/>
        </w:rPr>
        <w:t>1</w:t>
      </w:r>
      <w:r w:rsidR="005E3D8B" w:rsidRPr="009E46AE">
        <w:rPr>
          <w:b/>
          <w:color w:val="000000" w:themeColor="text1"/>
          <w:kern w:val="2"/>
          <w:sz w:val="24"/>
          <w:vertAlign w:val="superscript"/>
          <w:lang w:eastAsia="zh-CN"/>
        </w:rPr>
        <w:t>th</w:t>
      </w:r>
      <w:r w:rsidR="005E3D8B" w:rsidRPr="009E46AE">
        <w:rPr>
          <w:b/>
          <w:color w:val="000000" w:themeColor="text1"/>
          <w:kern w:val="2"/>
          <w:sz w:val="24"/>
          <w:lang w:eastAsia="zh-CN"/>
        </w:rPr>
        <w:t xml:space="preserve"> – </w:t>
      </w:r>
      <w:r>
        <w:rPr>
          <w:b/>
          <w:color w:val="000000" w:themeColor="text1"/>
          <w:kern w:val="2"/>
          <w:sz w:val="24"/>
          <w:lang w:eastAsia="zh-CN"/>
        </w:rPr>
        <w:t>Oct</w:t>
      </w:r>
      <w:r w:rsidR="00F07535" w:rsidRPr="009E46AE">
        <w:rPr>
          <w:b/>
          <w:color w:val="000000" w:themeColor="text1"/>
          <w:kern w:val="2"/>
          <w:sz w:val="24"/>
          <w:lang w:eastAsia="zh-CN"/>
        </w:rPr>
        <w:t xml:space="preserve"> </w:t>
      </w:r>
      <w:r w:rsidR="00A523E4">
        <w:rPr>
          <w:b/>
          <w:color w:val="000000" w:themeColor="text1"/>
          <w:kern w:val="2"/>
          <w:sz w:val="24"/>
          <w:lang w:eastAsia="zh-CN"/>
        </w:rPr>
        <w:t>19</w:t>
      </w:r>
      <w:r w:rsidR="005E3D8B" w:rsidRPr="009E46AE">
        <w:rPr>
          <w:b/>
          <w:color w:val="000000" w:themeColor="text1"/>
          <w:kern w:val="2"/>
          <w:sz w:val="24"/>
          <w:vertAlign w:val="superscript"/>
          <w:lang w:eastAsia="zh-CN"/>
        </w:rPr>
        <w:t>th</w:t>
      </w:r>
      <w:r w:rsidR="005E3D8B" w:rsidRPr="009E46AE">
        <w:rPr>
          <w:b/>
          <w:color w:val="000000" w:themeColor="text1"/>
          <w:kern w:val="2"/>
          <w:sz w:val="24"/>
          <w:lang w:eastAsia="zh-CN"/>
        </w:rPr>
        <w:t>, 202</w:t>
      </w:r>
      <w:r w:rsidR="001F35ED" w:rsidRPr="009E46AE">
        <w:rPr>
          <w:b/>
          <w:color w:val="000000" w:themeColor="text1"/>
          <w:kern w:val="2"/>
          <w:sz w:val="24"/>
          <w:lang w:eastAsia="zh-CN"/>
        </w:rPr>
        <w:t>1</w:t>
      </w:r>
    </w:p>
    <w:p w14:paraId="44FF4221" w14:textId="77777777" w:rsidR="005E3D8B" w:rsidRPr="009E46AE" w:rsidRDefault="005E3D8B" w:rsidP="00126EE1">
      <w:pPr>
        <w:pBdr>
          <w:top w:val="single" w:sz="4" w:space="1" w:color="auto"/>
        </w:pBdr>
        <w:spacing w:after="0"/>
        <w:jc w:val="both"/>
        <w:rPr>
          <w:b/>
          <w:color w:val="000000" w:themeColor="text1"/>
          <w:kern w:val="2"/>
          <w:szCs w:val="16"/>
          <w:lang w:eastAsia="zh-CN"/>
        </w:rPr>
      </w:pPr>
    </w:p>
    <w:p w14:paraId="0F98C6CE" w14:textId="4B7DEBBD" w:rsidR="005E3D8B" w:rsidRPr="009E46AE" w:rsidRDefault="005E3D8B" w:rsidP="00126EE1">
      <w:pPr>
        <w:spacing w:after="60"/>
        <w:ind w:left="1555" w:hanging="1555"/>
        <w:jc w:val="both"/>
        <w:rPr>
          <w:b/>
          <w:color w:val="000000" w:themeColor="text1"/>
          <w:kern w:val="2"/>
          <w:sz w:val="28"/>
          <w:szCs w:val="22"/>
          <w:lang w:eastAsia="zh-CN"/>
        </w:rPr>
      </w:pPr>
      <w:r w:rsidRPr="009E46AE">
        <w:rPr>
          <w:b/>
          <w:color w:val="000000" w:themeColor="text1"/>
          <w:kern w:val="2"/>
          <w:sz w:val="24"/>
          <w:lang w:eastAsia="zh-CN"/>
        </w:rPr>
        <w:t>Agenda Item:</w:t>
      </w:r>
      <w:r w:rsidRPr="009E46AE">
        <w:rPr>
          <w:b/>
          <w:color w:val="000000" w:themeColor="text1"/>
          <w:kern w:val="2"/>
          <w:sz w:val="24"/>
          <w:lang w:eastAsia="zh-CN"/>
        </w:rPr>
        <w:tab/>
        <w:t>8.8.</w:t>
      </w:r>
      <w:r w:rsidR="004D6898" w:rsidRPr="009E46AE">
        <w:rPr>
          <w:b/>
          <w:color w:val="000000" w:themeColor="text1"/>
          <w:kern w:val="2"/>
          <w:sz w:val="24"/>
          <w:lang w:eastAsia="zh-CN"/>
        </w:rPr>
        <w:t>1</w:t>
      </w:r>
      <w:r w:rsidRPr="009E46AE">
        <w:rPr>
          <w:b/>
          <w:color w:val="000000" w:themeColor="text1"/>
          <w:kern w:val="2"/>
          <w:sz w:val="24"/>
          <w:lang w:eastAsia="zh-CN"/>
        </w:rPr>
        <w:t>.</w:t>
      </w:r>
      <w:r w:rsidR="004D6898" w:rsidRPr="009E46AE">
        <w:rPr>
          <w:b/>
          <w:color w:val="000000" w:themeColor="text1"/>
          <w:kern w:val="2"/>
          <w:sz w:val="24"/>
          <w:lang w:eastAsia="zh-CN"/>
        </w:rPr>
        <w:t>2</w:t>
      </w:r>
    </w:p>
    <w:p w14:paraId="730F8601" w14:textId="7907B6F0" w:rsidR="005E3D8B" w:rsidRPr="009E46AE" w:rsidRDefault="005E3D8B" w:rsidP="00126EE1">
      <w:pPr>
        <w:spacing w:after="60"/>
        <w:ind w:left="1555" w:hanging="1555"/>
        <w:jc w:val="both"/>
        <w:rPr>
          <w:b/>
          <w:color w:val="000000" w:themeColor="text1"/>
          <w:kern w:val="2"/>
          <w:sz w:val="24"/>
          <w:lang w:eastAsia="zh-CN"/>
        </w:rPr>
      </w:pPr>
      <w:r w:rsidRPr="009E46AE">
        <w:rPr>
          <w:b/>
          <w:color w:val="000000" w:themeColor="text1"/>
          <w:kern w:val="2"/>
          <w:sz w:val="24"/>
          <w:lang w:eastAsia="zh-CN"/>
        </w:rPr>
        <w:t>Source:</w:t>
      </w:r>
      <w:r w:rsidRPr="009E46AE">
        <w:rPr>
          <w:b/>
          <w:color w:val="000000" w:themeColor="text1"/>
          <w:kern w:val="2"/>
          <w:sz w:val="24"/>
          <w:lang w:eastAsia="zh-CN"/>
        </w:rPr>
        <w:tab/>
        <w:t>IITH</w:t>
      </w:r>
      <w:r w:rsidR="005C746E">
        <w:rPr>
          <w:b/>
          <w:color w:val="000000" w:themeColor="text1"/>
          <w:kern w:val="2"/>
          <w:sz w:val="24"/>
          <w:lang w:eastAsia="zh-CN"/>
        </w:rPr>
        <w:t>,</w:t>
      </w:r>
      <w:r w:rsidR="00DC26E7">
        <w:rPr>
          <w:b/>
          <w:color w:val="000000" w:themeColor="text1"/>
          <w:kern w:val="2"/>
          <w:sz w:val="24"/>
          <w:lang w:eastAsia="zh-CN"/>
        </w:rPr>
        <w:t xml:space="preserve"> IITM, CEWIT,</w:t>
      </w:r>
      <w:r w:rsidR="001648BB">
        <w:rPr>
          <w:b/>
          <w:color w:val="000000" w:themeColor="text1"/>
          <w:kern w:val="2"/>
          <w:sz w:val="24"/>
          <w:lang w:eastAsia="zh-CN"/>
        </w:rPr>
        <w:t xml:space="preserve"> </w:t>
      </w:r>
      <w:proofErr w:type="spellStart"/>
      <w:r w:rsidR="001648BB">
        <w:rPr>
          <w:b/>
          <w:color w:val="000000" w:themeColor="text1"/>
          <w:kern w:val="2"/>
          <w:sz w:val="24"/>
          <w:lang w:eastAsia="zh-CN"/>
        </w:rPr>
        <w:t>Tejas</w:t>
      </w:r>
      <w:proofErr w:type="spellEnd"/>
      <w:r w:rsidR="001648BB">
        <w:rPr>
          <w:b/>
          <w:color w:val="000000" w:themeColor="text1"/>
          <w:kern w:val="2"/>
          <w:sz w:val="24"/>
          <w:lang w:eastAsia="zh-CN"/>
        </w:rPr>
        <w:t xml:space="preserve"> Networks, Reliance Jio</w:t>
      </w:r>
    </w:p>
    <w:p w14:paraId="3594C4E8" w14:textId="02CB446C" w:rsidR="005E3D8B" w:rsidRPr="009E46AE" w:rsidRDefault="005E3D8B" w:rsidP="00126EE1">
      <w:pPr>
        <w:spacing w:after="60"/>
        <w:ind w:left="1555" w:hanging="1555"/>
        <w:jc w:val="both"/>
        <w:rPr>
          <w:b/>
          <w:color w:val="000000" w:themeColor="text1"/>
          <w:kern w:val="2"/>
          <w:sz w:val="24"/>
          <w:lang w:eastAsia="zh-CN"/>
        </w:rPr>
      </w:pPr>
      <w:r w:rsidRPr="009E46AE">
        <w:rPr>
          <w:b/>
          <w:color w:val="000000" w:themeColor="text1"/>
          <w:kern w:val="2"/>
          <w:sz w:val="24"/>
          <w:lang w:eastAsia="zh-CN"/>
        </w:rPr>
        <w:t>Title:</w:t>
      </w:r>
      <w:r w:rsidRPr="009E46AE">
        <w:rPr>
          <w:b/>
          <w:color w:val="000000" w:themeColor="text1"/>
          <w:kern w:val="2"/>
          <w:sz w:val="24"/>
          <w:lang w:eastAsia="zh-CN"/>
        </w:rPr>
        <w:tab/>
      </w:r>
      <w:r w:rsidR="00377A8F" w:rsidRPr="009E46AE">
        <w:rPr>
          <w:b/>
          <w:color w:val="000000" w:themeColor="text1"/>
          <w:kern w:val="2"/>
          <w:sz w:val="24"/>
          <w:lang w:eastAsia="zh-CN"/>
        </w:rPr>
        <w:t xml:space="preserve">On </w:t>
      </w:r>
      <w:r w:rsidR="004D6898" w:rsidRPr="009E46AE">
        <w:rPr>
          <w:b/>
          <w:color w:val="000000" w:themeColor="text1"/>
          <w:kern w:val="2"/>
          <w:sz w:val="24"/>
          <w:lang w:eastAsia="zh-CN"/>
        </w:rPr>
        <w:t>TB processing over multi</w:t>
      </w:r>
      <w:r w:rsidR="00377A8F" w:rsidRPr="009E46AE">
        <w:rPr>
          <w:b/>
          <w:color w:val="000000" w:themeColor="text1"/>
          <w:kern w:val="2"/>
          <w:sz w:val="24"/>
          <w:lang w:eastAsia="zh-CN"/>
        </w:rPr>
        <w:t>ple slots for PUSCH</w:t>
      </w:r>
    </w:p>
    <w:p w14:paraId="2752CB87" w14:textId="77777777" w:rsidR="005E3D8B" w:rsidRPr="009E46AE" w:rsidRDefault="005E3D8B" w:rsidP="00126EE1">
      <w:pPr>
        <w:spacing w:after="60"/>
        <w:ind w:left="1555" w:hanging="1555"/>
        <w:jc w:val="both"/>
        <w:rPr>
          <w:b/>
          <w:color w:val="000000" w:themeColor="text1"/>
          <w:kern w:val="2"/>
          <w:sz w:val="24"/>
          <w:lang w:eastAsia="zh-CN"/>
        </w:rPr>
      </w:pPr>
      <w:r w:rsidRPr="009E46AE">
        <w:rPr>
          <w:b/>
          <w:color w:val="000000" w:themeColor="text1"/>
          <w:kern w:val="2"/>
          <w:sz w:val="24"/>
          <w:lang w:eastAsia="zh-CN"/>
        </w:rPr>
        <w:t>Document for:</w:t>
      </w:r>
      <w:r w:rsidRPr="009E46AE">
        <w:rPr>
          <w:b/>
          <w:color w:val="000000" w:themeColor="text1"/>
          <w:kern w:val="2"/>
          <w:sz w:val="24"/>
          <w:lang w:eastAsia="zh-CN"/>
        </w:rPr>
        <w:tab/>
        <w:t xml:space="preserve">Discussion and decision </w:t>
      </w:r>
    </w:p>
    <w:bookmarkEnd w:id="0"/>
    <w:p w14:paraId="01F3A771" w14:textId="02B38E80" w:rsidR="003F48D7" w:rsidRPr="009E46AE" w:rsidRDefault="003F48D7" w:rsidP="00126EE1">
      <w:pPr>
        <w:pStyle w:val="Heading1"/>
        <w:jc w:val="both"/>
        <w:rPr>
          <w:rFonts w:ascii="Times New Roman" w:hAnsi="Times New Roman"/>
          <w:color w:val="000000" w:themeColor="text1"/>
          <w:sz w:val="32"/>
        </w:rPr>
      </w:pPr>
      <w:r w:rsidRPr="009E46AE">
        <w:rPr>
          <w:rFonts w:ascii="Times New Roman" w:hAnsi="Times New Roman"/>
          <w:color w:val="000000" w:themeColor="text1"/>
          <w:sz w:val="32"/>
        </w:rPr>
        <w:t>Motivation</w:t>
      </w:r>
    </w:p>
    <w:p w14:paraId="302382C2" w14:textId="12E19F86" w:rsidR="00EE4D71" w:rsidRPr="009E46AE" w:rsidRDefault="00A05E5B" w:rsidP="00126EE1">
      <w:pPr>
        <w:jc w:val="both"/>
        <w:rPr>
          <w:rFonts w:eastAsia="Malgun Gothic"/>
          <w:color w:val="000000" w:themeColor="text1"/>
          <w:lang w:eastAsia="ko-KR"/>
        </w:rPr>
      </w:pPr>
      <w:r w:rsidRPr="009E46AE">
        <w:rPr>
          <w:rFonts w:eastAsia="Malgun Gothic"/>
          <w:color w:val="000000" w:themeColor="text1"/>
          <w:lang w:eastAsia="ko-KR"/>
        </w:rPr>
        <w:t xml:space="preserve"> </w:t>
      </w:r>
      <w:r w:rsidR="00E957BA">
        <w:rPr>
          <w:rFonts w:eastAsia="Malgun Gothic"/>
          <w:color w:val="000000" w:themeColor="text1"/>
          <w:lang w:eastAsia="ko-KR"/>
        </w:rPr>
        <w:t xml:space="preserve">The following are agreements </w:t>
      </w:r>
      <w:r w:rsidR="0050416E">
        <w:rPr>
          <w:rFonts w:eastAsia="Malgun Gothic"/>
          <w:color w:val="000000" w:themeColor="text1"/>
          <w:lang w:eastAsia="ko-KR"/>
        </w:rPr>
        <w:t xml:space="preserve">on TBoMS from </w:t>
      </w:r>
      <w:r w:rsidR="00E957BA">
        <w:rPr>
          <w:rFonts w:eastAsia="Malgun Gothic"/>
          <w:color w:val="000000" w:themeColor="text1"/>
          <w:lang w:eastAsia="ko-KR"/>
        </w:rPr>
        <w:t>#10</w:t>
      </w:r>
      <w:r w:rsidR="00346301">
        <w:rPr>
          <w:rFonts w:eastAsia="Malgun Gothic"/>
          <w:color w:val="000000" w:themeColor="text1"/>
          <w:lang w:eastAsia="ko-KR"/>
        </w:rPr>
        <w:t>6</w:t>
      </w:r>
      <w:r w:rsidR="00E957BA">
        <w:rPr>
          <w:rFonts w:eastAsia="Malgun Gothic"/>
          <w:color w:val="000000" w:themeColor="text1"/>
          <w:lang w:eastAsia="ko-KR"/>
        </w:rPr>
        <w:t>-e [1]</w:t>
      </w:r>
      <w:r w:rsidR="0050416E">
        <w:rPr>
          <w:rFonts w:eastAsia="Malgun Gothic"/>
          <w:color w:val="000000" w:themeColor="text1"/>
          <w:lang w:eastAsia="ko-KR"/>
        </w:rPr>
        <w:t xml:space="preserve"> </w:t>
      </w:r>
    </w:p>
    <w:p w14:paraId="15743F32" w14:textId="77777777" w:rsidR="00963227" w:rsidRDefault="00963227" w:rsidP="00963227">
      <w:pPr>
        <w:shd w:val="clear" w:color="auto" w:fill="FFFFFF"/>
        <w:jc w:val="both"/>
        <w:rPr>
          <w:rFonts w:eastAsia="Batang"/>
          <w:highlight w:val="green"/>
          <w:lang w:val="en-GB"/>
        </w:rPr>
      </w:pPr>
      <w:r>
        <w:rPr>
          <w:highlight w:val="green"/>
        </w:rPr>
        <w:t>Agreement</w:t>
      </w:r>
    </w:p>
    <w:p w14:paraId="27A90B5A" w14:textId="77777777" w:rsidR="00963227" w:rsidRDefault="00963227" w:rsidP="00963227">
      <w:r>
        <w:t>The number of slots allocated for TBoMS is counted based on the available slots for UL transmission.</w:t>
      </w:r>
    </w:p>
    <w:p w14:paraId="1B25394A" w14:textId="77777777" w:rsidR="00963227" w:rsidRDefault="00963227" w:rsidP="00963227">
      <w:pPr>
        <w:pStyle w:val="ListParagraph"/>
        <w:numPr>
          <w:ilvl w:val="0"/>
          <w:numId w:val="16"/>
        </w:numPr>
        <w:rPr>
          <w:lang w:eastAsia="x-none"/>
        </w:rPr>
      </w:pPr>
      <w:r>
        <w:rPr>
          <w:lang w:eastAsia="x-none"/>
        </w:rPr>
        <w:t>The determination of available slots for PUSCH repetition type A, as defined in AI 8.8.1.1, is reused.</w:t>
      </w:r>
    </w:p>
    <w:p w14:paraId="7E138B32" w14:textId="77777777" w:rsidR="00963227" w:rsidRDefault="00963227" w:rsidP="00963227">
      <w:pPr>
        <w:pStyle w:val="ListParagraph"/>
        <w:numPr>
          <w:ilvl w:val="0"/>
          <w:numId w:val="16"/>
        </w:numPr>
        <w:rPr>
          <w:lang w:eastAsia="x-none"/>
        </w:rPr>
      </w:pPr>
      <w:r>
        <w:rPr>
          <w:rFonts w:eastAsia="DengXian"/>
          <w:lang w:eastAsia="zh-CN"/>
        </w:rPr>
        <w:t xml:space="preserve">Note: Available slots for FDD or SUL could be revisited according to discussion in </w:t>
      </w:r>
      <w:r>
        <w:rPr>
          <w:lang w:eastAsia="x-none"/>
        </w:rPr>
        <w:t>AI 8.8.1.1</w:t>
      </w:r>
    </w:p>
    <w:p w14:paraId="4ECFE9A9" w14:textId="77777777" w:rsidR="00963227" w:rsidRDefault="00963227" w:rsidP="00963227">
      <w:pPr>
        <w:rPr>
          <w:highlight w:val="green"/>
        </w:rPr>
      </w:pPr>
      <w:r>
        <w:rPr>
          <w:highlight w:val="green"/>
        </w:rPr>
        <w:t>Agreement</w:t>
      </w:r>
    </w:p>
    <w:p w14:paraId="1943D2D6" w14:textId="77777777" w:rsidR="00963227" w:rsidRDefault="00963227" w:rsidP="00963227">
      <w:r>
        <w:t>Allocating resources for TBoMS in the special slot in TDD is possible according to the agreed time domain resource determination for TBoMS.</w:t>
      </w:r>
    </w:p>
    <w:p w14:paraId="59FC186F" w14:textId="77777777" w:rsidR="00963227" w:rsidRDefault="00963227" w:rsidP="00963227">
      <w:pPr>
        <w:pStyle w:val="ListParagraph"/>
        <w:numPr>
          <w:ilvl w:val="0"/>
          <w:numId w:val="16"/>
        </w:numPr>
      </w:pPr>
      <w:r>
        <w:t>No further optimization to allocate resources for TBoMS in the special slot is supported.</w:t>
      </w:r>
    </w:p>
    <w:p w14:paraId="43B8B46A" w14:textId="77777777" w:rsidR="00963227" w:rsidRDefault="00963227" w:rsidP="00963227">
      <w:pPr>
        <w:shd w:val="clear" w:color="auto" w:fill="FFFFFF"/>
        <w:jc w:val="both"/>
        <w:rPr>
          <w:rFonts w:eastAsia="Batang"/>
          <w:highlight w:val="green"/>
          <w:lang w:val="en-GB"/>
        </w:rPr>
      </w:pPr>
      <w:r>
        <w:rPr>
          <w:highlight w:val="green"/>
        </w:rPr>
        <w:t>Agreement</w:t>
      </w:r>
    </w:p>
    <w:p w14:paraId="1FEE2CB6" w14:textId="77777777" w:rsidR="00963227" w:rsidRDefault="00963227" w:rsidP="00963227">
      <w:r>
        <w:t>The number of slots allocated for TBoMS is counted based on the available slots for UL transmission.</w:t>
      </w:r>
    </w:p>
    <w:p w14:paraId="0F3612AB" w14:textId="77777777" w:rsidR="00963227" w:rsidRDefault="00963227" w:rsidP="00963227">
      <w:pPr>
        <w:pStyle w:val="ListParagraph"/>
        <w:numPr>
          <w:ilvl w:val="0"/>
          <w:numId w:val="19"/>
        </w:numPr>
        <w:rPr>
          <w:lang w:eastAsia="x-none"/>
        </w:rPr>
      </w:pPr>
      <w:r>
        <w:rPr>
          <w:lang w:eastAsia="x-none"/>
        </w:rPr>
        <w:t>The determination of available slots for PUSCH repetition type A, as defined in AI 8.8.1.1, is reused.</w:t>
      </w:r>
    </w:p>
    <w:p w14:paraId="2876E7B7" w14:textId="77777777" w:rsidR="00963227" w:rsidRDefault="00963227" w:rsidP="00963227">
      <w:pPr>
        <w:pStyle w:val="ListParagraph"/>
        <w:numPr>
          <w:ilvl w:val="0"/>
          <w:numId w:val="19"/>
        </w:numPr>
        <w:rPr>
          <w:lang w:eastAsia="x-none"/>
        </w:rPr>
      </w:pPr>
      <w:r>
        <w:rPr>
          <w:rFonts w:eastAsia="DengXian"/>
          <w:lang w:eastAsia="zh-CN"/>
        </w:rPr>
        <w:t xml:space="preserve">Note: Available slots for FDD or SUL could be revisited according to discussion in </w:t>
      </w:r>
      <w:r>
        <w:rPr>
          <w:lang w:eastAsia="x-none"/>
        </w:rPr>
        <w:t>AI 8.8.1.1</w:t>
      </w:r>
    </w:p>
    <w:p w14:paraId="74A416CB" w14:textId="77777777" w:rsidR="00963227" w:rsidRDefault="00963227" w:rsidP="00963227">
      <w:pPr>
        <w:rPr>
          <w:highlight w:val="green"/>
        </w:rPr>
      </w:pPr>
      <w:r>
        <w:rPr>
          <w:highlight w:val="green"/>
        </w:rPr>
        <w:t>Agreement</w:t>
      </w:r>
    </w:p>
    <w:p w14:paraId="560B563E" w14:textId="77777777" w:rsidR="00963227" w:rsidRDefault="00963227" w:rsidP="00963227">
      <w:r>
        <w:t>Allocating resources for TBoMS in the special slot in TDD is possible according to the agreed time domain resource determination for TBoMS.</w:t>
      </w:r>
    </w:p>
    <w:p w14:paraId="0BF862F7" w14:textId="77777777" w:rsidR="00963227" w:rsidRDefault="00963227" w:rsidP="00963227">
      <w:pPr>
        <w:pStyle w:val="ListParagraph"/>
        <w:numPr>
          <w:ilvl w:val="0"/>
          <w:numId w:val="20"/>
        </w:numPr>
      </w:pPr>
      <w:r>
        <w:t>No further optimization to allocate resources for TBoMS in the special slot is supported.</w:t>
      </w:r>
    </w:p>
    <w:p w14:paraId="006DBDEC" w14:textId="77777777" w:rsidR="003F1FD1" w:rsidRDefault="003F1FD1" w:rsidP="003F1FD1">
      <w:pPr>
        <w:shd w:val="clear" w:color="auto" w:fill="FFFFFF"/>
        <w:jc w:val="both"/>
        <w:rPr>
          <w:rFonts w:eastAsia="Batang"/>
          <w:highlight w:val="green"/>
          <w:lang w:val="en-GB"/>
        </w:rPr>
      </w:pPr>
      <w:r>
        <w:rPr>
          <w:highlight w:val="green"/>
        </w:rPr>
        <w:t>Agreement</w:t>
      </w:r>
    </w:p>
    <w:p w14:paraId="0D1BAD40" w14:textId="77777777" w:rsidR="003F1FD1" w:rsidRDefault="003F1FD1" w:rsidP="003F1FD1">
      <w:r>
        <w:t>TBoMS is supported for both configured grant and dynamic grant.</w:t>
      </w:r>
    </w:p>
    <w:p w14:paraId="0FC81BB1" w14:textId="77777777" w:rsidR="003F1FD1" w:rsidRDefault="003F1FD1" w:rsidP="003F1FD1">
      <w:pPr>
        <w:rPr>
          <w:rFonts w:eastAsia="DengXian"/>
          <w:highlight w:val="darkYellow"/>
          <w:lang w:eastAsia="zh-CN"/>
        </w:rPr>
      </w:pPr>
      <w:r>
        <w:rPr>
          <w:rFonts w:eastAsia="DengXian"/>
          <w:highlight w:val="darkYellow"/>
          <w:lang w:eastAsia="zh-CN"/>
        </w:rPr>
        <w:t>Working Assumption</w:t>
      </w:r>
    </w:p>
    <w:p w14:paraId="0ADB17C4" w14:textId="77777777" w:rsidR="003F1FD1" w:rsidRDefault="003F1FD1" w:rsidP="003F1FD1">
      <w:pPr>
        <w:rPr>
          <w:rFonts w:eastAsia="DengXian"/>
          <w:highlight w:val="yellow"/>
          <w:lang w:eastAsia="zh-CN"/>
        </w:rPr>
      </w:pPr>
      <w:r>
        <w:t>Single TBoMS structure of Option 3 is selected</w:t>
      </w:r>
    </w:p>
    <w:p w14:paraId="122B721A" w14:textId="77777777" w:rsidR="003F1FD1" w:rsidRDefault="003F1FD1" w:rsidP="003F1FD1">
      <w:pPr>
        <w:pStyle w:val="ListParagraph"/>
        <w:numPr>
          <w:ilvl w:val="0"/>
          <w:numId w:val="20"/>
        </w:numPr>
      </w:pPr>
      <w:r>
        <w:rPr>
          <w:b/>
          <w:bCs/>
        </w:rPr>
        <w:t>Option 3</w:t>
      </w:r>
      <w:r>
        <w:t xml:space="preserve">: Multiple TOTs are determined for a TBoMS. The TB is transmitted on the multiple TOTs using a single RV. </w:t>
      </w:r>
    </w:p>
    <w:p w14:paraId="27C51641" w14:textId="77777777" w:rsidR="003F1FD1" w:rsidRDefault="003F1FD1" w:rsidP="003F1FD1">
      <w:pPr>
        <w:pStyle w:val="ListParagraph"/>
        <w:numPr>
          <w:ilvl w:val="1"/>
          <w:numId w:val="20"/>
        </w:numPr>
      </w:pPr>
      <w:r>
        <w:t xml:space="preserve">FFS: how the single RV is rate matched across single or multiple TOTs, e.g., rate matched for each TOT, rate matched for all the TOTs, rate matched for each slot and so on. </w:t>
      </w:r>
    </w:p>
    <w:p w14:paraId="6FB6CBF6" w14:textId="77777777" w:rsidR="003F1FD1" w:rsidRDefault="003F1FD1" w:rsidP="003F1FD1">
      <w:pPr>
        <w:rPr>
          <w:rFonts w:eastAsia="Batang"/>
          <w:highlight w:val="green"/>
          <w:lang w:eastAsia="fr-FR"/>
        </w:rPr>
      </w:pPr>
      <w:r>
        <w:rPr>
          <w:highlight w:val="green"/>
        </w:rPr>
        <w:lastRenderedPageBreak/>
        <w:t xml:space="preserve">Agreement </w:t>
      </w:r>
    </w:p>
    <w:p w14:paraId="52BB7E86" w14:textId="77777777" w:rsidR="003F1FD1" w:rsidRDefault="003F1FD1" w:rsidP="003F1FD1">
      <w:r>
        <w:t xml:space="preserve">To calculate </w:t>
      </w:r>
      <m:oMath>
        <m:sSub>
          <m:sSubPr>
            <m:ctrlPr>
              <w:rPr>
                <w:rFonts w:ascii="Cambria Math" w:eastAsia="DengXian" w:hAnsi="Cambria Math"/>
                <w:i/>
                <w:lang w:val="fr-FR" w:eastAsia="fr-FR"/>
              </w:rPr>
            </m:ctrlPr>
          </m:sSubPr>
          <m:e>
            <m:r>
              <w:rPr>
                <w:rFonts w:ascii="Cambria Math" w:hAnsi="Cambria Math"/>
              </w:rPr>
              <m:t>N</m:t>
            </m:r>
          </m:e>
          <m:sub>
            <m:r>
              <w:rPr>
                <w:rFonts w:ascii="Cambria Math" w:hAnsi="Cambria Math"/>
              </w:rPr>
              <m:t>info</m:t>
            </m:r>
          </m:sub>
        </m:sSub>
      </m:oMath>
      <w:r>
        <w:t xml:space="preserve"> for TBS determination, at least the scaling factor value </w:t>
      </w:r>
      <m:oMath>
        <m:r>
          <w:rPr>
            <w:rFonts w:ascii="Cambria Math" w:hAnsi="Cambria Math"/>
          </w:rPr>
          <m:t>K</m:t>
        </m:r>
      </m:oMath>
      <w:r>
        <w:t>=N is supported, where N is the number of allocated slots for a single TBoMS.</w:t>
      </w:r>
    </w:p>
    <w:p w14:paraId="7DF1B2B8" w14:textId="77777777" w:rsidR="003F1FD1" w:rsidRDefault="003F1FD1" w:rsidP="003F1FD1">
      <w:pPr>
        <w:pStyle w:val="ListParagraph"/>
        <w:numPr>
          <w:ilvl w:val="0"/>
          <w:numId w:val="20"/>
        </w:numPr>
        <w:rPr>
          <w:rFonts w:ascii="Times New Roman" w:hAnsi="Times New Roman"/>
          <w:szCs w:val="20"/>
          <w:lang w:val="en-US"/>
        </w:rPr>
      </w:pPr>
      <w:r>
        <w:rPr>
          <w:lang w:val="en-US"/>
        </w:rPr>
        <w:t>FFS: whether further values 1&lt;K&lt;N are supported.</w:t>
      </w:r>
    </w:p>
    <w:p w14:paraId="3C622718" w14:textId="77777777" w:rsidR="003F1FD1" w:rsidRDefault="003F1FD1" w:rsidP="003F1FD1">
      <w:pPr>
        <w:pStyle w:val="ListParagraph"/>
        <w:numPr>
          <w:ilvl w:val="0"/>
          <w:numId w:val="20"/>
        </w:numPr>
        <w:rPr>
          <w:lang w:val="en-US"/>
        </w:rPr>
      </w:pPr>
      <w:r>
        <w:rPr>
          <w:lang w:val="en-US"/>
        </w:rPr>
        <w:t xml:space="preserve">FFS: details related to the indication of </w:t>
      </w:r>
      <m:oMath>
        <m:r>
          <w:rPr>
            <w:rFonts w:ascii="Cambria Math" w:hAnsi="Cambria Math"/>
            <w:lang w:val="en-US"/>
          </w:rPr>
          <m:t>K</m:t>
        </m:r>
      </m:oMath>
      <w:r>
        <w:rPr>
          <w:lang w:val="en-US"/>
        </w:rPr>
        <w:t>.</w:t>
      </w:r>
    </w:p>
    <w:p w14:paraId="1C828D13" w14:textId="77777777" w:rsidR="003F1FD1" w:rsidRDefault="003F1FD1" w:rsidP="003F1FD1">
      <w:pPr>
        <w:pStyle w:val="ListParagraph"/>
        <w:numPr>
          <w:ilvl w:val="0"/>
          <w:numId w:val="20"/>
        </w:numPr>
        <w:rPr>
          <w:lang w:val="en-US"/>
        </w:rPr>
      </w:pPr>
      <w:r>
        <w:rPr>
          <w:lang w:val="en-US"/>
        </w:rPr>
        <w:t>Note: No supporting the case K=1 for a single TBoMS.</w:t>
      </w:r>
    </w:p>
    <w:p w14:paraId="3AE2D535" w14:textId="77777777" w:rsidR="003F1FD1" w:rsidRDefault="003F1FD1" w:rsidP="003F1FD1">
      <w:pPr>
        <w:rPr>
          <w:highlight w:val="green"/>
        </w:rPr>
      </w:pPr>
      <w:r>
        <w:rPr>
          <w:highlight w:val="green"/>
        </w:rPr>
        <w:t>Agreement</w:t>
      </w:r>
    </w:p>
    <w:p w14:paraId="2B1A1AC9" w14:textId="77777777" w:rsidR="003F1FD1" w:rsidRDefault="003F1FD1" w:rsidP="003F1FD1">
      <w:r>
        <w:t>Repetitions of a single TBoMS are supported, where:</w:t>
      </w:r>
    </w:p>
    <w:p w14:paraId="23826444" w14:textId="76E1CD92" w:rsidR="003F1FD1" w:rsidRDefault="003F1FD1" w:rsidP="003F1FD1">
      <w:pPr>
        <w:pStyle w:val="ListParagraph"/>
        <w:numPr>
          <w:ilvl w:val="0"/>
          <w:numId w:val="21"/>
        </w:numPr>
        <w:overflowPunct/>
        <w:autoSpaceDE/>
        <w:adjustRightInd/>
        <w:spacing w:after="0" w:line="254" w:lineRule="auto"/>
        <w:jc w:val="both"/>
        <w:rPr>
          <w:rFonts w:ascii="Times New Roman" w:hAnsi="Times New Roman"/>
          <w:szCs w:val="20"/>
          <w:lang w:val="en-US"/>
        </w:rPr>
      </w:pPr>
      <w:r>
        <w:rPr>
          <w:lang w:val="en-US"/>
        </w:rPr>
        <w:t>The number of repetitions is denoted by M, i.e., the total number of allocated slots for TBoMS repetition is M*N.</w:t>
      </w:r>
    </w:p>
    <w:p w14:paraId="5C4D56F9" w14:textId="77777777" w:rsidR="003F1FD1" w:rsidRDefault="003F1FD1" w:rsidP="003F1FD1">
      <w:pPr>
        <w:pStyle w:val="ListParagraph"/>
        <w:numPr>
          <w:ilvl w:val="1"/>
          <w:numId w:val="21"/>
        </w:numPr>
        <w:overflowPunct/>
        <w:autoSpaceDE/>
        <w:adjustRightInd/>
        <w:spacing w:after="0" w:line="254" w:lineRule="auto"/>
        <w:jc w:val="both"/>
        <w:rPr>
          <w:lang w:val="en-US"/>
        </w:rPr>
      </w:pPr>
      <w:r>
        <w:rPr>
          <w:lang w:val="en-US"/>
        </w:rPr>
        <w:t xml:space="preserve">Note: M*N </w:t>
      </w:r>
      <w:r>
        <w:t>is no more than the max number of repetitions agreed for repetition Type A enhancement in agenda 8.8.1.1</w:t>
      </w:r>
    </w:p>
    <w:p w14:paraId="1E0E793B" w14:textId="77777777" w:rsidR="003F1FD1" w:rsidRDefault="003F1FD1" w:rsidP="003F1FD1">
      <w:pPr>
        <w:pStyle w:val="ListParagraph"/>
        <w:numPr>
          <w:ilvl w:val="0"/>
          <w:numId w:val="21"/>
        </w:numPr>
        <w:overflowPunct/>
        <w:autoSpaceDE/>
        <w:adjustRightInd/>
        <w:spacing w:after="0" w:line="254" w:lineRule="auto"/>
        <w:jc w:val="both"/>
        <w:rPr>
          <w:lang w:val="en-US"/>
        </w:rPr>
      </w:pPr>
      <w:r>
        <w:rPr>
          <w:lang w:val="en-US"/>
        </w:rPr>
        <w:t>Available slot determination is according to existing agreements.</w:t>
      </w:r>
    </w:p>
    <w:p w14:paraId="2C4DA00E" w14:textId="77777777" w:rsidR="003F1FD1" w:rsidRDefault="003F1FD1" w:rsidP="003F1FD1">
      <w:pPr>
        <w:pStyle w:val="ListParagraph"/>
        <w:numPr>
          <w:ilvl w:val="0"/>
          <w:numId w:val="21"/>
        </w:numPr>
        <w:overflowPunct/>
        <w:autoSpaceDE/>
        <w:adjustRightInd/>
        <w:spacing w:after="0" w:line="254" w:lineRule="auto"/>
        <w:jc w:val="both"/>
        <w:rPr>
          <w:lang w:val="en-US" w:eastAsia="ko-KR"/>
        </w:rPr>
      </w:pPr>
      <w:r>
        <w:rPr>
          <w:lang w:val="en-US" w:eastAsia="zh-CN"/>
        </w:rPr>
        <w:t>The number and location of allocated symbols within an allocated slot for TBoMS transmission are the same among all repeated single TBoMS.</w:t>
      </w:r>
    </w:p>
    <w:p w14:paraId="390207D6" w14:textId="77777777" w:rsidR="003F1FD1" w:rsidRDefault="003F1FD1" w:rsidP="003F1FD1">
      <w:pPr>
        <w:pStyle w:val="ListParagraph"/>
        <w:numPr>
          <w:ilvl w:val="0"/>
          <w:numId w:val="21"/>
        </w:numPr>
        <w:overflowPunct/>
        <w:autoSpaceDE/>
        <w:adjustRightInd/>
        <w:spacing w:after="0" w:line="254" w:lineRule="auto"/>
        <w:jc w:val="both"/>
        <w:rPr>
          <w:lang w:val="en-US"/>
        </w:rPr>
      </w:pPr>
      <w:r>
        <w:rPr>
          <w:lang w:val="en-US"/>
        </w:rPr>
        <w:t>FFS other aspects of TBoMS repetitions, e.g.:</w:t>
      </w:r>
    </w:p>
    <w:p w14:paraId="1DF372EA" w14:textId="77777777" w:rsidR="003F1FD1" w:rsidRDefault="003F1FD1" w:rsidP="003F1FD1">
      <w:pPr>
        <w:pStyle w:val="ListParagraph"/>
        <w:numPr>
          <w:ilvl w:val="1"/>
          <w:numId w:val="21"/>
        </w:numPr>
        <w:overflowPunct/>
        <w:autoSpaceDE/>
        <w:adjustRightInd/>
        <w:spacing w:after="0" w:line="254" w:lineRule="auto"/>
        <w:jc w:val="both"/>
        <w:rPr>
          <w:lang w:val="en-US"/>
        </w:rPr>
      </w:pPr>
      <w:r>
        <w:rPr>
          <w:lang w:val="en-US"/>
        </w:rPr>
        <w:t>Details of time domain resource indication.</w:t>
      </w:r>
    </w:p>
    <w:p w14:paraId="1F8C2A24" w14:textId="77777777" w:rsidR="003F1FD1" w:rsidRDefault="003F1FD1" w:rsidP="003F1FD1">
      <w:pPr>
        <w:pStyle w:val="ListParagraph"/>
        <w:numPr>
          <w:ilvl w:val="1"/>
          <w:numId w:val="21"/>
        </w:numPr>
        <w:overflowPunct/>
        <w:autoSpaceDE/>
        <w:adjustRightInd/>
        <w:spacing w:after="0" w:line="254" w:lineRule="auto"/>
        <w:jc w:val="both"/>
        <w:rPr>
          <w:lang w:val="en-US"/>
        </w:rPr>
      </w:pPr>
      <w:r>
        <w:rPr>
          <w:lang w:val="en-US"/>
        </w:rPr>
        <w:t>Supported values for the number of TBoMS repetitions.</w:t>
      </w:r>
    </w:p>
    <w:p w14:paraId="5F396438" w14:textId="77777777" w:rsidR="003F1FD1" w:rsidRDefault="003F1FD1" w:rsidP="003F1FD1">
      <w:pPr>
        <w:pStyle w:val="ListParagraph"/>
        <w:numPr>
          <w:ilvl w:val="1"/>
          <w:numId w:val="21"/>
        </w:numPr>
        <w:overflowPunct/>
        <w:autoSpaceDE/>
        <w:adjustRightInd/>
        <w:spacing w:after="0" w:line="254" w:lineRule="auto"/>
        <w:jc w:val="both"/>
        <w:rPr>
          <w:lang w:val="en-US"/>
        </w:rPr>
      </w:pPr>
      <w:r>
        <w:rPr>
          <w:lang w:val="en-US"/>
        </w:rPr>
        <w:t>How to indicate the number of TBoMS repetitions.</w:t>
      </w:r>
    </w:p>
    <w:p w14:paraId="37C69A93" w14:textId="77777777" w:rsidR="003F1FD1" w:rsidRDefault="003F1FD1" w:rsidP="003F1FD1">
      <w:pPr>
        <w:pStyle w:val="ListParagraph"/>
        <w:numPr>
          <w:ilvl w:val="1"/>
          <w:numId w:val="21"/>
        </w:numPr>
        <w:overflowPunct/>
        <w:autoSpaceDE/>
        <w:adjustRightInd/>
        <w:spacing w:after="0" w:line="254" w:lineRule="auto"/>
        <w:jc w:val="both"/>
        <w:rPr>
          <w:lang w:val="en-US"/>
        </w:rPr>
      </w:pPr>
      <w:r>
        <w:rPr>
          <w:lang w:val="en-US"/>
        </w:rPr>
        <w:t>Interactions with frequency hopping and precoder cycling across the M groups of N allocated slots for each single TBoMS repetition.</w:t>
      </w:r>
    </w:p>
    <w:p w14:paraId="5924D843" w14:textId="77777777" w:rsidR="003F1FD1" w:rsidRDefault="003F1FD1" w:rsidP="003F1FD1">
      <w:pPr>
        <w:pStyle w:val="ListParagraph"/>
        <w:numPr>
          <w:ilvl w:val="1"/>
          <w:numId w:val="21"/>
        </w:numPr>
        <w:overflowPunct/>
        <w:autoSpaceDE/>
        <w:adjustRightInd/>
        <w:spacing w:after="0" w:line="254" w:lineRule="auto"/>
        <w:jc w:val="both"/>
        <w:rPr>
          <w:lang w:val="en-US"/>
        </w:rPr>
      </w:pPr>
      <w:r>
        <w:rPr>
          <w:lang w:val="en-US"/>
        </w:rPr>
        <w:t>Whether RV indices should be cycled across the M groups of N allocated slots for each single TBoMS repetition.</w:t>
      </w:r>
    </w:p>
    <w:p w14:paraId="75895A87" w14:textId="77777777" w:rsidR="003F1FD1" w:rsidRDefault="003F1FD1" w:rsidP="003F1FD1">
      <w:pPr>
        <w:pStyle w:val="ListParagraph"/>
        <w:numPr>
          <w:ilvl w:val="1"/>
          <w:numId w:val="21"/>
        </w:numPr>
        <w:overflowPunct/>
        <w:autoSpaceDE/>
        <w:adjustRightInd/>
        <w:spacing w:after="0" w:line="254" w:lineRule="auto"/>
        <w:jc w:val="both"/>
        <w:rPr>
          <w:lang w:val="en-US"/>
        </w:rPr>
      </w:pPr>
      <w:r>
        <w:rPr>
          <w:lang w:val="en-US"/>
        </w:rPr>
        <w:t>Details of TBoMS retransmissions.</w:t>
      </w:r>
    </w:p>
    <w:p w14:paraId="3162E53B" w14:textId="77777777" w:rsidR="003F1FD1" w:rsidRDefault="003F1FD1" w:rsidP="003F1FD1">
      <w:pPr>
        <w:pStyle w:val="ListParagraph"/>
        <w:numPr>
          <w:ilvl w:val="1"/>
          <w:numId w:val="21"/>
        </w:numPr>
        <w:overflowPunct/>
        <w:autoSpaceDE/>
        <w:adjustRightInd/>
        <w:spacing w:after="0" w:line="254" w:lineRule="auto"/>
        <w:jc w:val="both"/>
        <w:rPr>
          <w:lang w:val="en-US"/>
        </w:rPr>
      </w:pPr>
      <w:r>
        <w:rPr>
          <w:rFonts w:eastAsia="DengXian"/>
          <w:lang w:val="en-US" w:eastAsia="zh-CN"/>
        </w:rPr>
        <w:t>Potential MAC layer impact, but should be decided by RAN2</w:t>
      </w:r>
    </w:p>
    <w:p w14:paraId="3A00C966" w14:textId="77777777" w:rsidR="003F1FD1" w:rsidRDefault="003F1FD1" w:rsidP="003F1FD1">
      <w:r>
        <w:t xml:space="preserve">Note: No additional dropping rule optimization will be introduced other than dropping rules for single TBoMS transmission. </w:t>
      </w:r>
    </w:p>
    <w:p w14:paraId="347C9023" w14:textId="77777777" w:rsidR="003F1FD1" w:rsidRDefault="003F1FD1" w:rsidP="003F1FD1">
      <w:pPr>
        <w:rPr>
          <w:u w:val="single"/>
        </w:rPr>
      </w:pPr>
      <w:r>
        <w:rPr>
          <w:u w:val="single"/>
        </w:rPr>
        <w:t>Conclusion</w:t>
      </w:r>
    </w:p>
    <w:p w14:paraId="29B253A7" w14:textId="77777777" w:rsidR="003F1FD1" w:rsidRDefault="003F1FD1" w:rsidP="003F1FD1">
      <w:r>
        <w:t xml:space="preserve">Bit interleaving performed per </w:t>
      </w:r>
      <w:proofErr w:type="spellStart"/>
      <w:r>
        <w:t>ToT</w:t>
      </w:r>
      <w:proofErr w:type="spellEnd"/>
      <w:r>
        <w:t xml:space="preserve"> is precluded, and </w:t>
      </w:r>
      <w:proofErr w:type="spellStart"/>
      <w:r>
        <w:t>ToT</w:t>
      </w:r>
      <w:proofErr w:type="spellEnd"/>
      <w:r>
        <w:t xml:space="preserve"> will not be used in further discussion.</w:t>
      </w:r>
    </w:p>
    <w:p w14:paraId="634E12DF" w14:textId="77777777" w:rsidR="003F1FD1" w:rsidRDefault="003F1FD1" w:rsidP="003F1FD1">
      <w:pPr>
        <w:rPr>
          <w:highlight w:val="green"/>
        </w:rPr>
      </w:pPr>
      <w:r>
        <w:rPr>
          <w:highlight w:val="green"/>
        </w:rPr>
        <w:t>Agreement</w:t>
      </w:r>
    </w:p>
    <w:p w14:paraId="4536CDCD" w14:textId="77777777" w:rsidR="003F1FD1" w:rsidRDefault="003F1FD1" w:rsidP="003F1FD1">
      <w:r>
        <w:t>The UE determines whether or not to drop a slot determined as available for TBoMS transmission according to Rel-15/16 PUSCH dropping rules, where the dropped slot is still counted in the N allocated slots for the single TBoMS transmission.</w:t>
      </w:r>
    </w:p>
    <w:p w14:paraId="628214AD" w14:textId="77777777" w:rsidR="003F1FD1" w:rsidRDefault="003F1FD1" w:rsidP="003F1FD1">
      <w:r>
        <w:t>FFS: Rel-17 PUSCH dropping rules are also applied if introduced in other WI(s)</w:t>
      </w:r>
    </w:p>
    <w:p w14:paraId="095B3306" w14:textId="77777777" w:rsidR="003F1FD1" w:rsidRDefault="003F1FD1" w:rsidP="003F1FD1">
      <w:pPr>
        <w:rPr>
          <w:rFonts w:eastAsia="Batang"/>
          <w:u w:val="single"/>
        </w:rPr>
      </w:pPr>
      <w:r>
        <w:rPr>
          <w:u w:val="single"/>
        </w:rPr>
        <w:t>Conclusion</w:t>
      </w:r>
    </w:p>
    <w:p w14:paraId="0AC11D83" w14:textId="77777777" w:rsidR="003F1FD1" w:rsidRDefault="003F1FD1" w:rsidP="003F1FD1">
      <w:r>
        <w:t>The N allocated slots for the single TBoMS are defined as the number of slots after available slot determination for a single TBoMS transmission, before dropping rules are applied.</w:t>
      </w:r>
    </w:p>
    <w:p w14:paraId="0A76AC7C" w14:textId="455E29B6" w:rsidR="00394863" w:rsidRDefault="003F1FD1" w:rsidP="00874F69">
      <w:pPr>
        <w:tabs>
          <w:tab w:val="left" w:pos="720"/>
        </w:tabs>
        <w:overflowPunct/>
        <w:autoSpaceDE/>
        <w:autoSpaceDN/>
        <w:adjustRightInd/>
        <w:spacing w:line="252" w:lineRule="auto"/>
        <w:jc w:val="both"/>
        <w:textAlignment w:val="auto"/>
        <w:rPr>
          <w:color w:val="000000" w:themeColor="text1"/>
        </w:rPr>
      </w:pPr>
      <w:r>
        <w:t>Note: the number of final transmitted slots for the single TBoMS may be lower than N, depending on dropping rules for TBoMS transmission</w:t>
      </w:r>
    </w:p>
    <w:p w14:paraId="1F3017DC" w14:textId="77777777" w:rsidR="008846B6" w:rsidRDefault="008846B6" w:rsidP="00126EE1">
      <w:pPr>
        <w:jc w:val="both"/>
        <w:rPr>
          <w:color w:val="000000" w:themeColor="text1"/>
        </w:rPr>
      </w:pPr>
    </w:p>
    <w:p w14:paraId="25B0E9E0" w14:textId="638D1709" w:rsidR="005853D3" w:rsidRDefault="005853D3" w:rsidP="00126EE1">
      <w:pPr>
        <w:jc w:val="both"/>
        <w:rPr>
          <w:lang w:eastAsia="zh-CN"/>
        </w:rPr>
      </w:pPr>
      <w:r>
        <w:rPr>
          <w:color w:val="000000" w:themeColor="text1"/>
        </w:rPr>
        <w:t xml:space="preserve">In this contribution, we discuss the </w:t>
      </w:r>
      <w:r w:rsidR="005D6732">
        <w:rPr>
          <w:color w:val="000000" w:themeColor="text1"/>
        </w:rPr>
        <w:t>rate matching and bit interleaving aspects per slot versus per TBoMS.</w:t>
      </w:r>
    </w:p>
    <w:p w14:paraId="7BE6ED39" w14:textId="72A72396" w:rsidR="00F96C06" w:rsidRDefault="00A40D8E" w:rsidP="00126EE1">
      <w:pPr>
        <w:pStyle w:val="Heading1"/>
        <w:jc w:val="both"/>
      </w:pPr>
      <w:r>
        <w:rPr>
          <w:rFonts w:ascii="Times New Roman" w:hAnsi="Times New Roman"/>
          <w:sz w:val="32"/>
        </w:rPr>
        <w:lastRenderedPageBreak/>
        <w:t>Bit interleaving/ Rate Matching Aspects for TBoMS</w:t>
      </w:r>
    </w:p>
    <w:p w14:paraId="6EC9AAB0" w14:textId="23D0D47F" w:rsidR="009641D0" w:rsidRDefault="009641D0" w:rsidP="00126EE1">
      <w:pPr>
        <w:jc w:val="both"/>
        <w:rPr>
          <w:lang w:val="en-GB"/>
        </w:rPr>
      </w:pPr>
      <w:r>
        <w:rPr>
          <w:lang w:val="en-GB"/>
        </w:rPr>
        <w:t>Based on the agreements in 106-e, the following options are possible for bit selection (aka rate matching) and bit interleaving for TBoMS –</w:t>
      </w:r>
    </w:p>
    <w:p w14:paraId="7CB8DBC4" w14:textId="6D05E5D1" w:rsidR="00FA6C59" w:rsidRPr="00177274" w:rsidRDefault="00F83DDF" w:rsidP="00F83DDF">
      <w:pPr>
        <w:pStyle w:val="Chapter"/>
        <w:numPr>
          <w:ilvl w:val="0"/>
          <w:numId w:val="24"/>
        </w:numPr>
        <w:rPr>
          <w:lang w:val="en-GB"/>
        </w:rPr>
      </w:pPr>
      <w:r>
        <w:rPr>
          <w:lang w:val="en-GB"/>
        </w:rPr>
        <w:t xml:space="preserve">1) </w:t>
      </w:r>
      <w:r w:rsidR="00FA6C59" w:rsidRPr="00177274">
        <w:rPr>
          <w:lang w:val="en-GB"/>
        </w:rPr>
        <w:t>Bit selection per</w:t>
      </w:r>
      <w:r w:rsidR="00177274" w:rsidRPr="00177274">
        <w:rPr>
          <w:lang w:val="en-GB"/>
        </w:rPr>
        <w:t xml:space="preserve"> </w:t>
      </w:r>
      <w:r w:rsidR="00FA6C59" w:rsidRPr="00177274">
        <w:rPr>
          <w:lang w:val="en-GB"/>
        </w:rPr>
        <w:t xml:space="preserve">slot </w:t>
      </w:r>
      <w:r w:rsidR="00177274" w:rsidRPr="00177274">
        <w:rPr>
          <w:lang w:val="en-GB"/>
        </w:rPr>
        <w:t xml:space="preserve">and bit </w:t>
      </w:r>
      <w:r w:rsidR="00FA6C59" w:rsidRPr="00177274">
        <w:rPr>
          <w:lang w:val="en-GB"/>
        </w:rPr>
        <w:t>interleaving per slot</w:t>
      </w:r>
    </w:p>
    <w:p w14:paraId="5AD3FA51" w14:textId="76B429C4" w:rsidR="00FA6C59" w:rsidRPr="00177274" w:rsidRDefault="00F83DDF" w:rsidP="00F83DDF">
      <w:pPr>
        <w:pStyle w:val="Chapter"/>
        <w:numPr>
          <w:ilvl w:val="0"/>
          <w:numId w:val="24"/>
        </w:numPr>
        <w:rPr>
          <w:lang w:val="en-GB"/>
        </w:rPr>
      </w:pPr>
      <w:r>
        <w:rPr>
          <w:lang w:val="en-GB"/>
        </w:rPr>
        <w:t xml:space="preserve">2) </w:t>
      </w:r>
      <w:r w:rsidR="00FA6C59" w:rsidRPr="00177274">
        <w:rPr>
          <w:lang w:val="en-GB"/>
        </w:rPr>
        <w:t>Bit selection per</w:t>
      </w:r>
      <w:r w:rsidR="00177274" w:rsidRPr="00177274">
        <w:rPr>
          <w:lang w:val="en-GB"/>
        </w:rPr>
        <w:t xml:space="preserve"> </w:t>
      </w:r>
      <w:r w:rsidR="00FA6C59" w:rsidRPr="00177274">
        <w:rPr>
          <w:lang w:val="en-GB"/>
        </w:rPr>
        <w:t>TBoMS</w:t>
      </w:r>
      <w:r w:rsidR="00177274" w:rsidRPr="00177274">
        <w:rPr>
          <w:lang w:val="en-GB"/>
        </w:rPr>
        <w:t xml:space="preserve"> and bit</w:t>
      </w:r>
      <w:r w:rsidR="00FA6C59" w:rsidRPr="00177274">
        <w:rPr>
          <w:lang w:val="en-GB"/>
        </w:rPr>
        <w:t xml:space="preserve"> interleaving per slot</w:t>
      </w:r>
    </w:p>
    <w:p w14:paraId="1136E90B" w14:textId="11587D13" w:rsidR="00FA6C59" w:rsidRPr="00177274" w:rsidRDefault="00F83DDF" w:rsidP="00F83DDF">
      <w:pPr>
        <w:pStyle w:val="Chapter"/>
        <w:numPr>
          <w:ilvl w:val="0"/>
          <w:numId w:val="24"/>
        </w:numPr>
        <w:rPr>
          <w:lang w:val="en-GB"/>
        </w:rPr>
      </w:pPr>
      <w:r>
        <w:rPr>
          <w:lang w:val="en-GB"/>
        </w:rPr>
        <w:t xml:space="preserve">3) </w:t>
      </w:r>
      <w:r w:rsidR="00FA6C59" w:rsidRPr="00177274">
        <w:rPr>
          <w:lang w:val="en-GB"/>
        </w:rPr>
        <w:t>Bit selection per</w:t>
      </w:r>
      <w:r w:rsidR="00177274" w:rsidRPr="00177274">
        <w:rPr>
          <w:lang w:val="en-GB"/>
        </w:rPr>
        <w:t xml:space="preserve"> </w:t>
      </w:r>
      <w:r w:rsidR="00FA6C59" w:rsidRPr="00177274">
        <w:rPr>
          <w:lang w:val="en-GB"/>
        </w:rPr>
        <w:t>TBoMS</w:t>
      </w:r>
      <w:r w:rsidR="00177274" w:rsidRPr="00177274">
        <w:rPr>
          <w:lang w:val="en-GB"/>
        </w:rPr>
        <w:t xml:space="preserve"> and bit</w:t>
      </w:r>
      <w:r w:rsidR="00FA6C59" w:rsidRPr="00177274">
        <w:rPr>
          <w:lang w:val="en-GB"/>
        </w:rPr>
        <w:t xml:space="preserve"> interleaving per TBoMS</w:t>
      </w:r>
    </w:p>
    <w:p w14:paraId="4FA3C066" w14:textId="682EB604" w:rsidR="002C0B85" w:rsidRDefault="00965A12" w:rsidP="00126EE1">
      <w:pPr>
        <w:jc w:val="both"/>
        <w:rPr>
          <w:lang w:val="en-GB"/>
        </w:rPr>
      </w:pPr>
      <w:r>
        <w:rPr>
          <w:lang w:val="en-GB"/>
        </w:rPr>
        <w:t>Considering that the b</w:t>
      </w:r>
      <w:r w:rsidR="00FA6C59" w:rsidRPr="00F83DDF">
        <w:rPr>
          <w:lang w:val="en-GB"/>
        </w:rPr>
        <w:t xml:space="preserve">its </w:t>
      </w:r>
      <w:r>
        <w:rPr>
          <w:lang w:val="en-GB"/>
        </w:rPr>
        <w:t>for the 2</w:t>
      </w:r>
      <w:r w:rsidRPr="00965A12">
        <w:rPr>
          <w:vertAlign w:val="superscript"/>
          <w:lang w:val="en-GB"/>
        </w:rPr>
        <w:t>nd</w:t>
      </w:r>
      <w:r>
        <w:rPr>
          <w:lang w:val="en-GB"/>
        </w:rPr>
        <w:t xml:space="preserve"> slot </w:t>
      </w:r>
      <w:r w:rsidR="00B87898">
        <w:rPr>
          <w:lang w:val="en-GB"/>
        </w:rPr>
        <w:t xml:space="preserve">of TBoMS </w:t>
      </w:r>
      <w:r w:rsidR="00FA6C59" w:rsidRPr="00F83DDF">
        <w:rPr>
          <w:lang w:val="en-GB"/>
        </w:rPr>
        <w:t xml:space="preserve">in option 1 will be taken after the ending </w:t>
      </w:r>
      <w:r w:rsidR="00B87898">
        <w:rPr>
          <w:lang w:val="en-GB"/>
        </w:rPr>
        <w:t xml:space="preserve">bit </w:t>
      </w:r>
      <w:r w:rsidR="00FA6C59" w:rsidRPr="00F83DDF">
        <w:rPr>
          <w:lang w:val="en-GB"/>
        </w:rPr>
        <w:t>position of slot 1, option 2 is same as option 1.</w:t>
      </w:r>
      <w:r w:rsidR="006629AA">
        <w:rPr>
          <w:lang w:val="en-GB"/>
        </w:rPr>
        <w:t xml:space="preserve"> </w:t>
      </w:r>
      <w:r>
        <w:rPr>
          <w:lang w:val="en-GB"/>
        </w:rPr>
        <w:t>Therefore</w:t>
      </w:r>
      <w:r w:rsidR="00FD2A0F">
        <w:rPr>
          <w:lang w:val="en-GB"/>
        </w:rPr>
        <w:t>,</w:t>
      </w:r>
      <w:r>
        <w:rPr>
          <w:lang w:val="en-GB"/>
        </w:rPr>
        <w:t xml:space="preserve"> we will consider only the options 2 and 3</w:t>
      </w:r>
      <w:r w:rsidR="008F46D3">
        <w:rPr>
          <w:lang w:val="en-GB"/>
        </w:rPr>
        <w:t xml:space="preserve"> and refer to them as bit interleaving per slot and bit interleaving per TBoMS. </w:t>
      </w:r>
      <w:r w:rsidR="002C0B85">
        <w:rPr>
          <w:lang w:val="en-GB"/>
        </w:rPr>
        <w:t>We consider both performance</w:t>
      </w:r>
      <w:r w:rsidR="00D65CF8">
        <w:rPr>
          <w:lang w:val="en-GB"/>
        </w:rPr>
        <w:t xml:space="preserve">, </w:t>
      </w:r>
      <w:r w:rsidR="002C0B85">
        <w:rPr>
          <w:lang w:val="en-GB"/>
        </w:rPr>
        <w:t xml:space="preserve">implementation </w:t>
      </w:r>
      <w:r w:rsidR="00D65CF8">
        <w:rPr>
          <w:lang w:val="en-GB"/>
        </w:rPr>
        <w:t xml:space="preserve">and specification </w:t>
      </w:r>
      <w:r w:rsidR="002C0B85">
        <w:rPr>
          <w:lang w:val="en-GB"/>
        </w:rPr>
        <w:t xml:space="preserve">aspects of these features. </w:t>
      </w:r>
    </w:p>
    <w:p w14:paraId="57F89BFA" w14:textId="00524F5C" w:rsidR="002C0B85" w:rsidRPr="002C0B85" w:rsidRDefault="002C0B85" w:rsidP="00126EE1">
      <w:pPr>
        <w:jc w:val="both"/>
        <w:rPr>
          <w:b/>
          <w:bCs/>
          <w:lang w:val="en-GB"/>
        </w:rPr>
      </w:pPr>
      <w:r w:rsidRPr="002C0B85">
        <w:rPr>
          <w:b/>
          <w:bCs/>
          <w:lang w:val="en-GB"/>
        </w:rPr>
        <w:t>Performance aspects</w:t>
      </w:r>
      <w:r>
        <w:rPr>
          <w:b/>
          <w:bCs/>
          <w:lang w:val="en-GB"/>
        </w:rPr>
        <w:t>:</w:t>
      </w:r>
    </w:p>
    <w:p w14:paraId="51FC1177" w14:textId="40030A02" w:rsidR="005B0813" w:rsidRDefault="00077B6D" w:rsidP="00126EE1">
      <w:pPr>
        <w:jc w:val="both"/>
        <w:rPr>
          <w:lang w:val="en-GB"/>
        </w:rPr>
      </w:pPr>
      <w:r>
        <w:rPr>
          <w:lang w:val="en-GB"/>
        </w:rPr>
        <w:t xml:space="preserve">First, we simulate the BLER performance of these cases for the settings mentioned in Table-1. </w:t>
      </w:r>
    </w:p>
    <w:p w14:paraId="62515B9D" w14:textId="17826969" w:rsidR="002177EE" w:rsidRPr="002177EE" w:rsidRDefault="002177EE" w:rsidP="00126EE1">
      <w:pPr>
        <w:jc w:val="both"/>
        <w:rPr>
          <w:i/>
          <w:iCs/>
          <w:lang w:val="en-GB"/>
        </w:rPr>
      </w:pPr>
      <w:r w:rsidRPr="002177EE">
        <w:rPr>
          <w:i/>
          <w:iCs/>
          <w:lang w:val="en-GB"/>
        </w:rPr>
        <w:t>Table 1: Simulation settings for checking the performance of TBoMS with bit interleaving per slot and per TBoMS</w:t>
      </w:r>
    </w:p>
    <w:tbl>
      <w:tblPr>
        <w:tblStyle w:val="TableGrid"/>
        <w:tblW w:w="0" w:type="auto"/>
        <w:jc w:val="center"/>
        <w:tblLook w:val="04A0" w:firstRow="1" w:lastRow="0" w:firstColumn="1" w:lastColumn="0" w:noHBand="0" w:noVBand="1"/>
      </w:tblPr>
      <w:tblGrid>
        <w:gridCol w:w="3392"/>
        <w:gridCol w:w="3392"/>
      </w:tblGrid>
      <w:tr w:rsidR="005B0813" w14:paraId="5AAD4706" w14:textId="77777777" w:rsidTr="00C704D0">
        <w:trPr>
          <w:trHeight w:val="211"/>
          <w:jc w:val="center"/>
        </w:trPr>
        <w:tc>
          <w:tcPr>
            <w:tcW w:w="3392" w:type="dxa"/>
            <w:tcBorders>
              <w:top w:val="single" w:sz="4" w:space="0" w:color="000000"/>
              <w:left w:val="single" w:sz="4" w:space="0" w:color="000000"/>
              <w:bottom w:val="single" w:sz="4" w:space="0" w:color="000000"/>
              <w:right w:val="single" w:sz="4" w:space="0" w:color="000000"/>
            </w:tcBorders>
            <w:hideMark/>
          </w:tcPr>
          <w:p w14:paraId="3A82C493" w14:textId="77777777" w:rsidR="005B0813" w:rsidRDefault="005B0813">
            <w:pPr>
              <w:jc w:val="both"/>
              <w:rPr>
                <w:b/>
                <w:bCs/>
                <w:lang w:val="en-GB"/>
              </w:rPr>
            </w:pPr>
            <w:r>
              <w:rPr>
                <w:b/>
                <w:bCs/>
                <w:lang w:val="en-GB"/>
              </w:rPr>
              <w:t>Parameter</w:t>
            </w:r>
          </w:p>
        </w:tc>
        <w:tc>
          <w:tcPr>
            <w:tcW w:w="3392" w:type="dxa"/>
            <w:tcBorders>
              <w:top w:val="single" w:sz="4" w:space="0" w:color="000000"/>
              <w:left w:val="single" w:sz="4" w:space="0" w:color="000000"/>
              <w:bottom w:val="single" w:sz="4" w:space="0" w:color="000000"/>
              <w:right w:val="single" w:sz="4" w:space="0" w:color="000000"/>
            </w:tcBorders>
            <w:hideMark/>
          </w:tcPr>
          <w:p w14:paraId="45BC0F8C" w14:textId="77777777" w:rsidR="005B0813" w:rsidRDefault="005B0813">
            <w:pPr>
              <w:jc w:val="both"/>
              <w:rPr>
                <w:b/>
                <w:bCs/>
                <w:lang w:val="en-GB"/>
              </w:rPr>
            </w:pPr>
            <w:r>
              <w:rPr>
                <w:b/>
                <w:bCs/>
                <w:lang w:val="en-GB"/>
              </w:rPr>
              <w:t>Value</w:t>
            </w:r>
          </w:p>
        </w:tc>
      </w:tr>
      <w:tr w:rsidR="005B0813" w14:paraId="5A6DA845" w14:textId="77777777" w:rsidTr="00C704D0">
        <w:trPr>
          <w:trHeight w:val="211"/>
          <w:jc w:val="center"/>
        </w:trPr>
        <w:tc>
          <w:tcPr>
            <w:tcW w:w="3392" w:type="dxa"/>
            <w:tcBorders>
              <w:top w:val="single" w:sz="4" w:space="0" w:color="000000"/>
              <w:left w:val="single" w:sz="4" w:space="0" w:color="000000"/>
              <w:bottom w:val="single" w:sz="4" w:space="0" w:color="000000"/>
              <w:right w:val="single" w:sz="4" w:space="0" w:color="000000"/>
            </w:tcBorders>
            <w:hideMark/>
          </w:tcPr>
          <w:p w14:paraId="448A90DD" w14:textId="77777777" w:rsidR="005B0813" w:rsidRDefault="005B0813">
            <w:pPr>
              <w:jc w:val="both"/>
              <w:rPr>
                <w:lang w:val="en-GB"/>
              </w:rPr>
            </w:pPr>
            <w:r>
              <w:rPr>
                <w:lang w:val="en-GB"/>
              </w:rPr>
              <w:t>Channel model</w:t>
            </w:r>
          </w:p>
        </w:tc>
        <w:tc>
          <w:tcPr>
            <w:tcW w:w="3392" w:type="dxa"/>
            <w:tcBorders>
              <w:top w:val="single" w:sz="4" w:space="0" w:color="000000"/>
              <w:left w:val="single" w:sz="4" w:space="0" w:color="000000"/>
              <w:bottom w:val="single" w:sz="4" w:space="0" w:color="000000"/>
              <w:right w:val="single" w:sz="4" w:space="0" w:color="000000"/>
            </w:tcBorders>
            <w:hideMark/>
          </w:tcPr>
          <w:p w14:paraId="12E44667" w14:textId="77777777" w:rsidR="005B0813" w:rsidRDefault="005B0813">
            <w:pPr>
              <w:jc w:val="both"/>
              <w:rPr>
                <w:lang w:val="en-GB"/>
              </w:rPr>
            </w:pPr>
            <w:r>
              <w:rPr>
                <w:lang w:val="en-GB"/>
              </w:rPr>
              <w:t>Rural, TDL-C, 300ns</w:t>
            </w:r>
          </w:p>
        </w:tc>
      </w:tr>
      <w:tr w:rsidR="005B0813" w14:paraId="6144B756" w14:textId="77777777" w:rsidTr="00C704D0">
        <w:trPr>
          <w:trHeight w:val="211"/>
          <w:jc w:val="center"/>
        </w:trPr>
        <w:tc>
          <w:tcPr>
            <w:tcW w:w="3392" w:type="dxa"/>
            <w:tcBorders>
              <w:top w:val="single" w:sz="4" w:space="0" w:color="000000"/>
              <w:left w:val="single" w:sz="4" w:space="0" w:color="000000"/>
              <w:bottom w:val="single" w:sz="4" w:space="0" w:color="000000"/>
              <w:right w:val="single" w:sz="4" w:space="0" w:color="000000"/>
            </w:tcBorders>
            <w:hideMark/>
          </w:tcPr>
          <w:p w14:paraId="3BDD4A84" w14:textId="77777777" w:rsidR="005B0813" w:rsidRDefault="005B0813">
            <w:pPr>
              <w:jc w:val="both"/>
              <w:rPr>
                <w:lang w:val="en-GB"/>
              </w:rPr>
            </w:pPr>
            <w:r>
              <w:rPr>
                <w:lang w:val="en-GB"/>
              </w:rPr>
              <w:t>Waveform</w:t>
            </w:r>
          </w:p>
        </w:tc>
        <w:tc>
          <w:tcPr>
            <w:tcW w:w="3392" w:type="dxa"/>
            <w:tcBorders>
              <w:top w:val="single" w:sz="4" w:space="0" w:color="000000"/>
              <w:left w:val="single" w:sz="4" w:space="0" w:color="000000"/>
              <w:bottom w:val="single" w:sz="4" w:space="0" w:color="000000"/>
              <w:right w:val="single" w:sz="4" w:space="0" w:color="000000"/>
            </w:tcBorders>
            <w:hideMark/>
          </w:tcPr>
          <w:p w14:paraId="33806F90" w14:textId="77777777" w:rsidR="005B0813" w:rsidRDefault="005B0813">
            <w:pPr>
              <w:jc w:val="both"/>
              <w:rPr>
                <w:lang w:val="en-GB"/>
              </w:rPr>
            </w:pPr>
            <w:r>
              <w:rPr>
                <w:lang w:val="en-GB"/>
              </w:rPr>
              <w:t>DFT-s-OFDM</w:t>
            </w:r>
          </w:p>
        </w:tc>
      </w:tr>
      <w:tr w:rsidR="005B0813" w14:paraId="4A836ECD" w14:textId="77777777" w:rsidTr="00C704D0">
        <w:trPr>
          <w:trHeight w:val="211"/>
          <w:jc w:val="center"/>
        </w:trPr>
        <w:tc>
          <w:tcPr>
            <w:tcW w:w="3392" w:type="dxa"/>
            <w:tcBorders>
              <w:top w:val="single" w:sz="4" w:space="0" w:color="000000"/>
              <w:left w:val="single" w:sz="4" w:space="0" w:color="000000"/>
              <w:bottom w:val="single" w:sz="4" w:space="0" w:color="000000"/>
              <w:right w:val="single" w:sz="4" w:space="0" w:color="000000"/>
            </w:tcBorders>
            <w:hideMark/>
          </w:tcPr>
          <w:p w14:paraId="243A37C9" w14:textId="77777777" w:rsidR="005B0813" w:rsidRDefault="005B0813">
            <w:pPr>
              <w:jc w:val="both"/>
              <w:rPr>
                <w:lang w:val="en-GB"/>
              </w:rPr>
            </w:pPr>
            <w:r>
              <w:rPr>
                <w:lang w:val="en-GB"/>
              </w:rPr>
              <w:t xml:space="preserve">MCS </w:t>
            </w:r>
          </w:p>
        </w:tc>
        <w:tc>
          <w:tcPr>
            <w:tcW w:w="3392" w:type="dxa"/>
            <w:tcBorders>
              <w:top w:val="single" w:sz="4" w:space="0" w:color="000000"/>
              <w:left w:val="single" w:sz="4" w:space="0" w:color="000000"/>
              <w:bottom w:val="single" w:sz="4" w:space="0" w:color="000000"/>
              <w:right w:val="single" w:sz="4" w:space="0" w:color="000000"/>
            </w:tcBorders>
            <w:hideMark/>
          </w:tcPr>
          <w:p w14:paraId="687ACFD1" w14:textId="77777777" w:rsidR="005B0813" w:rsidRDefault="005B0813">
            <w:pPr>
              <w:jc w:val="both"/>
              <w:rPr>
                <w:lang w:val="en-GB"/>
              </w:rPr>
            </w:pPr>
            <w:r>
              <w:rPr>
                <w:lang w:val="en-GB"/>
              </w:rPr>
              <w:t>3</w:t>
            </w:r>
          </w:p>
        </w:tc>
      </w:tr>
      <w:tr w:rsidR="005B0813" w14:paraId="7A1E40D1" w14:textId="77777777" w:rsidTr="00C704D0">
        <w:trPr>
          <w:trHeight w:val="211"/>
          <w:jc w:val="center"/>
        </w:trPr>
        <w:tc>
          <w:tcPr>
            <w:tcW w:w="3392" w:type="dxa"/>
            <w:tcBorders>
              <w:top w:val="single" w:sz="4" w:space="0" w:color="000000"/>
              <w:left w:val="single" w:sz="4" w:space="0" w:color="000000"/>
              <w:bottom w:val="single" w:sz="4" w:space="0" w:color="000000"/>
              <w:right w:val="single" w:sz="4" w:space="0" w:color="000000"/>
            </w:tcBorders>
            <w:hideMark/>
          </w:tcPr>
          <w:p w14:paraId="2F3E7B33" w14:textId="77777777" w:rsidR="005B0813" w:rsidRDefault="005B0813">
            <w:pPr>
              <w:jc w:val="both"/>
              <w:rPr>
                <w:lang w:val="en-GB"/>
              </w:rPr>
            </w:pPr>
            <w:r>
              <w:rPr>
                <w:lang w:val="en-GB"/>
              </w:rPr>
              <w:t xml:space="preserve">PRBs </w:t>
            </w:r>
          </w:p>
        </w:tc>
        <w:tc>
          <w:tcPr>
            <w:tcW w:w="3392" w:type="dxa"/>
            <w:tcBorders>
              <w:top w:val="single" w:sz="4" w:space="0" w:color="000000"/>
              <w:left w:val="single" w:sz="4" w:space="0" w:color="000000"/>
              <w:bottom w:val="single" w:sz="4" w:space="0" w:color="000000"/>
              <w:right w:val="single" w:sz="4" w:space="0" w:color="000000"/>
            </w:tcBorders>
            <w:hideMark/>
          </w:tcPr>
          <w:p w14:paraId="0B092D5F" w14:textId="77777777" w:rsidR="005B0813" w:rsidRDefault="005B0813">
            <w:pPr>
              <w:jc w:val="both"/>
              <w:rPr>
                <w:lang w:val="en-GB"/>
              </w:rPr>
            </w:pPr>
            <w:r>
              <w:rPr>
                <w:lang w:val="en-GB"/>
              </w:rPr>
              <w:t>4 (for 100kbps)</w:t>
            </w:r>
          </w:p>
        </w:tc>
      </w:tr>
      <w:tr w:rsidR="005B0813" w14:paraId="7ED60A62" w14:textId="77777777" w:rsidTr="00C704D0">
        <w:trPr>
          <w:trHeight w:val="211"/>
          <w:jc w:val="center"/>
        </w:trPr>
        <w:tc>
          <w:tcPr>
            <w:tcW w:w="3392" w:type="dxa"/>
            <w:tcBorders>
              <w:top w:val="single" w:sz="4" w:space="0" w:color="000000"/>
              <w:left w:val="single" w:sz="4" w:space="0" w:color="000000"/>
              <w:bottom w:val="single" w:sz="4" w:space="0" w:color="000000"/>
              <w:right w:val="single" w:sz="4" w:space="0" w:color="000000"/>
            </w:tcBorders>
            <w:hideMark/>
          </w:tcPr>
          <w:p w14:paraId="75A991AD" w14:textId="77777777" w:rsidR="005B0813" w:rsidRDefault="005B0813">
            <w:pPr>
              <w:jc w:val="both"/>
              <w:rPr>
                <w:lang w:val="en-GB"/>
              </w:rPr>
            </w:pPr>
            <w:r>
              <w:rPr>
                <w:lang w:val="en-GB"/>
              </w:rPr>
              <w:t>SCS</w:t>
            </w:r>
          </w:p>
        </w:tc>
        <w:tc>
          <w:tcPr>
            <w:tcW w:w="3392" w:type="dxa"/>
            <w:tcBorders>
              <w:top w:val="single" w:sz="4" w:space="0" w:color="000000"/>
              <w:left w:val="single" w:sz="4" w:space="0" w:color="000000"/>
              <w:bottom w:val="single" w:sz="4" w:space="0" w:color="000000"/>
              <w:right w:val="single" w:sz="4" w:space="0" w:color="000000"/>
            </w:tcBorders>
            <w:hideMark/>
          </w:tcPr>
          <w:p w14:paraId="05468E84" w14:textId="2E8999A1" w:rsidR="005B0813" w:rsidRDefault="005B0813">
            <w:pPr>
              <w:jc w:val="both"/>
              <w:rPr>
                <w:lang w:val="en-GB"/>
              </w:rPr>
            </w:pPr>
            <w:r>
              <w:rPr>
                <w:lang w:val="en-GB"/>
              </w:rPr>
              <w:t>30</w:t>
            </w:r>
            <w:r w:rsidR="00A76DD1">
              <w:rPr>
                <w:lang w:val="en-GB"/>
              </w:rPr>
              <w:t xml:space="preserve"> </w:t>
            </w:r>
            <w:r>
              <w:rPr>
                <w:lang w:val="en-GB"/>
              </w:rPr>
              <w:t>kHz</w:t>
            </w:r>
          </w:p>
        </w:tc>
      </w:tr>
      <w:tr w:rsidR="005B0813" w14:paraId="5D9E0FC3" w14:textId="77777777" w:rsidTr="00C704D0">
        <w:trPr>
          <w:trHeight w:val="211"/>
          <w:jc w:val="center"/>
        </w:trPr>
        <w:tc>
          <w:tcPr>
            <w:tcW w:w="3392" w:type="dxa"/>
            <w:tcBorders>
              <w:top w:val="single" w:sz="4" w:space="0" w:color="000000"/>
              <w:left w:val="single" w:sz="4" w:space="0" w:color="000000"/>
              <w:bottom w:val="single" w:sz="4" w:space="0" w:color="000000"/>
              <w:right w:val="single" w:sz="4" w:space="0" w:color="000000"/>
            </w:tcBorders>
            <w:hideMark/>
          </w:tcPr>
          <w:p w14:paraId="745946C9" w14:textId="2B6CB65A" w:rsidR="005B0813" w:rsidRDefault="005B0813" w:rsidP="001648BB">
            <w:pPr>
              <w:tabs>
                <w:tab w:val="left" w:pos="2316"/>
              </w:tabs>
              <w:jc w:val="both"/>
              <w:rPr>
                <w:lang w:val="en-GB"/>
              </w:rPr>
            </w:pPr>
            <w:r>
              <w:rPr>
                <w:lang w:val="en-GB"/>
              </w:rPr>
              <w:t>DMRS</w:t>
            </w:r>
            <w:r w:rsidR="001648BB">
              <w:rPr>
                <w:lang w:val="en-GB"/>
              </w:rPr>
              <w:tab/>
            </w:r>
          </w:p>
        </w:tc>
        <w:tc>
          <w:tcPr>
            <w:tcW w:w="3392" w:type="dxa"/>
            <w:tcBorders>
              <w:top w:val="single" w:sz="4" w:space="0" w:color="000000"/>
              <w:left w:val="single" w:sz="4" w:space="0" w:color="000000"/>
              <w:bottom w:val="single" w:sz="4" w:space="0" w:color="000000"/>
              <w:right w:val="single" w:sz="4" w:space="0" w:color="000000"/>
            </w:tcBorders>
            <w:hideMark/>
          </w:tcPr>
          <w:p w14:paraId="1FFD9085" w14:textId="77777777" w:rsidR="005B0813" w:rsidRDefault="005B0813">
            <w:pPr>
              <w:jc w:val="both"/>
              <w:rPr>
                <w:lang w:val="en-GB"/>
              </w:rPr>
            </w:pPr>
            <w:r>
              <w:rPr>
                <w:lang w:val="en-GB"/>
              </w:rPr>
              <w:t>2 in a slot (2</w:t>
            </w:r>
            <w:r>
              <w:rPr>
                <w:vertAlign w:val="superscript"/>
                <w:lang w:val="en-GB"/>
              </w:rPr>
              <w:t>nd</w:t>
            </w:r>
            <w:r>
              <w:rPr>
                <w:lang w:val="en-GB"/>
              </w:rPr>
              <w:t xml:space="preserve"> and 11</w:t>
            </w:r>
            <w:r>
              <w:rPr>
                <w:vertAlign w:val="superscript"/>
                <w:lang w:val="en-GB"/>
              </w:rPr>
              <w:t>th</w:t>
            </w:r>
            <w:r>
              <w:rPr>
                <w:lang w:val="en-GB"/>
              </w:rPr>
              <w:t xml:space="preserve"> symbols)</w:t>
            </w:r>
          </w:p>
        </w:tc>
      </w:tr>
      <w:tr w:rsidR="005B0813" w14:paraId="04B7DDAD" w14:textId="77777777" w:rsidTr="00C704D0">
        <w:trPr>
          <w:trHeight w:val="211"/>
          <w:jc w:val="center"/>
        </w:trPr>
        <w:tc>
          <w:tcPr>
            <w:tcW w:w="3392" w:type="dxa"/>
            <w:tcBorders>
              <w:top w:val="single" w:sz="4" w:space="0" w:color="000000"/>
              <w:left w:val="single" w:sz="4" w:space="0" w:color="000000"/>
              <w:bottom w:val="single" w:sz="4" w:space="0" w:color="000000"/>
              <w:right w:val="single" w:sz="4" w:space="0" w:color="000000"/>
            </w:tcBorders>
            <w:hideMark/>
          </w:tcPr>
          <w:p w14:paraId="13CF96B1" w14:textId="77777777" w:rsidR="005B0813" w:rsidRDefault="005B0813">
            <w:pPr>
              <w:jc w:val="both"/>
              <w:rPr>
                <w:lang w:val="en-GB"/>
              </w:rPr>
            </w:pPr>
            <w:r>
              <w:rPr>
                <w:lang w:val="en-GB"/>
              </w:rPr>
              <w:t>Number of Transmit Chains</w:t>
            </w:r>
          </w:p>
        </w:tc>
        <w:tc>
          <w:tcPr>
            <w:tcW w:w="3392" w:type="dxa"/>
            <w:tcBorders>
              <w:top w:val="single" w:sz="4" w:space="0" w:color="000000"/>
              <w:left w:val="single" w:sz="4" w:space="0" w:color="000000"/>
              <w:bottom w:val="single" w:sz="4" w:space="0" w:color="000000"/>
              <w:right w:val="single" w:sz="4" w:space="0" w:color="000000"/>
            </w:tcBorders>
            <w:hideMark/>
          </w:tcPr>
          <w:p w14:paraId="1DD4B887" w14:textId="77777777" w:rsidR="005B0813" w:rsidRDefault="005B0813">
            <w:pPr>
              <w:jc w:val="both"/>
              <w:rPr>
                <w:lang w:val="en-GB"/>
              </w:rPr>
            </w:pPr>
            <w:r>
              <w:rPr>
                <w:lang w:val="en-GB"/>
              </w:rPr>
              <w:t>1</w:t>
            </w:r>
          </w:p>
        </w:tc>
      </w:tr>
      <w:tr w:rsidR="005B0813" w14:paraId="5797D2DA" w14:textId="77777777" w:rsidTr="00F5770D">
        <w:trPr>
          <w:trHeight w:val="317"/>
          <w:jc w:val="center"/>
        </w:trPr>
        <w:tc>
          <w:tcPr>
            <w:tcW w:w="3392" w:type="dxa"/>
            <w:tcBorders>
              <w:top w:val="single" w:sz="4" w:space="0" w:color="000000"/>
              <w:left w:val="single" w:sz="4" w:space="0" w:color="000000"/>
              <w:bottom w:val="single" w:sz="4" w:space="0" w:color="000000"/>
              <w:right w:val="single" w:sz="4" w:space="0" w:color="000000"/>
            </w:tcBorders>
            <w:hideMark/>
          </w:tcPr>
          <w:p w14:paraId="1CBFE607" w14:textId="77777777" w:rsidR="005B0813" w:rsidRDefault="005B0813">
            <w:pPr>
              <w:jc w:val="both"/>
              <w:rPr>
                <w:lang w:val="en-GB"/>
              </w:rPr>
            </w:pPr>
            <w:r>
              <w:rPr>
                <w:lang w:val="en-GB"/>
              </w:rPr>
              <w:t>Number of Receiver Chains</w:t>
            </w:r>
          </w:p>
        </w:tc>
        <w:tc>
          <w:tcPr>
            <w:tcW w:w="3392" w:type="dxa"/>
            <w:tcBorders>
              <w:top w:val="single" w:sz="4" w:space="0" w:color="000000"/>
              <w:left w:val="single" w:sz="4" w:space="0" w:color="000000"/>
              <w:bottom w:val="single" w:sz="4" w:space="0" w:color="000000"/>
              <w:right w:val="single" w:sz="4" w:space="0" w:color="000000"/>
            </w:tcBorders>
            <w:hideMark/>
          </w:tcPr>
          <w:p w14:paraId="08E86C85" w14:textId="77777777" w:rsidR="005B0813" w:rsidRDefault="005B0813">
            <w:pPr>
              <w:jc w:val="both"/>
              <w:rPr>
                <w:lang w:val="en-GB"/>
              </w:rPr>
            </w:pPr>
            <w:r>
              <w:rPr>
                <w:lang w:val="en-GB"/>
              </w:rPr>
              <w:t>2</w:t>
            </w:r>
          </w:p>
        </w:tc>
      </w:tr>
      <w:tr w:rsidR="005B0813" w14:paraId="22366B0A" w14:textId="77777777" w:rsidTr="00F5770D">
        <w:trPr>
          <w:trHeight w:val="465"/>
          <w:jc w:val="center"/>
        </w:trPr>
        <w:tc>
          <w:tcPr>
            <w:tcW w:w="3392" w:type="dxa"/>
            <w:tcBorders>
              <w:top w:val="single" w:sz="4" w:space="0" w:color="000000"/>
              <w:left w:val="single" w:sz="4" w:space="0" w:color="000000"/>
              <w:bottom w:val="single" w:sz="4" w:space="0" w:color="000000"/>
              <w:right w:val="single" w:sz="4" w:space="0" w:color="000000"/>
            </w:tcBorders>
            <w:hideMark/>
          </w:tcPr>
          <w:p w14:paraId="7680D94C" w14:textId="77777777" w:rsidR="005B0813" w:rsidRDefault="005B0813">
            <w:pPr>
              <w:jc w:val="both"/>
              <w:rPr>
                <w:lang w:val="en-GB"/>
              </w:rPr>
            </w:pPr>
            <w:r>
              <w:rPr>
                <w:lang w:val="en-GB"/>
              </w:rPr>
              <w:t>Slot aggregation</w:t>
            </w:r>
          </w:p>
        </w:tc>
        <w:tc>
          <w:tcPr>
            <w:tcW w:w="3392" w:type="dxa"/>
            <w:tcBorders>
              <w:top w:val="single" w:sz="4" w:space="0" w:color="000000"/>
              <w:left w:val="single" w:sz="4" w:space="0" w:color="000000"/>
              <w:bottom w:val="single" w:sz="4" w:space="0" w:color="000000"/>
              <w:right w:val="single" w:sz="4" w:space="0" w:color="000000"/>
            </w:tcBorders>
            <w:hideMark/>
          </w:tcPr>
          <w:p w14:paraId="481D2C39" w14:textId="77777777" w:rsidR="005B0813" w:rsidRDefault="005B0813">
            <w:pPr>
              <w:jc w:val="both"/>
              <w:rPr>
                <w:lang w:val="en-GB"/>
              </w:rPr>
            </w:pPr>
            <w:r>
              <w:rPr>
                <w:lang w:val="en-GB"/>
              </w:rPr>
              <w:t xml:space="preserve">4, TBS calculated using the number of slots aggregated. </w:t>
            </w:r>
          </w:p>
        </w:tc>
      </w:tr>
      <w:tr w:rsidR="005B0813" w14:paraId="6DCA5AB8" w14:textId="77777777" w:rsidTr="00C704D0">
        <w:trPr>
          <w:trHeight w:val="211"/>
          <w:jc w:val="center"/>
        </w:trPr>
        <w:tc>
          <w:tcPr>
            <w:tcW w:w="3392" w:type="dxa"/>
            <w:tcBorders>
              <w:top w:val="single" w:sz="4" w:space="0" w:color="000000"/>
              <w:left w:val="single" w:sz="4" w:space="0" w:color="000000"/>
              <w:bottom w:val="single" w:sz="4" w:space="0" w:color="000000"/>
              <w:right w:val="single" w:sz="4" w:space="0" w:color="000000"/>
            </w:tcBorders>
            <w:hideMark/>
          </w:tcPr>
          <w:p w14:paraId="1CB51A6E" w14:textId="77777777" w:rsidR="005B0813" w:rsidRDefault="005B0813">
            <w:pPr>
              <w:jc w:val="both"/>
              <w:rPr>
                <w:lang w:val="en-GB"/>
              </w:rPr>
            </w:pPr>
            <w:r>
              <w:rPr>
                <w:lang w:val="en-GB"/>
              </w:rPr>
              <w:t>Data rate</w:t>
            </w:r>
          </w:p>
        </w:tc>
        <w:tc>
          <w:tcPr>
            <w:tcW w:w="3392" w:type="dxa"/>
            <w:tcBorders>
              <w:top w:val="single" w:sz="4" w:space="0" w:color="000000"/>
              <w:left w:val="single" w:sz="4" w:space="0" w:color="000000"/>
              <w:bottom w:val="single" w:sz="4" w:space="0" w:color="000000"/>
              <w:right w:val="single" w:sz="4" w:space="0" w:color="000000"/>
            </w:tcBorders>
            <w:hideMark/>
          </w:tcPr>
          <w:p w14:paraId="6AC39F7C" w14:textId="77777777" w:rsidR="005B0813" w:rsidRDefault="005B0813">
            <w:pPr>
              <w:jc w:val="both"/>
              <w:rPr>
                <w:lang w:val="en-GB"/>
              </w:rPr>
            </w:pPr>
            <w:r>
              <w:rPr>
                <w:lang w:val="en-GB"/>
              </w:rPr>
              <w:t>100kbps</w:t>
            </w:r>
          </w:p>
        </w:tc>
      </w:tr>
      <w:tr w:rsidR="005B0813" w14:paraId="39AC2B6A" w14:textId="77777777" w:rsidTr="00C704D0">
        <w:trPr>
          <w:trHeight w:val="211"/>
          <w:jc w:val="center"/>
        </w:trPr>
        <w:tc>
          <w:tcPr>
            <w:tcW w:w="3392" w:type="dxa"/>
            <w:tcBorders>
              <w:top w:val="single" w:sz="4" w:space="0" w:color="000000"/>
              <w:left w:val="single" w:sz="4" w:space="0" w:color="000000"/>
              <w:bottom w:val="single" w:sz="4" w:space="0" w:color="000000"/>
              <w:right w:val="single" w:sz="4" w:space="0" w:color="000000"/>
            </w:tcBorders>
            <w:hideMark/>
          </w:tcPr>
          <w:p w14:paraId="07073CA8" w14:textId="77777777" w:rsidR="005B0813" w:rsidRDefault="005B0813">
            <w:pPr>
              <w:jc w:val="both"/>
              <w:rPr>
                <w:lang w:val="en-GB"/>
              </w:rPr>
            </w:pPr>
            <w:r>
              <w:rPr>
                <w:lang w:val="en-GB"/>
              </w:rPr>
              <w:t>Frame structure</w:t>
            </w:r>
          </w:p>
        </w:tc>
        <w:tc>
          <w:tcPr>
            <w:tcW w:w="3392" w:type="dxa"/>
            <w:tcBorders>
              <w:top w:val="single" w:sz="4" w:space="0" w:color="000000"/>
              <w:left w:val="single" w:sz="4" w:space="0" w:color="000000"/>
              <w:bottom w:val="single" w:sz="4" w:space="0" w:color="000000"/>
              <w:right w:val="single" w:sz="4" w:space="0" w:color="000000"/>
            </w:tcBorders>
            <w:hideMark/>
          </w:tcPr>
          <w:p w14:paraId="3BAEBD97" w14:textId="77777777" w:rsidR="005B0813" w:rsidRDefault="005B0813">
            <w:pPr>
              <w:jc w:val="both"/>
              <w:rPr>
                <w:lang w:val="en-GB"/>
              </w:rPr>
            </w:pPr>
            <w:r>
              <w:rPr>
                <w:lang w:val="en-GB"/>
              </w:rPr>
              <w:t>DDDSU</w:t>
            </w:r>
          </w:p>
        </w:tc>
      </w:tr>
    </w:tbl>
    <w:p w14:paraId="120F8B4D" w14:textId="63218D91" w:rsidR="00F56D00" w:rsidRDefault="00281B07" w:rsidP="00126EE1">
      <w:pPr>
        <w:jc w:val="both"/>
        <w:rPr>
          <w:lang w:val="en-GB"/>
        </w:rPr>
      </w:pPr>
      <w:r>
        <w:rPr>
          <w:lang w:val="en-GB"/>
        </w:rPr>
        <w:t>With the said configuration</w:t>
      </w:r>
      <w:r w:rsidR="003D07BF">
        <w:rPr>
          <w:lang w:val="en-GB"/>
        </w:rPr>
        <w:t>,</w:t>
      </w:r>
      <w:r>
        <w:rPr>
          <w:lang w:val="en-GB"/>
        </w:rPr>
        <w:t xml:space="preserve"> that was agreed previously for coverage enhancement</w:t>
      </w:r>
      <w:r w:rsidR="008D25A0">
        <w:rPr>
          <w:lang w:val="en-GB"/>
        </w:rPr>
        <w:t xml:space="preserve"> evaluations</w:t>
      </w:r>
      <w:r>
        <w:rPr>
          <w:lang w:val="en-GB"/>
        </w:rPr>
        <w:t xml:space="preserve">, 1 code block transmission is considered. This is the relevant scenario for coverage enhancement. </w:t>
      </w:r>
      <w:r w:rsidR="00F56D00">
        <w:rPr>
          <w:lang w:val="en-GB"/>
        </w:rPr>
        <w:t>We performed the following simulations</w:t>
      </w:r>
    </w:p>
    <w:p w14:paraId="1D5D5899" w14:textId="72F26945" w:rsidR="00F56D00" w:rsidRDefault="00F56D00" w:rsidP="00F56D00">
      <w:pPr>
        <w:pStyle w:val="ListParagraph"/>
        <w:numPr>
          <w:ilvl w:val="0"/>
          <w:numId w:val="25"/>
        </w:numPr>
        <w:jc w:val="both"/>
        <w:rPr>
          <w:lang w:val="en-GB"/>
        </w:rPr>
      </w:pPr>
      <w:r>
        <w:rPr>
          <w:lang w:val="en-GB"/>
        </w:rPr>
        <w:t>No dropping of UL slots</w:t>
      </w:r>
    </w:p>
    <w:p w14:paraId="58BD791F" w14:textId="2C2526F5" w:rsidR="00F56D00" w:rsidRDefault="00F56D00" w:rsidP="00F56D00">
      <w:pPr>
        <w:pStyle w:val="ListParagraph"/>
        <w:numPr>
          <w:ilvl w:val="0"/>
          <w:numId w:val="25"/>
        </w:numPr>
        <w:jc w:val="both"/>
        <w:rPr>
          <w:lang w:val="en-GB"/>
        </w:rPr>
      </w:pPr>
      <w:r>
        <w:rPr>
          <w:lang w:val="en-GB"/>
        </w:rPr>
        <w:t>Random dropping of UL slots among the slots used for TBoMS</w:t>
      </w:r>
    </w:p>
    <w:p w14:paraId="0C650F1F" w14:textId="36144CA1" w:rsidR="00F56D00" w:rsidRDefault="00F56D00" w:rsidP="00F56D00">
      <w:pPr>
        <w:pStyle w:val="ListParagraph"/>
        <w:numPr>
          <w:ilvl w:val="0"/>
          <w:numId w:val="25"/>
        </w:numPr>
        <w:jc w:val="both"/>
        <w:rPr>
          <w:lang w:val="en-GB"/>
        </w:rPr>
      </w:pPr>
      <w:r>
        <w:rPr>
          <w:lang w:val="en-GB"/>
        </w:rPr>
        <w:t>Random dropping of UL slots</w:t>
      </w:r>
      <w:r w:rsidR="00F34580">
        <w:rPr>
          <w:lang w:val="en-GB"/>
        </w:rPr>
        <w:t>,</w:t>
      </w:r>
      <w:r>
        <w:rPr>
          <w:lang w:val="en-GB"/>
        </w:rPr>
        <w:t xml:space="preserve"> other than the first slot</w:t>
      </w:r>
      <w:r w:rsidR="00F34580">
        <w:rPr>
          <w:lang w:val="en-GB"/>
        </w:rPr>
        <w:t>,</w:t>
      </w:r>
      <w:r>
        <w:rPr>
          <w:lang w:val="en-GB"/>
        </w:rPr>
        <w:t xml:space="preserve"> among the </w:t>
      </w:r>
      <w:r w:rsidR="007E6872">
        <w:rPr>
          <w:lang w:val="en-GB"/>
        </w:rPr>
        <w:t xml:space="preserve">rest of the </w:t>
      </w:r>
      <w:r>
        <w:rPr>
          <w:lang w:val="en-GB"/>
        </w:rPr>
        <w:t>slots used for TBoMS</w:t>
      </w:r>
    </w:p>
    <w:p w14:paraId="084CCE55" w14:textId="58A47069" w:rsidR="002B7611" w:rsidRDefault="005B1368" w:rsidP="00F026C7">
      <w:pPr>
        <w:jc w:val="both"/>
        <w:rPr>
          <w:lang w:val="en-GB"/>
        </w:rPr>
      </w:pPr>
      <w:r>
        <w:rPr>
          <w:lang w:val="en-GB"/>
        </w:rPr>
        <w:t>Th</w:t>
      </w:r>
      <w:r w:rsidR="00A56307">
        <w:rPr>
          <w:lang w:val="en-GB"/>
        </w:rPr>
        <w:t xml:space="preserve">ese are </w:t>
      </w:r>
      <w:r>
        <w:rPr>
          <w:lang w:val="en-GB"/>
        </w:rPr>
        <w:t xml:space="preserve">considered to simulate the dropping of UL </w:t>
      </w:r>
      <w:r w:rsidR="006D0E39">
        <w:rPr>
          <w:lang w:val="en-GB"/>
        </w:rPr>
        <w:t>transmission</w:t>
      </w:r>
      <w:r>
        <w:rPr>
          <w:lang w:val="en-GB"/>
        </w:rPr>
        <w:t xml:space="preserve"> when UCI or other U</w:t>
      </w:r>
      <w:r w:rsidR="00AD77FE">
        <w:rPr>
          <w:lang w:val="en-GB"/>
        </w:rPr>
        <w:t>L</w:t>
      </w:r>
      <w:r>
        <w:rPr>
          <w:lang w:val="en-GB"/>
        </w:rPr>
        <w:t xml:space="preserve"> channels </w:t>
      </w:r>
      <w:r w:rsidR="00875F11">
        <w:rPr>
          <w:lang w:val="en-GB"/>
        </w:rPr>
        <w:t xml:space="preserve">transmission </w:t>
      </w:r>
      <w:r>
        <w:rPr>
          <w:lang w:val="en-GB"/>
        </w:rPr>
        <w:t>may have to be prioritized over PUSCH</w:t>
      </w:r>
      <w:r w:rsidR="005C21F6">
        <w:rPr>
          <w:lang w:val="en-GB"/>
        </w:rPr>
        <w:t xml:space="preserve"> transmission for TBoMS</w:t>
      </w:r>
      <w:r>
        <w:rPr>
          <w:lang w:val="en-GB"/>
        </w:rPr>
        <w:t xml:space="preserve">. </w:t>
      </w:r>
      <w:r w:rsidR="00F026C7">
        <w:rPr>
          <w:lang w:val="en-GB"/>
        </w:rPr>
        <w:t>The results are shown in in Figure</w:t>
      </w:r>
      <w:r w:rsidR="00F10151">
        <w:rPr>
          <w:lang w:val="en-GB"/>
        </w:rPr>
        <w:t xml:space="preserve">s </w:t>
      </w:r>
      <w:r w:rsidR="00F026C7">
        <w:rPr>
          <w:lang w:val="en-GB"/>
        </w:rPr>
        <w:t xml:space="preserve">1,2,3 below. </w:t>
      </w:r>
    </w:p>
    <w:p w14:paraId="58150E5C" w14:textId="0D16C1AE" w:rsidR="00F026C7" w:rsidRDefault="00C704D0" w:rsidP="00F026C7">
      <w:pPr>
        <w:jc w:val="both"/>
        <w:rPr>
          <w:lang w:val="en-GB"/>
        </w:rPr>
      </w:pPr>
      <w:r>
        <w:rPr>
          <w:lang w:val="en-GB"/>
        </w:rPr>
        <w:t xml:space="preserve">In Fig 1, </w:t>
      </w:r>
      <w:r w:rsidR="009F0334">
        <w:rPr>
          <w:lang w:val="en-GB"/>
        </w:rPr>
        <w:t xml:space="preserve">as expected, </w:t>
      </w:r>
      <w:r>
        <w:rPr>
          <w:lang w:val="en-GB"/>
        </w:rPr>
        <w:t>without any dropping</w:t>
      </w:r>
      <w:r w:rsidR="00E61D7A">
        <w:rPr>
          <w:lang w:val="en-GB"/>
        </w:rPr>
        <w:t>,</w:t>
      </w:r>
      <w:r>
        <w:rPr>
          <w:lang w:val="en-GB"/>
        </w:rPr>
        <w:t xml:space="preserve"> both per slot and per TBoMS interleaving options perform similarly. </w:t>
      </w:r>
      <w:r w:rsidR="00CA2DCC">
        <w:rPr>
          <w:lang w:val="en-GB"/>
        </w:rPr>
        <w:t xml:space="preserve">When a slot is dropped randomly, then clearly interleaving across entire TBoMS transmission is superior. </w:t>
      </w:r>
      <w:r w:rsidR="00F52622">
        <w:rPr>
          <w:lang w:val="en-GB"/>
        </w:rPr>
        <w:t>This is because in 1 code block transmission, all systematic bits end up being in the 1</w:t>
      </w:r>
      <w:r w:rsidR="00F52622" w:rsidRPr="00F52622">
        <w:rPr>
          <w:vertAlign w:val="superscript"/>
          <w:lang w:val="en-GB"/>
        </w:rPr>
        <w:t>st</w:t>
      </w:r>
      <w:r w:rsidR="00F52622">
        <w:rPr>
          <w:lang w:val="en-GB"/>
        </w:rPr>
        <w:t xml:space="preserve"> slot. This is however not the case when interleaving is done per TBoMS. </w:t>
      </w:r>
      <w:r w:rsidR="00D40906">
        <w:rPr>
          <w:lang w:val="en-GB"/>
        </w:rPr>
        <w:t>In Fig 3</w:t>
      </w:r>
      <w:r w:rsidR="008D5553">
        <w:rPr>
          <w:lang w:val="en-GB"/>
        </w:rPr>
        <w:t xml:space="preserve">, </w:t>
      </w:r>
      <w:r w:rsidR="00E66751">
        <w:rPr>
          <w:lang w:val="en-GB"/>
        </w:rPr>
        <w:t xml:space="preserve">it is seen that </w:t>
      </w:r>
      <w:r w:rsidR="008D5553">
        <w:rPr>
          <w:lang w:val="en-GB"/>
        </w:rPr>
        <w:t>w</w:t>
      </w:r>
      <w:r w:rsidR="00CA2DCC">
        <w:rPr>
          <w:lang w:val="en-GB"/>
        </w:rPr>
        <w:t xml:space="preserve">hen the first slot is not dropped, both the per slot and per TBoMS options perform nearly the same. </w:t>
      </w:r>
    </w:p>
    <w:p w14:paraId="0E5D9908" w14:textId="2217286A" w:rsidR="003A3628" w:rsidRPr="003A3628" w:rsidRDefault="003A3628" w:rsidP="00F026C7">
      <w:pPr>
        <w:jc w:val="both"/>
        <w:rPr>
          <w:b/>
          <w:bCs/>
          <w:i/>
          <w:iCs/>
          <w:lang w:val="en-GB"/>
        </w:rPr>
      </w:pPr>
      <w:r w:rsidRPr="003A3628">
        <w:rPr>
          <w:b/>
          <w:bCs/>
          <w:i/>
          <w:iCs/>
          <w:lang w:val="en-GB"/>
        </w:rPr>
        <w:t>Observation:</w:t>
      </w:r>
      <w:r>
        <w:rPr>
          <w:b/>
          <w:bCs/>
          <w:i/>
          <w:iCs/>
          <w:lang w:val="en-GB"/>
        </w:rPr>
        <w:t xml:space="preserve"> Interleaving per TBoMS performs better than interleaving per slot</w:t>
      </w:r>
      <w:r w:rsidR="00C83C60">
        <w:rPr>
          <w:b/>
          <w:bCs/>
          <w:i/>
          <w:iCs/>
          <w:lang w:val="en-GB"/>
        </w:rPr>
        <w:t xml:space="preserve"> in terms of BLER</w:t>
      </w:r>
      <w:r>
        <w:rPr>
          <w:b/>
          <w:bCs/>
          <w:i/>
          <w:iCs/>
          <w:lang w:val="en-GB"/>
        </w:rPr>
        <w:t xml:space="preserve">. </w:t>
      </w:r>
    </w:p>
    <w:p w14:paraId="4F856704" w14:textId="77777777" w:rsidR="0052231A" w:rsidRDefault="0052231A" w:rsidP="0052231A">
      <w:pPr>
        <w:jc w:val="center"/>
        <w:rPr>
          <w:lang w:val="en-GB"/>
        </w:rPr>
      </w:pPr>
      <w:r>
        <w:rPr>
          <w:noProof/>
          <w:lang w:val="en-GB"/>
        </w:rPr>
        <w:lastRenderedPageBreak/>
        <w:drawing>
          <wp:inline distT="0" distB="0" distL="0" distR="0" wp14:anchorId="7C5C7DF5" wp14:editId="38120480">
            <wp:extent cx="3528060" cy="25317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4319"/>
                    <a:stretch/>
                  </pic:blipFill>
                  <pic:spPr bwMode="auto">
                    <a:xfrm>
                      <a:off x="0" y="0"/>
                      <a:ext cx="3528060" cy="2531745"/>
                    </a:xfrm>
                    <a:prstGeom prst="rect">
                      <a:avLst/>
                    </a:prstGeom>
                    <a:noFill/>
                    <a:ln>
                      <a:noFill/>
                    </a:ln>
                    <a:extLst>
                      <a:ext uri="{53640926-AAD7-44D8-BBD7-CCE9431645EC}">
                        <a14:shadowObscured xmlns:a14="http://schemas.microsoft.com/office/drawing/2010/main"/>
                      </a:ext>
                    </a:extLst>
                  </pic:spPr>
                </pic:pic>
              </a:graphicData>
            </a:graphic>
          </wp:inline>
        </w:drawing>
      </w:r>
    </w:p>
    <w:p w14:paraId="0C785465" w14:textId="5C43870D" w:rsidR="0052231A" w:rsidRDefault="0052231A" w:rsidP="0052231A">
      <w:pPr>
        <w:jc w:val="center"/>
        <w:rPr>
          <w:lang w:val="en-GB"/>
        </w:rPr>
      </w:pPr>
      <w:r>
        <w:rPr>
          <w:lang w:val="en-GB"/>
        </w:rPr>
        <w:t>Figure</w:t>
      </w:r>
      <w:r w:rsidR="00E92189">
        <w:rPr>
          <w:lang w:val="en-GB"/>
        </w:rPr>
        <w:t xml:space="preserve"> 1</w:t>
      </w:r>
      <w:r>
        <w:rPr>
          <w:lang w:val="en-GB"/>
        </w:rPr>
        <w:t>: BLER performance for TBoMS with interleaving per slot vs interleaving per TBoMS</w:t>
      </w:r>
    </w:p>
    <w:p w14:paraId="4EFCB570" w14:textId="77777777" w:rsidR="00472B66" w:rsidRDefault="0052231A" w:rsidP="0052231A">
      <w:pPr>
        <w:jc w:val="center"/>
        <w:rPr>
          <w:lang w:val="en-GB"/>
        </w:rPr>
      </w:pPr>
      <w:r>
        <w:rPr>
          <w:noProof/>
          <w:lang w:val="en-GB"/>
        </w:rPr>
        <w:drawing>
          <wp:inline distT="0" distB="0" distL="0" distR="0" wp14:anchorId="0ACCAF9A" wp14:editId="3B907266">
            <wp:extent cx="3185160" cy="27490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5059" b="2414"/>
                    <a:stretch/>
                  </pic:blipFill>
                  <pic:spPr bwMode="auto">
                    <a:xfrm>
                      <a:off x="0" y="0"/>
                      <a:ext cx="3192214" cy="2755145"/>
                    </a:xfrm>
                    <a:prstGeom prst="rect">
                      <a:avLst/>
                    </a:prstGeom>
                    <a:noFill/>
                    <a:ln>
                      <a:noFill/>
                    </a:ln>
                    <a:extLst>
                      <a:ext uri="{53640926-AAD7-44D8-BBD7-CCE9431645EC}">
                        <a14:shadowObscured xmlns:a14="http://schemas.microsoft.com/office/drawing/2010/main"/>
                      </a:ext>
                    </a:extLst>
                  </pic:spPr>
                </pic:pic>
              </a:graphicData>
            </a:graphic>
          </wp:inline>
        </w:drawing>
      </w:r>
    </w:p>
    <w:p w14:paraId="734A8A2A" w14:textId="6296D1D5" w:rsidR="0052231A" w:rsidRDefault="0052231A" w:rsidP="0052231A">
      <w:pPr>
        <w:jc w:val="center"/>
        <w:rPr>
          <w:lang w:val="en-GB"/>
        </w:rPr>
      </w:pPr>
      <w:r w:rsidRPr="0052231A">
        <w:rPr>
          <w:lang w:val="en-GB"/>
        </w:rPr>
        <w:t xml:space="preserve"> </w:t>
      </w:r>
      <w:r>
        <w:rPr>
          <w:lang w:val="en-GB"/>
        </w:rPr>
        <w:t>Figure</w:t>
      </w:r>
      <w:r w:rsidR="00E92189">
        <w:rPr>
          <w:lang w:val="en-GB"/>
        </w:rPr>
        <w:t xml:space="preserve"> 2</w:t>
      </w:r>
      <w:r>
        <w:rPr>
          <w:lang w:val="en-GB"/>
        </w:rPr>
        <w:t>: BLER performance for TBoMS when a random slot is dropped (due to dropping rules) with interleaving per slot vs interleaving per TBoMS</w:t>
      </w:r>
    </w:p>
    <w:p w14:paraId="0528A040" w14:textId="77777777" w:rsidR="00472B66" w:rsidRDefault="0052231A" w:rsidP="003E2287">
      <w:pPr>
        <w:jc w:val="center"/>
        <w:rPr>
          <w:lang w:val="en-GB"/>
        </w:rPr>
      </w:pPr>
      <w:r>
        <w:rPr>
          <w:noProof/>
          <w:lang w:val="en-GB"/>
        </w:rPr>
        <w:drawing>
          <wp:inline distT="0" distB="0" distL="0" distR="0" wp14:anchorId="4F3F3FAE" wp14:editId="5E51EF69">
            <wp:extent cx="3429000" cy="24345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t="5333"/>
                    <a:stretch/>
                  </pic:blipFill>
                  <pic:spPr bwMode="auto">
                    <a:xfrm>
                      <a:off x="0" y="0"/>
                      <a:ext cx="3429000" cy="2434590"/>
                    </a:xfrm>
                    <a:prstGeom prst="rect">
                      <a:avLst/>
                    </a:prstGeom>
                    <a:noFill/>
                    <a:ln>
                      <a:noFill/>
                    </a:ln>
                    <a:extLst>
                      <a:ext uri="{53640926-AAD7-44D8-BBD7-CCE9431645EC}">
                        <a14:shadowObscured xmlns:a14="http://schemas.microsoft.com/office/drawing/2010/main"/>
                      </a:ext>
                    </a:extLst>
                  </pic:spPr>
                </pic:pic>
              </a:graphicData>
            </a:graphic>
          </wp:inline>
        </w:drawing>
      </w:r>
    </w:p>
    <w:p w14:paraId="72474842" w14:textId="136E2FB3" w:rsidR="003E2287" w:rsidRDefault="003E2287" w:rsidP="003E2287">
      <w:pPr>
        <w:jc w:val="center"/>
        <w:rPr>
          <w:lang w:val="en-GB"/>
        </w:rPr>
      </w:pPr>
      <w:r>
        <w:rPr>
          <w:lang w:val="en-GB"/>
        </w:rPr>
        <w:t>Figure</w:t>
      </w:r>
      <w:r w:rsidR="00E92189">
        <w:rPr>
          <w:lang w:val="en-GB"/>
        </w:rPr>
        <w:t xml:space="preserve"> 3</w:t>
      </w:r>
      <w:r>
        <w:rPr>
          <w:lang w:val="en-GB"/>
        </w:rPr>
        <w:t>: BLER performance for TBoMS when a random slot (other than 1</w:t>
      </w:r>
      <w:r w:rsidRPr="003E2287">
        <w:rPr>
          <w:vertAlign w:val="superscript"/>
          <w:lang w:val="en-GB"/>
        </w:rPr>
        <w:t>st</w:t>
      </w:r>
      <w:r>
        <w:rPr>
          <w:lang w:val="en-GB"/>
        </w:rPr>
        <w:t xml:space="preserve"> slot) is dropped (due to dropping rules) with interleaving per slot vs interleaving per TBoMS</w:t>
      </w:r>
    </w:p>
    <w:p w14:paraId="7A7AC262" w14:textId="1DFE0B2B" w:rsidR="002C0B85" w:rsidRPr="00C05FD1" w:rsidRDefault="00B17F05" w:rsidP="00126EE1">
      <w:pPr>
        <w:jc w:val="both"/>
        <w:rPr>
          <w:b/>
          <w:bCs/>
          <w:u w:val="single"/>
          <w:lang w:val="en-GB"/>
        </w:rPr>
      </w:pPr>
      <w:r w:rsidRPr="00C05FD1">
        <w:rPr>
          <w:b/>
          <w:bCs/>
          <w:u w:val="single"/>
          <w:lang w:val="en-GB"/>
        </w:rPr>
        <w:lastRenderedPageBreak/>
        <w:t xml:space="preserve">UE </w:t>
      </w:r>
      <w:r w:rsidR="002C0B85" w:rsidRPr="00C05FD1">
        <w:rPr>
          <w:b/>
          <w:bCs/>
          <w:u w:val="single"/>
          <w:lang w:val="en-GB"/>
        </w:rPr>
        <w:t>Implementation aspects:</w:t>
      </w:r>
    </w:p>
    <w:p w14:paraId="6E9AF9B5" w14:textId="77105630" w:rsidR="00170D73" w:rsidRDefault="008F6863" w:rsidP="00126EE1">
      <w:pPr>
        <w:jc w:val="both"/>
        <w:rPr>
          <w:lang w:val="en-GB"/>
        </w:rPr>
      </w:pPr>
      <w:r>
        <w:rPr>
          <w:lang w:val="en-GB"/>
        </w:rPr>
        <w:t xml:space="preserve">In the case of per slot interleaving, the circular buffer output must be stored at the transmitter for the entire duration of TBoMS and the bits that are transmitted per slot are chosen from this buffer. </w:t>
      </w:r>
      <w:r w:rsidR="00041EEC">
        <w:rPr>
          <w:lang w:val="en-GB"/>
        </w:rPr>
        <w:t>H</w:t>
      </w:r>
      <w:r w:rsidR="00170D73">
        <w:rPr>
          <w:lang w:val="en-GB"/>
        </w:rPr>
        <w:t>owever</w:t>
      </w:r>
      <w:r w:rsidR="00041EEC">
        <w:rPr>
          <w:lang w:val="en-GB"/>
        </w:rPr>
        <w:t>, if</w:t>
      </w:r>
      <w:r w:rsidR="00170D73">
        <w:rPr>
          <w:lang w:val="en-GB"/>
        </w:rPr>
        <w:t xml:space="preserve"> the circular buffer is to be flushed, then LDPC encoder must run for every slot of the TBoMS which is an additional overhead. </w:t>
      </w:r>
    </w:p>
    <w:p w14:paraId="0BCCE411" w14:textId="77777777" w:rsidR="006C513C" w:rsidRDefault="00E0316D" w:rsidP="00126EE1">
      <w:pPr>
        <w:jc w:val="both"/>
        <w:rPr>
          <w:lang w:val="en-GB"/>
        </w:rPr>
      </w:pPr>
      <w:r>
        <w:rPr>
          <w:lang w:val="en-GB"/>
        </w:rPr>
        <w:t xml:space="preserve">In the case of interleaving per TBoMS, the output of </w:t>
      </w:r>
      <w:r w:rsidR="0045211C">
        <w:rPr>
          <w:lang w:val="en-GB"/>
        </w:rPr>
        <w:t xml:space="preserve">interleaving across slots of TBoMS </w:t>
      </w:r>
      <w:r>
        <w:rPr>
          <w:lang w:val="en-GB"/>
        </w:rPr>
        <w:t>is stored in a new buffer and the relevant bits for each slot are chosen from this new buffer. At this point, the circular buffer can be flushed</w:t>
      </w:r>
      <w:r w:rsidR="00330599">
        <w:rPr>
          <w:lang w:val="en-GB"/>
        </w:rPr>
        <w:t xml:space="preserve"> but the new buffer is retained</w:t>
      </w:r>
      <w:r>
        <w:rPr>
          <w:lang w:val="en-GB"/>
        </w:rPr>
        <w:t>.</w:t>
      </w:r>
      <w:r w:rsidR="00367992">
        <w:rPr>
          <w:lang w:val="en-GB"/>
        </w:rPr>
        <w:t xml:space="preserve"> </w:t>
      </w:r>
    </w:p>
    <w:p w14:paraId="72A0B456" w14:textId="598724F5" w:rsidR="002C0B85" w:rsidRDefault="00367992" w:rsidP="00126EE1">
      <w:pPr>
        <w:jc w:val="both"/>
        <w:rPr>
          <w:lang w:val="en-GB"/>
        </w:rPr>
      </w:pPr>
      <w:r>
        <w:rPr>
          <w:lang w:val="en-GB"/>
        </w:rPr>
        <w:t>In both case</w:t>
      </w:r>
      <w:r w:rsidR="006C513C">
        <w:rPr>
          <w:lang w:val="en-GB"/>
        </w:rPr>
        <w:t>s,</w:t>
      </w:r>
      <w:r>
        <w:rPr>
          <w:lang w:val="en-GB"/>
        </w:rPr>
        <w:t xml:space="preserve"> </w:t>
      </w:r>
      <w:r w:rsidR="0064227B">
        <w:rPr>
          <w:lang w:val="en-GB"/>
        </w:rPr>
        <w:t>new</w:t>
      </w:r>
      <w:r>
        <w:rPr>
          <w:lang w:val="en-GB"/>
        </w:rPr>
        <w:t xml:space="preserve"> control logic is required to be able to choose the relevant bits per </w:t>
      </w:r>
      <w:r w:rsidR="0064227B">
        <w:rPr>
          <w:lang w:val="en-GB"/>
        </w:rPr>
        <w:t xml:space="preserve">slot for supporting TBoMS feature. </w:t>
      </w:r>
    </w:p>
    <w:p w14:paraId="3F01A3A6" w14:textId="7DD9FE44" w:rsidR="00B17F05" w:rsidRPr="00C05FD1" w:rsidRDefault="00B17F05" w:rsidP="00126EE1">
      <w:pPr>
        <w:jc w:val="both"/>
        <w:rPr>
          <w:b/>
          <w:bCs/>
          <w:u w:val="single"/>
          <w:lang w:val="en-GB"/>
        </w:rPr>
      </w:pPr>
      <w:r w:rsidRPr="00C05FD1">
        <w:rPr>
          <w:b/>
          <w:bCs/>
          <w:u w:val="single"/>
          <w:lang w:val="en-GB"/>
        </w:rPr>
        <w:t>gNB Implementation aspects:</w:t>
      </w:r>
    </w:p>
    <w:p w14:paraId="3EDB7104" w14:textId="637EC530" w:rsidR="007F4A10" w:rsidRDefault="002306CB" w:rsidP="00126EE1">
      <w:pPr>
        <w:jc w:val="both"/>
        <w:rPr>
          <w:lang w:val="en-GB"/>
        </w:rPr>
      </w:pPr>
      <w:r>
        <w:rPr>
          <w:lang w:val="en-GB"/>
        </w:rPr>
        <w:t xml:space="preserve">In the case of per slot interleaving, </w:t>
      </w:r>
      <w:r w:rsidR="00674D99">
        <w:rPr>
          <w:lang w:val="en-GB"/>
        </w:rPr>
        <w:t xml:space="preserve">the receiver must store the output of de-interleaver in a buffer </w:t>
      </w:r>
      <w:r w:rsidR="009146B8">
        <w:rPr>
          <w:lang w:val="en-GB"/>
        </w:rPr>
        <w:t>until</w:t>
      </w:r>
      <w:r w:rsidR="00674D99">
        <w:rPr>
          <w:lang w:val="en-GB"/>
        </w:rPr>
        <w:t xml:space="preserve"> it </w:t>
      </w:r>
      <w:r w:rsidR="008B0C95">
        <w:rPr>
          <w:lang w:val="en-GB"/>
        </w:rPr>
        <w:t xml:space="preserve">receives relevant LLRs </w:t>
      </w:r>
      <w:r w:rsidR="009146B8">
        <w:rPr>
          <w:lang w:val="en-GB"/>
        </w:rPr>
        <w:t xml:space="preserve">of the same code block </w:t>
      </w:r>
      <w:r w:rsidR="008B0C95">
        <w:rPr>
          <w:lang w:val="en-GB"/>
        </w:rPr>
        <w:t xml:space="preserve">from other slots </w:t>
      </w:r>
      <w:r w:rsidR="001A1F57">
        <w:rPr>
          <w:lang w:val="en-GB"/>
        </w:rPr>
        <w:t xml:space="preserve">and </w:t>
      </w:r>
      <w:r w:rsidR="009146B8">
        <w:rPr>
          <w:lang w:val="en-GB"/>
        </w:rPr>
        <w:t>thereafter</w:t>
      </w:r>
      <w:r w:rsidR="00674D99">
        <w:rPr>
          <w:lang w:val="en-GB"/>
        </w:rPr>
        <w:t xml:space="preserve"> process them for </w:t>
      </w:r>
      <w:r w:rsidR="00B0529A">
        <w:rPr>
          <w:lang w:val="en-GB"/>
        </w:rPr>
        <w:t xml:space="preserve">code block </w:t>
      </w:r>
      <w:r w:rsidR="00674D99">
        <w:rPr>
          <w:lang w:val="en-GB"/>
        </w:rPr>
        <w:t xml:space="preserve">decoding. </w:t>
      </w:r>
      <w:r w:rsidR="00793076">
        <w:rPr>
          <w:lang w:val="en-GB"/>
        </w:rPr>
        <w:t xml:space="preserve">This continues until the code block is decoded. </w:t>
      </w:r>
      <w:r w:rsidR="00674D99">
        <w:rPr>
          <w:lang w:val="en-GB"/>
        </w:rPr>
        <w:t xml:space="preserve">In the per TBoMS interleaving case, the </w:t>
      </w:r>
      <w:r w:rsidR="00F6625E">
        <w:rPr>
          <w:lang w:val="en-GB"/>
        </w:rPr>
        <w:t>de-interleaver runs after all TBoMS slots are received</w:t>
      </w:r>
      <w:r w:rsidR="00B83554">
        <w:rPr>
          <w:lang w:val="en-GB"/>
        </w:rPr>
        <w:t>. U</w:t>
      </w:r>
      <w:r w:rsidR="00A31211">
        <w:rPr>
          <w:lang w:val="en-GB"/>
        </w:rPr>
        <w:t>ntil th</w:t>
      </w:r>
      <w:r w:rsidR="00B83554">
        <w:rPr>
          <w:lang w:val="en-GB"/>
        </w:rPr>
        <w:t>en</w:t>
      </w:r>
      <w:r w:rsidR="00A31211">
        <w:rPr>
          <w:lang w:val="en-GB"/>
        </w:rPr>
        <w:t xml:space="preserve"> the bits have to be stored in a buffer</w:t>
      </w:r>
      <w:r w:rsidR="00F6625E">
        <w:rPr>
          <w:lang w:val="en-GB"/>
        </w:rPr>
        <w:t>.</w:t>
      </w:r>
      <w:r w:rsidR="00A31211">
        <w:rPr>
          <w:lang w:val="en-GB"/>
        </w:rPr>
        <w:t xml:space="preserve"> Hence the implementation challenges are similar in both these cases. </w:t>
      </w:r>
    </w:p>
    <w:p w14:paraId="3A068F26" w14:textId="55AC37DC" w:rsidR="00365E1D" w:rsidRPr="00365E1D" w:rsidRDefault="00365E1D" w:rsidP="00126EE1">
      <w:pPr>
        <w:jc w:val="both"/>
        <w:rPr>
          <w:b/>
          <w:bCs/>
          <w:i/>
          <w:iCs/>
          <w:lang w:val="en-GB"/>
        </w:rPr>
      </w:pPr>
      <w:r w:rsidRPr="00365E1D">
        <w:rPr>
          <w:b/>
          <w:bCs/>
          <w:i/>
          <w:iCs/>
          <w:lang w:val="en-GB"/>
        </w:rPr>
        <w:t>Observation</w:t>
      </w:r>
      <w:r>
        <w:rPr>
          <w:b/>
          <w:bCs/>
          <w:i/>
          <w:iCs/>
          <w:lang w:val="en-GB"/>
        </w:rPr>
        <w:t xml:space="preserve">: TBoMS is a new feature for Rel-17. This will be an upgrade over existing Rel-16 implementations. The implementation challenges for </w:t>
      </w:r>
      <w:r w:rsidR="00D63E2B">
        <w:rPr>
          <w:b/>
          <w:bCs/>
          <w:i/>
          <w:iCs/>
          <w:lang w:val="en-GB"/>
        </w:rPr>
        <w:t>per</w:t>
      </w:r>
      <w:r w:rsidR="00A86D93">
        <w:rPr>
          <w:b/>
          <w:bCs/>
          <w:i/>
          <w:iCs/>
          <w:lang w:val="en-GB"/>
        </w:rPr>
        <w:t>-</w:t>
      </w:r>
      <w:r>
        <w:rPr>
          <w:b/>
          <w:bCs/>
          <w:i/>
          <w:iCs/>
          <w:lang w:val="en-GB"/>
        </w:rPr>
        <w:t>slot interleaving and per</w:t>
      </w:r>
      <w:r w:rsidR="00183FA0">
        <w:rPr>
          <w:b/>
          <w:bCs/>
          <w:i/>
          <w:iCs/>
          <w:lang w:val="en-GB"/>
        </w:rPr>
        <w:t>-</w:t>
      </w:r>
      <w:r>
        <w:rPr>
          <w:b/>
          <w:bCs/>
          <w:i/>
          <w:iCs/>
          <w:lang w:val="en-GB"/>
        </w:rPr>
        <w:t xml:space="preserve">TBoMS interleaving are similar. </w:t>
      </w:r>
    </w:p>
    <w:p w14:paraId="2EFC6141" w14:textId="5825B7BC" w:rsidR="00411BF7" w:rsidRPr="00C05FD1" w:rsidRDefault="00A477B8" w:rsidP="00126EE1">
      <w:pPr>
        <w:jc w:val="both"/>
        <w:rPr>
          <w:b/>
          <w:bCs/>
          <w:u w:val="single"/>
          <w:lang w:val="en-GB"/>
        </w:rPr>
      </w:pPr>
      <w:r w:rsidRPr="00C05FD1">
        <w:rPr>
          <w:b/>
          <w:bCs/>
          <w:u w:val="single"/>
          <w:lang w:val="en-GB"/>
        </w:rPr>
        <w:t>Specification aspects:</w:t>
      </w:r>
      <w:r w:rsidR="00F6625E" w:rsidRPr="00C05FD1">
        <w:rPr>
          <w:b/>
          <w:bCs/>
          <w:u w:val="single"/>
          <w:lang w:val="en-GB"/>
        </w:rPr>
        <w:t xml:space="preserve"> </w:t>
      </w:r>
    </w:p>
    <w:p w14:paraId="682E9E47" w14:textId="6956C177" w:rsidR="00FC7FF4" w:rsidRDefault="00CE0072" w:rsidP="00FE32A5">
      <w:pPr>
        <w:jc w:val="both"/>
        <w:rPr>
          <w:lang w:val="en-GB"/>
        </w:rPr>
      </w:pPr>
      <w:r w:rsidRPr="00CE0072">
        <w:rPr>
          <w:lang w:val="en-GB"/>
        </w:rPr>
        <w:t>When cancellation/dropping</w:t>
      </w:r>
      <w:r>
        <w:rPr>
          <w:lang w:val="en-GB"/>
        </w:rPr>
        <w:t xml:space="preserve"> of UL slots must be done due to other channel transmission prioritization, then rules must be defined for picking the bits that must be transmitted in the subsequent slots. </w:t>
      </w:r>
      <w:r w:rsidR="00316662">
        <w:rPr>
          <w:lang w:val="en-GB"/>
        </w:rPr>
        <w:t>This effort is same in both the per slot and per TBoMS interleaving cases –</w:t>
      </w:r>
      <w:r w:rsidR="00FE32A5">
        <w:rPr>
          <w:lang w:val="en-GB"/>
        </w:rPr>
        <w:t xml:space="preserve"> in case of per slot interleaving, it must be specified which bits to be picked from the circular buffer and in the case of per TBoMS interleaving it must be specified which bits to be picked </w:t>
      </w:r>
      <w:r w:rsidR="00223F49">
        <w:rPr>
          <w:lang w:val="en-GB"/>
        </w:rPr>
        <w:t>from</w:t>
      </w:r>
      <w:r w:rsidR="00FE32A5">
        <w:rPr>
          <w:lang w:val="en-GB"/>
        </w:rPr>
        <w:t xml:space="preserve"> the new buffer mentioned above. For example, in the case of per slot interleaving, consider the case of 4 slots TBoMS with overall payload to be sent of 4000 bits (output of rate matching). For 4 slots TBoMS, it may be specified that 1-1000 bits on 1</w:t>
      </w:r>
      <w:r w:rsidR="00FE32A5" w:rsidRPr="00FE32A5">
        <w:rPr>
          <w:vertAlign w:val="superscript"/>
          <w:lang w:val="en-GB"/>
        </w:rPr>
        <w:t>st</w:t>
      </w:r>
      <w:r w:rsidR="00FE32A5">
        <w:rPr>
          <w:lang w:val="en-GB"/>
        </w:rPr>
        <w:t xml:space="preserve"> slot, 1001-2000 bits on 2</w:t>
      </w:r>
      <w:r w:rsidR="00FE32A5" w:rsidRPr="00FE32A5">
        <w:rPr>
          <w:vertAlign w:val="superscript"/>
          <w:lang w:val="en-GB"/>
        </w:rPr>
        <w:t>nd</w:t>
      </w:r>
      <w:r w:rsidR="00FE32A5">
        <w:rPr>
          <w:lang w:val="en-GB"/>
        </w:rPr>
        <w:t xml:space="preserve"> slot, 2001-3000 bits on 3</w:t>
      </w:r>
      <w:r w:rsidR="00FE32A5" w:rsidRPr="00FE32A5">
        <w:rPr>
          <w:vertAlign w:val="superscript"/>
          <w:lang w:val="en-GB"/>
        </w:rPr>
        <w:t>rd</w:t>
      </w:r>
      <w:r w:rsidR="00FE32A5">
        <w:rPr>
          <w:lang w:val="en-GB"/>
        </w:rPr>
        <w:t xml:space="preserve"> slot and 3001 to 4000 bits on 4</w:t>
      </w:r>
      <w:r w:rsidR="00FE32A5" w:rsidRPr="00FE32A5">
        <w:rPr>
          <w:vertAlign w:val="superscript"/>
          <w:lang w:val="en-GB"/>
        </w:rPr>
        <w:t>th</w:t>
      </w:r>
      <w:r w:rsidR="00FE32A5">
        <w:rPr>
          <w:lang w:val="en-GB"/>
        </w:rPr>
        <w:t xml:space="preserve"> slot are transmitted. When 3</w:t>
      </w:r>
      <w:r w:rsidR="00FE32A5" w:rsidRPr="00FE32A5">
        <w:rPr>
          <w:vertAlign w:val="superscript"/>
          <w:lang w:val="en-GB"/>
        </w:rPr>
        <w:t>rd</w:t>
      </w:r>
      <w:r w:rsidR="00FE32A5">
        <w:rPr>
          <w:lang w:val="en-GB"/>
        </w:rPr>
        <w:t xml:space="preserve"> slot should be dropped, then it should be specified whether the 4</w:t>
      </w:r>
      <w:r w:rsidR="00FE32A5" w:rsidRPr="00FE32A5">
        <w:rPr>
          <w:vertAlign w:val="superscript"/>
          <w:lang w:val="en-GB"/>
        </w:rPr>
        <w:t>th</w:t>
      </w:r>
      <w:r w:rsidR="00FE32A5">
        <w:rPr>
          <w:lang w:val="en-GB"/>
        </w:rPr>
        <w:t xml:space="preserve"> slot will carry 2001-3000 bits or 3001-4000 bits. The same is the case with per TBoMS interleaving except that it must be handled at the output of interleaver. Hence the specification efforts are the same in both cases. </w:t>
      </w:r>
    </w:p>
    <w:p w14:paraId="072C66C9" w14:textId="4C9B14F7" w:rsidR="00A477B8" w:rsidRDefault="00FE32A5" w:rsidP="00126EE1">
      <w:pPr>
        <w:jc w:val="both"/>
        <w:rPr>
          <w:b/>
          <w:bCs/>
          <w:i/>
          <w:iCs/>
          <w:lang w:val="en-GB"/>
        </w:rPr>
      </w:pPr>
      <w:r w:rsidRPr="00FE32A5">
        <w:rPr>
          <w:b/>
          <w:bCs/>
          <w:i/>
          <w:iCs/>
          <w:lang w:val="en-GB"/>
        </w:rPr>
        <w:t>Observation</w:t>
      </w:r>
      <w:r>
        <w:rPr>
          <w:lang w:val="en-GB"/>
        </w:rPr>
        <w:t>:</w:t>
      </w:r>
      <w:r w:rsidR="00466F80">
        <w:rPr>
          <w:lang w:val="en-GB"/>
        </w:rPr>
        <w:t xml:space="preserve"> </w:t>
      </w:r>
      <w:r w:rsidRPr="00466F80">
        <w:rPr>
          <w:b/>
          <w:bCs/>
          <w:i/>
          <w:iCs/>
          <w:lang w:val="en-GB"/>
        </w:rPr>
        <w:t>The specification impact</w:t>
      </w:r>
      <w:r w:rsidR="00466F80" w:rsidRPr="00466F80">
        <w:rPr>
          <w:b/>
          <w:bCs/>
          <w:i/>
          <w:iCs/>
          <w:lang w:val="en-GB"/>
        </w:rPr>
        <w:t xml:space="preserve"> </w:t>
      </w:r>
      <w:r w:rsidR="00466F80">
        <w:rPr>
          <w:b/>
          <w:bCs/>
          <w:i/>
          <w:iCs/>
          <w:lang w:val="en-GB"/>
        </w:rPr>
        <w:t>for per slot interleaving and per TBoMS interleaving</w:t>
      </w:r>
      <w:r w:rsidR="00BD039C">
        <w:rPr>
          <w:b/>
          <w:bCs/>
          <w:i/>
          <w:iCs/>
          <w:lang w:val="en-GB"/>
        </w:rPr>
        <w:t xml:space="preserve"> is </w:t>
      </w:r>
      <w:r w:rsidR="00F7367A">
        <w:rPr>
          <w:b/>
          <w:bCs/>
          <w:i/>
          <w:iCs/>
          <w:lang w:val="en-GB"/>
        </w:rPr>
        <w:t xml:space="preserve">similar. </w:t>
      </w:r>
    </w:p>
    <w:p w14:paraId="7369DB44" w14:textId="36ED998E" w:rsidR="009F241E" w:rsidRDefault="009F241E" w:rsidP="009F241E">
      <w:pPr>
        <w:pStyle w:val="Heading1"/>
        <w:jc w:val="both"/>
        <w:rPr>
          <w:rFonts w:ascii="Times New Roman" w:hAnsi="Times New Roman"/>
          <w:sz w:val="32"/>
        </w:rPr>
      </w:pPr>
      <w:r>
        <w:rPr>
          <w:rFonts w:ascii="Times New Roman" w:hAnsi="Times New Roman"/>
          <w:sz w:val="32"/>
        </w:rPr>
        <w:t>TB size calculation</w:t>
      </w:r>
    </w:p>
    <w:p w14:paraId="28FA1F37" w14:textId="550CA7F1" w:rsidR="009F241E" w:rsidRDefault="009F241E" w:rsidP="009F241E">
      <w:pPr>
        <w:jc w:val="both"/>
      </w:pPr>
      <w:r>
        <w:t xml:space="preserve">To calculate </w:t>
      </w:r>
      <m:oMath>
        <m:sSub>
          <m:sSubPr>
            <m:ctrlPr>
              <w:rPr>
                <w:rFonts w:ascii="Cambria Math" w:eastAsia="DengXian" w:hAnsi="Cambria Math"/>
                <w:i/>
                <w:lang w:val="fr-FR" w:eastAsia="fr-FR"/>
              </w:rPr>
            </m:ctrlPr>
          </m:sSubPr>
          <m:e>
            <m:r>
              <w:rPr>
                <w:rFonts w:ascii="Cambria Math" w:hAnsi="Cambria Math"/>
              </w:rPr>
              <m:t>N</m:t>
            </m:r>
          </m:e>
          <m:sub>
            <m:r>
              <w:rPr>
                <w:rFonts w:ascii="Cambria Math" w:hAnsi="Cambria Math"/>
              </w:rPr>
              <m:t>info</m:t>
            </m:r>
          </m:sub>
        </m:sSub>
      </m:oMath>
      <w:r>
        <w:t xml:space="preserve"> for TBS determination, the scaling factor value </w:t>
      </w:r>
      <m:oMath>
        <m:r>
          <w:rPr>
            <w:rFonts w:ascii="Cambria Math" w:hAnsi="Cambria Math"/>
          </w:rPr>
          <m:t>K</m:t>
        </m:r>
      </m:oMath>
      <w:r>
        <w:t xml:space="preserve">=N is sufficient. When K&lt;N, then it is equivalent to considering repetition within the N slots of TBoMS. </w:t>
      </w:r>
      <w:r w:rsidR="00725EF2">
        <w:t>Since</w:t>
      </w:r>
      <w:r w:rsidR="001622B3">
        <w:t xml:space="preserve"> </w:t>
      </w:r>
      <w:r>
        <w:t>th</w:t>
      </w:r>
      <w:r w:rsidR="00F632B1">
        <w:t>e</w:t>
      </w:r>
      <w:r>
        <w:t xml:space="preserve"> repetition framework is </w:t>
      </w:r>
      <w:r w:rsidR="001622B3">
        <w:t xml:space="preserve">anyways </w:t>
      </w:r>
      <w:r>
        <w:t xml:space="preserve">being considered separately using the parameter M, we do not see any motivation to support K&lt;N. </w:t>
      </w:r>
      <w:r w:rsidR="004620F0">
        <w:t xml:space="preserve">When </w:t>
      </w:r>
      <w:r>
        <w:t>K=N, no new indication of K is required as long as N is indicated.</w:t>
      </w:r>
    </w:p>
    <w:p w14:paraId="52F7825F" w14:textId="4611928A" w:rsidR="009F241E" w:rsidRPr="00A477B8" w:rsidRDefault="00587837" w:rsidP="00126EE1">
      <w:pPr>
        <w:jc w:val="both"/>
        <w:rPr>
          <w:b/>
          <w:bCs/>
          <w:lang w:val="en-GB"/>
        </w:rPr>
      </w:pPr>
      <w:r>
        <w:rPr>
          <w:b/>
          <w:bCs/>
          <w:i/>
          <w:iCs/>
          <w:lang w:val="en-GB"/>
        </w:rPr>
        <w:t>Proposal</w:t>
      </w:r>
      <w:r w:rsidR="009F241E">
        <w:rPr>
          <w:lang w:val="en-GB"/>
        </w:rPr>
        <w:t xml:space="preserve">: </w:t>
      </w:r>
      <w:r w:rsidR="009F241E">
        <w:rPr>
          <w:b/>
          <w:bCs/>
          <w:i/>
          <w:iCs/>
          <w:lang w:val="en-GB"/>
        </w:rPr>
        <w:t xml:space="preserve">For </w:t>
      </w:r>
      <w:proofErr w:type="spellStart"/>
      <w:r w:rsidR="009F241E">
        <w:rPr>
          <w:b/>
          <w:bCs/>
          <w:i/>
          <w:iCs/>
          <w:lang w:val="en-GB"/>
        </w:rPr>
        <w:t>N</w:t>
      </w:r>
      <w:r w:rsidR="009F241E" w:rsidRPr="00587837">
        <w:rPr>
          <w:b/>
          <w:bCs/>
          <w:i/>
          <w:iCs/>
          <w:vertAlign w:val="subscript"/>
          <w:lang w:val="en-GB"/>
        </w:rPr>
        <w:t>info</w:t>
      </w:r>
      <w:proofErr w:type="spellEnd"/>
      <w:r w:rsidR="009F241E">
        <w:rPr>
          <w:b/>
          <w:bCs/>
          <w:i/>
          <w:iCs/>
          <w:lang w:val="en-GB"/>
        </w:rPr>
        <w:t xml:space="preserve"> calculation only K=N is supported. </w:t>
      </w:r>
    </w:p>
    <w:p w14:paraId="48C01183" w14:textId="039A88B5" w:rsidR="0067749C" w:rsidRPr="00577109" w:rsidRDefault="0067749C" w:rsidP="00126EE1">
      <w:pPr>
        <w:pStyle w:val="Heading1"/>
        <w:jc w:val="both"/>
        <w:rPr>
          <w:rFonts w:ascii="Times New Roman" w:hAnsi="Times New Roman"/>
          <w:sz w:val="32"/>
        </w:rPr>
      </w:pPr>
      <w:r w:rsidRPr="00577109">
        <w:rPr>
          <w:rFonts w:ascii="Times New Roman" w:hAnsi="Times New Roman"/>
          <w:sz w:val="32"/>
        </w:rPr>
        <w:t>References</w:t>
      </w:r>
    </w:p>
    <w:p w14:paraId="1EEAA625" w14:textId="5AC0508E" w:rsidR="00F3683D" w:rsidRDefault="00F3683D" w:rsidP="00126EE1">
      <w:pPr>
        <w:jc w:val="both"/>
        <w:rPr>
          <w:bCs/>
          <w:iCs/>
        </w:rPr>
      </w:pPr>
      <w:r w:rsidRPr="00894875">
        <w:rPr>
          <w:bCs/>
          <w:iCs/>
        </w:rPr>
        <w:t>[</w:t>
      </w:r>
      <w:r w:rsidR="00F824C2">
        <w:rPr>
          <w:bCs/>
          <w:iCs/>
        </w:rPr>
        <w:t>1</w:t>
      </w:r>
      <w:r w:rsidRPr="00894875">
        <w:rPr>
          <w:bCs/>
          <w:iCs/>
        </w:rPr>
        <w:t>] RAN1 Chairman</w:t>
      </w:r>
      <w:r w:rsidR="00BF12A9" w:rsidRPr="00894875">
        <w:rPr>
          <w:bCs/>
          <w:iCs/>
        </w:rPr>
        <w:t>’</w:t>
      </w:r>
      <w:r w:rsidRPr="00894875">
        <w:rPr>
          <w:bCs/>
          <w:iCs/>
        </w:rPr>
        <w:t>s Report, RAN1#10</w:t>
      </w:r>
      <w:r w:rsidR="009641D0">
        <w:rPr>
          <w:bCs/>
          <w:iCs/>
        </w:rPr>
        <w:t>6</w:t>
      </w:r>
      <w:r w:rsidRPr="00894875">
        <w:rPr>
          <w:bCs/>
          <w:iCs/>
        </w:rPr>
        <w:t xml:space="preserve">e, </w:t>
      </w:r>
      <w:r w:rsidR="009641D0">
        <w:rPr>
          <w:bCs/>
          <w:iCs/>
        </w:rPr>
        <w:t>August</w:t>
      </w:r>
      <w:r w:rsidRPr="00894875">
        <w:rPr>
          <w:bCs/>
          <w:iCs/>
        </w:rPr>
        <w:t xml:space="preserve"> 202</w:t>
      </w:r>
      <w:r w:rsidR="000016DF">
        <w:rPr>
          <w:bCs/>
          <w:iCs/>
        </w:rPr>
        <w:t>1</w:t>
      </w:r>
      <w:r w:rsidRPr="00894875">
        <w:rPr>
          <w:bCs/>
          <w:iCs/>
        </w:rPr>
        <w:t>.</w:t>
      </w:r>
    </w:p>
    <w:p w14:paraId="4C869079" w14:textId="6B5ABE93" w:rsidR="00E140A7" w:rsidRDefault="00E140A7" w:rsidP="00126EE1">
      <w:pPr>
        <w:spacing w:after="60"/>
        <w:ind w:left="1555" w:hanging="1555"/>
        <w:jc w:val="both"/>
        <w:rPr>
          <w:bCs/>
          <w:iCs/>
        </w:rPr>
      </w:pPr>
    </w:p>
    <w:p w14:paraId="4A06FE94" w14:textId="5D77486B" w:rsidR="007E0F2C" w:rsidRPr="00E02F8B" w:rsidRDefault="007E0F2C" w:rsidP="00E02F8B">
      <w:pPr>
        <w:spacing w:after="60"/>
        <w:jc w:val="both"/>
        <w:rPr>
          <w:b/>
          <w:iCs/>
          <w:u w:val="single"/>
        </w:rPr>
      </w:pPr>
    </w:p>
    <w:sectPr w:rsidR="007E0F2C" w:rsidRPr="00E02F8B" w:rsidSect="007957F2">
      <w:headerReference w:type="default" r:id="rId11"/>
      <w:pgSz w:w="11906" w:h="16838"/>
      <w:pgMar w:top="1440" w:right="1440" w:bottom="993"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EB34B" w14:textId="77777777" w:rsidR="007B1216" w:rsidRDefault="007B1216" w:rsidP="00595CED">
      <w:pPr>
        <w:spacing w:after="0"/>
      </w:pPr>
      <w:r>
        <w:separator/>
      </w:r>
    </w:p>
  </w:endnote>
  <w:endnote w:type="continuationSeparator" w:id="0">
    <w:p w14:paraId="6B4FE271" w14:textId="77777777" w:rsidR="007B1216" w:rsidRDefault="007B1216" w:rsidP="00595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E8131" w14:textId="77777777" w:rsidR="007B1216" w:rsidRDefault="007B1216" w:rsidP="00595CED">
      <w:pPr>
        <w:spacing w:after="0"/>
      </w:pPr>
      <w:r>
        <w:separator/>
      </w:r>
    </w:p>
  </w:footnote>
  <w:footnote w:type="continuationSeparator" w:id="0">
    <w:p w14:paraId="348DEF3D" w14:textId="77777777" w:rsidR="007B1216" w:rsidRDefault="007B1216" w:rsidP="00595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0FAB5" w14:textId="1692914F" w:rsidR="00B03DF4" w:rsidRDefault="00B03DF4">
    <w:pPr>
      <w:pStyle w:val="Header"/>
    </w:pPr>
  </w:p>
  <w:p w14:paraId="0FDD4D0F" w14:textId="77777777" w:rsidR="00B03DF4" w:rsidRDefault="00B03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5C6F09"/>
    <w:multiLevelType w:val="multilevel"/>
    <w:tmpl w:val="4FAAAF5C"/>
    <w:lvl w:ilvl="0">
      <w:start w:val="1"/>
      <w:numFmt w:val="decimal"/>
      <w:pStyle w:val="Heading1"/>
      <w:lvlText w:val="%1"/>
      <w:lvlJc w:val="left"/>
      <w:pPr>
        <w:ind w:left="432" w:hanging="432"/>
      </w:pPr>
      <w:rPr>
        <w:rFonts w:ascii="Times New Roman" w:hAnsi="Times New Roman" w:cs="Times New Roman" w:hint="default"/>
      </w:rPr>
    </w:lvl>
    <w:lvl w:ilvl="1">
      <w:start w:val="1"/>
      <w:numFmt w:val="decimal"/>
      <w:pStyle w:val="Heading2"/>
      <w:lvlText w:val="%1.%2"/>
      <w:lvlJc w:val="left"/>
      <w:pPr>
        <w:ind w:left="576" w:hanging="576"/>
      </w:pPr>
    </w:lvl>
    <w:lvl w:ilvl="2">
      <w:start w:val="1"/>
      <w:numFmt w:val="decimal"/>
      <w:pStyle w:val="Heading3"/>
      <w:lvlText w:val="%1.%2.%3"/>
      <w:lvlJc w:val="left"/>
      <w:pPr>
        <w:ind w:left="426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393A5D"/>
    <w:multiLevelType w:val="hybridMultilevel"/>
    <w:tmpl w:val="C08AEE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E23EE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0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0B0DAC"/>
    <w:multiLevelType w:val="hybridMultilevel"/>
    <w:tmpl w:val="4AA2B47A"/>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15" w15:restartNumberingAfterBreak="0">
    <w:nsid w:val="39B51F74"/>
    <w:multiLevelType w:val="hybridMultilevel"/>
    <w:tmpl w:val="40D0F6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F10934"/>
    <w:multiLevelType w:val="hybridMultilevel"/>
    <w:tmpl w:val="63D44168"/>
    <w:lvl w:ilvl="0" w:tplc="B008CCE8">
      <w:start w:val="1"/>
      <w:numFmt w:val="decimal"/>
      <w:lvlText w:val="%1."/>
      <w:lvlJc w:val="left"/>
      <w:pPr>
        <w:tabs>
          <w:tab w:val="num" w:pos="720"/>
        </w:tabs>
        <w:ind w:left="720" w:hanging="360"/>
      </w:pPr>
    </w:lvl>
    <w:lvl w:ilvl="1" w:tplc="6C045234">
      <w:start w:val="1"/>
      <w:numFmt w:val="decimal"/>
      <w:lvlText w:val="%2."/>
      <w:lvlJc w:val="left"/>
      <w:pPr>
        <w:tabs>
          <w:tab w:val="num" w:pos="1440"/>
        </w:tabs>
        <w:ind w:left="1440" w:hanging="360"/>
      </w:pPr>
    </w:lvl>
    <w:lvl w:ilvl="2" w:tplc="0F2EDCB0">
      <w:start w:val="1"/>
      <w:numFmt w:val="decimal"/>
      <w:lvlText w:val="%3."/>
      <w:lvlJc w:val="left"/>
      <w:pPr>
        <w:tabs>
          <w:tab w:val="num" w:pos="2160"/>
        </w:tabs>
        <w:ind w:left="2160" w:hanging="360"/>
      </w:pPr>
    </w:lvl>
    <w:lvl w:ilvl="3" w:tplc="FCE2F2B8">
      <w:start w:val="1"/>
      <w:numFmt w:val="decimal"/>
      <w:lvlText w:val="%4."/>
      <w:lvlJc w:val="left"/>
      <w:pPr>
        <w:tabs>
          <w:tab w:val="num" w:pos="2880"/>
        </w:tabs>
        <w:ind w:left="2880" w:hanging="360"/>
      </w:pPr>
    </w:lvl>
    <w:lvl w:ilvl="4" w:tplc="0F822992">
      <w:start w:val="1"/>
      <w:numFmt w:val="decimal"/>
      <w:lvlText w:val="%5."/>
      <w:lvlJc w:val="left"/>
      <w:pPr>
        <w:tabs>
          <w:tab w:val="num" w:pos="3600"/>
        </w:tabs>
        <w:ind w:left="3600" w:hanging="360"/>
      </w:pPr>
    </w:lvl>
    <w:lvl w:ilvl="5" w:tplc="4164EF0A">
      <w:start w:val="1"/>
      <w:numFmt w:val="decimal"/>
      <w:lvlText w:val="%6."/>
      <w:lvlJc w:val="left"/>
      <w:pPr>
        <w:tabs>
          <w:tab w:val="num" w:pos="4320"/>
        </w:tabs>
        <w:ind w:left="4320" w:hanging="360"/>
      </w:pPr>
    </w:lvl>
    <w:lvl w:ilvl="6" w:tplc="1326EB72">
      <w:start w:val="1"/>
      <w:numFmt w:val="decimal"/>
      <w:lvlText w:val="%7."/>
      <w:lvlJc w:val="left"/>
      <w:pPr>
        <w:tabs>
          <w:tab w:val="num" w:pos="5040"/>
        </w:tabs>
        <w:ind w:left="5040" w:hanging="360"/>
      </w:pPr>
    </w:lvl>
    <w:lvl w:ilvl="7" w:tplc="14E84A8E">
      <w:start w:val="1"/>
      <w:numFmt w:val="decimal"/>
      <w:lvlText w:val="%8."/>
      <w:lvlJc w:val="left"/>
      <w:pPr>
        <w:tabs>
          <w:tab w:val="num" w:pos="5760"/>
        </w:tabs>
        <w:ind w:left="5760" w:hanging="360"/>
      </w:pPr>
    </w:lvl>
    <w:lvl w:ilvl="8" w:tplc="7B54E644">
      <w:start w:val="1"/>
      <w:numFmt w:val="decimal"/>
      <w:lvlText w:val="%9."/>
      <w:lvlJc w:val="left"/>
      <w:pPr>
        <w:tabs>
          <w:tab w:val="num" w:pos="6480"/>
        </w:tabs>
        <w:ind w:left="6480" w:hanging="360"/>
      </w:pPr>
    </w:lvl>
  </w:abstractNum>
  <w:abstractNum w:abstractNumId="18" w15:restartNumberingAfterBreak="0">
    <w:nsid w:val="4FA1104A"/>
    <w:multiLevelType w:val="hybridMultilevel"/>
    <w:tmpl w:val="2CA2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1533127"/>
    <w:multiLevelType w:val="multilevel"/>
    <w:tmpl w:val="A75A94CE"/>
    <w:lvl w:ilvl="0">
      <w:start w:val="1"/>
      <w:numFmt w:val="decimal"/>
      <w:pStyle w:val="Chapter"/>
      <w:lvlText w:val="%1"/>
      <w:lvlJc w:val="left"/>
      <w:pPr>
        <w:ind w:left="360" w:hanging="360"/>
      </w:pPr>
      <w:rPr>
        <w:vanish/>
        <w:webHidden w:val="0"/>
        <w:specVanish w:val="0"/>
      </w:rPr>
    </w:lvl>
    <w:lvl w:ilvl="1">
      <w:start w:val="1"/>
      <w:numFmt w:val="decimal"/>
      <w:lvlText w:val="%1.%2"/>
      <w:lvlJc w:val="left"/>
      <w:pPr>
        <w:ind w:left="792" w:hanging="432"/>
      </w:pPr>
    </w:lvl>
    <w:lvl w:ilvl="2">
      <w:start w:val="1"/>
      <w:numFmt w:val="decimal"/>
      <w:lvlText w:val="%1.%2.%3"/>
      <w:lvlJc w:val="left"/>
      <w:pPr>
        <w:ind w:left="504" w:hanging="504"/>
      </w:pPr>
      <w:rPr>
        <w:color w:val="FF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4111FB6"/>
    <w:multiLevelType w:val="multilevel"/>
    <w:tmpl w:val="6766198E"/>
    <w:lvl w:ilvl="0">
      <w:start w:val="1"/>
      <w:numFmt w:val="decimal"/>
      <w:lvlText w:val="%1)"/>
      <w:lvlJc w:val="left"/>
      <w:pPr>
        <w:ind w:left="360" w:hanging="360"/>
      </w:pPr>
      <w:rPr>
        <w:vanish/>
        <w:webHidden w:val="0"/>
        <w:specVanish w:val="0"/>
      </w:rPr>
    </w:lvl>
    <w:lvl w:ilvl="1">
      <w:start w:val="1"/>
      <w:numFmt w:val="decimal"/>
      <w:lvlText w:val="%1.%2"/>
      <w:lvlJc w:val="left"/>
      <w:pPr>
        <w:ind w:left="792" w:hanging="432"/>
      </w:pPr>
    </w:lvl>
    <w:lvl w:ilvl="2">
      <w:start w:val="1"/>
      <w:numFmt w:val="decimal"/>
      <w:lvlText w:val="%1.%2.%3"/>
      <w:lvlJc w:val="left"/>
      <w:pPr>
        <w:ind w:left="504" w:hanging="504"/>
      </w:pPr>
      <w:rPr>
        <w:color w:val="FF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3"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6"/>
  </w:num>
  <w:num w:numId="4">
    <w:abstractNumId w:val="1"/>
  </w:num>
  <w:num w:numId="5">
    <w:abstractNumId w:val="4"/>
  </w:num>
  <w:num w:numId="6">
    <w:abstractNumId w:val="5"/>
  </w:num>
  <w:num w:numId="7">
    <w:abstractNumId w:val="13"/>
  </w:num>
  <w:num w:numId="8">
    <w:abstractNumId w:val="9"/>
  </w:num>
  <w:num w:numId="9">
    <w:abstractNumId w:val="0"/>
  </w:num>
  <w:num w:numId="10">
    <w:abstractNumId w:val="22"/>
  </w:num>
  <w:num w:numId="11">
    <w:abstractNumId w:val="23"/>
  </w:num>
  <w:num w:numId="12">
    <w:abstractNumId w:val="2"/>
  </w:num>
  <w:num w:numId="13">
    <w:abstractNumId w:val="6"/>
  </w:num>
  <w:num w:numId="14">
    <w:abstractNumId w:val="12"/>
  </w:num>
  <w:num w:numId="15">
    <w:abstractNumId w:val="8"/>
  </w:num>
  <w:num w:numId="16">
    <w:abstractNumId w:val="20"/>
  </w:num>
  <w:num w:numId="17">
    <w:abstractNumId w:val="14"/>
  </w:num>
  <w:num w:numId="18">
    <w:abstractNumId w:val="7"/>
  </w:num>
  <w:num w:numId="19">
    <w:abstractNumId w:val="18"/>
  </w:num>
  <w:num w:numId="20">
    <w:abstractNumId w:val="24"/>
  </w:num>
  <w:num w:numId="21">
    <w:abstractNumId w:val="11"/>
  </w:num>
  <w:num w:numId="22">
    <w:abstractNumId w:val="19"/>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AFA"/>
    <w:rsid w:val="000016DF"/>
    <w:rsid w:val="00001CA9"/>
    <w:rsid w:val="0000280C"/>
    <w:rsid w:val="00002879"/>
    <w:rsid w:val="000056FD"/>
    <w:rsid w:val="00006043"/>
    <w:rsid w:val="000103E1"/>
    <w:rsid w:val="00010F94"/>
    <w:rsid w:val="00011E73"/>
    <w:rsid w:val="00013B5E"/>
    <w:rsid w:val="000140D3"/>
    <w:rsid w:val="00020B6C"/>
    <w:rsid w:val="00026288"/>
    <w:rsid w:val="00032EE5"/>
    <w:rsid w:val="00033336"/>
    <w:rsid w:val="000340F6"/>
    <w:rsid w:val="000357A2"/>
    <w:rsid w:val="00035C75"/>
    <w:rsid w:val="000378B7"/>
    <w:rsid w:val="00040C54"/>
    <w:rsid w:val="00041EEC"/>
    <w:rsid w:val="000420CC"/>
    <w:rsid w:val="00042613"/>
    <w:rsid w:val="000445CC"/>
    <w:rsid w:val="00045AF7"/>
    <w:rsid w:val="000463F5"/>
    <w:rsid w:val="000478BB"/>
    <w:rsid w:val="00050F0C"/>
    <w:rsid w:val="00052217"/>
    <w:rsid w:val="0006045F"/>
    <w:rsid w:val="000610DA"/>
    <w:rsid w:val="000619EE"/>
    <w:rsid w:val="00062F25"/>
    <w:rsid w:val="0006490E"/>
    <w:rsid w:val="0006597F"/>
    <w:rsid w:val="00066421"/>
    <w:rsid w:val="000711AA"/>
    <w:rsid w:val="00077B6D"/>
    <w:rsid w:val="00080324"/>
    <w:rsid w:val="00081AD5"/>
    <w:rsid w:val="00082F7C"/>
    <w:rsid w:val="00083DE3"/>
    <w:rsid w:val="00084DDE"/>
    <w:rsid w:val="00084F3A"/>
    <w:rsid w:val="0008532A"/>
    <w:rsid w:val="00085901"/>
    <w:rsid w:val="0008702F"/>
    <w:rsid w:val="00087DDF"/>
    <w:rsid w:val="00091016"/>
    <w:rsid w:val="00091DB9"/>
    <w:rsid w:val="00092485"/>
    <w:rsid w:val="000942C7"/>
    <w:rsid w:val="00095BB8"/>
    <w:rsid w:val="00095F1B"/>
    <w:rsid w:val="00096CC9"/>
    <w:rsid w:val="000970C6"/>
    <w:rsid w:val="000A09C4"/>
    <w:rsid w:val="000A3AD4"/>
    <w:rsid w:val="000A3D31"/>
    <w:rsid w:val="000A5BF3"/>
    <w:rsid w:val="000A6073"/>
    <w:rsid w:val="000A6498"/>
    <w:rsid w:val="000A681A"/>
    <w:rsid w:val="000A7065"/>
    <w:rsid w:val="000A75F5"/>
    <w:rsid w:val="000B1226"/>
    <w:rsid w:val="000B3D12"/>
    <w:rsid w:val="000B557C"/>
    <w:rsid w:val="000B5AE9"/>
    <w:rsid w:val="000B5D47"/>
    <w:rsid w:val="000B6CFF"/>
    <w:rsid w:val="000C031A"/>
    <w:rsid w:val="000C1549"/>
    <w:rsid w:val="000C1B66"/>
    <w:rsid w:val="000C51A6"/>
    <w:rsid w:val="000C5685"/>
    <w:rsid w:val="000C5787"/>
    <w:rsid w:val="000C60AF"/>
    <w:rsid w:val="000C78B9"/>
    <w:rsid w:val="000D1325"/>
    <w:rsid w:val="000D190E"/>
    <w:rsid w:val="000D2120"/>
    <w:rsid w:val="000D2863"/>
    <w:rsid w:val="000D3A6F"/>
    <w:rsid w:val="000D439F"/>
    <w:rsid w:val="000D447D"/>
    <w:rsid w:val="000D5857"/>
    <w:rsid w:val="000D5965"/>
    <w:rsid w:val="000D5B88"/>
    <w:rsid w:val="000D6147"/>
    <w:rsid w:val="000D6302"/>
    <w:rsid w:val="000D6B2A"/>
    <w:rsid w:val="000D7D66"/>
    <w:rsid w:val="000E1022"/>
    <w:rsid w:val="000E23BF"/>
    <w:rsid w:val="000E2BA1"/>
    <w:rsid w:val="000E33BE"/>
    <w:rsid w:val="000E3834"/>
    <w:rsid w:val="000E5957"/>
    <w:rsid w:val="000E6A0D"/>
    <w:rsid w:val="000F0BF5"/>
    <w:rsid w:val="000F10F7"/>
    <w:rsid w:val="000F4B22"/>
    <w:rsid w:val="0010102C"/>
    <w:rsid w:val="001010AC"/>
    <w:rsid w:val="00102459"/>
    <w:rsid w:val="00102BA9"/>
    <w:rsid w:val="00103D66"/>
    <w:rsid w:val="00105E97"/>
    <w:rsid w:val="00106555"/>
    <w:rsid w:val="0010669E"/>
    <w:rsid w:val="00107D5E"/>
    <w:rsid w:val="00107E00"/>
    <w:rsid w:val="001101F1"/>
    <w:rsid w:val="001109FA"/>
    <w:rsid w:val="001110C7"/>
    <w:rsid w:val="0011165B"/>
    <w:rsid w:val="0011302F"/>
    <w:rsid w:val="001134FD"/>
    <w:rsid w:val="001152EB"/>
    <w:rsid w:val="00117ACE"/>
    <w:rsid w:val="00125504"/>
    <w:rsid w:val="00125DAE"/>
    <w:rsid w:val="00126EE1"/>
    <w:rsid w:val="00127F9C"/>
    <w:rsid w:val="00130772"/>
    <w:rsid w:val="00131051"/>
    <w:rsid w:val="001313B2"/>
    <w:rsid w:val="001328C7"/>
    <w:rsid w:val="00132BC4"/>
    <w:rsid w:val="001349C2"/>
    <w:rsid w:val="001349FE"/>
    <w:rsid w:val="00136120"/>
    <w:rsid w:val="001373A9"/>
    <w:rsid w:val="00137A45"/>
    <w:rsid w:val="00140E78"/>
    <w:rsid w:val="001415EF"/>
    <w:rsid w:val="0014170B"/>
    <w:rsid w:val="00141ED9"/>
    <w:rsid w:val="00142F5A"/>
    <w:rsid w:val="00143D07"/>
    <w:rsid w:val="0014527B"/>
    <w:rsid w:val="00146CF4"/>
    <w:rsid w:val="00150380"/>
    <w:rsid w:val="001526DC"/>
    <w:rsid w:val="00152B54"/>
    <w:rsid w:val="001539DC"/>
    <w:rsid w:val="00157DB4"/>
    <w:rsid w:val="00160C9C"/>
    <w:rsid w:val="0016147D"/>
    <w:rsid w:val="001618F2"/>
    <w:rsid w:val="00161968"/>
    <w:rsid w:val="001622B3"/>
    <w:rsid w:val="001648BB"/>
    <w:rsid w:val="001658A5"/>
    <w:rsid w:val="00167172"/>
    <w:rsid w:val="00167207"/>
    <w:rsid w:val="001676A1"/>
    <w:rsid w:val="00167C6E"/>
    <w:rsid w:val="00170805"/>
    <w:rsid w:val="00170D51"/>
    <w:rsid w:val="00170D73"/>
    <w:rsid w:val="001710CE"/>
    <w:rsid w:val="00172F4C"/>
    <w:rsid w:val="001741A0"/>
    <w:rsid w:val="0017459F"/>
    <w:rsid w:val="001752E2"/>
    <w:rsid w:val="001758BC"/>
    <w:rsid w:val="00176F27"/>
    <w:rsid w:val="0017700A"/>
    <w:rsid w:val="00177274"/>
    <w:rsid w:val="00181D58"/>
    <w:rsid w:val="00181E19"/>
    <w:rsid w:val="001824FA"/>
    <w:rsid w:val="00182FA2"/>
    <w:rsid w:val="001837A4"/>
    <w:rsid w:val="00183FA0"/>
    <w:rsid w:val="0018498A"/>
    <w:rsid w:val="00185467"/>
    <w:rsid w:val="00186CE4"/>
    <w:rsid w:val="00192631"/>
    <w:rsid w:val="00192A57"/>
    <w:rsid w:val="00192E99"/>
    <w:rsid w:val="001934FC"/>
    <w:rsid w:val="00193E64"/>
    <w:rsid w:val="0019481F"/>
    <w:rsid w:val="00194B19"/>
    <w:rsid w:val="0019716A"/>
    <w:rsid w:val="00197B78"/>
    <w:rsid w:val="001A178D"/>
    <w:rsid w:val="001A1F57"/>
    <w:rsid w:val="001A1FF0"/>
    <w:rsid w:val="001A38AB"/>
    <w:rsid w:val="001A4861"/>
    <w:rsid w:val="001A4ED8"/>
    <w:rsid w:val="001A7E6F"/>
    <w:rsid w:val="001B0241"/>
    <w:rsid w:val="001B0F17"/>
    <w:rsid w:val="001B111E"/>
    <w:rsid w:val="001B38C1"/>
    <w:rsid w:val="001B5B64"/>
    <w:rsid w:val="001B625A"/>
    <w:rsid w:val="001B69BB"/>
    <w:rsid w:val="001C236A"/>
    <w:rsid w:val="001C69CB"/>
    <w:rsid w:val="001C70B8"/>
    <w:rsid w:val="001D2198"/>
    <w:rsid w:val="001D49E6"/>
    <w:rsid w:val="001D4B34"/>
    <w:rsid w:val="001D7D2A"/>
    <w:rsid w:val="001E0695"/>
    <w:rsid w:val="001E4377"/>
    <w:rsid w:val="001E4C2D"/>
    <w:rsid w:val="001E5FB3"/>
    <w:rsid w:val="001E7480"/>
    <w:rsid w:val="001E76A8"/>
    <w:rsid w:val="001F35ED"/>
    <w:rsid w:val="001F416D"/>
    <w:rsid w:val="001F468A"/>
    <w:rsid w:val="001F547A"/>
    <w:rsid w:val="001F5830"/>
    <w:rsid w:val="001F7247"/>
    <w:rsid w:val="001F7B3A"/>
    <w:rsid w:val="001F7E60"/>
    <w:rsid w:val="00200567"/>
    <w:rsid w:val="0020102E"/>
    <w:rsid w:val="00202362"/>
    <w:rsid w:val="00203574"/>
    <w:rsid w:val="00203D05"/>
    <w:rsid w:val="00204756"/>
    <w:rsid w:val="00204DFD"/>
    <w:rsid w:val="00206161"/>
    <w:rsid w:val="0020775F"/>
    <w:rsid w:val="002078FC"/>
    <w:rsid w:val="00207B02"/>
    <w:rsid w:val="00210CF9"/>
    <w:rsid w:val="00212105"/>
    <w:rsid w:val="002144D1"/>
    <w:rsid w:val="00216A24"/>
    <w:rsid w:val="00216DDC"/>
    <w:rsid w:val="002177EE"/>
    <w:rsid w:val="0022052E"/>
    <w:rsid w:val="00220D1D"/>
    <w:rsid w:val="00221136"/>
    <w:rsid w:val="00223F49"/>
    <w:rsid w:val="002246B8"/>
    <w:rsid w:val="00224F9E"/>
    <w:rsid w:val="00225AD5"/>
    <w:rsid w:val="00226A4C"/>
    <w:rsid w:val="002306CB"/>
    <w:rsid w:val="0023289E"/>
    <w:rsid w:val="0023367B"/>
    <w:rsid w:val="002337D4"/>
    <w:rsid w:val="002356A0"/>
    <w:rsid w:val="00235A06"/>
    <w:rsid w:val="00235CEB"/>
    <w:rsid w:val="00240A93"/>
    <w:rsid w:val="00243067"/>
    <w:rsid w:val="00243FA3"/>
    <w:rsid w:val="00244438"/>
    <w:rsid w:val="00244906"/>
    <w:rsid w:val="00244D23"/>
    <w:rsid w:val="00244EA2"/>
    <w:rsid w:val="002451DA"/>
    <w:rsid w:val="00245D85"/>
    <w:rsid w:val="00246725"/>
    <w:rsid w:val="00250FE3"/>
    <w:rsid w:val="002525D3"/>
    <w:rsid w:val="00252631"/>
    <w:rsid w:val="00252ED2"/>
    <w:rsid w:val="00254B27"/>
    <w:rsid w:val="00255CF4"/>
    <w:rsid w:val="00256127"/>
    <w:rsid w:val="00256398"/>
    <w:rsid w:val="00256F14"/>
    <w:rsid w:val="00260084"/>
    <w:rsid w:val="0026205E"/>
    <w:rsid w:val="00264BCA"/>
    <w:rsid w:val="00265935"/>
    <w:rsid w:val="00265AC5"/>
    <w:rsid w:val="00265E67"/>
    <w:rsid w:val="00265F80"/>
    <w:rsid w:val="00266229"/>
    <w:rsid w:val="002663A0"/>
    <w:rsid w:val="0027186E"/>
    <w:rsid w:val="002719E8"/>
    <w:rsid w:val="00271F69"/>
    <w:rsid w:val="002729E5"/>
    <w:rsid w:val="002769D8"/>
    <w:rsid w:val="00280776"/>
    <w:rsid w:val="00281B07"/>
    <w:rsid w:val="002824DB"/>
    <w:rsid w:val="002827FD"/>
    <w:rsid w:val="002842E5"/>
    <w:rsid w:val="00284527"/>
    <w:rsid w:val="0028607C"/>
    <w:rsid w:val="00286A44"/>
    <w:rsid w:val="00286B35"/>
    <w:rsid w:val="0029004D"/>
    <w:rsid w:val="002900BD"/>
    <w:rsid w:val="002905E4"/>
    <w:rsid w:val="00290B24"/>
    <w:rsid w:val="002915A9"/>
    <w:rsid w:val="00291DEE"/>
    <w:rsid w:val="002950E2"/>
    <w:rsid w:val="00295380"/>
    <w:rsid w:val="0029645A"/>
    <w:rsid w:val="00296623"/>
    <w:rsid w:val="00296950"/>
    <w:rsid w:val="002A26F9"/>
    <w:rsid w:val="002A3163"/>
    <w:rsid w:val="002A4E4C"/>
    <w:rsid w:val="002A5465"/>
    <w:rsid w:val="002A7D2F"/>
    <w:rsid w:val="002B0323"/>
    <w:rsid w:val="002B1BE4"/>
    <w:rsid w:val="002B1CF5"/>
    <w:rsid w:val="002B20B1"/>
    <w:rsid w:val="002B3598"/>
    <w:rsid w:val="002B5D88"/>
    <w:rsid w:val="002B66A0"/>
    <w:rsid w:val="002B66DB"/>
    <w:rsid w:val="002B6B5D"/>
    <w:rsid w:val="002B7611"/>
    <w:rsid w:val="002C01CB"/>
    <w:rsid w:val="002C0B85"/>
    <w:rsid w:val="002C13E1"/>
    <w:rsid w:val="002C18FC"/>
    <w:rsid w:val="002C2695"/>
    <w:rsid w:val="002C3FFB"/>
    <w:rsid w:val="002C40E8"/>
    <w:rsid w:val="002C4A23"/>
    <w:rsid w:val="002C50F9"/>
    <w:rsid w:val="002C668B"/>
    <w:rsid w:val="002C7F1B"/>
    <w:rsid w:val="002D0888"/>
    <w:rsid w:val="002D1EA5"/>
    <w:rsid w:val="002D2DE8"/>
    <w:rsid w:val="002D6B39"/>
    <w:rsid w:val="002D743A"/>
    <w:rsid w:val="002D74DC"/>
    <w:rsid w:val="002D7A6D"/>
    <w:rsid w:val="002E062F"/>
    <w:rsid w:val="002E0F74"/>
    <w:rsid w:val="002E2624"/>
    <w:rsid w:val="002E2640"/>
    <w:rsid w:val="002E3416"/>
    <w:rsid w:val="002E3564"/>
    <w:rsid w:val="002E5485"/>
    <w:rsid w:val="002E63C0"/>
    <w:rsid w:val="002E6B97"/>
    <w:rsid w:val="002E771F"/>
    <w:rsid w:val="002E7C2F"/>
    <w:rsid w:val="002F144D"/>
    <w:rsid w:val="002F1ED3"/>
    <w:rsid w:val="002F2FE4"/>
    <w:rsid w:val="002F3132"/>
    <w:rsid w:val="002F3ABA"/>
    <w:rsid w:val="002F55E6"/>
    <w:rsid w:val="002F5A02"/>
    <w:rsid w:val="002F5D2C"/>
    <w:rsid w:val="002F6120"/>
    <w:rsid w:val="00300581"/>
    <w:rsid w:val="003011AD"/>
    <w:rsid w:val="0030239E"/>
    <w:rsid w:val="0030275A"/>
    <w:rsid w:val="0030283D"/>
    <w:rsid w:val="00302D7C"/>
    <w:rsid w:val="00302E54"/>
    <w:rsid w:val="00303BCD"/>
    <w:rsid w:val="00306719"/>
    <w:rsid w:val="0031464B"/>
    <w:rsid w:val="003147E1"/>
    <w:rsid w:val="00314DCF"/>
    <w:rsid w:val="00315F1C"/>
    <w:rsid w:val="00316662"/>
    <w:rsid w:val="00320EB0"/>
    <w:rsid w:val="0032176C"/>
    <w:rsid w:val="00323D19"/>
    <w:rsid w:val="00324539"/>
    <w:rsid w:val="0032585D"/>
    <w:rsid w:val="00326061"/>
    <w:rsid w:val="0032619A"/>
    <w:rsid w:val="00326DA0"/>
    <w:rsid w:val="003272AC"/>
    <w:rsid w:val="00330599"/>
    <w:rsid w:val="0033095E"/>
    <w:rsid w:val="00330C6F"/>
    <w:rsid w:val="00332526"/>
    <w:rsid w:val="00333524"/>
    <w:rsid w:val="00335345"/>
    <w:rsid w:val="00337613"/>
    <w:rsid w:val="00340171"/>
    <w:rsid w:val="0034256E"/>
    <w:rsid w:val="00344326"/>
    <w:rsid w:val="00344896"/>
    <w:rsid w:val="00344A01"/>
    <w:rsid w:val="00344DBD"/>
    <w:rsid w:val="00346301"/>
    <w:rsid w:val="00346B43"/>
    <w:rsid w:val="00356A1B"/>
    <w:rsid w:val="00356FA4"/>
    <w:rsid w:val="0035705B"/>
    <w:rsid w:val="00357BF5"/>
    <w:rsid w:val="00361E57"/>
    <w:rsid w:val="00363ABD"/>
    <w:rsid w:val="00363C09"/>
    <w:rsid w:val="00364308"/>
    <w:rsid w:val="00364BDB"/>
    <w:rsid w:val="00365747"/>
    <w:rsid w:val="00365E1D"/>
    <w:rsid w:val="0036616B"/>
    <w:rsid w:val="00366994"/>
    <w:rsid w:val="003673CF"/>
    <w:rsid w:val="00367992"/>
    <w:rsid w:val="0037098B"/>
    <w:rsid w:val="00370C33"/>
    <w:rsid w:val="003720F9"/>
    <w:rsid w:val="00372174"/>
    <w:rsid w:val="00372627"/>
    <w:rsid w:val="00373020"/>
    <w:rsid w:val="00374E22"/>
    <w:rsid w:val="00377A8F"/>
    <w:rsid w:val="003817FE"/>
    <w:rsid w:val="003820C3"/>
    <w:rsid w:val="003831AE"/>
    <w:rsid w:val="003832CF"/>
    <w:rsid w:val="003844C3"/>
    <w:rsid w:val="003847F0"/>
    <w:rsid w:val="00384E1E"/>
    <w:rsid w:val="003861EC"/>
    <w:rsid w:val="00386F71"/>
    <w:rsid w:val="0039011D"/>
    <w:rsid w:val="003902A5"/>
    <w:rsid w:val="00391901"/>
    <w:rsid w:val="0039211C"/>
    <w:rsid w:val="00393018"/>
    <w:rsid w:val="0039316B"/>
    <w:rsid w:val="0039382C"/>
    <w:rsid w:val="00393D13"/>
    <w:rsid w:val="00394529"/>
    <w:rsid w:val="00394863"/>
    <w:rsid w:val="00394AE5"/>
    <w:rsid w:val="00395A46"/>
    <w:rsid w:val="0039740B"/>
    <w:rsid w:val="00397C87"/>
    <w:rsid w:val="003A008C"/>
    <w:rsid w:val="003A00B7"/>
    <w:rsid w:val="003A0AAB"/>
    <w:rsid w:val="003A2D0F"/>
    <w:rsid w:val="003A3628"/>
    <w:rsid w:val="003A40F2"/>
    <w:rsid w:val="003A499D"/>
    <w:rsid w:val="003B0AB5"/>
    <w:rsid w:val="003B391A"/>
    <w:rsid w:val="003B3E5A"/>
    <w:rsid w:val="003B42EC"/>
    <w:rsid w:val="003B47BD"/>
    <w:rsid w:val="003B5E65"/>
    <w:rsid w:val="003B6430"/>
    <w:rsid w:val="003B6612"/>
    <w:rsid w:val="003B7272"/>
    <w:rsid w:val="003B7DE1"/>
    <w:rsid w:val="003C0546"/>
    <w:rsid w:val="003C0C06"/>
    <w:rsid w:val="003C33A1"/>
    <w:rsid w:val="003C378F"/>
    <w:rsid w:val="003C3D8E"/>
    <w:rsid w:val="003C5E24"/>
    <w:rsid w:val="003C6224"/>
    <w:rsid w:val="003D07BF"/>
    <w:rsid w:val="003D34C1"/>
    <w:rsid w:val="003D7550"/>
    <w:rsid w:val="003E1FD9"/>
    <w:rsid w:val="003E2287"/>
    <w:rsid w:val="003E3BBD"/>
    <w:rsid w:val="003E735E"/>
    <w:rsid w:val="003E7596"/>
    <w:rsid w:val="003E76C0"/>
    <w:rsid w:val="003F1FD1"/>
    <w:rsid w:val="003F3000"/>
    <w:rsid w:val="003F334E"/>
    <w:rsid w:val="003F33E5"/>
    <w:rsid w:val="003F35E7"/>
    <w:rsid w:val="003F48D7"/>
    <w:rsid w:val="003F5FC3"/>
    <w:rsid w:val="00400181"/>
    <w:rsid w:val="0040057A"/>
    <w:rsid w:val="00401355"/>
    <w:rsid w:val="0040279A"/>
    <w:rsid w:val="00403579"/>
    <w:rsid w:val="00404345"/>
    <w:rsid w:val="004066C7"/>
    <w:rsid w:val="00411BF7"/>
    <w:rsid w:val="00412375"/>
    <w:rsid w:val="0041384C"/>
    <w:rsid w:val="00414D0E"/>
    <w:rsid w:val="004151DD"/>
    <w:rsid w:val="004166B0"/>
    <w:rsid w:val="00416C68"/>
    <w:rsid w:val="00417EAD"/>
    <w:rsid w:val="00425F99"/>
    <w:rsid w:val="004270CB"/>
    <w:rsid w:val="00427448"/>
    <w:rsid w:val="004275C5"/>
    <w:rsid w:val="00430B77"/>
    <w:rsid w:val="0043276E"/>
    <w:rsid w:val="004338ED"/>
    <w:rsid w:val="004363A4"/>
    <w:rsid w:val="00436549"/>
    <w:rsid w:val="00436603"/>
    <w:rsid w:val="00442EEB"/>
    <w:rsid w:val="004463DF"/>
    <w:rsid w:val="00446480"/>
    <w:rsid w:val="0044701E"/>
    <w:rsid w:val="00447FD8"/>
    <w:rsid w:val="004513ED"/>
    <w:rsid w:val="0045211C"/>
    <w:rsid w:val="0045258A"/>
    <w:rsid w:val="00453668"/>
    <w:rsid w:val="0045450D"/>
    <w:rsid w:val="00460D96"/>
    <w:rsid w:val="004620F0"/>
    <w:rsid w:val="00464472"/>
    <w:rsid w:val="00465048"/>
    <w:rsid w:val="0046511A"/>
    <w:rsid w:val="00465272"/>
    <w:rsid w:val="004663C9"/>
    <w:rsid w:val="004664D3"/>
    <w:rsid w:val="00466F80"/>
    <w:rsid w:val="0046780B"/>
    <w:rsid w:val="00467E90"/>
    <w:rsid w:val="00470F26"/>
    <w:rsid w:val="00470F38"/>
    <w:rsid w:val="00472B66"/>
    <w:rsid w:val="00473278"/>
    <w:rsid w:val="00473BD5"/>
    <w:rsid w:val="00475A1C"/>
    <w:rsid w:val="0048095E"/>
    <w:rsid w:val="00480ABC"/>
    <w:rsid w:val="00482F9E"/>
    <w:rsid w:val="00484429"/>
    <w:rsid w:val="00486B12"/>
    <w:rsid w:val="00490326"/>
    <w:rsid w:val="00491069"/>
    <w:rsid w:val="00493D12"/>
    <w:rsid w:val="0049483C"/>
    <w:rsid w:val="004963B2"/>
    <w:rsid w:val="004A1485"/>
    <w:rsid w:val="004A1C08"/>
    <w:rsid w:val="004A2072"/>
    <w:rsid w:val="004A2BCA"/>
    <w:rsid w:val="004A64D1"/>
    <w:rsid w:val="004B2C0E"/>
    <w:rsid w:val="004B55C0"/>
    <w:rsid w:val="004B74AB"/>
    <w:rsid w:val="004C0F9F"/>
    <w:rsid w:val="004C3C82"/>
    <w:rsid w:val="004C64FA"/>
    <w:rsid w:val="004C6F01"/>
    <w:rsid w:val="004C72BD"/>
    <w:rsid w:val="004C77AF"/>
    <w:rsid w:val="004D1D0A"/>
    <w:rsid w:val="004D2E95"/>
    <w:rsid w:val="004D4059"/>
    <w:rsid w:val="004D4798"/>
    <w:rsid w:val="004D4B5F"/>
    <w:rsid w:val="004D6898"/>
    <w:rsid w:val="004D6CE6"/>
    <w:rsid w:val="004D7330"/>
    <w:rsid w:val="004E0DDE"/>
    <w:rsid w:val="004E3422"/>
    <w:rsid w:val="004E34BE"/>
    <w:rsid w:val="004E3C91"/>
    <w:rsid w:val="004E3E79"/>
    <w:rsid w:val="004E3F22"/>
    <w:rsid w:val="004E6A97"/>
    <w:rsid w:val="004F0FCB"/>
    <w:rsid w:val="004F18AA"/>
    <w:rsid w:val="004F5118"/>
    <w:rsid w:val="0050046E"/>
    <w:rsid w:val="00501E4F"/>
    <w:rsid w:val="005034F8"/>
    <w:rsid w:val="00503907"/>
    <w:rsid w:val="0050416E"/>
    <w:rsid w:val="00505881"/>
    <w:rsid w:val="00505B38"/>
    <w:rsid w:val="00505EE9"/>
    <w:rsid w:val="0050732B"/>
    <w:rsid w:val="005078E6"/>
    <w:rsid w:val="00511630"/>
    <w:rsid w:val="005129D9"/>
    <w:rsid w:val="0051369D"/>
    <w:rsid w:val="0051379F"/>
    <w:rsid w:val="00514C6F"/>
    <w:rsid w:val="00514F8C"/>
    <w:rsid w:val="00515044"/>
    <w:rsid w:val="005176A0"/>
    <w:rsid w:val="00517C30"/>
    <w:rsid w:val="00520636"/>
    <w:rsid w:val="005206B6"/>
    <w:rsid w:val="00520D6C"/>
    <w:rsid w:val="0052231A"/>
    <w:rsid w:val="005236EA"/>
    <w:rsid w:val="005254E1"/>
    <w:rsid w:val="00526E4E"/>
    <w:rsid w:val="0052749A"/>
    <w:rsid w:val="00527630"/>
    <w:rsid w:val="005330D7"/>
    <w:rsid w:val="00533A2D"/>
    <w:rsid w:val="00533C9B"/>
    <w:rsid w:val="00535B81"/>
    <w:rsid w:val="00535C9F"/>
    <w:rsid w:val="00540959"/>
    <w:rsid w:val="005421E5"/>
    <w:rsid w:val="005431A9"/>
    <w:rsid w:val="00544241"/>
    <w:rsid w:val="0054446C"/>
    <w:rsid w:val="00544DF9"/>
    <w:rsid w:val="00546A19"/>
    <w:rsid w:val="00547947"/>
    <w:rsid w:val="005506DC"/>
    <w:rsid w:val="00552C6A"/>
    <w:rsid w:val="00553576"/>
    <w:rsid w:val="00557B59"/>
    <w:rsid w:val="005604BF"/>
    <w:rsid w:val="00561407"/>
    <w:rsid w:val="00562D26"/>
    <w:rsid w:val="005646F8"/>
    <w:rsid w:val="00567C4D"/>
    <w:rsid w:val="00571776"/>
    <w:rsid w:val="0057257A"/>
    <w:rsid w:val="005733FE"/>
    <w:rsid w:val="00577109"/>
    <w:rsid w:val="0057741A"/>
    <w:rsid w:val="00581217"/>
    <w:rsid w:val="005812BE"/>
    <w:rsid w:val="00581A22"/>
    <w:rsid w:val="00582CD7"/>
    <w:rsid w:val="005853D3"/>
    <w:rsid w:val="00587837"/>
    <w:rsid w:val="005879FF"/>
    <w:rsid w:val="0059180A"/>
    <w:rsid w:val="0059291B"/>
    <w:rsid w:val="005946C9"/>
    <w:rsid w:val="005949C6"/>
    <w:rsid w:val="00595CED"/>
    <w:rsid w:val="00595E52"/>
    <w:rsid w:val="005973F1"/>
    <w:rsid w:val="005A2635"/>
    <w:rsid w:val="005A2A4E"/>
    <w:rsid w:val="005A4A76"/>
    <w:rsid w:val="005A6EE5"/>
    <w:rsid w:val="005B0813"/>
    <w:rsid w:val="005B1368"/>
    <w:rsid w:val="005B2BB5"/>
    <w:rsid w:val="005B3418"/>
    <w:rsid w:val="005B452C"/>
    <w:rsid w:val="005B5B93"/>
    <w:rsid w:val="005B6FEB"/>
    <w:rsid w:val="005B7B5E"/>
    <w:rsid w:val="005C16F0"/>
    <w:rsid w:val="005C21F6"/>
    <w:rsid w:val="005C312E"/>
    <w:rsid w:val="005C368D"/>
    <w:rsid w:val="005C388B"/>
    <w:rsid w:val="005C40F0"/>
    <w:rsid w:val="005C5296"/>
    <w:rsid w:val="005C67F4"/>
    <w:rsid w:val="005C746E"/>
    <w:rsid w:val="005D47B3"/>
    <w:rsid w:val="005D6732"/>
    <w:rsid w:val="005E025E"/>
    <w:rsid w:val="005E1DBD"/>
    <w:rsid w:val="005E2CCD"/>
    <w:rsid w:val="005E3419"/>
    <w:rsid w:val="005E3D8B"/>
    <w:rsid w:val="005E44DE"/>
    <w:rsid w:val="005E4C92"/>
    <w:rsid w:val="005E5865"/>
    <w:rsid w:val="005E5960"/>
    <w:rsid w:val="005F35B3"/>
    <w:rsid w:val="006001BE"/>
    <w:rsid w:val="00601DF9"/>
    <w:rsid w:val="0060522E"/>
    <w:rsid w:val="00605A8C"/>
    <w:rsid w:val="00606D97"/>
    <w:rsid w:val="00607B1F"/>
    <w:rsid w:val="00610C45"/>
    <w:rsid w:val="00611C22"/>
    <w:rsid w:val="006131FA"/>
    <w:rsid w:val="006134FB"/>
    <w:rsid w:val="006175FF"/>
    <w:rsid w:val="006209B4"/>
    <w:rsid w:val="00622C76"/>
    <w:rsid w:val="006244C9"/>
    <w:rsid w:val="00627BBC"/>
    <w:rsid w:val="00632225"/>
    <w:rsid w:val="00635570"/>
    <w:rsid w:val="0064016D"/>
    <w:rsid w:val="006415AB"/>
    <w:rsid w:val="0064227B"/>
    <w:rsid w:val="00643954"/>
    <w:rsid w:val="006442B3"/>
    <w:rsid w:val="00645776"/>
    <w:rsid w:val="006529A8"/>
    <w:rsid w:val="00652A22"/>
    <w:rsid w:val="006539DC"/>
    <w:rsid w:val="00654771"/>
    <w:rsid w:val="00654F5A"/>
    <w:rsid w:val="00655DEC"/>
    <w:rsid w:val="006606ED"/>
    <w:rsid w:val="00662115"/>
    <w:rsid w:val="006629AA"/>
    <w:rsid w:val="00665389"/>
    <w:rsid w:val="00666090"/>
    <w:rsid w:val="0066631D"/>
    <w:rsid w:val="006663D0"/>
    <w:rsid w:val="00667F8F"/>
    <w:rsid w:val="0067058B"/>
    <w:rsid w:val="00671CAE"/>
    <w:rsid w:val="00672821"/>
    <w:rsid w:val="0067288B"/>
    <w:rsid w:val="0067499D"/>
    <w:rsid w:val="00674D99"/>
    <w:rsid w:val="0067749C"/>
    <w:rsid w:val="00677761"/>
    <w:rsid w:val="00677F7A"/>
    <w:rsid w:val="00681B51"/>
    <w:rsid w:val="00681C99"/>
    <w:rsid w:val="00682149"/>
    <w:rsid w:val="006822B3"/>
    <w:rsid w:val="00683562"/>
    <w:rsid w:val="00683AAE"/>
    <w:rsid w:val="0068479D"/>
    <w:rsid w:val="00684A27"/>
    <w:rsid w:val="00685144"/>
    <w:rsid w:val="006867F7"/>
    <w:rsid w:val="00687233"/>
    <w:rsid w:val="00687B51"/>
    <w:rsid w:val="00690DFE"/>
    <w:rsid w:val="006910C9"/>
    <w:rsid w:val="006932F1"/>
    <w:rsid w:val="00693FF7"/>
    <w:rsid w:val="00697E48"/>
    <w:rsid w:val="006A1AE8"/>
    <w:rsid w:val="006A2057"/>
    <w:rsid w:val="006A2FD2"/>
    <w:rsid w:val="006A3830"/>
    <w:rsid w:val="006A607D"/>
    <w:rsid w:val="006B3370"/>
    <w:rsid w:val="006B4A8B"/>
    <w:rsid w:val="006B4FDA"/>
    <w:rsid w:val="006B5E5E"/>
    <w:rsid w:val="006B65E3"/>
    <w:rsid w:val="006B7877"/>
    <w:rsid w:val="006C060D"/>
    <w:rsid w:val="006C0EF0"/>
    <w:rsid w:val="006C20C1"/>
    <w:rsid w:val="006C2C7C"/>
    <w:rsid w:val="006C36F7"/>
    <w:rsid w:val="006C513C"/>
    <w:rsid w:val="006C7E08"/>
    <w:rsid w:val="006D0531"/>
    <w:rsid w:val="006D0E39"/>
    <w:rsid w:val="006D14F9"/>
    <w:rsid w:val="006D35CC"/>
    <w:rsid w:val="006D495A"/>
    <w:rsid w:val="006D547E"/>
    <w:rsid w:val="006E08A4"/>
    <w:rsid w:val="006E0CD6"/>
    <w:rsid w:val="006E200A"/>
    <w:rsid w:val="006E5EC1"/>
    <w:rsid w:val="006E68E7"/>
    <w:rsid w:val="006E7EEC"/>
    <w:rsid w:val="006F052C"/>
    <w:rsid w:val="006F111F"/>
    <w:rsid w:val="006F1AF7"/>
    <w:rsid w:val="006F69C9"/>
    <w:rsid w:val="006F749F"/>
    <w:rsid w:val="006F7808"/>
    <w:rsid w:val="007002F5"/>
    <w:rsid w:val="00704FFB"/>
    <w:rsid w:val="00705D98"/>
    <w:rsid w:val="007076C3"/>
    <w:rsid w:val="007102AC"/>
    <w:rsid w:val="00710B56"/>
    <w:rsid w:val="007113C6"/>
    <w:rsid w:val="00711B37"/>
    <w:rsid w:val="00712D81"/>
    <w:rsid w:val="00714028"/>
    <w:rsid w:val="00714BAE"/>
    <w:rsid w:val="00714D4F"/>
    <w:rsid w:val="00717646"/>
    <w:rsid w:val="00717AA2"/>
    <w:rsid w:val="0072061F"/>
    <w:rsid w:val="00720666"/>
    <w:rsid w:val="00720C4B"/>
    <w:rsid w:val="00721374"/>
    <w:rsid w:val="00723264"/>
    <w:rsid w:val="00723379"/>
    <w:rsid w:val="00723EEE"/>
    <w:rsid w:val="007240EB"/>
    <w:rsid w:val="007245CD"/>
    <w:rsid w:val="00724C14"/>
    <w:rsid w:val="00725DA0"/>
    <w:rsid w:val="00725EF2"/>
    <w:rsid w:val="00730C22"/>
    <w:rsid w:val="0073360E"/>
    <w:rsid w:val="00733ECD"/>
    <w:rsid w:val="007347AC"/>
    <w:rsid w:val="007347ED"/>
    <w:rsid w:val="00734AD4"/>
    <w:rsid w:val="0073508B"/>
    <w:rsid w:val="00735B9E"/>
    <w:rsid w:val="00737025"/>
    <w:rsid w:val="007375C5"/>
    <w:rsid w:val="0074005C"/>
    <w:rsid w:val="007403FA"/>
    <w:rsid w:val="00742AD1"/>
    <w:rsid w:val="00746744"/>
    <w:rsid w:val="0074714B"/>
    <w:rsid w:val="007474BF"/>
    <w:rsid w:val="00747C4F"/>
    <w:rsid w:val="00750599"/>
    <w:rsid w:val="00751502"/>
    <w:rsid w:val="0075485C"/>
    <w:rsid w:val="0075688E"/>
    <w:rsid w:val="00760D06"/>
    <w:rsid w:val="007631D3"/>
    <w:rsid w:val="00763259"/>
    <w:rsid w:val="00764626"/>
    <w:rsid w:val="00765B89"/>
    <w:rsid w:val="00765D22"/>
    <w:rsid w:val="00766C68"/>
    <w:rsid w:val="007674DB"/>
    <w:rsid w:val="00774499"/>
    <w:rsid w:val="0077742E"/>
    <w:rsid w:val="007826D2"/>
    <w:rsid w:val="007836CF"/>
    <w:rsid w:val="00784F3A"/>
    <w:rsid w:val="007860B6"/>
    <w:rsid w:val="00791341"/>
    <w:rsid w:val="00791421"/>
    <w:rsid w:val="00791D39"/>
    <w:rsid w:val="00793076"/>
    <w:rsid w:val="007935F8"/>
    <w:rsid w:val="007941E8"/>
    <w:rsid w:val="0079486C"/>
    <w:rsid w:val="007957F2"/>
    <w:rsid w:val="0079606D"/>
    <w:rsid w:val="00796691"/>
    <w:rsid w:val="0079676B"/>
    <w:rsid w:val="007976BA"/>
    <w:rsid w:val="007977DF"/>
    <w:rsid w:val="00797C07"/>
    <w:rsid w:val="00797D2A"/>
    <w:rsid w:val="007A09AF"/>
    <w:rsid w:val="007A0AFE"/>
    <w:rsid w:val="007A197F"/>
    <w:rsid w:val="007A2795"/>
    <w:rsid w:val="007A34CB"/>
    <w:rsid w:val="007A42B2"/>
    <w:rsid w:val="007A45A5"/>
    <w:rsid w:val="007A5DD9"/>
    <w:rsid w:val="007A7CFA"/>
    <w:rsid w:val="007B01F4"/>
    <w:rsid w:val="007B06E6"/>
    <w:rsid w:val="007B076E"/>
    <w:rsid w:val="007B0BB4"/>
    <w:rsid w:val="007B10B4"/>
    <w:rsid w:val="007B1216"/>
    <w:rsid w:val="007B170C"/>
    <w:rsid w:val="007B17CA"/>
    <w:rsid w:val="007B2D97"/>
    <w:rsid w:val="007B44BA"/>
    <w:rsid w:val="007B4AC0"/>
    <w:rsid w:val="007B58A8"/>
    <w:rsid w:val="007B70D5"/>
    <w:rsid w:val="007C2B17"/>
    <w:rsid w:val="007C4913"/>
    <w:rsid w:val="007C4919"/>
    <w:rsid w:val="007C5BE7"/>
    <w:rsid w:val="007C64BB"/>
    <w:rsid w:val="007C695D"/>
    <w:rsid w:val="007C7B64"/>
    <w:rsid w:val="007D2A83"/>
    <w:rsid w:val="007D7CAF"/>
    <w:rsid w:val="007E0499"/>
    <w:rsid w:val="007E06A9"/>
    <w:rsid w:val="007E06DB"/>
    <w:rsid w:val="007E0BEB"/>
    <w:rsid w:val="007E0F2C"/>
    <w:rsid w:val="007E19F3"/>
    <w:rsid w:val="007E19FF"/>
    <w:rsid w:val="007E2279"/>
    <w:rsid w:val="007E2DD7"/>
    <w:rsid w:val="007E43B0"/>
    <w:rsid w:val="007E6872"/>
    <w:rsid w:val="007E6A5E"/>
    <w:rsid w:val="007E6D83"/>
    <w:rsid w:val="007E6D86"/>
    <w:rsid w:val="007E7AD0"/>
    <w:rsid w:val="007F301E"/>
    <w:rsid w:val="007F4209"/>
    <w:rsid w:val="007F47D9"/>
    <w:rsid w:val="007F4A10"/>
    <w:rsid w:val="007F51A6"/>
    <w:rsid w:val="007F589F"/>
    <w:rsid w:val="007F5B02"/>
    <w:rsid w:val="007F5FB8"/>
    <w:rsid w:val="00802C05"/>
    <w:rsid w:val="00802C0B"/>
    <w:rsid w:val="00802D0D"/>
    <w:rsid w:val="00802F73"/>
    <w:rsid w:val="0080396D"/>
    <w:rsid w:val="00803F74"/>
    <w:rsid w:val="00806F9B"/>
    <w:rsid w:val="00810B0E"/>
    <w:rsid w:val="00812DF4"/>
    <w:rsid w:val="008134DA"/>
    <w:rsid w:val="0081624A"/>
    <w:rsid w:val="008208A8"/>
    <w:rsid w:val="008258EE"/>
    <w:rsid w:val="00827C2C"/>
    <w:rsid w:val="008315C6"/>
    <w:rsid w:val="0083175E"/>
    <w:rsid w:val="00831934"/>
    <w:rsid w:val="00832BA4"/>
    <w:rsid w:val="00835742"/>
    <w:rsid w:val="00836B3F"/>
    <w:rsid w:val="008402FB"/>
    <w:rsid w:val="00843595"/>
    <w:rsid w:val="00845825"/>
    <w:rsid w:val="00845A79"/>
    <w:rsid w:val="00845DE0"/>
    <w:rsid w:val="008463B0"/>
    <w:rsid w:val="0084671D"/>
    <w:rsid w:val="0084766C"/>
    <w:rsid w:val="00847EC0"/>
    <w:rsid w:val="00850C77"/>
    <w:rsid w:val="00851070"/>
    <w:rsid w:val="0085177A"/>
    <w:rsid w:val="00851A8C"/>
    <w:rsid w:val="00853E28"/>
    <w:rsid w:val="0085413C"/>
    <w:rsid w:val="0085471A"/>
    <w:rsid w:val="0085705D"/>
    <w:rsid w:val="00857F0D"/>
    <w:rsid w:val="0086003E"/>
    <w:rsid w:val="008603AE"/>
    <w:rsid w:val="008607B8"/>
    <w:rsid w:val="00860FD0"/>
    <w:rsid w:val="00861D20"/>
    <w:rsid w:val="00865D45"/>
    <w:rsid w:val="00865FE4"/>
    <w:rsid w:val="00867190"/>
    <w:rsid w:val="00867298"/>
    <w:rsid w:val="00867369"/>
    <w:rsid w:val="00867BBE"/>
    <w:rsid w:val="008701DA"/>
    <w:rsid w:val="00870DC1"/>
    <w:rsid w:val="00871DEE"/>
    <w:rsid w:val="00871EA1"/>
    <w:rsid w:val="00872E29"/>
    <w:rsid w:val="00874078"/>
    <w:rsid w:val="00874F69"/>
    <w:rsid w:val="00875F11"/>
    <w:rsid w:val="00877318"/>
    <w:rsid w:val="008774F4"/>
    <w:rsid w:val="008777EF"/>
    <w:rsid w:val="00877CE4"/>
    <w:rsid w:val="0088043C"/>
    <w:rsid w:val="00881BDD"/>
    <w:rsid w:val="008835F5"/>
    <w:rsid w:val="008846B6"/>
    <w:rsid w:val="00885AD8"/>
    <w:rsid w:val="00893537"/>
    <w:rsid w:val="0089408E"/>
    <w:rsid w:val="00894875"/>
    <w:rsid w:val="008949CC"/>
    <w:rsid w:val="00897EAE"/>
    <w:rsid w:val="008A0146"/>
    <w:rsid w:val="008A0496"/>
    <w:rsid w:val="008A05E2"/>
    <w:rsid w:val="008A0EEE"/>
    <w:rsid w:val="008A240A"/>
    <w:rsid w:val="008A27AA"/>
    <w:rsid w:val="008A3B16"/>
    <w:rsid w:val="008A5135"/>
    <w:rsid w:val="008A6A7F"/>
    <w:rsid w:val="008A752D"/>
    <w:rsid w:val="008A7968"/>
    <w:rsid w:val="008B00C6"/>
    <w:rsid w:val="008B0C95"/>
    <w:rsid w:val="008B0F0F"/>
    <w:rsid w:val="008B104D"/>
    <w:rsid w:val="008B1878"/>
    <w:rsid w:val="008B39D2"/>
    <w:rsid w:val="008B3CC9"/>
    <w:rsid w:val="008B4F4B"/>
    <w:rsid w:val="008B5147"/>
    <w:rsid w:val="008B6ACE"/>
    <w:rsid w:val="008B7872"/>
    <w:rsid w:val="008C03E6"/>
    <w:rsid w:val="008C13C1"/>
    <w:rsid w:val="008C1843"/>
    <w:rsid w:val="008C206D"/>
    <w:rsid w:val="008C47B2"/>
    <w:rsid w:val="008C4B5D"/>
    <w:rsid w:val="008D052D"/>
    <w:rsid w:val="008D09CD"/>
    <w:rsid w:val="008D0F22"/>
    <w:rsid w:val="008D2599"/>
    <w:rsid w:val="008D25A0"/>
    <w:rsid w:val="008D26EF"/>
    <w:rsid w:val="008D32E5"/>
    <w:rsid w:val="008D5553"/>
    <w:rsid w:val="008D74B1"/>
    <w:rsid w:val="008D7C40"/>
    <w:rsid w:val="008E0174"/>
    <w:rsid w:val="008E1481"/>
    <w:rsid w:val="008E1CBF"/>
    <w:rsid w:val="008E34EB"/>
    <w:rsid w:val="008E411E"/>
    <w:rsid w:val="008E7067"/>
    <w:rsid w:val="008F19E3"/>
    <w:rsid w:val="008F392D"/>
    <w:rsid w:val="008F446B"/>
    <w:rsid w:val="008F46D3"/>
    <w:rsid w:val="008F6863"/>
    <w:rsid w:val="008F7979"/>
    <w:rsid w:val="00900274"/>
    <w:rsid w:val="00902880"/>
    <w:rsid w:val="009035D5"/>
    <w:rsid w:val="0090739C"/>
    <w:rsid w:val="009129A1"/>
    <w:rsid w:val="00912CDF"/>
    <w:rsid w:val="0091366B"/>
    <w:rsid w:val="009146B8"/>
    <w:rsid w:val="009151E7"/>
    <w:rsid w:val="0091706C"/>
    <w:rsid w:val="009207B4"/>
    <w:rsid w:val="00921E01"/>
    <w:rsid w:val="00925F50"/>
    <w:rsid w:val="009306A2"/>
    <w:rsid w:val="00931577"/>
    <w:rsid w:val="009318B2"/>
    <w:rsid w:val="00931C5A"/>
    <w:rsid w:val="00934FA5"/>
    <w:rsid w:val="00935DED"/>
    <w:rsid w:val="00937346"/>
    <w:rsid w:val="009373CA"/>
    <w:rsid w:val="009374B6"/>
    <w:rsid w:val="00937ACD"/>
    <w:rsid w:val="00940CA1"/>
    <w:rsid w:val="00941063"/>
    <w:rsid w:val="0094199D"/>
    <w:rsid w:val="00942EE9"/>
    <w:rsid w:val="00944DCC"/>
    <w:rsid w:val="0095053D"/>
    <w:rsid w:val="00951149"/>
    <w:rsid w:val="00952328"/>
    <w:rsid w:val="00952FA7"/>
    <w:rsid w:val="009542DD"/>
    <w:rsid w:val="00955576"/>
    <w:rsid w:val="00956492"/>
    <w:rsid w:val="00962C27"/>
    <w:rsid w:val="00963227"/>
    <w:rsid w:val="00963AAA"/>
    <w:rsid w:val="00963AD9"/>
    <w:rsid w:val="009641D0"/>
    <w:rsid w:val="009650B8"/>
    <w:rsid w:val="00965A12"/>
    <w:rsid w:val="00966D21"/>
    <w:rsid w:val="00972944"/>
    <w:rsid w:val="00972DEB"/>
    <w:rsid w:val="009736CB"/>
    <w:rsid w:val="00975EFC"/>
    <w:rsid w:val="00975FF5"/>
    <w:rsid w:val="009763A2"/>
    <w:rsid w:val="00976449"/>
    <w:rsid w:val="00976C81"/>
    <w:rsid w:val="009771F3"/>
    <w:rsid w:val="00977305"/>
    <w:rsid w:val="00977A88"/>
    <w:rsid w:val="00977C3C"/>
    <w:rsid w:val="00981A5C"/>
    <w:rsid w:val="009822BC"/>
    <w:rsid w:val="00982D88"/>
    <w:rsid w:val="009863B3"/>
    <w:rsid w:val="009866A8"/>
    <w:rsid w:val="00990BB7"/>
    <w:rsid w:val="00992F50"/>
    <w:rsid w:val="00994F0B"/>
    <w:rsid w:val="00996081"/>
    <w:rsid w:val="0099619A"/>
    <w:rsid w:val="009A36DA"/>
    <w:rsid w:val="009A3703"/>
    <w:rsid w:val="009A42AB"/>
    <w:rsid w:val="009A48FD"/>
    <w:rsid w:val="009A4B0F"/>
    <w:rsid w:val="009A571F"/>
    <w:rsid w:val="009A6CB4"/>
    <w:rsid w:val="009B21A4"/>
    <w:rsid w:val="009B43B8"/>
    <w:rsid w:val="009B43F6"/>
    <w:rsid w:val="009B513D"/>
    <w:rsid w:val="009B5EB8"/>
    <w:rsid w:val="009B6127"/>
    <w:rsid w:val="009B62DC"/>
    <w:rsid w:val="009B6F5D"/>
    <w:rsid w:val="009B7049"/>
    <w:rsid w:val="009C06EF"/>
    <w:rsid w:val="009C180B"/>
    <w:rsid w:val="009C437C"/>
    <w:rsid w:val="009C4404"/>
    <w:rsid w:val="009D050F"/>
    <w:rsid w:val="009D23CB"/>
    <w:rsid w:val="009D4CDF"/>
    <w:rsid w:val="009D51AA"/>
    <w:rsid w:val="009D60FB"/>
    <w:rsid w:val="009D655D"/>
    <w:rsid w:val="009D6C50"/>
    <w:rsid w:val="009D75F5"/>
    <w:rsid w:val="009D768C"/>
    <w:rsid w:val="009E17BA"/>
    <w:rsid w:val="009E26F3"/>
    <w:rsid w:val="009E2A14"/>
    <w:rsid w:val="009E3E9F"/>
    <w:rsid w:val="009E46AE"/>
    <w:rsid w:val="009E4A93"/>
    <w:rsid w:val="009E4ED4"/>
    <w:rsid w:val="009E66D3"/>
    <w:rsid w:val="009E7317"/>
    <w:rsid w:val="009F0334"/>
    <w:rsid w:val="009F0E85"/>
    <w:rsid w:val="009F241E"/>
    <w:rsid w:val="009F6F36"/>
    <w:rsid w:val="009F7785"/>
    <w:rsid w:val="00A023AE"/>
    <w:rsid w:val="00A02CA1"/>
    <w:rsid w:val="00A0412F"/>
    <w:rsid w:val="00A05579"/>
    <w:rsid w:val="00A05BFB"/>
    <w:rsid w:val="00A05E5B"/>
    <w:rsid w:val="00A12191"/>
    <w:rsid w:val="00A12310"/>
    <w:rsid w:val="00A14935"/>
    <w:rsid w:val="00A15560"/>
    <w:rsid w:val="00A16220"/>
    <w:rsid w:val="00A164DF"/>
    <w:rsid w:val="00A168BB"/>
    <w:rsid w:val="00A17E33"/>
    <w:rsid w:val="00A20AF8"/>
    <w:rsid w:val="00A21182"/>
    <w:rsid w:val="00A212CD"/>
    <w:rsid w:val="00A242F8"/>
    <w:rsid w:val="00A25541"/>
    <w:rsid w:val="00A25FF8"/>
    <w:rsid w:val="00A26783"/>
    <w:rsid w:val="00A31211"/>
    <w:rsid w:val="00A353A7"/>
    <w:rsid w:val="00A40AF8"/>
    <w:rsid w:val="00A40D8E"/>
    <w:rsid w:val="00A413B3"/>
    <w:rsid w:val="00A41E8B"/>
    <w:rsid w:val="00A45547"/>
    <w:rsid w:val="00A477B8"/>
    <w:rsid w:val="00A50520"/>
    <w:rsid w:val="00A523E4"/>
    <w:rsid w:val="00A527B6"/>
    <w:rsid w:val="00A52AEE"/>
    <w:rsid w:val="00A5305A"/>
    <w:rsid w:val="00A554CB"/>
    <w:rsid w:val="00A56307"/>
    <w:rsid w:val="00A56DFB"/>
    <w:rsid w:val="00A576A0"/>
    <w:rsid w:val="00A604B6"/>
    <w:rsid w:val="00A61055"/>
    <w:rsid w:val="00A62B87"/>
    <w:rsid w:val="00A63622"/>
    <w:rsid w:val="00A6387D"/>
    <w:rsid w:val="00A64747"/>
    <w:rsid w:val="00A678EC"/>
    <w:rsid w:val="00A67F05"/>
    <w:rsid w:val="00A7128F"/>
    <w:rsid w:val="00A72C00"/>
    <w:rsid w:val="00A73819"/>
    <w:rsid w:val="00A746DC"/>
    <w:rsid w:val="00A75186"/>
    <w:rsid w:val="00A76A5B"/>
    <w:rsid w:val="00A76DD1"/>
    <w:rsid w:val="00A77C7F"/>
    <w:rsid w:val="00A80566"/>
    <w:rsid w:val="00A832D4"/>
    <w:rsid w:val="00A83C7A"/>
    <w:rsid w:val="00A86807"/>
    <w:rsid w:val="00A86C52"/>
    <w:rsid w:val="00A86D93"/>
    <w:rsid w:val="00A933B5"/>
    <w:rsid w:val="00A933CC"/>
    <w:rsid w:val="00A94018"/>
    <w:rsid w:val="00AA0DE6"/>
    <w:rsid w:val="00AA2ACD"/>
    <w:rsid w:val="00AA5D19"/>
    <w:rsid w:val="00AA6402"/>
    <w:rsid w:val="00AB00CB"/>
    <w:rsid w:val="00AB2CEF"/>
    <w:rsid w:val="00AB5A9B"/>
    <w:rsid w:val="00AB72F1"/>
    <w:rsid w:val="00AB7EEB"/>
    <w:rsid w:val="00AC1CE0"/>
    <w:rsid w:val="00AC3D08"/>
    <w:rsid w:val="00AC5579"/>
    <w:rsid w:val="00AC6E57"/>
    <w:rsid w:val="00AC7B93"/>
    <w:rsid w:val="00AD28F5"/>
    <w:rsid w:val="00AD56E3"/>
    <w:rsid w:val="00AD57A8"/>
    <w:rsid w:val="00AD594C"/>
    <w:rsid w:val="00AD651C"/>
    <w:rsid w:val="00AD77FE"/>
    <w:rsid w:val="00AE286A"/>
    <w:rsid w:val="00AE451B"/>
    <w:rsid w:val="00AE5773"/>
    <w:rsid w:val="00AE5EAA"/>
    <w:rsid w:val="00AF0319"/>
    <w:rsid w:val="00AF42FE"/>
    <w:rsid w:val="00AF51D5"/>
    <w:rsid w:val="00AF7CE3"/>
    <w:rsid w:val="00B009F3"/>
    <w:rsid w:val="00B01D85"/>
    <w:rsid w:val="00B03DF4"/>
    <w:rsid w:val="00B04086"/>
    <w:rsid w:val="00B04623"/>
    <w:rsid w:val="00B04A71"/>
    <w:rsid w:val="00B0529A"/>
    <w:rsid w:val="00B10106"/>
    <w:rsid w:val="00B12837"/>
    <w:rsid w:val="00B12D6E"/>
    <w:rsid w:val="00B143C8"/>
    <w:rsid w:val="00B15026"/>
    <w:rsid w:val="00B1567D"/>
    <w:rsid w:val="00B15C01"/>
    <w:rsid w:val="00B17514"/>
    <w:rsid w:val="00B17A7D"/>
    <w:rsid w:val="00B17CAF"/>
    <w:rsid w:val="00B17F05"/>
    <w:rsid w:val="00B20174"/>
    <w:rsid w:val="00B2347E"/>
    <w:rsid w:val="00B23BF3"/>
    <w:rsid w:val="00B24877"/>
    <w:rsid w:val="00B25829"/>
    <w:rsid w:val="00B318D8"/>
    <w:rsid w:val="00B31BE7"/>
    <w:rsid w:val="00B330BF"/>
    <w:rsid w:val="00B34AC2"/>
    <w:rsid w:val="00B35EFB"/>
    <w:rsid w:val="00B365E5"/>
    <w:rsid w:val="00B36743"/>
    <w:rsid w:val="00B374D8"/>
    <w:rsid w:val="00B410D8"/>
    <w:rsid w:val="00B420E7"/>
    <w:rsid w:val="00B46F03"/>
    <w:rsid w:val="00B47D96"/>
    <w:rsid w:val="00B5102F"/>
    <w:rsid w:val="00B51421"/>
    <w:rsid w:val="00B5189A"/>
    <w:rsid w:val="00B51FE6"/>
    <w:rsid w:val="00B52DC0"/>
    <w:rsid w:val="00B530B6"/>
    <w:rsid w:val="00B53372"/>
    <w:rsid w:val="00B5354E"/>
    <w:rsid w:val="00B55211"/>
    <w:rsid w:val="00B56A43"/>
    <w:rsid w:val="00B5709E"/>
    <w:rsid w:val="00B5734C"/>
    <w:rsid w:val="00B575BE"/>
    <w:rsid w:val="00B57732"/>
    <w:rsid w:val="00B6082D"/>
    <w:rsid w:val="00B6128F"/>
    <w:rsid w:val="00B616AC"/>
    <w:rsid w:val="00B642D5"/>
    <w:rsid w:val="00B64653"/>
    <w:rsid w:val="00B67595"/>
    <w:rsid w:val="00B8025A"/>
    <w:rsid w:val="00B804E9"/>
    <w:rsid w:val="00B822FF"/>
    <w:rsid w:val="00B82A19"/>
    <w:rsid w:val="00B83554"/>
    <w:rsid w:val="00B83E4A"/>
    <w:rsid w:val="00B83FC6"/>
    <w:rsid w:val="00B87898"/>
    <w:rsid w:val="00B90706"/>
    <w:rsid w:val="00B9209C"/>
    <w:rsid w:val="00B96BA9"/>
    <w:rsid w:val="00BA24E3"/>
    <w:rsid w:val="00BA2C64"/>
    <w:rsid w:val="00BA37D5"/>
    <w:rsid w:val="00BA4106"/>
    <w:rsid w:val="00BA5F1B"/>
    <w:rsid w:val="00BA7272"/>
    <w:rsid w:val="00BB7E8E"/>
    <w:rsid w:val="00BC4C06"/>
    <w:rsid w:val="00BD039C"/>
    <w:rsid w:val="00BD1DC7"/>
    <w:rsid w:val="00BD282A"/>
    <w:rsid w:val="00BD2D03"/>
    <w:rsid w:val="00BD5467"/>
    <w:rsid w:val="00BD5695"/>
    <w:rsid w:val="00BD5856"/>
    <w:rsid w:val="00BE207C"/>
    <w:rsid w:val="00BE21F8"/>
    <w:rsid w:val="00BE48DB"/>
    <w:rsid w:val="00BE49D5"/>
    <w:rsid w:val="00BE5652"/>
    <w:rsid w:val="00BE6A1A"/>
    <w:rsid w:val="00BF0044"/>
    <w:rsid w:val="00BF067B"/>
    <w:rsid w:val="00BF07CB"/>
    <w:rsid w:val="00BF12A9"/>
    <w:rsid w:val="00BF1D6E"/>
    <w:rsid w:val="00BF1F16"/>
    <w:rsid w:val="00BF2C0E"/>
    <w:rsid w:val="00BF326A"/>
    <w:rsid w:val="00BF575B"/>
    <w:rsid w:val="00BF595D"/>
    <w:rsid w:val="00BF5B06"/>
    <w:rsid w:val="00BF6061"/>
    <w:rsid w:val="00C01354"/>
    <w:rsid w:val="00C02F11"/>
    <w:rsid w:val="00C03CF3"/>
    <w:rsid w:val="00C0480D"/>
    <w:rsid w:val="00C05FD1"/>
    <w:rsid w:val="00C06732"/>
    <w:rsid w:val="00C077C2"/>
    <w:rsid w:val="00C13021"/>
    <w:rsid w:val="00C17C3E"/>
    <w:rsid w:val="00C17C4C"/>
    <w:rsid w:val="00C202D3"/>
    <w:rsid w:val="00C204AE"/>
    <w:rsid w:val="00C20D62"/>
    <w:rsid w:val="00C22D44"/>
    <w:rsid w:val="00C23C03"/>
    <w:rsid w:val="00C25371"/>
    <w:rsid w:val="00C26403"/>
    <w:rsid w:val="00C3079C"/>
    <w:rsid w:val="00C3195D"/>
    <w:rsid w:val="00C353B7"/>
    <w:rsid w:val="00C3584F"/>
    <w:rsid w:val="00C35A7A"/>
    <w:rsid w:val="00C35EEF"/>
    <w:rsid w:val="00C363E1"/>
    <w:rsid w:val="00C40E0F"/>
    <w:rsid w:val="00C41778"/>
    <w:rsid w:val="00C4235F"/>
    <w:rsid w:val="00C46A8C"/>
    <w:rsid w:val="00C5072C"/>
    <w:rsid w:val="00C51A65"/>
    <w:rsid w:val="00C52C35"/>
    <w:rsid w:val="00C5632B"/>
    <w:rsid w:val="00C5654E"/>
    <w:rsid w:val="00C56AB8"/>
    <w:rsid w:val="00C62925"/>
    <w:rsid w:val="00C6326D"/>
    <w:rsid w:val="00C63280"/>
    <w:rsid w:val="00C64C70"/>
    <w:rsid w:val="00C65081"/>
    <w:rsid w:val="00C651E3"/>
    <w:rsid w:val="00C65AD2"/>
    <w:rsid w:val="00C704D0"/>
    <w:rsid w:val="00C70F8E"/>
    <w:rsid w:val="00C72A0A"/>
    <w:rsid w:val="00C73068"/>
    <w:rsid w:val="00C7352D"/>
    <w:rsid w:val="00C73790"/>
    <w:rsid w:val="00C73F36"/>
    <w:rsid w:val="00C74342"/>
    <w:rsid w:val="00C75E2D"/>
    <w:rsid w:val="00C77173"/>
    <w:rsid w:val="00C7782D"/>
    <w:rsid w:val="00C8049A"/>
    <w:rsid w:val="00C80A83"/>
    <w:rsid w:val="00C810A2"/>
    <w:rsid w:val="00C81A5B"/>
    <w:rsid w:val="00C83C60"/>
    <w:rsid w:val="00C84CEB"/>
    <w:rsid w:val="00C851C3"/>
    <w:rsid w:val="00C85BC3"/>
    <w:rsid w:val="00C91CC9"/>
    <w:rsid w:val="00C91DD8"/>
    <w:rsid w:val="00C93C3D"/>
    <w:rsid w:val="00C93D44"/>
    <w:rsid w:val="00C97346"/>
    <w:rsid w:val="00CA2DCC"/>
    <w:rsid w:val="00CA7C6C"/>
    <w:rsid w:val="00CA7F44"/>
    <w:rsid w:val="00CB2BD9"/>
    <w:rsid w:val="00CB446C"/>
    <w:rsid w:val="00CB4718"/>
    <w:rsid w:val="00CB4C00"/>
    <w:rsid w:val="00CC0B81"/>
    <w:rsid w:val="00CC0E2F"/>
    <w:rsid w:val="00CC1087"/>
    <w:rsid w:val="00CC4CF4"/>
    <w:rsid w:val="00CC5D6B"/>
    <w:rsid w:val="00CC6564"/>
    <w:rsid w:val="00CC6869"/>
    <w:rsid w:val="00CC6C2E"/>
    <w:rsid w:val="00CC7D6E"/>
    <w:rsid w:val="00CD13A2"/>
    <w:rsid w:val="00CD22F5"/>
    <w:rsid w:val="00CD387A"/>
    <w:rsid w:val="00CD4548"/>
    <w:rsid w:val="00CD4EA2"/>
    <w:rsid w:val="00CD715B"/>
    <w:rsid w:val="00CD7904"/>
    <w:rsid w:val="00CD7BD5"/>
    <w:rsid w:val="00CD7F9E"/>
    <w:rsid w:val="00CE0072"/>
    <w:rsid w:val="00CE0D99"/>
    <w:rsid w:val="00CE143F"/>
    <w:rsid w:val="00CE1B51"/>
    <w:rsid w:val="00CE3913"/>
    <w:rsid w:val="00CE75BC"/>
    <w:rsid w:val="00CE785F"/>
    <w:rsid w:val="00CF0557"/>
    <w:rsid w:val="00CF0C85"/>
    <w:rsid w:val="00CF23B9"/>
    <w:rsid w:val="00CF4264"/>
    <w:rsid w:val="00CF51AD"/>
    <w:rsid w:val="00CF6D38"/>
    <w:rsid w:val="00D008B6"/>
    <w:rsid w:val="00D00AE6"/>
    <w:rsid w:val="00D01123"/>
    <w:rsid w:val="00D01ACC"/>
    <w:rsid w:val="00D02395"/>
    <w:rsid w:val="00D07C48"/>
    <w:rsid w:val="00D07C77"/>
    <w:rsid w:val="00D103D3"/>
    <w:rsid w:val="00D11796"/>
    <w:rsid w:val="00D11A25"/>
    <w:rsid w:val="00D13052"/>
    <w:rsid w:val="00D14692"/>
    <w:rsid w:val="00D1563D"/>
    <w:rsid w:val="00D166D1"/>
    <w:rsid w:val="00D174E0"/>
    <w:rsid w:val="00D21B48"/>
    <w:rsid w:val="00D230B4"/>
    <w:rsid w:val="00D23666"/>
    <w:rsid w:val="00D2515F"/>
    <w:rsid w:val="00D261B8"/>
    <w:rsid w:val="00D2678A"/>
    <w:rsid w:val="00D302C4"/>
    <w:rsid w:val="00D30A78"/>
    <w:rsid w:val="00D30D4C"/>
    <w:rsid w:val="00D3235E"/>
    <w:rsid w:val="00D353EB"/>
    <w:rsid w:val="00D40906"/>
    <w:rsid w:val="00D41CA8"/>
    <w:rsid w:val="00D437A5"/>
    <w:rsid w:val="00D441F2"/>
    <w:rsid w:val="00D45943"/>
    <w:rsid w:val="00D47401"/>
    <w:rsid w:val="00D47598"/>
    <w:rsid w:val="00D47815"/>
    <w:rsid w:val="00D50E25"/>
    <w:rsid w:val="00D5211E"/>
    <w:rsid w:val="00D5567E"/>
    <w:rsid w:val="00D5727F"/>
    <w:rsid w:val="00D60A4F"/>
    <w:rsid w:val="00D61E39"/>
    <w:rsid w:val="00D63E2B"/>
    <w:rsid w:val="00D6479F"/>
    <w:rsid w:val="00D64DFC"/>
    <w:rsid w:val="00D65BD6"/>
    <w:rsid w:val="00D65CF8"/>
    <w:rsid w:val="00D6748A"/>
    <w:rsid w:val="00D67616"/>
    <w:rsid w:val="00D73F54"/>
    <w:rsid w:val="00D742CA"/>
    <w:rsid w:val="00D74365"/>
    <w:rsid w:val="00D74991"/>
    <w:rsid w:val="00D74BA4"/>
    <w:rsid w:val="00D76996"/>
    <w:rsid w:val="00D80AC4"/>
    <w:rsid w:val="00D81868"/>
    <w:rsid w:val="00D81BC6"/>
    <w:rsid w:val="00D81F6D"/>
    <w:rsid w:val="00D81FFD"/>
    <w:rsid w:val="00D8382E"/>
    <w:rsid w:val="00D83B59"/>
    <w:rsid w:val="00D8434A"/>
    <w:rsid w:val="00D84505"/>
    <w:rsid w:val="00D84A9D"/>
    <w:rsid w:val="00D8787A"/>
    <w:rsid w:val="00D87ECB"/>
    <w:rsid w:val="00D90C08"/>
    <w:rsid w:val="00D91D98"/>
    <w:rsid w:val="00D95C89"/>
    <w:rsid w:val="00D9608D"/>
    <w:rsid w:val="00D96268"/>
    <w:rsid w:val="00D96292"/>
    <w:rsid w:val="00D96FFB"/>
    <w:rsid w:val="00DA042E"/>
    <w:rsid w:val="00DA200F"/>
    <w:rsid w:val="00DA3066"/>
    <w:rsid w:val="00DA43A3"/>
    <w:rsid w:val="00DA46B3"/>
    <w:rsid w:val="00DA4D63"/>
    <w:rsid w:val="00DA5859"/>
    <w:rsid w:val="00DA6399"/>
    <w:rsid w:val="00DA6BBB"/>
    <w:rsid w:val="00DA6D30"/>
    <w:rsid w:val="00DA737A"/>
    <w:rsid w:val="00DB349D"/>
    <w:rsid w:val="00DB6779"/>
    <w:rsid w:val="00DC11C6"/>
    <w:rsid w:val="00DC26E7"/>
    <w:rsid w:val="00DC2E05"/>
    <w:rsid w:val="00DC34CD"/>
    <w:rsid w:val="00DC48DF"/>
    <w:rsid w:val="00DC6D3A"/>
    <w:rsid w:val="00DC6F87"/>
    <w:rsid w:val="00DC7D73"/>
    <w:rsid w:val="00DD149F"/>
    <w:rsid w:val="00DD1FC2"/>
    <w:rsid w:val="00DD2D94"/>
    <w:rsid w:val="00DD35D8"/>
    <w:rsid w:val="00DD5B9B"/>
    <w:rsid w:val="00DD5C1D"/>
    <w:rsid w:val="00DD6339"/>
    <w:rsid w:val="00DE049F"/>
    <w:rsid w:val="00DE113B"/>
    <w:rsid w:val="00DE1F26"/>
    <w:rsid w:val="00DE573D"/>
    <w:rsid w:val="00DE6A85"/>
    <w:rsid w:val="00DE711A"/>
    <w:rsid w:val="00DF6109"/>
    <w:rsid w:val="00DF7A12"/>
    <w:rsid w:val="00DF7DC7"/>
    <w:rsid w:val="00E013F3"/>
    <w:rsid w:val="00E02842"/>
    <w:rsid w:val="00E02F8B"/>
    <w:rsid w:val="00E0316D"/>
    <w:rsid w:val="00E039EB"/>
    <w:rsid w:val="00E066E4"/>
    <w:rsid w:val="00E10C68"/>
    <w:rsid w:val="00E11053"/>
    <w:rsid w:val="00E11216"/>
    <w:rsid w:val="00E12466"/>
    <w:rsid w:val="00E13FEB"/>
    <w:rsid w:val="00E140A7"/>
    <w:rsid w:val="00E14CCB"/>
    <w:rsid w:val="00E15089"/>
    <w:rsid w:val="00E154C5"/>
    <w:rsid w:val="00E15D99"/>
    <w:rsid w:val="00E17DE8"/>
    <w:rsid w:val="00E212F1"/>
    <w:rsid w:val="00E217CF"/>
    <w:rsid w:val="00E23FBF"/>
    <w:rsid w:val="00E25983"/>
    <w:rsid w:val="00E279C5"/>
    <w:rsid w:val="00E336F4"/>
    <w:rsid w:val="00E33807"/>
    <w:rsid w:val="00E33A69"/>
    <w:rsid w:val="00E33ADB"/>
    <w:rsid w:val="00E34328"/>
    <w:rsid w:val="00E35C2F"/>
    <w:rsid w:val="00E36953"/>
    <w:rsid w:val="00E36E3B"/>
    <w:rsid w:val="00E40574"/>
    <w:rsid w:val="00E41D18"/>
    <w:rsid w:val="00E44479"/>
    <w:rsid w:val="00E45119"/>
    <w:rsid w:val="00E45725"/>
    <w:rsid w:val="00E457EF"/>
    <w:rsid w:val="00E458AE"/>
    <w:rsid w:val="00E45C92"/>
    <w:rsid w:val="00E465D3"/>
    <w:rsid w:val="00E46991"/>
    <w:rsid w:val="00E47434"/>
    <w:rsid w:val="00E475EC"/>
    <w:rsid w:val="00E478D3"/>
    <w:rsid w:val="00E508E5"/>
    <w:rsid w:val="00E52135"/>
    <w:rsid w:val="00E53AB5"/>
    <w:rsid w:val="00E54645"/>
    <w:rsid w:val="00E54B73"/>
    <w:rsid w:val="00E55736"/>
    <w:rsid w:val="00E55AFA"/>
    <w:rsid w:val="00E61D7A"/>
    <w:rsid w:val="00E65067"/>
    <w:rsid w:val="00E65D70"/>
    <w:rsid w:val="00E66751"/>
    <w:rsid w:val="00E716B1"/>
    <w:rsid w:val="00E72E12"/>
    <w:rsid w:val="00E7435E"/>
    <w:rsid w:val="00E74498"/>
    <w:rsid w:val="00E76841"/>
    <w:rsid w:val="00E76D80"/>
    <w:rsid w:val="00E837EE"/>
    <w:rsid w:val="00E879CF"/>
    <w:rsid w:val="00E92189"/>
    <w:rsid w:val="00E926BB"/>
    <w:rsid w:val="00E93907"/>
    <w:rsid w:val="00E957BA"/>
    <w:rsid w:val="00E962DE"/>
    <w:rsid w:val="00E975B2"/>
    <w:rsid w:val="00E977A1"/>
    <w:rsid w:val="00EA2144"/>
    <w:rsid w:val="00EA27D6"/>
    <w:rsid w:val="00EA3510"/>
    <w:rsid w:val="00EA3C7C"/>
    <w:rsid w:val="00EA5D52"/>
    <w:rsid w:val="00EA6C73"/>
    <w:rsid w:val="00EA7D52"/>
    <w:rsid w:val="00EB0E34"/>
    <w:rsid w:val="00EB25AB"/>
    <w:rsid w:val="00EB2AFF"/>
    <w:rsid w:val="00EB32E9"/>
    <w:rsid w:val="00EB34FF"/>
    <w:rsid w:val="00EB41CE"/>
    <w:rsid w:val="00EB4202"/>
    <w:rsid w:val="00EB7C7D"/>
    <w:rsid w:val="00EB7DC5"/>
    <w:rsid w:val="00EC08CF"/>
    <w:rsid w:val="00EC09B8"/>
    <w:rsid w:val="00EC0E23"/>
    <w:rsid w:val="00EC105A"/>
    <w:rsid w:val="00EC43E1"/>
    <w:rsid w:val="00EC5524"/>
    <w:rsid w:val="00EC56A0"/>
    <w:rsid w:val="00EC5A8D"/>
    <w:rsid w:val="00EC62D5"/>
    <w:rsid w:val="00EC6ED6"/>
    <w:rsid w:val="00EC7ADE"/>
    <w:rsid w:val="00ED0F6F"/>
    <w:rsid w:val="00ED1289"/>
    <w:rsid w:val="00ED2DDC"/>
    <w:rsid w:val="00ED3128"/>
    <w:rsid w:val="00ED3238"/>
    <w:rsid w:val="00ED4520"/>
    <w:rsid w:val="00ED5407"/>
    <w:rsid w:val="00ED65D5"/>
    <w:rsid w:val="00ED77F6"/>
    <w:rsid w:val="00ED7AE2"/>
    <w:rsid w:val="00EE14A6"/>
    <w:rsid w:val="00EE352F"/>
    <w:rsid w:val="00EE4161"/>
    <w:rsid w:val="00EE4D71"/>
    <w:rsid w:val="00EE571E"/>
    <w:rsid w:val="00EE6CF4"/>
    <w:rsid w:val="00EE71B7"/>
    <w:rsid w:val="00EF0108"/>
    <w:rsid w:val="00EF0813"/>
    <w:rsid w:val="00EF0F47"/>
    <w:rsid w:val="00EF2B52"/>
    <w:rsid w:val="00EF3CFD"/>
    <w:rsid w:val="00EF4626"/>
    <w:rsid w:val="00EF4D4B"/>
    <w:rsid w:val="00EF67E3"/>
    <w:rsid w:val="00F016EF"/>
    <w:rsid w:val="00F01A1A"/>
    <w:rsid w:val="00F02271"/>
    <w:rsid w:val="00F026C7"/>
    <w:rsid w:val="00F026F6"/>
    <w:rsid w:val="00F02DC2"/>
    <w:rsid w:val="00F030FF"/>
    <w:rsid w:val="00F03457"/>
    <w:rsid w:val="00F0390E"/>
    <w:rsid w:val="00F04F76"/>
    <w:rsid w:val="00F06349"/>
    <w:rsid w:val="00F07535"/>
    <w:rsid w:val="00F10151"/>
    <w:rsid w:val="00F10561"/>
    <w:rsid w:val="00F124F1"/>
    <w:rsid w:val="00F12A11"/>
    <w:rsid w:val="00F12D07"/>
    <w:rsid w:val="00F14D45"/>
    <w:rsid w:val="00F15415"/>
    <w:rsid w:val="00F16A39"/>
    <w:rsid w:val="00F16D8C"/>
    <w:rsid w:val="00F20604"/>
    <w:rsid w:val="00F20DFA"/>
    <w:rsid w:val="00F214DE"/>
    <w:rsid w:val="00F2173F"/>
    <w:rsid w:val="00F21941"/>
    <w:rsid w:val="00F2199D"/>
    <w:rsid w:val="00F22DF1"/>
    <w:rsid w:val="00F23294"/>
    <w:rsid w:val="00F244D0"/>
    <w:rsid w:val="00F24F00"/>
    <w:rsid w:val="00F25B44"/>
    <w:rsid w:val="00F2749D"/>
    <w:rsid w:val="00F30BD7"/>
    <w:rsid w:val="00F32BB1"/>
    <w:rsid w:val="00F33986"/>
    <w:rsid w:val="00F33F3B"/>
    <w:rsid w:val="00F343C7"/>
    <w:rsid w:val="00F34580"/>
    <w:rsid w:val="00F36446"/>
    <w:rsid w:val="00F3683D"/>
    <w:rsid w:val="00F36C0E"/>
    <w:rsid w:val="00F3733D"/>
    <w:rsid w:val="00F41942"/>
    <w:rsid w:val="00F422CD"/>
    <w:rsid w:val="00F42851"/>
    <w:rsid w:val="00F42A47"/>
    <w:rsid w:val="00F43733"/>
    <w:rsid w:val="00F469AB"/>
    <w:rsid w:val="00F47D47"/>
    <w:rsid w:val="00F50E8A"/>
    <w:rsid w:val="00F512C6"/>
    <w:rsid w:val="00F52622"/>
    <w:rsid w:val="00F53CA6"/>
    <w:rsid w:val="00F568DE"/>
    <w:rsid w:val="00F56D00"/>
    <w:rsid w:val="00F5770D"/>
    <w:rsid w:val="00F60E01"/>
    <w:rsid w:val="00F632B1"/>
    <w:rsid w:val="00F63C86"/>
    <w:rsid w:val="00F643AA"/>
    <w:rsid w:val="00F65D7E"/>
    <w:rsid w:val="00F6614D"/>
    <w:rsid w:val="00F6625E"/>
    <w:rsid w:val="00F669FF"/>
    <w:rsid w:val="00F66E7E"/>
    <w:rsid w:val="00F67FF8"/>
    <w:rsid w:val="00F71181"/>
    <w:rsid w:val="00F7361A"/>
    <w:rsid w:val="00F7367A"/>
    <w:rsid w:val="00F737CB"/>
    <w:rsid w:val="00F739C6"/>
    <w:rsid w:val="00F76000"/>
    <w:rsid w:val="00F7792F"/>
    <w:rsid w:val="00F811D1"/>
    <w:rsid w:val="00F81286"/>
    <w:rsid w:val="00F824C2"/>
    <w:rsid w:val="00F8312E"/>
    <w:rsid w:val="00F83DDF"/>
    <w:rsid w:val="00F83DE4"/>
    <w:rsid w:val="00F83E8A"/>
    <w:rsid w:val="00F867C5"/>
    <w:rsid w:val="00F868C2"/>
    <w:rsid w:val="00F86985"/>
    <w:rsid w:val="00F90051"/>
    <w:rsid w:val="00F9110E"/>
    <w:rsid w:val="00F91AA5"/>
    <w:rsid w:val="00F91DE0"/>
    <w:rsid w:val="00F92610"/>
    <w:rsid w:val="00F9368B"/>
    <w:rsid w:val="00F96C06"/>
    <w:rsid w:val="00F978FC"/>
    <w:rsid w:val="00FA11DB"/>
    <w:rsid w:val="00FA2B48"/>
    <w:rsid w:val="00FA3B7E"/>
    <w:rsid w:val="00FA4C84"/>
    <w:rsid w:val="00FA556A"/>
    <w:rsid w:val="00FA6C59"/>
    <w:rsid w:val="00FB00FC"/>
    <w:rsid w:val="00FB0463"/>
    <w:rsid w:val="00FB3C84"/>
    <w:rsid w:val="00FB60F3"/>
    <w:rsid w:val="00FB644D"/>
    <w:rsid w:val="00FB6510"/>
    <w:rsid w:val="00FC12B1"/>
    <w:rsid w:val="00FC2290"/>
    <w:rsid w:val="00FC276B"/>
    <w:rsid w:val="00FC29D9"/>
    <w:rsid w:val="00FC581B"/>
    <w:rsid w:val="00FC58E5"/>
    <w:rsid w:val="00FC7FF4"/>
    <w:rsid w:val="00FD09D8"/>
    <w:rsid w:val="00FD0D58"/>
    <w:rsid w:val="00FD16C0"/>
    <w:rsid w:val="00FD1B35"/>
    <w:rsid w:val="00FD2A0F"/>
    <w:rsid w:val="00FD49D8"/>
    <w:rsid w:val="00FD4C99"/>
    <w:rsid w:val="00FD562F"/>
    <w:rsid w:val="00FD5C8A"/>
    <w:rsid w:val="00FE1675"/>
    <w:rsid w:val="00FE1F16"/>
    <w:rsid w:val="00FE2FC9"/>
    <w:rsid w:val="00FE3123"/>
    <w:rsid w:val="00FE32A5"/>
    <w:rsid w:val="00FE4346"/>
    <w:rsid w:val="00FE4EC9"/>
    <w:rsid w:val="00FE53F3"/>
    <w:rsid w:val="00FF010C"/>
    <w:rsid w:val="00FF0B00"/>
    <w:rsid w:val="00FF12D1"/>
    <w:rsid w:val="00FF2360"/>
    <w:rsid w:val="00FF25D4"/>
    <w:rsid w:val="00FF2B68"/>
    <w:rsid w:val="00FF2CEC"/>
    <w:rsid w:val="00FF4695"/>
    <w:rsid w:val="00FF5BDF"/>
    <w:rsid w:val="00FF7CB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D856D"/>
  <w15:chartTrackingRefBased/>
  <w15:docId w15:val="{63406F5F-C064-4F2D-89CC-296F9C39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A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style>
  <w:style w:type="paragraph" w:styleId="Heading1">
    <w:name w:val="heading 1"/>
    <w:next w:val="Normal"/>
    <w:link w:val="Heading1Char1"/>
    <w:qFormat/>
    <w:rsid w:val="00E55AF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E55AFA"/>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E55AFA"/>
    <w:pPr>
      <w:numPr>
        <w:ilvl w:val="2"/>
      </w:numPr>
      <w:tabs>
        <w:tab w:val="num" w:pos="360"/>
      </w:tabs>
      <w:spacing w:before="120"/>
      <w:ind w:left="720"/>
      <w:outlineLvl w:val="2"/>
    </w:pPr>
    <w:rPr>
      <w:sz w:val="28"/>
    </w:rPr>
  </w:style>
  <w:style w:type="paragraph" w:styleId="Heading4">
    <w:name w:val="heading 4"/>
    <w:aliases w:val="h4"/>
    <w:basedOn w:val="Heading3"/>
    <w:next w:val="Normal"/>
    <w:link w:val="Heading4Char"/>
    <w:qFormat/>
    <w:rsid w:val="00E55AFA"/>
    <w:pPr>
      <w:numPr>
        <w:ilvl w:val="3"/>
      </w:numPr>
      <w:tabs>
        <w:tab w:val="num" w:pos="360"/>
      </w:tabs>
      <w:outlineLvl w:val="3"/>
    </w:pPr>
    <w:rPr>
      <w:sz w:val="24"/>
    </w:rPr>
  </w:style>
  <w:style w:type="paragraph" w:styleId="Heading5">
    <w:name w:val="heading 5"/>
    <w:basedOn w:val="Heading4"/>
    <w:next w:val="Normal"/>
    <w:link w:val="Heading5Char"/>
    <w:qFormat/>
    <w:rsid w:val="00E55AFA"/>
    <w:pPr>
      <w:numPr>
        <w:ilvl w:val="4"/>
      </w:numPr>
      <w:tabs>
        <w:tab w:val="num" w:pos="360"/>
      </w:tabs>
      <w:outlineLvl w:val="4"/>
    </w:pPr>
    <w:rPr>
      <w:sz w:val="22"/>
    </w:rPr>
  </w:style>
  <w:style w:type="paragraph" w:styleId="Heading6">
    <w:name w:val="heading 6"/>
    <w:basedOn w:val="Normal"/>
    <w:next w:val="Normal"/>
    <w:link w:val="Heading6Char"/>
    <w:qFormat/>
    <w:rsid w:val="00E55AFA"/>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E55AFA"/>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E55AFA"/>
    <w:pPr>
      <w:numPr>
        <w:ilvl w:val="7"/>
      </w:numPr>
      <w:tabs>
        <w:tab w:val="num" w:pos="360"/>
      </w:tabs>
      <w:outlineLvl w:val="7"/>
    </w:pPr>
  </w:style>
  <w:style w:type="paragraph" w:styleId="Heading9">
    <w:name w:val="heading 9"/>
    <w:basedOn w:val="Heading8"/>
    <w:next w:val="Normal"/>
    <w:link w:val="Heading9Char"/>
    <w:qFormat/>
    <w:rsid w:val="00E55AFA"/>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55AFA"/>
    <w:rPr>
      <w:rFonts w:ascii="Arial" w:eastAsia="SimSun" w:hAnsi="Arial" w:cs="Times New Roman"/>
      <w:sz w:val="36"/>
      <w:szCs w:val="20"/>
      <w:lang w:val="en-GB"/>
    </w:rPr>
  </w:style>
  <w:style w:type="character" w:customStyle="1" w:styleId="Heading2Char">
    <w:name w:val="Heading 2 Char"/>
    <w:basedOn w:val="DefaultParagraphFont"/>
    <w:link w:val="Heading2"/>
    <w:rsid w:val="00E55AFA"/>
    <w:rPr>
      <w:rFonts w:ascii="Arial" w:eastAsia="SimSun" w:hAnsi="Arial" w:cs="Times New Roman"/>
      <w:sz w:val="32"/>
      <w:szCs w:val="20"/>
      <w:lang w:val="en-GB"/>
    </w:rPr>
  </w:style>
  <w:style w:type="character" w:customStyle="1" w:styleId="Heading3Char">
    <w:name w:val="Heading 3 Char"/>
    <w:basedOn w:val="DefaultParagraphFont"/>
    <w:link w:val="Heading3"/>
    <w:rsid w:val="00E55AFA"/>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E55AFA"/>
    <w:rPr>
      <w:rFonts w:ascii="Arial" w:eastAsia="SimSun" w:hAnsi="Arial" w:cs="Times New Roman"/>
      <w:sz w:val="24"/>
      <w:szCs w:val="20"/>
      <w:lang w:val="en-GB"/>
    </w:rPr>
  </w:style>
  <w:style w:type="character" w:customStyle="1" w:styleId="Heading5Char">
    <w:name w:val="Heading 5 Char"/>
    <w:basedOn w:val="DefaultParagraphFont"/>
    <w:link w:val="Heading5"/>
    <w:rsid w:val="00E55AFA"/>
    <w:rPr>
      <w:rFonts w:ascii="Arial" w:eastAsia="SimSun" w:hAnsi="Arial" w:cs="Times New Roman"/>
      <w:szCs w:val="20"/>
      <w:lang w:val="en-GB"/>
    </w:rPr>
  </w:style>
  <w:style w:type="character" w:customStyle="1" w:styleId="Heading6Char">
    <w:name w:val="Heading 6 Char"/>
    <w:basedOn w:val="DefaultParagraphFont"/>
    <w:link w:val="Heading6"/>
    <w:rsid w:val="00E55AFA"/>
    <w:rPr>
      <w:rFonts w:ascii="Arial" w:eastAsia="SimSun" w:hAnsi="Arial" w:cs="Times New Roman"/>
      <w:sz w:val="20"/>
      <w:szCs w:val="20"/>
      <w:lang w:val="en-GB"/>
    </w:rPr>
  </w:style>
  <w:style w:type="character" w:customStyle="1" w:styleId="Heading7Char">
    <w:name w:val="Heading 7 Char"/>
    <w:basedOn w:val="DefaultParagraphFont"/>
    <w:link w:val="Heading7"/>
    <w:rsid w:val="00E55AFA"/>
    <w:rPr>
      <w:rFonts w:ascii="Arial" w:eastAsia="SimSun" w:hAnsi="Arial" w:cs="Times New Roman"/>
      <w:sz w:val="20"/>
      <w:szCs w:val="20"/>
      <w:lang w:val="en-GB"/>
    </w:rPr>
  </w:style>
  <w:style w:type="character" w:customStyle="1" w:styleId="Heading8Char">
    <w:name w:val="Heading 8 Char"/>
    <w:basedOn w:val="DefaultParagraphFont"/>
    <w:link w:val="Heading8"/>
    <w:rsid w:val="00E55AFA"/>
    <w:rPr>
      <w:rFonts w:ascii="Arial" w:eastAsia="SimSun" w:hAnsi="Arial" w:cs="Times New Roman"/>
      <w:sz w:val="36"/>
      <w:szCs w:val="20"/>
      <w:lang w:val="en-GB"/>
    </w:rPr>
  </w:style>
  <w:style w:type="character" w:customStyle="1" w:styleId="Heading9Char">
    <w:name w:val="Heading 9 Char"/>
    <w:basedOn w:val="DefaultParagraphFont"/>
    <w:link w:val="Heading9"/>
    <w:rsid w:val="00E55AFA"/>
    <w:rPr>
      <w:rFonts w:ascii="Arial" w:eastAsia="SimSun" w:hAnsi="Arial" w:cs="Times New Roman"/>
      <w:sz w:val="36"/>
      <w:szCs w:val="20"/>
      <w:lang w:val="en-GB"/>
    </w:rPr>
  </w:style>
  <w:style w:type="character" w:customStyle="1" w:styleId="Heading1Char">
    <w:name w:val="Heading 1 Char"/>
    <w:basedOn w:val="DefaultParagraphFont"/>
    <w:uiPriority w:val="9"/>
    <w:rsid w:val="00E55AFA"/>
    <w:rPr>
      <w:rFonts w:asciiTheme="majorHAnsi" w:eastAsiaTheme="majorEastAsia" w:hAnsiTheme="majorHAnsi" w:cstheme="majorBidi"/>
      <w:color w:val="2E74B5" w:themeColor="accent1" w:themeShade="BF"/>
      <w:sz w:val="32"/>
      <w:szCs w:val="32"/>
      <w:lang w:val="en-US"/>
    </w:rPr>
  </w:style>
  <w:style w:type="paragraph" w:customStyle="1" w:styleId="Bulletedo1">
    <w:name w:val="Bulleted o 1"/>
    <w:basedOn w:val="Normal"/>
    <w:rsid w:val="00E55AFA"/>
    <w:pPr>
      <w:numPr>
        <w:numId w:val="2"/>
      </w:numPr>
    </w:pPr>
  </w:style>
  <w:style w:type="character" w:customStyle="1" w:styleId="ListParagraphChar">
    <w:name w:val="List Paragraph Char"/>
    <w:aliases w:val="- Bullets Char,?? ?? Char,????? Char,???? Char,Lista1 Char,列出段落 Char,中等深浅网格 1 - 着色 21 Char,列表段落 Char,列出段落1 Char,¥¡¡¡¡ì¬º¥¹¥È¶ÎÂä Char,ÁÐ³ö¶ÎÂä Char,列表段落1 Char,—ño’i—Ž Char,¥ê¥¹¥È¶ÎÂä Char,1st level - Bullet List Paragraph Char"/>
    <w:link w:val="ListParagraph"/>
    <w:uiPriority w:val="34"/>
    <w:qFormat/>
    <w:locked/>
    <w:rsid w:val="00A94018"/>
    <w:rPr>
      <w:rFonts w:ascii="SimSun" w:eastAsia="SimSun" w:hAnsi="SimSun"/>
      <w:lang w:eastAsia="ja-JP"/>
    </w:rPr>
  </w:style>
  <w:style w:type="paragraph" w:styleId="ListParagraph">
    <w:name w:val="List Paragraph"/>
    <w:aliases w:val="- Bullets,?? ??,?????,????,Lista1,列出段落,中等深浅网格 1 - 着色 21,列表段落,列出段落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A94018"/>
    <w:pPr>
      <w:ind w:left="720"/>
      <w:contextualSpacing/>
      <w:textAlignment w:val="auto"/>
    </w:pPr>
    <w:rPr>
      <w:rFonts w:ascii="SimSun" w:hAnsi="SimSun" w:cstheme="minorBidi"/>
      <w:sz w:val="22"/>
      <w:szCs w:val="22"/>
      <w:lang w:val="en-IN" w:eastAsia="ja-JP"/>
    </w:rPr>
  </w:style>
  <w:style w:type="paragraph" w:styleId="NormalWeb">
    <w:name w:val="Normal (Web)"/>
    <w:basedOn w:val="Normal"/>
    <w:uiPriority w:val="99"/>
    <w:semiHidden/>
    <w:unhideWhenUsed/>
    <w:rsid w:val="000A3D31"/>
    <w:pPr>
      <w:overflowPunct/>
      <w:autoSpaceDE/>
      <w:autoSpaceDN/>
      <w:adjustRightInd/>
      <w:spacing w:after="200" w:line="276" w:lineRule="auto"/>
      <w:textAlignment w:val="auto"/>
    </w:pPr>
    <w:rPr>
      <w:rFonts w:eastAsia="Calibri"/>
      <w:sz w:val="24"/>
      <w:szCs w:val="24"/>
    </w:rPr>
  </w:style>
  <w:style w:type="character" w:customStyle="1" w:styleId="BodyTextChar">
    <w:name w:val="Body Text Char"/>
    <w:aliases w:val="bt Char,AvtalBrödtext Char,ändrad Char"/>
    <w:basedOn w:val="DefaultParagraphFont"/>
    <w:link w:val="BodyText"/>
    <w:locked/>
    <w:rsid w:val="000A3D31"/>
    <w:rPr>
      <w:rFonts w:ascii="Times New Roman" w:eastAsia="MS Mincho" w:hAnsi="Times New Roman" w:cs="Times New Roman"/>
      <w:sz w:val="20"/>
      <w:szCs w:val="24"/>
      <w:lang w:val="en-US"/>
    </w:rPr>
  </w:style>
  <w:style w:type="paragraph" w:styleId="BodyText">
    <w:name w:val="Body Text"/>
    <w:aliases w:val="bt,AvtalBrödtext,ändrad"/>
    <w:basedOn w:val="Normal"/>
    <w:link w:val="BodyTextChar"/>
    <w:unhideWhenUsed/>
    <w:rsid w:val="000A3D31"/>
    <w:pPr>
      <w:overflowPunct/>
      <w:autoSpaceDE/>
      <w:autoSpaceDN/>
      <w:adjustRightInd/>
      <w:spacing w:after="120"/>
      <w:jc w:val="both"/>
      <w:textAlignment w:val="auto"/>
    </w:pPr>
    <w:rPr>
      <w:rFonts w:eastAsia="MS Mincho"/>
      <w:szCs w:val="24"/>
    </w:rPr>
  </w:style>
  <w:style w:type="character" w:customStyle="1" w:styleId="BodyTextChar1">
    <w:name w:val="Body Text Char1"/>
    <w:basedOn w:val="DefaultParagraphFont"/>
    <w:uiPriority w:val="99"/>
    <w:semiHidden/>
    <w:rsid w:val="000A3D31"/>
    <w:rPr>
      <w:rFonts w:ascii="Times New Roman" w:eastAsia="SimSun" w:hAnsi="Times New Roman" w:cs="Times New Roman"/>
      <w:sz w:val="20"/>
      <w:szCs w:val="20"/>
      <w:lang w:val="en-US"/>
    </w:rPr>
  </w:style>
  <w:style w:type="character" w:styleId="PlaceholderText">
    <w:name w:val="Placeholder Text"/>
    <w:basedOn w:val="DefaultParagraphFont"/>
    <w:uiPriority w:val="99"/>
    <w:semiHidden/>
    <w:rsid w:val="00D47598"/>
    <w:rPr>
      <w:color w:val="808080"/>
    </w:rPr>
  </w:style>
  <w:style w:type="table" w:styleId="TableGrid">
    <w:name w:val="Table Grid"/>
    <w:basedOn w:val="TableNormal"/>
    <w:uiPriority w:val="39"/>
    <w:rsid w:val="001F7B3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5CED"/>
    <w:pPr>
      <w:tabs>
        <w:tab w:val="center" w:pos="4513"/>
        <w:tab w:val="right" w:pos="9026"/>
      </w:tabs>
      <w:spacing w:after="0"/>
    </w:pPr>
  </w:style>
  <w:style w:type="character" w:customStyle="1" w:styleId="HeaderChar">
    <w:name w:val="Header Char"/>
    <w:basedOn w:val="DefaultParagraphFont"/>
    <w:link w:val="Header"/>
    <w:uiPriority w:val="99"/>
    <w:rsid w:val="00595CED"/>
    <w:rPr>
      <w:rFonts w:ascii="Times New Roman" w:eastAsia="SimSun" w:hAnsi="Times New Roman" w:cs="Times New Roman"/>
      <w:sz w:val="20"/>
      <w:szCs w:val="20"/>
      <w:lang w:val="en-US"/>
    </w:rPr>
  </w:style>
  <w:style w:type="paragraph" w:styleId="Footer">
    <w:name w:val="footer"/>
    <w:basedOn w:val="Normal"/>
    <w:link w:val="FooterChar"/>
    <w:uiPriority w:val="99"/>
    <w:unhideWhenUsed/>
    <w:rsid w:val="00595CED"/>
    <w:pPr>
      <w:tabs>
        <w:tab w:val="center" w:pos="4513"/>
        <w:tab w:val="right" w:pos="9026"/>
      </w:tabs>
      <w:spacing w:after="0"/>
    </w:pPr>
  </w:style>
  <w:style w:type="character" w:customStyle="1" w:styleId="FooterChar">
    <w:name w:val="Footer Char"/>
    <w:basedOn w:val="DefaultParagraphFont"/>
    <w:link w:val="Footer"/>
    <w:uiPriority w:val="99"/>
    <w:rsid w:val="00595CED"/>
    <w:rPr>
      <w:rFonts w:ascii="Times New Roman" w:eastAsia="SimSun" w:hAnsi="Times New Roman" w:cs="Times New Roman"/>
      <w:sz w:val="20"/>
      <w:szCs w:val="20"/>
      <w:lang w:val="en-US"/>
    </w:rPr>
  </w:style>
  <w:style w:type="paragraph" w:styleId="BalloonText">
    <w:name w:val="Balloon Text"/>
    <w:basedOn w:val="Normal"/>
    <w:link w:val="BalloonTextChar"/>
    <w:uiPriority w:val="99"/>
    <w:semiHidden/>
    <w:unhideWhenUsed/>
    <w:rsid w:val="003931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16B"/>
    <w:rPr>
      <w:rFonts w:ascii="Segoe UI" w:eastAsia="SimSun" w:hAnsi="Segoe UI" w:cs="Segoe UI"/>
      <w:sz w:val="18"/>
      <w:szCs w:val="18"/>
      <w:lang w:val="en-US"/>
    </w:rPr>
  </w:style>
  <w:style w:type="character" w:styleId="Hyperlink">
    <w:name w:val="Hyperlink"/>
    <w:uiPriority w:val="99"/>
    <w:rsid w:val="008F392D"/>
    <w:rPr>
      <w:color w:val="0000FF"/>
      <w:u w:val="single"/>
    </w:rPr>
  </w:style>
  <w:style w:type="paragraph" w:customStyle="1" w:styleId="Proposal">
    <w:name w:val="Proposal"/>
    <w:basedOn w:val="Normal"/>
    <w:link w:val="ProposalChar"/>
    <w:qFormat/>
    <w:rsid w:val="008F392D"/>
    <w:pPr>
      <w:numPr>
        <w:numId w:val="3"/>
      </w:numPr>
      <w:tabs>
        <w:tab w:val="left" w:pos="1701"/>
      </w:tabs>
      <w:spacing w:after="120"/>
      <w:jc w:val="both"/>
    </w:pPr>
    <w:rPr>
      <w:rFonts w:ascii="Arial" w:eastAsia="Times New Roman" w:hAnsi="Arial"/>
      <w:b/>
      <w:bCs/>
      <w:lang w:val="en-GB" w:eastAsia="zh-CN"/>
    </w:rPr>
  </w:style>
  <w:style w:type="character" w:customStyle="1" w:styleId="ProposalChar">
    <w:name w:val="Proposal Char"/>
    <w:link w:val="Proposal"/>
    <w:qFormat/>
    <w:rsid w:val="008F392D"/>
    <w:rPr>
      <w:rFonts w:ascii="Arial" w:eastAsia="Times New Roman" w:hAnsi="Arial" w:cs="Times New Roman"/>
      <w:b/>
      <w:bCs/>
      <w:sz w:val="20"/>
      <w:szCs w:val="20"/>
      <w:lang w:val="en-GB" w:eastAsia="zh-CN"/>
    </w:rPr>
  </w:style>
  <w:style w:type="table" w:styleId="TableGridLight">
    <w:name w:val="Grid Table Light"/>
    <w:basedOn w:val="TableNormal"/>
    <w:uiPriority w:val="40"/>
    <w:rsid w:val="00831934"/>
    <w:pPr>
      <w:spacing w:after="0" w:line="240" w:lineRule="auto"/>
    </w:pPr>
    <w:rPr>
      <w:rFonts w:ascii="CG Times (WN)" w:eastAsia="SimSun" w:hAnsi="CG Times (WN)" w:cs="Times New Roman"/>
      <w:sz w:val="20"/>
      <w:szCs w:val="20"/>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Q">
    <w:name w:val="EQ"/>
    <w:basedOn w:val="Normal"/>
    <w:next w:val="Normal"/>
    <w:link w:val="EQChar"/>
    <w:qFormat/>
    <w:rsid w:val="00E15D99"/>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Normal"/>
    <w:link w:val="B10"/>
    <w:qFormat/>
    <w:rsid w:val="00E15D99"/>
    <w:pPr>
      <w:overflowPunct/>
      <w:autoSpaceDE/>
      <w:autoSpaceDN/>
      <w:adjustRightInd/>
      <w:ind w:left="568" w:hanging="284"/>
      <w:textAlignment w:val="auto"/>
    </w:pPr>
    <w:rPr>
      <w:rFonts w:eastAsia="Times New Roman"/>
      <w:lang w:val="en-GB"/>
    </w:rPr>
  </w:style>
  <w:style w:type="character" w:customStyle="1" w:styleId="B10">
    <w:name w:val="B1 (文字)"/>
    <w:link w:val="B1"/>
    <w:qFormat/>
    <w:locked/>
    <w:rsid w:val="00E15D99"/>
    <w:rPr>
      <w:rFonts w:ascii="Times New Roman" w:eastAsia="Times New Roman" w:hAnsi="Times New Roman" w:cs="Times New Roman"/>
      <w:sz w:val="20"/>
      <w:szCs w:val="20"/>
      <w:lang w:val="en-GB"/>
    </w:rPr>
  </w:style>
  <w:style w:type="paragraph" w:customStyle="1" w:styleId="RAN1bullet2">
    <w:name w:val="RAN1 bullet2"/>
    <w:basedOn w:val="Normal"/>
    <w:qFormat/>
    <w:rsid w:val="00E15D99"/>
    <w:pPr>
      <w:numPr>
        <w:ilvl w:val="1"/>
        <w:numId w:val="4"/>
      </w:numPr>
      <w:tabs>
        <w:tab w:val="left" w:pos="1440"/>
      </w:tabs>
      <w:overflowPunct/>
      <w:autoSpaceDE/>
      <w:autoSpaceDN/>
      <w:adjustRightInd/>
      <w:spacing w:after="0"/>
      <w:textAlignment w:val="auto"/>
    </w:pPr>
    <w:rPr>
      <w:rFonts w:ascii="Times" w:eastAsia="Batang" w:hAnsi="Times"/>
    </w:rPr>
  </w:style>
  <w:style w:type="paragraph" w:customStyle="1" w:styleId="H6">
    <w:name w:val="H6"/>
    <w:basedOn w:val="Heading5"/>
    <w:next w:val="Normal"/>
    <w:rsid w:val="006539DC"/>
    <w:pPr>
      <w:numPr>
        <w:ilvl w:val="0"/>
        <w:numId w:val="0"/>
      </w:numPr>
      <w:overflowPunct/>
      <w:autoSpaceDE/>
      <w:autoSpaceDN/>
      <w:adjustRightInd/>
      <w:ind w:left="1985" w:hanging="1985"/>
      <w:textAlignment w:val="auto"/>
      <w:outlineLvl w:val="9"/>
    </w:pPr>
    <w:rPr>
      <w:rFonts w:eastAsia="Times New Roman"/>
      <w:sz w:val="20"/>
    </w:rPr>
  </w:style>
  <w:style w:type="character" w:customStyle="1" w:styleId="B2Char">
    <w:name w:val="B2 Char"/>
    <w:link w:val="B2"/>
    <w:uiPriority w:val="99"/>
    <w:qFormat/>
    <w:locked/>
    <w:rsid w:val="004664D3"/>
  </w:style>
  <w:style w:type="paragraph" w:customStyle="1" w:styleId="B2">
    <w:name w:val="B2"/>
    <w:basedOn w:val="Normal"/>
    <w:link w:val="B2Char"/>
    <w:uiPriority w:val="99"/>
    <w:qFormat/>
    <w:rsid w:val="004664D3"/>
    <w:pPr>
      <w:overflowPunct/>
      <w:autoSpaceDE/>
      <w:autoSpaceDN/>
      <w:adjustRightInd/>
      <w:ind w:left="851" w:hanging="284"/>
      <w:textAlignment w:val="auto"/>
    </w:pPr>
    <w:rPr>
      <w:rFonts w:asciiTheme="minorHAnsi" w:eastAsiaTheme="minorHAnsi" w:hAnsiTheme="minorHAnsi" w:cstheme="minorBidi"/>
      <w:sz w:val="22"/>
      <w:szCs w:val="22"/>
      <w:lang w:val="en-IN"/>
    </w:rPr>
  </w:style>
  <w:style w:type="paragraph" w:customStyle="1" w:styleId="TAH">
    <w:name w:val="TAH"/>
    <w:basedOn w:val="TAC"/>
    <w:link w:val="TAHCar"/>
    <w:rsid w:val="006C36F7"/>
    <w:rPr>
      <w:b/>
    </w:rPr>
  </w:style>
  <w:style w:type="paragraph" w:customStyle="1" w:styleId="TAC">
    <w:name w:val="TAC"/>
    <w:basedOn w:val="Normal"/>
    <w:link w:val="TACChar"/>
    <w:rsid w:val="006C36F7"/>
    <w:pPr>
      <w:keepNext/>
      <w:keepLines/>
      <w:spacing w:after="0"/>
      <w:jc w:val="center"/>
    </w:pPr>
    <w:rPr>
      <w:rFonts w:ascii="Arial" w:eastAsia="Times New Roman" w:hAnsi="Arial"/>
      <w:sz w:val="18"/>
      <w:lang w:val="en-GB" w:eastAsia="en-GB"/>
    </w:rPr>
  </w:style>
  <w:style w:type="paragraph" w:customStyle="1" w:styleId="TF">
    <w:name w:val="TF"/>
    <w:aliases w:val="left"/>
    <w:basedOn w:val="TH"/>
    <w:link w:val="TFChar"/>
    <w:rsid w:val="006C36F7"/>
    <w:pPr>
      <w:keepNext w:val="0"/>
      <w:spacing w:before="0" w:after="240"/>
    </w:pPr>
  </w:style>
  <w:style w:type="paragraph" w:customStyle="1" w:styleId="TH">
    <w:name w:val="TH"/>
    <w:basedOn w:val="Normal"/>
    <w:link w:val="THChar"/>
    <w:rsid w:val="006C36F7"/>
    <w:pPr>
      <w:keepNext/>
      <w:keepLines/>
      <w:spacing w:before="60"/>
      <w:jc w:val="center"/>
    </w:pPr>
    <w:rPr>
      <w:rFonts w:ascii="Arial" w:eastAsia="Times New Roman" w:hAnsi="Arial"/>
      <w:b/>
      <w:lang w:val="en-GB" w:eastAsia="en-GB"/>
    </w:rPr>
  </w:style>
  <w:style w:type="paragraph" w:customStyle="1" w:styleId="TAN">
    <w:name w:val="TAN"/>
    <w:basedOn w:val="Normal"/>
    <w:link w:val="TANChar"/>
    <w:rsid w:val="006C36F7"/>
    <w:pPr>
      <w:keepNext/>
      <w:keepLines/>
      <w:spacing w:after="0"/>
      <w:ind w:left="851" w:hanging="851"/>
    </w:pPr>
    <w:rPr>
      <w:rFonts w:ascii="Arial" w:eastAsia="Times New Roman" w:hAnsi="Arial"/>
      <w:sz w:val="18"/>
      <w:lang w:val="en-GB" w:eastAsia="en-GB"/>
    </w:rPr>
  </w:style>
  <w:style w:type="paragraph" w:customStyle="1" w:styleId="EditorsNote">
    <w:name w:val="Editor's Note"/>
    <w:basedOn w:val="Normal"/>
    <w:rsid w:val="006C36F7"/>
    <w:pPr>
      <w:keepLines/>
      <w:ind w:left="1135" w:hanging="851"/>
    </w:pPr>
    <w:rPr>
      <w:rFonts w:eastAsia="Times New Roman"/>
      <w:color w:val="FF0000"/>
      <w:lang w:val="en-GB" w:eastAsia="en-GB"/>
    </w:rPr>
  </w:style>
  <w:style w:type="character" w:customStyle="1" w:styleId="TACChar">
    <w:name w:val="TAC Char"/>
    <w:link w:val="TAC"/>
    <w:qFormat/>
    <w:rsid w:val="006C36F7"/>
    <w:rPr>
      <w:rFonts w:ascii="Arial" w:eastAsia="Times New Roman" w:hAnsi="Arial" w:cs="Times New Roman"/>
      <w:sz w:val="18"/>
      <w:szCs w:val="20"/>
      <w:lang w:val="en-GB" w:eastAsia="en-GB"/>
    </w:rPr>
  </w:style>
  <w:style w:type="character" w:customStyle="1" w:styleId="THChar">
    <w:name w:val="TH Char"/>
    <w:link w:val="TH"/>
    <w:qFormat/>
    <w:rsid w:val="006C36F7"/>
    <w:rPr>
      <w:rFonts w:ascii="Arial" w:eastAsia="Times New Roman" w:hAnsi="Arial" w:cs="Times New Roman"/>
      <w:b/>
      <w:sz w:val="20"/>
      <w:szCs w:val="20"/>
      <w:lang w:val="en-GB" w:eastAsia="en-GB"/>
    </w:rPr>
  </w:style>
  <w:style w:type="character" w:customStyle="1" w:styleId="TAHCar">
    <w:name w:val="TAH Car"/>
    <w:link w:val="TAH"/>
    <w:qFormat/>
    <w:rsid w:val="006C36F7"/>
    <w:rPr>
      <w:rFonts w:ascii="Arial" w:eastAsia="Times New Roman" w:hAnsi="Arial" w:cs="Times New Roman"/>
      <w:b/>
      <w:sz w:val="18"/>
      <w:szCs w:val="20"/>
      <w:lang w:val="en-GB" w:eastAsia="en-GB"/>
    </w:rPr>
  </w:style>
  <w:style w:type="character" w:customStyle="1" w:styleId="TANChar">
    <w:name w:val="TAN Char"/>
    <w:link w:val="TAN"/>
    <w:qFormat/>
    <w:rsid w:val="006C36F7"/>
    <w:rPr>
      <w:rFonts w:ascii="Arial" w:eastAsia="Times New Roman" w:hAnsi="Arial" w:cs="Times New Roman"/>
      <w:sz w:val="18"/>
      <w:szCs w:val="20"/>
      <w:lang w:val="en-GB" w:eastAsia="en-GB"/>
    </w:rPr>
  </w:style>
  <w:style w:type="character" w:customStyle="1" w:styleId="TFChar">
    <w:name w:val="TF Char"/>
    <w:link w:val="TF"/>
    <w:rsid w:val="006C36F7"/>
    <w:rPr>
      <w:rFonts w:ascii="Arial" w:eastAsia="Times New Roman" w:hAnsi="Arial" w:cs="Times New Roman"/>
      <w:b/>
      <w:sz w:val="20"/>
      <w:szCs w:val="20"/>
      <w:lang w:val="en-GB" w:eastAsia="en-GB"/>
    </w:rPr>
  </w:style>
  <w:style w:type="character" w:customStyle="1" w:styleId="EQChar">
    <w:name w:val="EQ Char"/>
    <w:link w:val="EQ"/>
    <w:rsid w:val="006C36F7"/>
    <w:rPr>
      <w:rFonts w:ascii="Times New Roman" w:eastAsia="Times New Roman" w:hAnsi="Times New Roman" w:cs="Times New Roman"/>
      <w:noProof/>
      <w:sz w:val="20"/>
      <w:szCs w:val="20"/>
      <w:lang w:val="en-GB"/>
    </w:rPr>
  </w:style>
  <w:style w:type="paragraph" w:customStyle="1" w:styleId="CRCoverPage">
    <w:name w:val="CR Cover Page"/>
    <w:rsid w:val="006932F1"/>
    <w:pPr>
      <w:spacing w:after="120" w:line="240" w:lineRule="auto"/>
    </w:pPr>
    <w:rPr>
      <w:rFonts w:ascii="Arial" w:eastAsia="SimSun" w:hAnsi="Arial" w:cs="Times New Roman"/>
      <w:sz w:val="20"/>
      <w:szCs w:val="20"/>
      <w:lang w:val="en-GB"/>
    </w:rPr>
  </w:style>
  <w:style w:type="character" w:styleId="Emphasis">
    <w:name w:val="Emphasis"/>
    <w:uiPriority w:val="20"/>
    <w:qFormat/>
    <w:rsid w:val="00436603"/>
    <w:rPr>
      <w:i/>
      <w:iCs/>
    </w:rPr>
  </w:style>
  <w:style w:type="character" w:styleId="Strong">
    <w:name w:val="Strong"/>
    <w:uiPriority w:val="22"/>
    <w:qFormat/>
    <w:rsid w:val="00436603"/>
    <w:rPr>
      <w:b/>
      <w:bCs/>
    </w:rPr>
  </w:style>
  <w:style w:type="paragraph" w:customStyle="1" w:styleId="Chapter">
    <w:name w:val="Chapter"/>
    <w:basedOn w:val="Normal"/>
    <w:qFormat/>
    <w:rsid w:val="00FA6C59"/>
    <w:pPr>
      <w:numPr>
        <w:numId w:val="22"/>
      </w:numPr>
      <w:spacing w:after="0" w:line="360" w:lineRule="auto"/>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7329">
      <w:bodyDiv w:val="1"/>
      <w:marLeft w:val="0"/>
      <w:marRight w:val="0"/>
      <w:marTop w:val="0"/>
      <w:marBottom w:val="0"/>
      <w:divBdr>
        <w:top w:val="none" w:sz="0" w:space="0" w:color="auto"/>
        <w:left w:val="none" w:sz="0" w:space="0" w:color="auto"/>
        <w:bottom w:val="none" w:sz="0" w:space="0" w:color="auto"/>
        <w:right w:val="none" w:sz="0" w:space="0" w:color="auto"/>
      </w:divBdr>
    </w:div>
    <w:div w:id="268978203">
      <w:bodyDiv w:val="1"/>
      <w:marLeft w:val="0"/>
      <w:marRight w:val="0"/>
      <w:marTop w:val="0"/>
      <w:marBottom w:val="0"/>
      <w:divBdr>
        <w:top w:val="none" w:sz="0" w:space="0" w:color="auto"/>
        <w:left w:val="none" w:sz="0" w:space="0" w:color="auto"/>
        <w:bottom w:val="none" w:sz="0" w:space="0" w:color="auto"/>
        <w:right w:val="none" w:sz="0" w:space="0" w:color="auto"/>
      </w:divBdr>
    </w:div>
    <w:div w:id="299120819">
      <w:bodyDiv w:val="1"/>
      <w:marLeft w:val="0"/>
      <w:marRight w:val="0"/>
      <w:marTop w:val="0"/>
      <w:marBottom w:val="0"/>
      <w:divBdr>
        <w:top w:val="none" w:sz="0" w:space="0" w:color="auto"/>
        <w:left w:val="none" w:sz="0" w:space="0" w:color="auto"/>
        <w:bottom w:val="none" w:sz="0" w:space="0" w:color="auto"/>
        <w:right w:val="none" w:sz="0" w:space="0" w:color="auto"/>
      </w:divBdr>
    </w:div>
    <w:div w:id="331488321">
      <w:bodyDiv w:val="1"/>
      <w:marLeft w:val="0"/>
      <w:marRight w:val="0"/>
      <w:marTop w:val="0"/>
      <w:marBottom w:val="0"/>
      <w:divBdr>
        <w:top w:val="none" w:sz="0" w:space="0" w:color="auto"/>
        <w:left w:val="none" w:sz="0" w:space="0" w:color="auto"/>
        <w:bottom w:val="none" w:sz="0" w:space="0" w:color="auto"/>
        <w:right w:val="none" w:sz="0" w:space="0" w:color="auto"/>
      </w:divBdr>
    </w:div>
    <w:div w:id="410153637">
      <w:bodyDiv w:val="1"/>
      <w:marLeft w:val="0"/>
      <w:marRight w:val="0"/>
      <w:marTop w:val="0"/>
      <w:marBottom w:val="0"/>
      <w:divBdr>
        <w:top w:val="none" w:sz="0" w:space="0" w:color="auto"/>
        <w:left w:val="none" w:sz="0" w:space="0" w:color="auto"/>
        <w:bottom w:val="none" w:sz="0" w:space="0" w:color="auto"/>
        <w:right w:val="none" w:sz="0" w:space="0" w:color="auto"/>
      </w:divBdr>
    </w:div>
    <w:div w:id="413283140">
      <w:bodyDiv w:val="1"/>
      <w:marLeft w:val="0"/>
      <w:marRight w:val="0"/>
      <w:marTop w:val="0"/>
      <w:marBottom w:val="0"/>
      <w:divBdr>
        <w:top w:val="none" w:sz="0" w:space="0" w:color="auto"/>
        <w:left w:val="none" w:sz="0" w:space="0" w:color="auto"/>
        <w:bottom w:val="none" w:sz="0" w:space="0" w:color="auto"/>
        <w:right w:val="none" w:sz="0" w:space="0" w:color="auto"/>
      </w:divBdr>
    </w:div>
    <w:div w:id="470708287">
      <w:bodyDiv w:val="1"/>
      <w:marLeft w:val="0"/>
      <w:marRight w:val="0"/>
      <w:marTop w:val="0"/>
      <w:marBottom w:val="0"/>
      <w:divBdr>
        <w:top w:val="none" w:sz="0" w:space="0" w:color="auto"/>
        <w:left w:val="none" w:sz="0" w:space="0" w:color="auto"/>
        <w:bottom w:val="none" w:sz="0" w:space="0" w:color="auto"/>
        <w:right w:val="none" w:sz="0" w:space="0" w:color="auto"/>
      </w:divBdr>
    </w:div>
    <w:div w:id="471556973">
      <w:bodyDiv w:val="1"/>
      <w:marLeft w:val="0"/>
      <w:marRight w:val="0"/>
      <w:marTop w:val="0"/>
      <w:marBottom w:val="0"/>
      <w:divBdr>
        <w:top w:val="none" w:sz="0" w:space="0" w:color="auto"/>
        <w:left w:val="none" w:sz="0" w:space="0" w:color="auto"/>
        <w:bottom w:val="none" w:sz="0" w:space="0" w:color="auto"/>
        <w:right w:val="none" w:sz="0" w:space="0" w:color="auto"/>
      </w:divBdr>
    </w:div>
    <w:div w:id="855652467">
      <w:bodyDiv w:val="1"/>
      <w:marLeft w:val="0"/>
      <w:marRight w:val="0"/>
      <w:marTop w:val="0"/>
      <w:marBottom w:val="0"/>
      <w:divBdr>
        <w:top w:val="none" w:sz="0" w:space="0" w:color="auto"/>
        <w:left w:val="none" w:sz="0" w:space="0" w:color="auto"/>
        <w:bottom w:val="none" w:sz="0" w:space="0" w:color="auto"/>
        <w:right w:val="none" w:sz="0" w:space="0" w:color="auto"/>
      </w:divBdr>
    </w:div>
    <w:div w:id="1063917017">
      <w:bodyDiv w:val="1"/>
      <w:marLeft w:val="0"/>
      <w:marRight w:val="0"/>
      <w:marTop w:val="0"/>
      <w:marBottom w:val="0"/>
      <w:divBdr>
        <w:top w:val="none" w:sz="0" w:space="0" w:color="auto"/>
        <w:left w:val="none" w:sz="0" w:space="0" w:color="auto"/>
        <w:bottom w:val="none" w:sz="0" w:space="0" w:color="auto"/>
        <w:right w:val="none" w:sz="0" w:space="0" w:color="auto"/>
      </w:divBdr>
    </w:div>
    <w:div w:id="1114835399">
      <w:bodyDiv w:val="1"/>
      <w:marLeft w:val="0"/>
      <w:marRight w:val="0"/>
      <w:marTop w:val="0"/>
      <w:marBottom w:val="0"/>
      <w:divBdr>
        <w:top w:val="none" w:sz="0" w:space="0" w:color="auto"/>
        <w:left w:val="none" w:sz="0" w:space="0" w:color="auto"/>
        <w:bottom w:val="none" w:sz="0" w:space="0" w:color="auto"/>
        <w:right w:val="none" w:sz="0" w:space="0" w:color="auto"/>
      </w:divBdr>
    </w:div>
    <w:div w:id="1171794894">
      <w:bodyDiv w:val="1"/>
      <w:marLeft w:val="0"/>
      <w:marRight w:val="0"/>
      <w:marTop w:val="0"/>
      <w:marBottom w:val="0"/>
      <w:divBdr>
        <w:top w:val="none" w:sz="0" w:space="0" w:color="auto"/>
        <w:left w:val="none" w:sz="0" w:space="0" w:color="auto"/>
        <w:bottom w:val="none" w:sz="0" w:space="0" w:color="auto"/>
        <w:right w:val="none" w:sz="0" w:space="0" w:color="auto"/>
      </w:divBdr>
    </w:div>
    <w:div w:id="1182010485">
      <w:bodyDiv w:val="1"/>
      <w:marLeft w:val="0"/>
      <w:marRight w:val="0"/>
      <w:marTop w:val="0"/>
      <w:marBottom w:val="0"/>
      <w:divBdr>
        <w:top w:val="none" w:sz="0" w:space="0" w:color="auto"/>
        <w:left w:val="none" w:sz="0" w:space="0" w:color="auto"/>
        <w:bottom w:val="none" w:sz="0" w:space="0" w:color="auto"/>
        <w:right w:val="none" w:sz="0" w:space="0" w:color="auto"/>
      </w:divBdr>
    </w:div>
    <w:div w:id="1237590802">
      <w:bodyDiv w:val="1"/>
      <w:marLeft w:val="0"/>
      <w:marRight w:val="0"/>
      <w:marTop w:val="0"/>
      <w:marBottom w:val="0"/>
      <w:divBdr>
        <w:top w:val="none" w:sz="0" w:space="0" w:color="auto"/>
        <w:left w:val="none" w:sz="0" w:space="0" w:color="auto"/>
        <w:bottom w:val="none" w:sz="0" w:space="0" w:color="auto"/>
        <w:right w:val="none" w:sz="0" w:space="0" w:color="auto"/>
      </w:divBdr>
    </w:div>
    <w:div w:id="1251618457">
      <w:bodyDiv w:val="1"/>
      <w:marLeft w:val="0"/>
      <w:marRight w:val="0"/>
      <w:marTop w:val="0"/>
      <w:marBottom w:val="0"/>
      <w:divBdr>
        <w:top w:val="none" w:sz="0" w:space="0" w:color="auto"/>
        <w:left w:val="none" w:sz="0" w:space="0" w:color="auto"/>
        <w:bottom w:val="none" w:sz="0" w:space="0" w:color="auto"/>
        <w:right w:val="none" w:sz="0" w:space="0" w:color="auto"/>
      </w:divBdr>
    </w:div>
    <w:div w:id="1380981091">
      <w:bodyDiv w:val="1"/>
      <w:marLeft w:val="0"/>
      <w:marRight w:val="0"/>
      <w:marTop w:val="0"/>
      <w:marBottom w:val="0"/>
      <w:divBdr>
        <w:top w:val="none" w:sz="0" w:space="0" w:color="auto"/>
        <w:left w:val="none" w:sz="0" w:space="0" w:color="auto"/>
        <w:bottom w:val="none" w:sz="0" w:space="0" w:color="auto"/>
        <w:right w:val="none" w:sz="0" w:space="0" w:color="auto"/>
      </w:divBdr>
    </w:div>
    <w:div w:id="1413816224">
      <w:bodyDiv w:val="1"/>
      <w:marLeft w:val="0"/>
      <w:marRight w:val="0"/>
      <w:marTop w:val="0"/>
      <w:marBottom w:val="0"/>
      <w:divBdr>
        <w:top w:val="none" w:sz="0" w:space="0" w:color="auto"/>
        <w:left w:val="none" w:sz="0" w:space="0" w:color="auto"/>
        <w:bottom w:val="none" w:sz="0" w:space="0" w:color="auto"/>
        <w:right w:val="none" w:sz="0" w:space="0" w:color="auto"/>
      </w:divBdr>
    </w:div>
    <w:div w:id="1452867684">
      <w:bodyDiv w:val="1"/>
      <w:marLeft w:val="0"/>
      <w:marRight w:val="0"/>
      <w:marTop w:val="0"/>
      <w:marBottom w:val="0"/>
      <w:divBdr>
        <w:top w:val="none" w:sz="0" w:space="0" w:color="auto"/>
        <w:left w:val="none" w:sz="0" w:space="0" w:color="auto"/>
        <w:bottom w:val="none" w:sz="0" w:space="0" w:color="auto"/>
        <w:right w:val="none" w:sz="0" w:space="0" w:color="auto"/>
      </w:divBdr>
    </w:div>
    <w:div w:id="1570073314">
      <w:bodyDiv w:val="1"/>
      <w:marLeft w:val="0"/>
      <w:marRight w:val="0"/>
      <w:marTop w:val="0"/>
      <w:marBottom w:val="0"/>
      <w:divBdr>
        <w:top w:val="none" w:sz="0" w:space="0" w:color="auto"/>
        <w:left w:val="none" w:sz="0" w:space="0" w:color="auto"/>
        <w:bottom w:val="none" w:sz="0" w:space="0" w:color="auto"/>
        <w:right w:val="none" w:sz="0" w:space="0" w:color="auto"/>
      </w:divBdr>
    </w:div>
    <w:div w:id="1860269621">
      <w:bodyDiv w:val="1"/>
      <w:marLeft w:val="0"/>
      <w:marRight w:val="0"/>
      <w:marTop w:val="0"/>
      <w:marBottom w:val="0"/>
      <w:divBdr>
        <w:top w:val="none" w:sz="0" w:space="0" w:color="auto"/>
        <w:left w:val="none" w:sz="0" w:space="0" w:color="auto"/>
        <w:bottom w:val="none" w:sz="0" w:space="0" w:color="auto"/>
        <w:right w:val="none" w:sz="0" w:space="0" w:color="auto"/>
      </w:divBdr>
    </w:div>
    <w:div w:id="1922988292">
      <w:bodyDiv w:val="1"/>
      <w:marLeft w:val="0"/>
      <w:marRight w:val="0"/>
      <w:marTop w:val="0"/>
      <w:marBottom w:val="0"/>
      <w:divBdr>
        <w:top w:val="none" w:sz="0" w:space="0" w:color="auto"/>
        <w:left w:val="none" w:sz="0" w:space="0" w:color="auto"/>
        <w:bottom w:val="none" w:sz="0" w:space="0" w:color="auto"/>
        <w:right w:val="none" w:sz="0" w:space="0" w:color="auto"/>
      </w:divBdr>
    </w:div>
    <w:div w:id="2101832372">
      <w:bodyDiv w:val="1"/>
      <w:marLeft w:val="0"/>
      <w:marRight w:val="0"/>
      <w:marTop w:val="0"/>
      <w:marBottom w:val="0"/>
      <w:divBdr>
        <w:top w:val="none" w:sz="0" w:space="0" w:color="auto"/>
        <w:left w:val="none" w:sz="0" w:space="0" w:color="auto"/>
        <w:bottom w:val="none" w:sz="0" w:space="0" w:color="auto"/>
        <w:right w:val="none" w:sz="0" w:space="0" w:color="auto"/>
      </w:divBdr>
      <w:divsChild>
        <w:div w:id="121654966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66005-1655-48A6-977D-D058C01FB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5</Pages>
  <Words>1552</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 Rao</dc:creator>
  <cp:keywords/>
  <dc:description/>
  <cp:lastModifiedBy>Dhiraj</cp:lastModifiedBy>
  <cp:revision>212</cp:revision>
  <dcterms:created xsi:type="dcterms:W3CDTF">2021-05-05T05:41:00Z</dcterms:created>
  <dcterms:modified xsi:type="dcterms:W3CDTF">2021-09-30T16:18:00Z</dcterms:modified>
</cp:coreProperties>
</file>