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10CB41E8"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sidR="002942F2">
        <w:rPr>
          <w:rFonts w:ascii="Arial" w:hAnsi="Arial" w:cs="Arial"/>
          <w:b/>
          <w:bCs/>
          <w:sz w:val="24"/>
          <w:szCs w:val="24"/>
          <w:lang w:val="en-GB"/>
        </w:rPr>
        <w:t>6</w:t>
      </w:r>
      <w:r w:rsidR="00E40F1B" w:rsidRPr="00E40F1B">
        <w:rPr>
          <w:rFonts w:ascii="Arial" w:hAnsi="Arial" w:cs="Arial" w:hint="eastAsia"/>
          <w:b/>
          <w:bCs/>
          <w:sz w:val="24"/>
          <w:szCs w:val="24"/>
          <w:lang w:val="en-GB"/>
        </w:rPr>
        <w:t>bis</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B67FA2" w:rsidRPr="00B67FA2">
        <w:rPr>
          <w:rFonts w:ascii="Arial" w:hAnsi="Arial" w:cs="Arial"/>
          <w:b/>
          <w:bCs/>
          <w:sz w:val="24"/>
          <w:szCs w:val="24"/>
          <w:lang w:val="en-GB"/>
        </w:rPr>
        <w:t>R1-2109122</w:t>
      </w:r>
    </w:p>
    <w:p w14:paraId="74128B81" w14:textId="5D43E05C" w:rsidR="0007797C" w:rsidRDefault="0007797C" w:rsidP="0007797C">
      <w:pPr>
        <w:pStyle w:val="aff3"/>
        <w:snapToGrid w:val="0"/>
        <w:ind w:left="2503" w:hangingChars="993" w:hanging="2503"/>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sidR="00E40F1B">
        <w:rPr>
          <w:rFonts w:ascii="Arial" w:hAnsi="Arial" w:cs="Arial"/>
          <w:b/>
          <w:bCs/>
          <w:sz w:val="24"/>
          <w:szCs w:val="24"/>
          <w:lang w:val="en-GB"/>
        </w:rPr>
        <w:t>October</w:t>
      </w:r>
      <w:r w:rsidRPr="00D47B37">
        <w:rPr>
          <w:rFonts w:ascii="Arial" w:hAnsi="Arial" w:cs="Arial"/>
          <w:b/>
          <w:bCs/>
          <w:sz w:val="24"/>
          <w:szCs w:val="24"/>
          <w:lang w:val="en-GB"/>
        </w:rPr>
        <w:t xml:space="preserve"> </w:t>
      </w:r>
      <w:r w:rsidR="00E40F1B">
        <w:rPr>
          <w:rFonts w:ascii="Arial" w:hAnsi="Arial" w:cs="Arial"/>
          <w:b/>
          <w:bCs/>
          <w:sz w:val="24"/>
          <w:szCs w:val="24"/>
          <w:lang w:val="en-GB"/>
        </w:rPr>
        <w:t>11th – 19t</w:t>
      </w:r>
      <w:r w:rsidRPr="00D47B37">
        <w:rPr>
          <w:rFonts w:ascii="Arial" w:hAnsi="Arial" w:cs="Arial"/>
          <w:b/>
          <w:bCs/>
          <w:sz w:val="24"/>
          <w:szCs w:val="24"/>
          <w:lang w:val="en-GB"/>
        </w:rPr>
        <w:t>h, 2021</w:t>
      </w:r>
    </w:p>
    <w:p w14:paraId="067EC42F" w14:textId="77777777" w:rsidR="0007797C" w:rsidRPr="001E7942"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7DC8C3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40F1B">
        <w:rPr>
          <w:rFonts w:ascii="Arial" w:eastAsiaTheme="minorEastAsia" w:hAnsi="Arial" w:cs="Arial"/>
          <w:b/>
          <w:bCs/>
          <w:sz w:val="24"/>
          <w:szCs w:val="24"/>
          <w:lang w:val="en-GB" w:eastAsia="zh-CN"/>
        </w:rPr>
        <w:t>8.1.1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920FBDF"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on on multi-beam operation</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2F86D34" w14:textId="1E6E606E" w:rsidR="00944E49" w:rsidRDefault="00944E49" w:rsidP="00944E49">
      <w:pPr>
        <w:spacing w:after="120"/>
        <w:jc w:val="both"/>
        <w:rPr>
          <w:rFonts w:eastAsiaTheme="minorEastAsia"/>
          <w:color w:val="000000" w:themeColor="text1"/>
          <w:sz w:val="22"/>
          <w:szCs w:val="22"/>
          <w:lang w:val="en-US" w:eastAsia="zh-CN"/>
        </w:rPr>
      </w:pPr>
      <w:r w:rsidRPr="00944E49">
        <w:rPr>
          <w:rFonts w:eastAsiaTheme="minorEastAsia" w:hint="eastAsia"/>
          <w:color w:val="000000" w:themeColor="text1"/>
          <w:sz w:val="22"/>
          <w:szCs w:val="22"/>
          <w:lang w:val="en-US" w:eastAsia="zh-CN"/>
        </w:rPr>
        <w:t>In RAN</w:t>
      </w:r>
      <w:r w:rsidRPr="00944E49">
        <w:rPr>
          <w:rFonts w:eastAsiaTheme="minorEastAsia"/>
          <w:color w:val="000000" w:themeColor="text1"/>
          <w:sz w:val="22"/>
          <w:szCs w:val="22"/>
          <w:lang w:val="en-US" w:eastAsia="zh-CN"/>
        </w:rPr>
        <w:t>1</w:t>
      </w:r>
      <w:r w:rsidRPr="00944E49">
        <w:rPr>
          <w:rFonts w:eastAsiaTheme="minorEastAsia" w:hint="eastAsia"/>
          <w:color w:val="000000" w:themeColor="text1"/>
          <w:sz w:val="22"/>
          <w:szCs w:val="22"/>
          <w:lang w:val="en-US" w:eastAsia="zh-CN"/>
        </w:rPr>
        <w:t>#</w:t>
      </w:r>
      <w:r w:rsidRPr="00944E49">
        <w:rPr>
          <w:rFonts w:eastAsiaTheme="minorEastAsia"/>
          <w:color w:val="000000" w:themeColor="text1"/>
          <w:sz w:val="22"/>
          <w:szCs w:val="22"/>
          <w:lang w:val="en-US" w:eastAsia="zh-CN"/>
        </w:rPr>
        <w:t>10</w:t>
      </w:r>
      <w:r>
        <w:rPr>
          <w:rFonts w:eastAsiaTheme="minorEastAsia"/>
          <w:color w:val="000000" w:themeColor="text1"/>
          <w:sz w:val="22"/>
          <w:szCs w:val="22"/>
          <w:lang w:val="en-US" w:eastAsia="zh-CN"/>
        </w:rPr>
        <w:t>6</w:t>
      </w:r>
      <w:r w:rsidRPr="00944E49">
        <w:rPr>
          <w:rFonts w:eastAsiaTheme="minorEastAsia"/>
          <w:color w:val="000000" w:themeColor="text1"/>
          <w:sz w:val="22"/>
          <w:szCs w:val="22"/>
          <w:lang w:val="en-US" w:eastAsia="zh-CN"/>
        </w:rPr>
        <w:t xml:space="preserve">-e meeting [1], </w:t>
      </w:r>
      <w:r w:rsidR="00307ABB">
        <w:rPr>
          <w:rFonts w:eastAsiaTheme="minorEastAsia"/>
          <w:color w:val="000000" w:themeColor="text1"/>
          <w:sz w:val="22"/>
          <w:szCs w:val="22"/>
          <w:lang w:val="en-US" w:eastAsia="zh-CN"/>
        </w:rPr>
        <w:t xml:space="preserve">great progress and </w:t>
      </w:r>
      <w:r w:rsidRPr="00944E49">
        <w:rPr>
          <w:rFonts w:eastAsiaTheme="minorEastAsia"/>
          <w:color w:val="000000" w:themeColor="text1"/>
          <w:sz w:val="22"/>
          <w:szCs w:val="22"/>
          <w:lang w:val="en-US" w:eastAsia="zh-CN"/>
        </w:rPr>
        <w:t xml:space="preserve">agreements for </w:t>
      </w:r>
      <w:r>
        <w:rPr>
          <w:rFonts w:eastAsiaTheme="minorEastAsia"/>
          <w:color w:val="000000" w:themeColor="text1"/>
          <w:sz w:val="22"/>
          <w:szCs w:val="22"/>
          <w:lang w:val="en-US" w:eastAsia="zh-CN"/>
        </w:rPr>
        <w:t>multi-beam enhancement</w:t>
      </w:r>
      <w:r w:rsidRPr="00944E49">
        <w:rPr>
          <w:rFonts w:eastAsiaTheme="minorEastAsia"/>
          <w:color w:val="000000" w:themeColor="text1"/>
          <w:sz w:val="22"/>
          <w:szCs w:val="22"/>
          <w:lang w:val="en-US" w:eastAsia="zh-CN"/>
        </w:rPr>
        <w:t xml:space="preserve"> were achieved</w:t>
      </w:r>
      <w:r w:rsidR="00307ABB">
        <w:rPr>
          <w:rFonts w:eastAsiaTheme="minorEastAsia"/>
          <w:color w:val="000000" w:themeColor="text1"/>
          <w:sz w:val="22"/>
          <w:szCs w:val="22"/>
          <w:lang w:val="en-US" w:eastAsia="zh-CN"/>
        </w:rPr>
        <w:t>.</w:t>
      </w:r>
    </w:p>
    <w:p w14:paraId="001C94E4" w14:textId="68E2348C" w:rsidR="00307ABB" w:rsidRPr="00CE13B8" w:rsidRDefault="00307ABB" w:rsidP="00307AB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some remaining issues for </w:t>
      </w:r>
      <w:r w:rsidRPr="00CE13B8">
        <w:rPr>
          <w:rFonts w:eastAsiaTheme="minorEastAsia" w:hint="eastAsia"/>
          <w:color w:val="000000" w:themeColor="text1"/>
          <w:sz w:val="22"/>
          <w:szCs w:val="22"/>
          <w:lang w:val="en-US" w:eastAsia="zh-CN"/>
        </w:rPr>
        <w:t>multi-</w:t>
      </w:r>
      <w:r>
        <w:rPr>
          <w:rFonts w:eastAsiaTheme="minorEastAsia"/>
          <w:color w:val="000000" w:themeColor="text1"/>
          <w:sz w:val="22"/>
          <w:szCs w:val="22"/>
          <w:lang w:val="en-US" w:eastAsia="zh-CN"/>
        </w:rPr>
        <w:t xml:space="preserve">beam </w:t>
      </w:r>
      <w:r>
        <w:rPr>
          <w:rFonts w:eastAsiaTheme="minorEastAsia" w:hint="eastAsia"/>
          <w:color w:val="000000" w:themeColor="text1"/>
          <w:sz w:val="22"/>
          <w:szCs w:val="22"/>
          <w:lang w:val="en-US" w:eastAsia="zh-CN"/>
        </w:rPr>
        <w:t>o</w:t>
      </w:r>
      <w:r>
        <w:rPr>
          <w:rFonts w:eastAsiaTheme="minorEastAsia"/>
          <w:color w:val="000000" w:themeColor="text1"/>
          <w:sz w:val="22"/>
          <w:szCs w:val="22"/>
          <w:lang w:val="en-US" w:eastAsia="zh-CN"/>
        </w:rPr>
        <w:t>peration</w:t>
      </w:r>
      <w:r w:rsidRPr="00CE13B8">
        <w:rPr>
          <w:rFonts w:eastAsiaTheme="minorEastAsia" w:hint="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77777777" w:rsidR="00307ABB" w:rsidRPr="00121549" w:rsidRDefault="00307ABB" w:rsidP="00307ABB">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Unified TCI framework</w:t>
      </w:r>
    </w:p>
    <w:p w14:paraId="21F7F098" w14:textId="6A99ABC4" w:rsidR="00E40F1B" w:rsidRPr="006D383D" w:rsidRDefault="004F402E" w:rsidP="009D2820">
      <w:pPr>
        <w:spacing w:after="120"/>
        <w:jc w:val="both"/>
        <w:rPr>
          <w:rFonts w:eastAsiaTheme="minorEastAsia"/>
          <w:sz w:val="22"/>
          <w:szCs w:val="22"/>
          <w:lang w:val="en-US" w:eastAsia="zh-CN"/>
        </w:rPr>
      </w:pPr>
      <w:r>
        <w:rPr>
          <w:rFonts w:eastAsiaTheme="minorEastAsia"/>
          <w:color w:val="000000" w:themeColor="text1"/>
          <w:sz w:val="22"/>
          <w:szCs w:val="22"/>
          <w:lang w:val="en-US" w:eastAsia="zh-CN"/>
        </w:rPr>
        <w:t xml:space="preserve">RAN1 106-e </w:t>
      </w:r>
      <w:r w:rsidR="00E40F1B">
        <w:rPr>
          <w:rFonts w:eastAsiaTheme="minorEastAsia"/>
          <w:color w:val="000000" w:themeColor="text1"/>
          <w:sz w:val="22"/>
          <w:szCs w:val="22"/>
          <w:lang w:val="en-US" w:eastAsia="zh-CN"/>
        </w:rPr>
        <w:t>meeting made the following agreements on how to find Q</w:t>
      </w:r>
      <w:r w:rsidR="00E40F1B" w:rsidRPr="006D383D">
        <w:rPr>
          <w:rFonts w:eastAsiaTheme="minorEastAsia"/>
          <w:sz w:val="22"/>
          <w:szCs w:val="22"/>
          <w:lang w:val="en-US" w:eastAsia="zh-CN"/>
        </w:rPr>
        <w:t>CL-Type A/D source RS</w:t>
      </w:r>
      <w:r>
        <w:rPr>
          <w:rFonts w:eastAsiaTheme="minorEastAsia"/>
          <w:sz w:val="22"/>
          <w:szCs w:val="22"/>
          <w:lang w:val="en-US" w:eastAsia="zh-CN"/>
        </w:rPr>
        <w:t xml:space="preserve"> if BWP/CC ID is absent</w:t>
      </w:r>
      <w:r w:rsidR="00E40F1B" w:rsidRPr="006D383D">
        <w:rPr>
          <w:rFonts w:eastAsiaTheme="minorEastAsia"/>
          <w:sz w:val="22"/>
          <w:szCs w:val="22"/>
          <w:lang w:val="en-US" w:eastAsia="zh-CN"/>
        </w:rPr>
        <w:t>.</w:t>
      </w:r>
    </w:p>
    <w:tbl>
      <w:tblPr>
        <w:tblStyle w:val="aff5"/>
        <w:tblW w:w="0" w:type="auto"/>
        <w:tblLook w:val="04A0" w:firstRow="1" w:lastRow="0" w:firstColumn="1" w:lastColumn="0" w:noHBand="0" w:noVBand="1"/>
      </w:tblPr>
      <w:tblGrid>
        <w:gridCol w:w="9631"/>
      </w:tblGrid>
      <w:tr w:rsidR="008E66B9" w14:paraId="7860AFB2" w14:textId="77777777" w:rsidTr="008E66B9">
        <w:tc>
          <w:tcPr>
            <w:tcW w:w="9631" w:type="dxa"/>
          </w:tcPr>
          <w:p w14:paraId="4A38995F" w14:textId="3ADC85E5" w:rsidR="008E66B9" w:rsidRPr="008E66B9" w:rsidRDefault="008E66B9" w:rsidP="008E66B9">
            <w:pPr>
              <w:numPr>
                <w:ilvl w:val="0"/>
                <w:numId w:val="32"/>
              </w:numPr>
              <w:snapToGrid w:val="0"/>
              <w:spacing w:after="0"/>
              <w:jc w:val="both"/>
              <w:rPr>
                <w:rFonts w:ascii="Times" w:eastAsia="Malgun Gothic" w:hAnsi="Times"/>
                <w:szCs w:val="24"/>
              </w:rPr>
            </w:pPr>
            <w:r w:rsidRPr="006D383D">
              <w:rPr>
                <w:rFonts w:ascii="Times" w:eastAsia="Batang" w:hAnsi="Times"/>
                <w:szCs w:val="24"/>
              </w:rPr>
              <w:t xml:space="preserve">When the BWP/CC ID (i.e. </w:t>
            </w:r>
            <w:proofErr w:type="spellStart"/>
            <w:r w:rsidRPr="006D383D">
              <w:rPr>
                <w:rFonts w:ascii="Times" w:eastAsia="Batang" w:hAnsi="Times"/>
                <w:i/>
                <w:szCs w:val="24"/>
              </w:rPr>
              <w:t>bwp</w:t>
            </w:r>
            <w:proofErr w:type="spellEnd"/>
            <w:r w:rsidRPr="006D383D">
              <w:rPr>
                <w:rFonts w:ascii="Times" w:eastAsia="Batang" w:hAnsi="Times"/>
                <w:i/>
                <w:szCs w:val="24"/>
              </w:rPr>
              <w:t>-Id</w:t>
            </w:r>
            <w:r w:rsidRPr="006D383D">
              <w:rPr>
                <w:rFonts w:ascii="Times" w:eastAsia="Batang" w:hAnsi="Times"/>
                <w:szCs w:val="24"/>
              </w:rPr>
              <w:t xml:space="preserve"> or </w:t>
            </w:r>
            <w:r w:rsidRPr="006D383D">
              <w:rPr>
                <w:rFonts w:ascii="Times" w:eastAsia="Batang" w:hAnsi="Times"/>
                <w:i/>
                <w:iCs/>
                <w:szCs w:val="24"/>
              </w:rPr>
              <w:t>cell</w:t>
            </w:r>
            <w:r w:rsidRPr="006D383D">
              <w:rPr>
                <w:rFonts w:ascii="Times" w:eastAsia="Batang" w:hAnsi="Times"/>
                <w:szCs w:val="24"/>
              </w:rPr>
              <w:t>) for QCL-Type A/D source RS in a </w:t>
            </w:r>
            <w:r w:rsidRPr="006D383D">
              <w:rPr>
                <w:rFonts w:ascii="Times" w:eastAsia="Batang" w:hAnsi="Times"/>
                <w:i/>
                <w:iCs/>
                <w:szCs w:val="24"/>
              </w:rPr>
              <w:t>QCL-Info</w:t>
            </w:r>
            <w:r w:rsidRPr="006D383D">
              <w:rPr>
                <w:rFonts w:ascii="Times" w:eastAsia="Batang" w:hAnsi="Times"/>
                <w:szCs w:val="24"/>
              </w:rPr>
              <w:t> of the TCI state is absent, the UE assumes that QCL-Type A/D source RS is in the BWP/CC to which the TCI state applies</w:t>
            </w:r>
          </w:p>
        </w:tc>
      </w:tr>
    </w:tbl>
    <w:p w14:paraId="0B2C1387" w14:textId="26353626" w:rsidR="00ED315A" w:rsidRDefault="00ED315A" w:rsidP="009D2820">
      <w:pPr>
        <w:spacing w:after="120"/>
        <w:jc w:val="both"/>
        <w:rPr>
          <w:rFonts w:eastAsiaTheme="minorEastAsia"/>
          <w:color w:val="000000" w:themeColor="text1"/>
          <w:sz w:val="22"/>
          <w:szCs w:val="22"/>
          <w:lang w:eastAsia="zh-CN"/>
        </w:rPr>
      </w:pPr>
    </w:p>
    <w:p w14:paraId="48E59724" w14:textId="4D10E4FA" w:rsidR="00020FDA" w:rsidRDefault="00020FDA" w:rsidP="009D282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should be noted that c</w:t>
      </w:r>
      <w:r w:rsidR="00ED315A">
        <w:rPr>
          <w:rFonts w:eastAsiaTheme="minorEastAsia"/>
          <w:color w:val="000000" w:themeColor="text1"/>
          <w:sz w:val="22"/>
          <w:szCs w:val="22"/>
          <w:lang w:eastAsia="zh-CN"/>
        </w:rPr>
        <w:t xml:space="preserve">ross-BWP/CC QCL-Type </w:t>
      </w:r>
      <w:proofErr w:type="gramStart"/>
      <w:r w:rsidR="00ED315A">
        <w:rPr>
          <w:rFonts w:eastAsiaTheme="minorEastAsia"/>
          <w:color w:val="000000" w:themeColor="text1"/>
          <w:sz w:val="22"/>
          <w:szCs w:val="22"/>
          <w:lang w:eastAsia="zh-CN"/>
        </w:rPr>
        <w:t>A</w:t>
      </w:r>
      <w:proofErr w:type="gramEnd"/>
      <w:r w:rsidR="00ED315A">
        <w:rPr>
          <w:rFonts w:eastAsiaTheme="minorEastAsia"/>
          <w:color w:val="000000" w:themeColor="text1"/>
          <w:sz w:val="22"/>
          <w:szCs w:val="22"/>
          <w:lang w:eastAsia="zh-CN"/>
        </w:rPr>
        <w:t xml:space="preserve"> rela</w:t>
      </w:r>
      <w:r w:rsidR="00DF6CBE">
        <w:rPr>
          <w:rFonts w:eastAsiaTheme="minorEastAsia"/>
          <w:color w:val="000000" w:themeColor="text1"/>
          <w:sz w:val="22"/>
          <w:szCs w:val="22"/>
          <w:lang w:eastAsia="zh-CN"/>
        </w:rPr>
        <w:t xml:space="preserve">tionship </w:t>
      </w:r>
      <w:r w:rsidR="00712B8B">
        <w:rPr>
          <w:rFonts w:eastAsiaTheme="minorEastAsia"/>
          <w:color w:val="000000" w:themeColor="text1"/>
          <w:sz w:val="22"/>
          <w:szCs w:val="22"/>
          <w:lang w:eastAsia="zh-CN"/>
        </w:rPr>
        <w:t>has</w:t>
      </w:r>
      <w:r w:rsidR="00DF6CBE">
        <w:rPr>
          <w:rFonts w:eastAsiaTheme="minorEastAsia"/>
          <w:color w:val="000000" w:themeColor="text1"/>
          <w:sz w:val="22"/>
          <w:szCs w:val="22"/>
          <w:lang w:eastAsia="zh-CN"/>
        </w:rPr>
        <w:t xml:space="preserve"> not yet</w:t>
      </w:r>
      <w:r w:rsidR="00712B8B">
        <w:rPr>
          <w:rFonts w:eastAsiaTheme="minorEastAsia"/>
          <w:color w:val="000000" w:themeColor="text1"/>
          <w:sz w:val="22"/>
          <w:szCs w:val="22"/>
          <w:lang w:eastAsia="zh-CN"/>
        </w:rPr>
        <w:t xml:space="preserve"> been</w:t>
      </w:r>
      <w:r w:rsidR="00DF6CBE">
        <w:rPr>
          <w:rFonts w:eastAsiaTheme="minorEastAsia"/>
          <w:color w:val="000000" w:themeColor="text1"/>
          <w:sz w:val="22"/>
          <w:szCs w:val="22"/>
          <w:lang w:eastAsia="zh-CN"/>
        </w:rPr>
        <w:t xml:space="preserve"> supported, which means t</w:t>
      </w:r>
      <w:r w:rsidR="00DF6CBE" w:rsidRPr="00DF6CBE">
        <w:rPr>
          <w:rFonts w:eastAsiaTheme="minorEastAsia"/>
          <w:color w:val="000000" w:themeColor="text1"/>
          <w:sz w:val="22"/>
          <w:szCs w:val="22"/>
          <w:lang w:eastAsia="zh-CN"/>
        </w:rPr>
        <w:t xml:space="preserve">racking RS and PDCCH/PDSCH DMRS </w:t>
      </w:r>
      <w:r w:rsidR="00DF6CBE">
        <w:rPr>
          <w:rFonts w:eastAsiaTheme="minorEastAsia"/>
          <w:color w:val="000000" w:themeColor="text1"/>
          <w:sz w:val="22"/>
          <w:szCs w:val="22"/>
          <w:lang w:eastAsia="zh-CN"/>
        </w:rPr>
        <w:t xml:space="preserve">should be </w:t>
      </w:r>
      <w:r w:rsidR="00DF6CBE" w:rsidRPr="00DF6CBE">
        <w:rPr>
          <w:rFonts w:eastAsiaTheme="minorEastAsia"/>
          <w:color w:val="000000" w:themeColor="text1"/>
          <w:sz w:val="22"/>
          <w:szCs w:val="22"/>
          <w:lang w:eastAsia="zh-CN"/>
        </w:rPr>
        <w:t>in the same BWP/CC</w:t>
      </w:r>
      <w:r>
        <w:rPr>
          <w:rFonts w:eastAsiaTheme="minorEastAsia"/>
          <w:color w:val="000000" w:themeColor="text1"/>
          <w:sz w:val="22"/>
          <w:szCs w:val="22"/>
          <w:lang w:eastAsia="zh-CN"/>
        </w:rPr>
        <w:t>. T</w:t>
      </w:r>
      <w:r w:rsidR="00DF6CBE">
        <w:rPr>
          <w:rFonts w:eastAsiaTheme="minorEastAsia"/>
          <w:color w:val="000000" w:themeColor="text1"/>
          <w:sz w:val="22"/>
          <w:szCs w:val="22"/>
          <w:lang w:eastAsia="zh-CN"/>
        </w:rPr>
        <w:t>herefore, one reasonable configuration could be</w:t>
      </w:r>
      <w:r w:rsidR="006D383D">
        <w:rPr>
          <w:rFonts w:eastAsiaTheme="minorEastAsia"/>
          <w:color w:val="000000" w:themeColor="text1"/>
          <w:sz w:val="22"/>
          <w:szCs w:val="22"/>
          <w:lang w:eastAsia="zh-CN"/>
        </w:rPr>
        <w:t xml:space="preserve"> that BWP/CC ID for QCL-Type A</w:t>
      </w:r>
      <w:r w:rsidR="00ED315A">
        <w:rPr>
          <w:rFonts w:eastAsiaTheme="minorEastAsia"/>
          <w:color w:val="000000" w:themeColor="text1"/>
          <w:sz w:val="22"/>
          <w:szCs w:val="22"/>
          <w:lang w:eastAsia="zh-CN"/>
        </w:rPr>
        <w:t xml:space="preserve"> source RS is always absent. </w:t>
      </w:r>
      <w:r w:rsidR="00095AF1">
        <w:rPr>
          <w:rFonts w:eastAsiaTheme="minorEastAsia"/>
          <w:color w:val="000000" w:themeColor="text1"/>
          <w:sz w:val="22"/>
          <w:szCs w:val="22"/>
          <w:lang w:eastAsia="zh-CN"/>
        </w:rPr>
        <w:t xml:space="preserve">This kind of configuration </w:t>
      </w:r>
      <w:r>
        <w:rPr>
          <w:rFonts w:eastAsiaTheme="minorEastAsia"/>
          <w:color w:val="000000" w:themeColor="text1"/>
          <w:sz w:val="22"/>
          <w:szCs w:val="22"/>
          <w:lang w:eastAsia="zh-CN"/>
        </w:rPr>
        <w:t xml:space="preserve">indeed has some advantages, for example, it </w:t>
      </w:r>
      <w:r w:rsidR="00095AF1">
        <w:rPr>
          <w:rFonts w:eastAsiaTheme="minorEastAsia"/>
          <w:color w:val="000000" w:themeColor="text1"/>
          <w:sz w:val="22"/>
          <w:szCs w:val="22"/>
          <w:lang w:eastAsia="zh-CN"/>
        </w:rPr>
        <w:t>can reduce the required number of configured TCI states</w:t>
      </w:r>
      <w:r w:rsidR="00750C8D">
        <w:rPr>
          <w:rFonts w:eastAsiaTheme="minorEastAsia"/>
          <w:color w:val="000000" w:themeColor="text1"/>
          <w:sz w:val="22"/>
          <w:szCs w:val="22"/>
          <w:lang w:eastAsia="zh-CN"/>
        </w:rPr>
        <w:t xml:space="preserve">, and </w:t>
      </w:r>
      <w:r w:rsidR="008276E7">
        <w:rPr>
          <w:rFonts w:eastAsiaTheme="minorEastAsia"/>
          <w:color w:val="000000" w:themeColor="text1"/>
          <w:sz w:val="22"/>
          <w:szCs w:val="22"/>
          <w:lang w:eastAsia="zh-CN"/>
        </w:rPr>
        <w:t>avoid</w:t>
      </w:r>
      <w:r w:rsidR="00750C8D">
        <w:rPr>
          <w:rFonts w:eastAsiaTheme="minorEastAsia"/>
          <w:color w:val="000000" w:themeColor="text1"/>
          <w:sz w:val="22"/>
          <w:szCs w:val="22"/>
          <w:lang w:eastAsia="zh-CN"/>
        </w:rPr>
        <w:t xml:space="preserve"> redundant </w:t>
      </w:r>
      <w:r w:rsidR="008276E7">
        <w:rPr>
          <w:rFonts w:eastAsiaTheme="minorEastAsia"/>
          <w:color w:val="000000" w:themeColor="text1"/>
          <w:sz w:val="22"/>
          <w:szCs w:val="22"/>
          <w:lang w:eastAsia="zh-CN"/>
        </w:rPr>
        <w:t xml:space="preserve">TCI state </w:t>
      </w:r>
      <w:r w:rsidR="00750C8D">
        <w:rPr>
          <w:rFonts w:eastAsiaTheme="minorEastAsia"/>
          <w:color w:val="000000" w:themeColor="text1"/>
          <w:sz w:val="22"/>
          <w:szCs w:val="22"/>
          <w:lang w:eastAsia="zh-CN"/>
        </w:rPr>
        <w:t>activation</w:t>
      </w:r>
      <w:r w:rsidR="008276E7">
        <w:rPr>
          <w:rFonts w:eastAsiaTheme="minorEastAsia"/>
          <w:color w:val="000000" w:themeColor="text1"/>
          <w:sz w:val="22"/>
          <w:szCs w:val="22"/>
          <w:lang w:eastAsia="zh-CN"/>
        </w:rPr>
        <w:t xml:space="preserve"> signalling</w:t>
      </w:r>
      <w:r w:rsidR="00095AF1">
        <w:rPr>
          <w:rFonts w:eastAsiaTheme="minorEastAsia"/>
          <w:color w:val="000000" w:themeColor="text1"/>
          <w:sz w:val="22"/>
          <w:szCs w:val="22"/>
          <w:lang w:eastAsia="zh-CN"/>
        </w:rPr>
        <w:t>.</w:t>
      </w:r>
      <w:r w:rsidR="006D383D">
        <w:rPr>
          <w:rFonts w:eastAsiaTheme="minorEastAsia"/>
          <w:color w:val="000000" w:themeColor="text1"/>
          <w:sz w:val="22"/>
          <w:szCs w:val="22"/>
          <w:lang w:eastAsia="zh-CN"/>
        </w:rPr>
        <w:t xml:space="preserve"> </w:t>
      </w:r>
    </w:p>
    <w:p w14:paraId="0C60F17F" w14:textId="4F03C463" w:rsidR="00D561E8" w:rsidRDefault="00020FDA" w:rsidP="009D282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However, o</w:t>
      </w:r>
      <w:r w:rsidR="006D383D">
        <w:rPr>
          <w:rFonts w:eastAsiaTheme="minorEastAsia"/>
          <w:color w:val="000000" w:themeColor="text1"/>
          <w:sz w:val="22"/>
          <w:szCs w:val="22"/>
          <w:lang w:eastAsia="zh-CN"/>
        </w:rPr>
        <w:t xml:space="preserve">ne issue can be identified considering </w:t>
      </w:r>
      <w:r w:rsidR="00712B8B">
        <w:rPr>
          <w:rFonts w:eastAsiaTheme="minorEastAsia"/>
          <w:color w:val="000000" w:themeColor="text1"/>
          <w:sz w:val="22"/>
          <w:szCs w:val="22"/>
          <w:lang w:eastAsia="zh-CN"/>
        </w:rPr>
        <w:t>BWP</w:t>
      </w:r>
      <w:r w:rsidR="004F402E">
        <w:rPr>
          <w:rFonts w:eastAsiaTheme="minorEastAsia"/>
          <w:color w:val="000000" w:themeColor="text1"/>
          <w:sz w:val="22"/>
          <w:szCs w:val="22"/>
          <w:lang w:eastAsia="zh-CN"/>
        </w:rPr>
        <w:t xml:space="preserve"> switch, e</w:t>
      </w:r>
      <w:r w:rsidR="00712B8B">
        <w:rPr>
          <w:rFonts w:eastAsiaTheme="minorEastAsia"/>
          <w:color w:val="000000" w:themeColor="text1"/>
          <w:sz w:val="22"/>
          <w:szCs w:val="22"/>
          <w:lang w:eastAsia="zh-CN"/>
        </w:rPr>
        <w:t>s</w:t>
      </w:r>
      <w:r w:rsidR="004F402E">
        <w:rPr>
          <w:rFonts w:eastAsiaTheme="minorEastAsia"/>
          <w:color w:val="000000" w:themeColor="text1"/>
          <w:sz w:val="22"/>
          <w:szCs w:val="22"/>
          <w:lang w:eastAsia="zh-CN"/>
        </w:rPr>
        <w:t>pecially for dynamic switch.</w:t>
      </w:r>
      <w:r w:rsidR="00712B8B">
        <w:rPr>
          <w:rFonts w:eastAsiaTheme="minorEastAsia"/>
          <w:color w:val="000000" w:themeColor="text1"/>
          <w:sz w:val="22"/>
          <w:szCs w:val="22"/>
          <w:lang w:eastAsia="zh-CN"/>
        </w:rPr>
        <w:t xml:space="preserve"> </w:t>
      </w:r>
      <w:r w:rsidR="004F402E">
        <w:rPr>
          <w:rFonts w:eastAsiaTheme="minorEastAsia"/>
          <w:color w:val="000000" w:themeColor="text1"/>
          <w:sz w:val="22"/>
          <w:szCs w:val="22"/>
          <w:lang w:eastAsia="zh-CN"/>
        </w:rPr>
        <w:t>R</w:t>
      </w:r>
      <w:r w:rsidR="006D383D">
        <w:rPr>
          <w:rFonts w:eastAsiaTheme="minorEastAsia"/>
          <w:color w:val="000000" w:themeColor="text1"/>
          <w:sz w:val="22"/>
          <w:szCs w:val="22"/>
          <w:lang w:eastAsia="zh-CN"/>
        </w:rPr>
        <w:t>ight after</w:t>
      </w:r>
      <w:r w:rsidR="00712B8B">
        <w:rPr>
          <w:rFonts w:eastAsiaTheme="minorEastAsia"/>
          <w:color w:val="000000" w:themeColor="text1"/>
          <w:sz w:val="22"/>
          <w:szCs w:val="22"/>
          <w:lang w:eastAsia="zh-CN"/>
        </w:rPr>
        <w:t xml:space="preserve"> BWP</w:t>
      </w:r>
      <w:r w:rsidR="006D383D">
        <w:rPr>
          <w:rFonts w:eastAsiaTheme="minorEastAsia"/>
          <w:color w:val="000000" w:themeColor="text1"/>
          <w:sz w:val="22"/>
          <w:szCs w:val="22"/>
          <w:lang w:eastAsia="zh-CN"/>
        </w:rPr>
        <w:t xml:space="preserve"> switch, </w:t>
      </w:r>
      <w:r w:rsidR="00712B8B">
        <w:rPr>
          <w:rFonts w:eastAsiaTheme="minorEastAsia"/>
          <w:color w:val="000000" w:themeColor="text1"/>
          <w:sz w:val="22"/>
          <w:szCs w:val="22"/>
          <w:lang w:eastAsia="zh-CN"/>
        </w:rPr>
        <w:t xml:space="preserve">it is possible that </w:t>
      </w:r>
      <w:r w:rsidR="006D383D">
        <w:rPr>
          <w:rFonts w:eastAsiaTheme="minorEastAsia"/>
          <w:color w:val="000000" w:themeColor="text1"/>
          <w:sz w:val="22"/>
          <w:szCs w:val="22"/>
          <w:lang w:eastAsia="zh-CN"/>
        </w:rPr>
        <w:t>the</w:t>
      </w:r>
      <w:r>
        <w:rPr>
          <w:rFonts w:eastAsiaTheme="minorEastAsia"/>
          <w:color w:val="000000" w:themeColor="text1"/>
          <w:sz w:val="22"/>
          <w:szCs w:val="22"/>
          <w:lang w:eastAsia="zh-CN"/>
        </w:rPr>
        <w:t xml:space="preserve"> corresponding RS </w:t>
      </w:r>
      <w:r w:rsidR="00712B8B">
        <w:rPr>
          <w:rFonts w:eastAsiaTheme="minorEastAsia"/>
          <w:color w:val="000000" w:themeColor="text1"/>
          <w:sz w:val="22"/>
          <w:szCs w:val="22"/>
          <w:lang w:eastAsia="zh-CN"/>
        </w:rPr>
        <w:t xml:space="preserve">in the new BWP </w:t>
      </w:r>
      <w:r>
        <w:rPr>
          <w:rFonts w:eastAsiaTheme="minorEastAsia"/>
          <w:color w:val="000000" w:themeColor="text1"/>
          <w:sz w:val="22"/>
          <w:szCs w:val="22"/>
          <w:lang w:eastAsia="zh-CN"/>
        </w:rPr>
        <w:t>has not been</w:t>
      </w:r>
      <w:r w:rsidR="006D383D">
        <w:rPr>
          <w:rFonts w:eastAsiaTheme="minorEastAsia"/>
          <w:color w:val="000000" w:themeColor="text1"/>
          <w:sz w:val="22"/>
          <w:szCs w:val="22"/>
          <w:lang w:eastAsia="zh-CN"/>
        </w:rPr>
        <w:t xml:space="preserve"> measured by the UE. As illustrated in the following figure, current agreement asks UE to adopt the QCL properties from the RS </w:t>
      </w:r>
      <w:r w:rsidR="000D2E8E">
        <w:rPr>
          <w:rFonts w:eastAsiaTheme="minorEastAsia"/>
          <w:color w:val="000000" w:themeColor="text1"/>
          <w:sz w:val="22"/>
          <w:szCs w:val="22"/>
          <w:lang w:eastAsia="zh-CN"/>
        </w:rPr>
        <w:t xml:space="preserve">(BWP #2 + RS ID #1) </w:t>
      </w:r>
      <w:r w:rsidR="006D383D">
        <w:rPr>
          <w:rFonts w:eastAsiaTheme="minorEastAsia"/>
          <w:color w:val="000000" w:themeColor="text1"/>
          <w:sz w:val="22"/>
          <w:szCs w:val="22"/>
          <w:lang w:eastAsia="zh-CN"/>
        </w:rPr>
        <w:t>not measured yet.</w:t>
      </w:r>
      <w:r w:rsidR="00D561E8">
        <w:rPr>
          <w:rFonts w:eastAsiaTheme="minorEastAsia" w:hint="eastAsia"/>
          <w:color w:val="000000" w:themeColor="text1"/>
          <w:sz w:val="22"/>
          <w:szCs w:val="22"/>
          <w:lang w:eastAsia="zh-CN"/>
        </w:rPr>
        <w:t xml:space="preserve"> </w:t>
      </w:r>
      <w:r w:rsidR="00D561E8">
        <w:rPr>
          <w:rFonts w:eastAsiaTheme="minorEastAsia"/>
          <w:color w:val="000000" w:themeColor="text1"/>
          <w:sz w:val="22"/>
          <w:szCs w:val="22"/>
          <w:lang w:eastAsia="zh-CN"/>
        </w:rPr>
        <w:t xml:space="preserve">The same issue can be expected considering </w:t>
      </w:r>
      <w:r w:rsidR="009E1AC1">
        <w:rPr>
          <w:rFonts w:eastAsiaTheme="minorEastAsia"/>
          <w:color w:val="000000" w:themeColor="text1"/>
          <w:sz w:val="22"/>
          <w:szCs w:val="22"/>
          <w:lang w:eastAsia="zh-CN"/>
        </w:rPr>
        <w:t xml:space="preserve">CC switch, e.g., </w:t>
      </w:r>
      <w:r w:rsidR="00D561E8">
        <w:rPr>
          <w:rFonts w:eastAsiaTheme="minorEastAsia"/>
          <w:color w:val="000000" w:themeColor="text1"/>
          <w:sz w:val="22"/>
          <w:szCs w:val="22"/>
          <w:lang w:eastAsia="zh-CN"/>
        </w:rPr>
        <w:t xml:space="preserve">MAC-CE based </w:t>
      </w:r>
      <w:proofErr w:type="spellStart"/>
      <w:r w:rsidR="00D561E8">
        <w:rPr>
          <w:rFonts w:eastAsiaTheme="minorEastAsia"/>
          <w:color w:val="000000" w:themeColor="text1"/>
          <w:sz w:val="22"/>
          <w:szCs w:val="22"/>
          <w:lang w:eastAsia="zh-CN"/>
        </w:rPr>
        <w:t>SCell</w:t>
      </w:r>
      <w:proofErr w:type="spellEnd"/>
      <w:r w:rsidR="00D561E8">
        <w:rPr>
          <w:rFonts w:eastAsiaTheme="minorEastAsia"/>
          <w:color w:val="000000" w:themeColor="text1"/>
          <w:sz w:val="22"/>
          <w:szCs w:val="22"/>
          <w:lang w:eastAsia="zh-CN"/>
        </w:rPr>
        <w:t xml:space="preserve"> activation.</w:t>
      </w:r>
    </w:p>
    <w:p w14:paraId="09DDF1CF" w14:textId="6DEF7EC6" w:rsidR="004F32E4" w:rsidRDefault="004F32E4" w:rsidP="004F32E4">
      <w:pPr>
        <w:keepNext/>
        <w:spacing w:after="120"/>
        <w:jc w:val="both"/>
      </w:pPr>
      <w:r>
        <w:rPr>
          <w:noProof/>
          <w:lang w:val="en-US" w:eastAsia="zh-CN"/>
        </w:rPr>
        <w:drawing>
          <wp:inline distT="0" distB="0" distL="0" distR="0" wp14:anchorId="17DF6579" wp14:editId="305C5D3E">
            <wp:extent cx="6122035" cy="15424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542415"/>
                    </a:xfrm>
                    <a:prstGeom prst="rect">
                      <a:avLst/>
                    </a:prstGeom>
                  </pic:spPr>
                </pic:pic>
              </a:graphicData>
            </a:graphic>
          </wp:inline>
        </w:drawing>
      </w:r>
    </w:p>
    <w:p w14:paraId="4CDA1518" w14:textId="602F8383" w:rsidR="00A13B5F" w:rsidRPr="004F32E4" w:rsidRDefault="004F32E4" w:rsidP="004F32E4">
      <w:pPr>
        <w:pStyle w:val="a3"/>
        <w:jc w:val="center"/>
        <w:rPr>
          <w:rFonts w:eastAsiaTheme="minorEastAsia"/>
          <w:color w:val="auto"/>
          <w:sz w:val="22"/>
          <w:szCs w:val="22"/>
          <w:lang w:eastAsia="zh-CN"/>
        </w:rPr>
      </w:pPr>
      <w:r w:rsidRPr="004F32E4">
        <w:rPr>
          <w:color w:val="auto"/>
        </w:rPr>
        <w:t xml:space="preserve">Figure </w:t>
      </w:r>
      <w:r w:rsidR="00F47E30">
        <w:rPr>
          <w:noProof/>
          <w:color w:val="auto"/>
        </w:rPr>
        <w:t>1</w:t>
      </w:r>
      <w:r w:rsidRPr="004F32E4">
        <w:rPr>
          <w:color w:val="auto"/>
        </w:rPr>
        <w:t xml:space="preserve"> illustration of the issue </w:t>
      </w:r>
      <w:r>
        <w:rPr>
          <w:color w:val="auto"/>
        </w:rPr>
        <w:t>considering</w:t>
      </w:r>
      <w:r w:rsidRPr="004F32E4">
        <w:rPr>
          <w:color w:val="auto"/>
        </w:rPr>
        <w:t xml:space="preserve"> BWP switch</w:t>
      </w:r>
    </w:p>
    <w:p w14:paraId="2729803D" w14:textId="6F6C99BF" w:rsidR="006D383D" w:rsidRDefault="00712B8B" w:rsidP="00D4302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Since cross-BWP/CC QCL-Type D relationship has already been supported, BWP/CC switch would cause less problem </w:t>
      </w:r>
      <w:r w:rsidR="00D43026">
        <w:rPr>
          <w:rFonts w:eastAsiaTheme="minorEastAsia"/>
          <w:color w:val="000000" w:themeColor="text1"/>
          <w:sz w:val="22"/>
          <w:szCs w:val="22"/>
          <w:lang w:eastAsia="zh-CN"/>
        </w:rPr>
        <w:t xml:space="preserve">if BWP/CC ID is always configured </w:t>
      </w:r>
      <w:r w:rsidR="0041680C">
        <w:rPr>
          <w:rFonts w:eastAsiaTheme="minorEastAsia"/>
          <w:color w:val="000000" w:themeColor="text1"/>
          <w:sz w:val="22"/>
          <w:szCs w:val="22"/>
          <w:lang w:eastAsia="zh-CN"/>
        </w:rPr>
        <w:t xml:space="preserve">and </w:t>
      </w:r>
      <w:r>
        <w:rPr>
          <w:rFonts w:eastAsiaTheme="minorEastAsia"/>
          <w:color w:val="000000" w:themeColor="text1"/>
          <w:sz w:val="22"/>
          <w:szCs w:val="22"/>
          <w:lang w:eastAsia="zh-CN"/>
        </w:rPr>
        <w:t>the same beam can be assumed</w:t>
      </w:r>
      <w:r w:rsidR="000D2E8E">
        <w:rPr>
          <w:rFonts w:eastAsiaTheme="minorEastAsia"/>
          <w:color w:val="000000" w:themeColor="text1"/>
          <w:sz w:val="22"/>
          <w:szCs w:val="22"/>
          <w:lang w:eastAsia="zh-CN"/>
        </w:rPr>
        <w:t xml:space="preserve"> across BWP/CCs</w:t>
      </w:r>
      <w:r>
        <w:rPr>
          <w:rFonts w:eastAsiaTheme="minorEastAsia"/>
          <w:color w:val="000000" w:themeColor="text1"/>
          <w:sz w:val="22"/>
          <w:szCs w:val="22"/>
          <w:lang w:eastAsia="zh-CN"/>
        </w:rPr>
        <w:t>.</w:t>
      </w:r>
    </w:p>
    <w:p w14:paraId="2A5FAAAF" w14:textId="14F2E887" w:rsidR="00DF6CBE" w:rsidRDefault="00DF6CBE" w:rsidP="00DF6CB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UE may not be able to obtain measurement results from QCL-Type A source RS right after BWP</w:t>
      </w:r>
      <w:r w:rsidR="009E1AC1">
        <w:rPr>
          <w:rFonts w:eastAsiaTheme="minorEastAsia"/>
          <w:b/>
          <w:i/>
          <w:sz w:val="22"/>
          <w:szCs w:val="22"/>
          <w:lang w:val="en-US" w:eastAsia="zh-CN"/>
        </w:rPr>
        <w:t>/CC</w:t>
      </w:r>
      <w:r>
        <w:rPr>
          <w:rFonts w:eastAsiaTheme="minorEastAsia"/>
          <w:b/>
          <w:i/>
          <w:sz w:val="22"/>
          <w:szCs w:val="22"/>
          <w:lang w:val="en-US" w:eastAsia="zh-CN"/>
        </w:rPr>
        <w:t xml:space="preserve"> switch, when BWP</w:t>
      </w:r>
      <w:r w:rsidR="009E1AC1">
        <w:rPr>
          <w:rFonts w:eastAsiaTheme="minorEastAsia"/>
          <w:b/>
          <w:i/>
          <w:sz w:val="22"/>
          <w:szCs w:val="22"/>
          <w:lang w:val="en-US" w:eastAsia="zh-CN"/>
        </w:rPr>
        <w:t>/CC</w:t>
      </w:r>
      <w:r>
        <w:rPr>
          <w:rFonts w:eastAsiaTheme="minorEastAsia"/>
          <w:b/>
          <w:i/>
          <w:sz w:val="22"/>
          <w:szCs w:val="22"/>
          <w:lang w:val="en-US" w:eastAsia="zh-CN"/>
        </w:rPr>
        <w:t xml:space="preserve"> ID is absent</w:t>
      </w:r>
      <w:r w:rsidRPr="00DF6CBE">
        <w:t xml:space="preserve"> </w:t>
      </w:r>
      <w:r>
        <w:rPr>
          <w:rFonts w:eastAsiaTheme="minorEastAsia"/>
          <w:b/>
          <w:i/>
          <w:sz w:val="22"/>
          <w:szCs w:val="22"/>
          <w:lang w:val="en-US" w:eastAsia="zh-CN"/>
        </w:rPr>
        <w:t xml:space="preserve">for </w:t>
      </w:r>
      <w:r w:rsidR="00020FDA">
        <w:rPr>
          <w:rFonts w:eastAsiaTheme="minorEastAsia"/>
          <w:b/>
          <w:i/>
          <w:sz w:val="22"/>
          <w:szCs w:val="22"/>
          <w:lang w:val="en-US" w:eastAsia="zh-CN"/>
        </w:rPr>
        <w:t xml:space="preserve">the </w:t>
      </w:r>
      <w:r>
        <w:rPr>
          <w:rFonts w:eastAsiaTheme="minorEastAsia"/>
          <w:b/>
          <w:i/>
          <w:sz w:val="22"/>
          <w:szCs w:val="22"/>
          <w:lang w:val="en-US" w:eastAsia="zh-CN"/>
        </w:rPr>
        <w:t>QCL-Type A</w:t>
      </w:r>
      <w:r w:rsidRPr="00DF6CBE">
        <w:rPr>
          <w:rFonts w:eastAsiaTheme="minorEastAsia"/>
          <w:b/>
          <w:i/>
          <w:sz w:val="22"/>
          <w:szCs w:val="22"/>
          <w:lang w:val="en-US" w:eastAsia="zh-CN"/>
        </w:rPr>
        <w:t xml:space="preserve"> source RS in a QCL-Info of the TCI state</w:t>
      </w:r>
      <w:r>
        <w:rPr>
          <w:rFonts w:eastAsiaTheme="minorEastAsia"/>
          <w:b/>
          <w:i/>
          <w:sz w:val="22"/>
          <w:szCs w:val="22"/>
          <w:lang w:val="en-US" w:eastAsia="zh-CN"/>
        </w:rPr>
        <w:t>.</w:t>
      </w:r>
    </w:p>
    <w:p w14:paraId="555F7E93" w14:textId="748928A6" w:rsidR="002D3F97" w:rsidRDefault="002D3F97" w:rsidP="009D282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possible solution is that UE </w:t>
      </w:r>
      <w:r w:rsidR="000D2E8E">
        <w:rPr>
          <w:rFonts w:eastAsiaTheme="minorEastAsia"/>
          <w:color w:val="000000" w:themeColor="text1"/>
          <w:sz w:val="22"/>
          <w:szCs w:val="22"/>
          <w:lang w:eastAsia="zh-CN"/>
        </w:rPr>
        <w:t xml:space="preserve">could </w:t>
      </w:r>
      <w:r>
        <w:rPr>
          <w:rFonts w:eastAsiaTheme="minorEastAsia"/>
          <w:color w:val="000000" w:themeColor="text1"/>
          <w:sz w:val="22"/>
          <w:szCs w:val="22"/>
          <w:lang w:eastAsia="zh-CN"/>
        </w:rPr>
        <w:t>keep the QCL assum</w:t>
      </w:r>
      <w:r w:rsidR="00712B8B">
        <w:rPr>
          <w:rFonts w:eastAsiaTheme="minorEastAsia"/>
          <w:color w:val="000000" w:themeColor="text1"/>
          <w:sz w:val="22"/>
          <w:szCs w:val="22"/>
          <w:lang w:eastAsia="zh-CN"/>
        </w:rPr>
        <w:t>ption before it can obtain new and stable results</w:t>
      </w:r>
      <w:r>
        <w:rPr>
          <w:rFonts w:eastAsiaTheme="minorEastAsia"/>
          <w:color w:val="000000" w:themeColor="text1"/>
          <w:sz w:val="22"/>
          <w:szCs w:val="22"/>
          <w:lang w:eastAsia="zh-CN"/>
        </w:rPr>
        <w:t xml:space="preserve"> after several measurements of the </w:t>
      </w:r>
      <w:r w:rsidR="00712B8B">
        <w:rPr>
          <w:rFonts w:eastAsiaTheme="minorEastAsia"/>
          <w:color w:val="000000" w:themeColor="text1"/>
          <w:sz w:val="22"/>
          <w:szCs w:val="22"/>
          <w:lang w:eastAsia="zh-CN"/>
        </w:rPr>
        <w:t>QCL-Type A source RS in the new BWP</w:t>
      </w:r>
      <w:r w:rsidR="000D2E8E">
        <w:rPr>
          <w:rFonts w:eastAsiaTheme="minorEastAsia"/>
          <w:color w:val="000000" w:themeColor="text1"/>
          <w:sz w:val="22"/>
          <w:szCs w:val="22"/>
          <w:lang w:eastAsia="zh-CN"/>
        </w:rPr>
        <w:t>/CC</w:t>
      </w:r>
      <w:r>
        <w:rPr>
          <w:rFonts w:eastAsiaTheme="minorEastAsia"/>
          <w:color w:val="000000" w:themeColor="text1"/>
          <w:sz w:val="22"/>
          <w:szCs w:val="22"/>
          <w:lang w:eastAsia="zh-CN"/>
        </w:rPr>
        <w:t>.</w:t>
      </w:r>
      <w:r w:rsidR="00D43026">
        <w:rPr>
          <w:rFonts w:eastAsiaTheme="minorEastAsia"/>
          <w:color w:val="000000" w:themeColor="text1"/>
          <w:sz w:val="22"/>
          <w:szCs w:val="22"/>
          <w:lang w:eastAsia="zh-CN"/>
        </w:rPr>
        <w:t xml:space="preserve"> </w:t>
      </w:r>
      <w:r w:rsidR="008276E7">
        <w:rPr>
          <w:rFonts w:eastAsiaTheme="minorEastAsia"/>
          <w:color w:val="000000" w:themeColor="text1"/>
          <w:sz w:val="22"/>
          <w:szCs w:val="22"/>
          <w:lang w:eastAsia="zh-CN"/>
        </w:rPr>
        <w:t>Again u</w:t>
      </w:r>
      <w:r w:rsidR="000D2E8E">
        <w:rPr>
          <w:rFonts w:eastAsiaTheme="minorEastAsia" w:hint="eastAsia"/>
          <w:color w:val="000000" w:themeColor="text1"/>
          <w:sz w:val="22"/>
          <w:szCs w:val="22"/>
          <w:lang w:eastAsia="zh-CN"/>
        </w:rPr>
        <w:t>sing</w:t>
      </w:r>
      <w:r w:rsidR="000D2E8E">
        <w:rPr>
          <w:rFonts w:eastAsiaTheme="minorEastAsia"/>
          <w:color w:val="000000" w:themeColor="text1"/>
          <w:sz w:val="22"/>
          <w:szCs w:val="22"/>
          <w:lang w:eastAsia="zh-CN"/>
        </w:rPr>
        <w:t xml:space="preserve"> BWP </w:t>
      </w:r>
      <w:r w:rsidR="000D2E8E">
        <w:rPr>
          <w:rFonts w:eastAsiaTheme="minorEastAsia" w:hint="eastAsia"/>
          <w:color w:val="000000" w:themeColor="text1"/>
          <w:sz w:val="22"/>
          <w:szCs w:val="22"/>
          <w:lang w:eastAsia="zh-CN"/>
        </w:rPr>
        <w:t>switch</w:t>
      </w:r>
      <w:r w:rsidR="000D2E8E">
        <w:rPr>
          <w:rFonts w:eastAsiaTheme="minorEastAsia"/>
          <w:color w:val="000000" w:themeColor="text1"/>
          <w:sz w:val="22"/>
          <w:szCs w:val="22"/>
          <w:lang w:eastAsia="zh-CN"/>
        </w:rPr>
        <w:t xml:space="preserve"> as an example,</w:t>
      </w:r>
      <w:r w:rsidR="009E1AC1">
        <w:rPr>
          <w:rFonts w:eastAsiaTheme="minorEastAsia"/>
          <w:color w:val="000000" w:themeColor="text1"/>
          <w:sz w:val="22"/>
          <w:szCs w:val="22"/>
          <w:lang w:eastAsia="zh-CN"/>
        </w:rPr>
        <w:t xml:space="preserve"> in the followi</w:t>
      </w:r>
      <w:r w:rsidR="000D2E8E">
        <w:rPr>
          <w:rFonts w:eastAsiaTheme="minorEastAsia"/>
          <w:color w:val="000000" w:themeColor="text1"/>
          <w:sz w:val="22"/>
          <w:szCs w:val="22"/>
          <w:lang w:eastAsia="zh-CN"/>
        </w:rPr>
        <w:t xml:space="preserve">ng figure, a time duration </w:t>
      </w:r>
      <w:r w:rsidR="009E1AC1">
        <w:rPr>
          <w:rFonts w:eastAsiaTheme="minorEastAsia"/>
          <w:color w:val="000000" w:themeColor="text1"/>
          <w:sz w:val="22"/>
          <w:szCs w:val="22"/>
          <w:lang w:eastAsia="zh-CN"/>
        </w:rPr>
        <w:t xml:space="preserve">can be introduced for the UE to measure the RS identified </w:t>
      </w:r>
      <w:r w:rsidR="009E1AC1">
        <w:rPr>
          <w:rFonts w:eastAsiaTheme="minorEastAsia"/>
          <w:color w:val="000000" w:themeColor="text1"/>
          <w:sz w:val="22"/>
          <w:szCs w:val="22"/>
          <w:lang w:eastAsia="zh-CN"/>
        </w:rPr>
        <w:lastRenderedPageBreak/>
        <w:t xml:space="preserve">by </w:t>
      </w:r>
      <w:r w:rsidR="000D2E8E">
        <w:rPr>
          <w:rFonts w:eastAsiaTheme="minorEastAsia"/>
          <w:color w:val="000000" w:themeColor="text1"/>
          <w:sz w:val="22"/>
          <w:szCs w:val="22"/>
          <w:lang w:eastAsia="zh-CN"/>
        </w:rPr>
        <w:t>BWP</w:t>
      </w:r>
      <w:r w:rsidR="00722644">
        <w:rPr>
          <w:rFonts w:eastAsiaTheme="minorEastAsia"/>
          <w:color w:val="000000" w:themeColor="text1"/>
          <w:sz w:val="22"/>
          <w:szCs w:val="22"/>
          <w:lang w:eastAsia="zh-CN"/>
        </w:rPr>
        <w:t xml:space="preserve"> #2 + RS ID</w:t>
      </w:r>
      <w:r w:rsidR="000D2E8E">
        <w:rPr>
          <w:rFonts w:eastAsiaTheme="minorEastAsia"/>
          <w:color w:val="000000" w:themeColor="text1"/>
          <w:sz w:val="22"/>
          <w:szCs w:val="22"/>
          <w:lang w:eastAsia="zh-CN"/>
        </w:rPr>
        <w:t xml:space="preserve"> #1</w:t>
      </w:r>
      <w:r w:rsidR="00D43026" w:rsidRPr="00D43026">
        <w:rPr>
          <w:rFonts w:eastAsiaTheme="minorEastAsia"/>
          <w:color w:val="000000" w:themeColor="text1"/>
          <w:sz w:val="22"/>
          <w:szCs w:val="22"/>
          <w:lang w:eastAsia="zh-CN"/>
        </w:rPr>
        <w:t>.</w:t>
      </w:r>
      <w:bookmarkStart w:id="8" w:name="_GoBack"/>
      <w:bookmarkEnd w:id="8"/>
      <w:r w:rsidR="000D2E8E">
        <w:rPr>
          <w:rFonts w:eastAsiaTheme="minorEastAsia"/>
          <w:color w:val="000000" w:themeColor="text1"/>
          <w:sz w:val="22"/>
          <w:szCs w:val="22"/>
          <w:lang w:eastAsia="zh-CN"/>
        </w:rPr>
        <w:t xml:space="preserve"> During this time duration, UE is allowed to communicate with the NW based on QCL assumption with RS in the last BWP before BWP switch (i.e., BWP #1 + RS ID #1).</w:t>
      </w:r>
      <w:r w:rsidR="00722644">
        <w:rPr>
          <w:rFonts w:eastAsiaTheme="minorEastAsia"/>
          <w:color w:val="000000" w:themeColor="text1"/>
          <w:sz w:val="22"/>
          <w:szCs w:val="22"/>
          <w:lang w:eastAsia="zh-CN"/>
        </w:rPr>
        <w:t xml:space="preserve"> The length </w:t>
      </w:r>
      <w:r w:rsidR="008276E7">
        <w:rPr>
          <w:rFonts w:eastAsiaTheme="minorEastAsia"/>
          <w:color w:val="000000" w:themeColor="text1"/>
          <w:sz w:val="22"/>
          <w:szCs w:val="22"/>
          <w:lang w:eastAsia="zh-CN"/>
        </w:rPr>
        <w:t>of</w:t>
      </w:r>
      <w:r w:rsidR="00722644">
        <w:rPr>
          <w:rFonts w:eastAsiaTheme="minorEastAsia"/>
          <w:color w:val="000000" w:themeColor="text1"/>
          <w:sz w:val="22"/>
          <w:szCs w:val="22"/>
          <w:lang w:eastAsia="zh-CN"/>
        </w:rPr>
        <w:t xml:space="preserve"> the time duration can be</w:t>
      </w:r>
      <w:r w:rsidR="000D2E8E">
        <w:rPr>
          <w:rFonts w:eastAsiaTheme="minorEastAsia"/>
          <w:color w:val="000000" w:themeColor="text1"/>
          <w:sz w:val="22"/>
          <w:szCs w:val="22"/>
          <w:lang w:eastAsia="zh-CN"/>
        </w:rPr>
        <w:t xml:space="preserve"> N (e.g., 3) times</w:t>
      </w:r>
      <w:r w:rsidR="00722644">
        <w:rPr>
          <w:rFonts w:eastAsiaTheme="minorEastAsia"/>
          <w:color w:val="000000" w:themeColor="text1"/>
          <w:sz w:val="22"/>
          <w:szCs w:val="22"/>
          <w:lang w:eastAsia="zh-CN"/>
        </w:rPr>
        <w:t xml:space="preserve"> </w:t>
      </w:r>
      <w:r w:rsidR="000D2E8E">
        <w:rPr>
          <w:rFonts w:eastAsiaTheme="minorEastAsia"/>
          <w:color w:val="000000" w:themeColor="text1"/>
          <w:sz w:val="22"/>
          <w:szCs w:val="22"/>
          <w:lang w:eastAsia="zh-CN"/>
        </w:rPr>
        <w:t xml:space="preserve">the </w:t>
      </w:r>
      <w:r w:rsidR="00722644" w:rsidRPr="00722644">
        <w:rPr>
          <w:rFonts w:eastAsiaTheme="minorEastAsia"/>
          <w:color w:val="000000" w:themeColor="text1"/>
          <w:sz w:val="22"/>
          <w:szCs w:val="22"/>
          <w:lang w:eastAsia="zh-CN"/>
        </w:rPr>
        <w:t xml:space="preserve">periodicity of the </w:t>
      </w:r>
      <w:r w:rsidR="00722644">
        <w:rPr>
          <w:rFonts w:eastAsiaTheme="minorEastAsia"/>
          <w:color w:val="000000" w:themeColor="text1"/>
          <w:sz w:val="22"/>
          <w:szCs w:val="22"/>
          <w:lang w:eastAsia="zh-CN"/>
        </w:rPr>
        <w:t>corresponding RS.</w:t>
      </w:r>
    </w:p>
    <w:p w14:paraId="377DE9E7" w14:textId="2679FEF8" w:rsidR="004F32E4" w:rsidRDefault="004F32E4" w:rsidP="004F32E4">
      <w:pPr>
        <w:keepNext/>
        <w:spacing w:after="120"/>
        <w:jc w:val="both"/>
      </w:pPr>
      <w:r>
        <w:rPr>
          <w:noProof/>
          <w:lang w:val="en-US" w:eastAsia="zh-CN"/>
        </w:rPr>
        <w:drawing>
          <wp:inline distT="0" distB="0" distL="0" distR="0" wp14:anchorId="31372645" wp14:editId="5786602D">
            <wp:extent cx="6122035" cy="1562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562100"/>
                    </a:xfrm>
                    <a:prstGeom prst="rect">
                      <a:avLst/>
                    </a:prstGeom>
                  </pic:spPr>
                </pic:pic>
              </a:graphicData>
            </a:graphic>
          </wp:inline>
        </w:drawing>
      </w:r>
    </w:p>
    <w:p w14:paraId="742ED9BD" w14:textId="1EC000E2" w:rsidR="004F32E4" w:rsidRPr="004F32E4" w:rsidRDefault="004F32E4" w:rsidP="004F32E4">
      <w:pPr>
        <w:pStyle w:val="a3"/>
        <w:jc w:val="center"/>
        <w:rPr>
          <w:rFonts w:eastAsiaTheme="minorEastAsia"/>
          <w:color w:val="auto"/>
          <w:sz w:val="22"/>
          <w:szCs w:val="22"/>
          <w:lang w:eastAsia="zh-CN"/>
        </w:rPr>
      </w:pPr>
      <w:r w:rsidRPr="004F32E4">
        <w:rPr>
          <w:color w:val="auto"/>
        </w:rPr>
        <w:t xml:space="preserve">Figure </w:t>
      </w:r>
      <w:r w:rsidRPr="004F32E4">
        <w:rPr>
          <w:color w:val="auto"/>
        </w:rPr>
        <w:fldChar w:fldCharType="begin"/>
      </w:r>
      <w:r w:rsidRPr="004F32E4">
        <w:rPr>
          <w:color w:val="auto"/>
        </w:rPr>
        <w:instrText xml:space="preserve"> SEQ Figure \* ARABIC </w:instrText>
      </w:r>
      <w:r w:rsidRPr="004F32E4">
        <w:rPr>
          <w:color w:val="auto"/>
        </w:rPr>
        <w:fldChar w:fldCharType="separate"/>
      </w:r>
      <w:r w:rsidR="00A45AD7">
        <w:rPr>
          <w:noProof/>
          <w:color w:val="auto"/>
        </w:rPr>
        <w:t>1</w:t>
      </w:r>
      <w:r w:rsidRPr="004F32E4">
        <w:rPr>
          <w:color w:val="auto"/>
        </w:rPr>
        <w:fldChar w:fldCharType="end"/>
      </w:r>
      <w:r w:rsidRPr="004F32E4">
        <w:rPr>
          <w:color w:val="auto"/>
        </w:rPr>
        <w:t xml:space="preserve"> illustration of the </w:t>
      </w:r>
      <w:r>
        <w:rPr>
          <w:color w:val="auto"/>
        </w:rPr>
        <w:t>solution</w:t>
      </w:r>
      <w:r w:rsidRPr="004F32E4">
        <w:rPr>
          <w:color w:val="auto"/>
        </w:rPr>
        <w:t xml:space="preserve"> </w:t>
      </w:r>
      <w:r>
        <w:rPr>
          <w:color w:val="auto"/>
        </w:rPr>
        <w:t>considering</w:t>
      </w:r>
      <w:r w:rsidRPr="004F32E4">
        <w:rPr>
          <w:color w:val="auto"/>
        </w:rPr>
        <w:t xml:space="preserve"> BWP switch</w:t>
      </w:r>
    </w:p>
    <w:p w14:paraId="36C5C1B1" w14:textId="474705D3" w:rsidR="00722644" w:rsidRDefault="00722644" w:rsidP="00722644">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5C253D">
        <w:rPr>
          <w:rFonts w:eastAsiaTheme="minorEastAsia"/>
          <w:b/>
          <w:i/>
          <w:sz w:val="22"/>
          <w:szCs w:val="22"/>
          <w:lang w:val="en-US" w:eastAsia="zh-CN"/>
        </w:rPr>
        <w:t xml:space="preserve">1: Support UE to assume QCL-Type A source RS </w:t>
      </w:r>
      <w:r w:rsidR="008276E7">
        <w:rPr>
          <w:rFonts w:eastAsiaTheme="minorEastAsia"/>
          <w:b/>
          <w:i/>
          <w:sz w:val="22"/>
          <w:szCs w:val="22"/>
          <w:lang w:val="en-US" w:eastAsia="zh-CN"/>
        </w:rPr>
        <w:t xml:space="preserve">is </w:t>
      </w:r>
      <w:r w:rsidR="005C253D">
        <w:rPr>
          <w:rFonts w:eastAsiaTheme="minorEastAsia"/>
          <w:b/>
          <w:i/>
          <w:sz w:val="22"/>
          <w:szCs w:val="22"/>
          <w:lang w:val="en-US" w:eastAsia="zh-CN"/>
        </w:rPr>
        <w:t>in the last BWP/CC before BWP/CC switch until it can obtain new measurement results in the new BWP/CC</w:t>
      </w:r>
      <w:r w:rsidR="00363FB7">
        <w:rPr>
          <w:rFonts w:eastAsiaTheme="minorEastAsia"/>
          <w:b/>
          <w:i/>
          <w:sz w:val="22"/>
          <w:szCs w:val="22"/>
          <w:lang w:val="en-US" w:eastAsia="zh-CN"/>
        </w:rPr>
        <w:t>, if BWP/CC ID is absent</w:t>
      </w:r>
      <w:r w:rsidR="00363FB7" w:rsidRPr="00DF6CBE">
        <w:t xml:space="preserve"> </w:t>
      </w:r>
      <w:r w:rsidR="00363FB7">
        <w:rPr>
          <w:rFonts w:eastAsiaTheme="minorEastAsia"/>
          <w:b/>
          <w:i/>
          <w:sz w:val="22"/>
          <w:szCs w:val="22"/>
          <w:lang w:val="en-US" w:eastAsia="zh-CN"/>
        </w:rPr>
        <w:t>for the QCL-Type A</w:t>
      </w:r>
      <w:r w:rsidR="00363FB7" w:rsidRPr="00DF6CBE">
        <w:rPr>
          <w:rFonts w:eastAsiaTheme="minorEastAsia"/>
          <w:b/>
          <w:i/>
          <w:sz w:val="22"/>
          <w:szCs w:val="22"/>
          <w:lang w:val="en-US" w:eastAsia="zh-CN"/>
        </w:rPr>
        <w:t xml:space="preserve"> source RS</w:t>
      </w:r>
      <w:r>
        <w:rPr>
          <w:rFonts w:eastAsiaTheme="minorEastAsia"/>
          <w:b/>
          <w:i/>
          <w:sz w:val="22"/>
          <w:szCs w:val="22"/>
          <w:lang w:val="en-US" w:eastAsia="zh-CN"/>
        </w:rPr>
        <w:t xml:space="preserve">. </w:t>
      </w:r>
    </w:p>
    <w:p w14:paraId="1C835E7E" w14:textId="08C333D2" w:rsidR="00712B8B" w:rsidRDefault="005C253D" w:rsidP="009D282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Considering timer based BWP/CC switch,</w:t>
      </w:r>
      <w:r w:rsidR="000822AC">
        <w:rPr>
          <w:rFonts w:eastAsiaTheme="minorEastAsia"/>
          <w:color w:val="000000" w:themeColor="text1"/>
          <w:sz w:val="22"/>
          <w:szCs w:val="22"/>
          <w:lang w:eastAsia="zh-CN"/>
        </w:rPr>
        <w:t xml:space="preserve"> for example, right after switching back to BWP #1 from BWP #2 due the expiry of configured </w:t>
      </w:r>
      <w:proofErr w:type="spellStart"/>
      <w:r w:rsidR="000822AC" w:rsidRPr="000822AC">
        <w:rPr>
          <w:rFonts w:eastAsiaTheme="minorEastAsia"/>
          <w:i/>
          <w:color w:val="000000" w:themeColor="text1"/>
          <w:sz w:val="22"/>
          <w:szCs w:val="22"/>
          <w:lang w:eastAsia="zh-CN"/>
        </w:rPr>
        <w:t>bwp-InactivityTimer</w:t>
      </w:r>
      <w:proofErr w:type="spellEnd"/>
      <w:r w:rsidR="000822AC">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it could be possible that UE could still use the measurement results from RS in BWP#1 if </w:t>
      </w:r>
      <w:r w:rsidR="000822AC">
        <w:rPr>
          <w:rFonts w:eastAsiaTheme="minorEastAsia"/>
          <w:color w:val="000000" w:themeColor="text1"/>
          <w:sz w:val="22"/>
          <w:szCs w:val="22"/>
          <w:lang w:eastAsia="zh-CN"/>
        </w:rPr>
        <w:t>the value of the timer is small,</w:t>
      </w:r>
      <w:r>
        <w:rPr>
          <w:rFonts w:eastAsiaTheme="minorEastAsia"/>
          <w:color w:val="000000" w:themeColor="text1"/>
          <w:sz w:val="22"/>
          <w:szCs w:val="22"/>
          <w:lang w:eastAsia="zh-CN"/>
        </w:rPr>
        <w:t xml:space="preserve"> </w:t>
      </w:r>
      <w:r w:rsidR="000822AC">
        <w:rPr>
          <w:rFonts w:eastAsiaTheme="minorEastAsia"/>
          <w:color w:val="000000" w:themeColor="text1"/>
          <w:sz w:val="22"/>
          <w:szCs w:val="22"/>
          <w:lang w:eastAsia="zh-CN"/>
        </w:rPr>
        <w:t>f</w:t>
      </w:r>
      <w:r w:rsidR="004F402E">
        <w:rPr>
          <w:rFonts w:eastAsiaTheme="minorEastAsia"/>
          <w:color w:val="000000" w:themeColor="text1"/>
          <w:sz w:val="22"/>
          <w:szCs w:val="22"/>
          <w:lang w:eastAsia="zh-CN"/>
        </w:rPr>
        <w:t xml:space="preserve">or example, </w:t>
      </w:r>
      <w:r w:rsidR="000822AC">
        <w:rPr>
          <w:rFonts w:eastAsiaTheme="minorEastAsia"/>
          <w:color w:val="000000" w:themeColor="text1"/>
          <w:sz w:val="22"/>
          <w:szCs w:val="22"/>
          <w:lang w:eastAsia="zh-CN"/>
        </w:rPr>
        <w:t>smaller than [</w:t>
      </w:r>
      <w:r w:rsidR="004F402E">
        <w:rPr>
          <w:rFonts w:eastAsiaTheme="minorEastAsia"/>
          <w:color w:val="000000" w:themeColor="text1"/>
          <w:sz w:val="22"/>
          <w:szCs w:val="22"/>
          <w:lang w:eastAsia="zh-CN"/>
        </w:rPr>
        <w:t>1280ms</w:t>
      </w:r>
      <w:r w:rsidR="000822AC">
        <w:rPr>
          <w:rFonts w:eastAsiaTheme="minorEastAsia"/>
          <w:color w:val="000000" w:themeColor="text1"/>
          <w:sz w:val="22"/>
          <w:szCs w:val="22"/>
          <w:lang w:eastAsia="zh-CN"/>
        </w:rPr>
        <w:t>]</w:t>
      </w:r>
      <w:r w:rsidR="004F402E">
        <w:rPr>
          <w:rFonts w:eastAsiaTheme="minorEastAsia"/>
          <w:color w:val="000000" w:themeColor="text1"/>
          <w:sz w:val="22"/>
          <w:szCs w:val="22"/>
          <w:lang w:eastAsia="zh-CN"/>
        </w:rPr>
        <w:t xml:space="preserve">. </w:t>
      </w:r>
      <w:r w:rsidR="001306E5">
        <w:rPr>
          <w:rFonts w:eastAsiaTheme="minorEastAsia"/>
          <w:color w:val="000000" w:themeColor="text1"/>
          <w:sz w:val="22"/>
          <w:szCs w:val="22"/>
          <w:lang w:eastAsia="zh-CN"/>
        </w:rPr>
        <w:t>Therefore, we have the following proposal.</w:t>
      </w:r>
    </w:p>
    <w:p w14:paraId="27453CE0" w14:textId="74932961" w:rsidR="004C24B1" w:rsidRDefault="005C253D" w:rsidP="004C24B1">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4C24B1">
        <w:rPr>
          <w:rFonts w:eastAsiaTheme="minorEastAsia"/>
          <w:b/>
          <w:i/>
          <w:sz w:val="22"/>
          <w:szCs w:val="22"/>
          <w:lang w:val="en-US" w:eastAsia="zh-CN"/>
        </w:rPr>
        <w:t xml:space="preserve"> </w:t>
      </w:r>
      <w:r>
        <w:rPr>
          <w:rFonts w:eastAsiaTheme="minorEastAsia"/>
          <w:b/>
          <w:i/>
          <w:sz w:val="22"/>
          <w:szCs w:val="22"/>
          <w:lang w:val="en-US" w:eastAsia="zh-CN"/>
        </w:rPr>
        <w:t>2</w:t>
      </w:r>
      <w:r w:rsidR="004C24B1">
        <w:rPr>
          <w:rFonts w:eastAsiaTheme="minorEastAsia"/>
          <w:b/>
          <w:i/>
          <w:sz w:val="22"/>
          <w:szCs w:val="22"/>
          <w:lang w:val="en-US" w:eastAsia="zh-CN"/>
        </w:rPr>
        <w:t xml:space="preserve">: </w:t>
      </w:r>
      <w:r>
        <w:rPr>
          <w:rFonts w:eastAsiaTheme="minorEastAsia"/>
          <w:b/>
          <w:i/>
          <w:sz w:val="22"/>
          <w:szCs w:val="22"/>
          <w:lang w:val="en-US" w:eastAsia="zh-CN"/>
        </w:rPr>
        <w:t xml:space="preserve">For timer-based BWP switch, </w:t>
      </w:r>
      <w:r w:rsidR="004F402E">
        <w:rPr>
          <w:rFonts w:eastAsiaTheme="minorEastAsia"/>
          <w:b/>
          <w:i/>
          <w:sz w:val="22"/>
          <w:szCs w:val="22"/>
          <w:lang w:val="en-US" w:eastAsia="zh-CN"/>
        </w:rPr>
        <w:t>s</w:t>
      </w:r>
      <w:r>
        <w:rPr>
          <w:rFonts w:eastAsiaTheme="minorEastAsia"/>
          <w:b/>
          <w:i/>
          <w:sz w:val="22"/>
          <w:szCs w:val="22"/>
          <w:lang w:val="en-US" w:eastAsia="zh-CN"/>
        </w:rPr>
        <w:t>upport UE to assume QCL-Type A source RS</w:t>
      </w:r>
      <w:r w:rsidR="008276E7">
        <w:rPr>
          <w:rFonts w:eastAsiaTheme="minorEastAsia"/>
          <w:b/>
          <w:i/>
          <w:sz w:val="22"/>
          <w:szCs w:val="22"/>
          <w:lang w:val="en-US" w:eastAsia="zh-CN"/>
        </w:rPr>
        <w:t xml:space="preserve"> is</w:t>
      </w:r>
      <w:r>
        <w:rPr>
          <w:rFonts w:eastAsiaTheme="minorEastAsia"/>
          <w:b/>
          <w:i/>
          <w:sz w:val="22"/>
          <w:szCs w:val="22"/>
          <w:lang w:val="en-US" w:eastAsia="zh-CN"/>
        </w:rPr>
        <w:t xml:space="preserve"> in the last BWP before BWP switch only if the value of the timer is larger than a threshold</w:t>
      </w:r>
      <w:r w:rsidR="00363FB7">
        <w:rPr>
          <w:rFonts w:eastAsiaTheme="minorEastAsia"/>
          <w:b/>
          <w:i/>
          <w:sz w:val="22"/>
          <w:szCs w:val="22"/>
          <w:lang w:val="en-US" w:eastAsia="zh-CN"/>
        </w:rPr>
        <w:t>, if BWP ID is absent</w:t>
      </w:r>
      <w:r w:rsidR="00363FB7" w:rsidRPr="00DF6CBE">
        <w:t xml:space="preserve"> </w:t>
      </w:r>
      <w:r w:rsidR="00363FB7">
        <w:rPr>
          <w:rFonts w:eastAsiaTheme="minorEastAsia"/>
          <w:b/>
          <w:i/>
          <w:sz w:val="22"/>
          <w:szCs w:val="22"/>
          <w:lang w:val="en-US" w:eastAsia="zh-CN"/>
        </w:rPr>
        <w:t>for the QCL-Type A</w:t>
      </w:r>
      <w:r w:rsidR="00363FB7" w:rsidRPr="00DF6CBE">
        <w:rPr>
          <w:rFonts w:eastAsiaTheme="minorEastAsia"/>
          <w:b/>
          <w:i/>
          <w:sz w:val="22"/>
          <w:szCs w:val="22"/>
          <w:lang w:val="en-US" w:eastAsia="zh-CN"/>
        </w:rPr>
        <w:t xml:space="preserve"> source RS</w:t>
      </w:r>
      <w:r w:rsidR="004C24B1">
        <w:rPr>
          <w:rFonts w:eastAsiaTheme="minorEastAsia"/>
          <w:b/>
          <w:i/>
          <w:sz w:val="22"/>
          <w:szCs w:val="22"/>
          <w:lang w:val="en-US" w:eastAsia="zh-CN"/>
        </w:rPr>
        <w:t>.</w:t>
      </w:r>
    </w:p>
    <w:p w14:paraId="181D3E74" w14:textId="1F5B7B0A" w:rsidR="008E66B9" w:rsidRDefault="008E66B9" w:rsidP="008E66B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it was agreed that following DL RSs can share the same indicated Rel-17 TCI state.</w:t>
      </w:r>
    </w:p>
    <w:tbl>
      <w:tblPr>
        <w:tblStyle w:val="aff5"/>
        <w:tblW w:w="0" w:type="auto"/>
        <w:tblLook w:val="04A0" w:firstRow="1" w:lastRow="0" w:firstColumn="1" w:lastColumn="0" w:noHBand="0" w:noVBand="1"/>
      </w:tblPr>
      <w:tblGrid>
        <w:gridCol w:w="9631"/>
      </w:tblGrid>
      <w:tr w:rsidR="008E66B9" w14:paraId="675423D1" w14:textId="77777777" w:rsidTr="008E66B9">
        <w:tc>
          <w:tcPr>
            <w:tcW w:w="9631" w:type="dxa"/>
          </w:tcPr>
          <w:p w14:paraId="0AE9DF89" w14:textId="77777777" w:rsidR="008E66B9" w:rsidRPr="005B792D" w:rsidRDefault="008E66B9" w:rsidP="008E66B9">
            <w:pPr>
              <w:pStyle w:val="xxxmsonormal"/>
              <w:jc w:val="both"/>
              <w:rPr>
                <w:rFonts w:ascii="Times" w:hAnsi="Times" w:cs="Times"/>
                <w:sz w:val="20"/>
                <w:szCs w:val="20"/>
              </w:rPr>
            </w:pPr>
            <w:r w:rsidRPr="005B792D">
              <w:rPr>
                <w:rFonts w:ascii="Times" w:hAnsi="Times" w:cs="Times"/>
                <w:b/>
                <w:bCs/>
                <w:color w:val="000000"/>
                <w:sz w:val="20"/>
                <w:szCs w:val="20"/>
                <w:highlight w:val="green"/>
              </w:rPr>
              <w:t>Agreement</w:t>
            </w:r>
          </w:p>
          <w:p w14:paraId="493133E8" w14:textId="77777777" w:rsidR="008E66B9" w:rsidRPr="005B792D" w:rsidRDefault="008E66B9" w:rsidP="008E66B9">
            <w:pPr>
              <w:pStyle w:val="xxxmsonormal"/>
              <w:jc w:val="both"/>
              <w:rPr>
                <w:rFonts w:ascii="Times" w:hAnsi="Times" w:cs="Times"/>
                <w:sz w:val="20"/>
                <w:szCs w:val="20"/>
              </w:rPr>
            </w:pPr>
            <w:r w:rsidRPr="005B792D">
              <w:rPr>
                <w:rFonts w:ascii="Times" w:hAnsi="Times" w:cs="Times"/>
                <w:sz w:val="20"/>
                <w:szCs w:val="20"/>
                <w:lang w:val="en-GB"/>
              </w:rPr>
              <w:t>On Rel.17 unified TCI framework,</w:t>
            </w:r>
            <w:r w:rsidRPr="005B792D">
              <w:rPr>
                <w:rStyle w:val="xxxapple-converted-space"/>
                <w:rFonts w:ascii="Times" w:hAnsi="Times" w:cs="Times"/>
                <w:sz w:val="20"/>
                <w:szCs w:val="20"/>
              </w:rPr>
              <w:t> </w:t>
            </w:r>
            <w:r w:rsidRPr="005B792D">
              <w:rPr>
                <w:rFonts w:ascii="Times" w:hAnsi="Times" w:cs="Times"/>
                <w:sz w:val="20"/>
                <w:szCs w:val="20"/>
              </w:rPr>
              <w:t>the following DL RSs can share the same indicated Rel-17 TCI state as</w:t>
            </w:r>
            <w:r w:rsidRPr="005B792D">
              <w:rPr>
                <w:rStyle w:val="xxxapple-converted-space"/>
                <w:rFonts w:ascii="Times" w:hAnsi="Times" w:cs="Times"/>
                <w:sz w:val="20"/>
                <w:szCs w:val="20"/>
              </w:rPr>
              <w:t> </w:t>
            </w:r>
            <w:r w:rsidRPr="005B792D">
              <w:rPr>
                <w:rFonts w:ascii="Times" w:hAnsi="Times" w:cs="Times"/>
                <w:sz w:val="20"/>
                <w:szCs w:val="20"/>
                <w:lang w:val="en-GB"/>
              </w:rPr>
              <w:t>UE-dedicated reception on PDSCH and for UE-dedicated reception on all or subset of CORESETs in a CC</w:t>
            </w:r>
          </w:p>
          <w:p w14:paraId="7FA11A67" w14:textId="77777777" w:rsidR="008E66B9" w:rsidRPr="005B792D" w:rsidRDefault="008E66B9" w:rsidP="008E66B9">
            <w:pPr>
              <w:pStyle w:val="a7"/>
              <w:numPr>
                <w:ilvl w:val="0"/>
                <w:numId w:val="34"/>
              </w:numPr>
              <w:snapToGrid w:val="0"/>
              <w:spacing w:after="0"/>
              <w:contextualSpacing w:val="0"/>
              <w:jc w:val="both"/>
            </w:pPr>
            <w:r w:rsidRPr="005B792D">
              <w:t>Aperiodic CSI-RS resources for CSI</w:t>
            </w:r>
          </w:p>
          <w:p w14:paraId="627EDA6D" w14:textId="77777777" w:rsidR="008E66B9" w:rsidRPr="005B792D" w:rsidRDefault="008E66B9" w:rsidP="008E66B9">
            <w:pPr>
              <w:pStyle w:val="a7"/>
              <w:numPr>
                <w:ilvl w:val="1"/>
                <w:numId w:val="34"/>
              </w:numPr>
              <w:snapToGrid w:val="0"/>
              <w:spacing w:after="0"/>
              <w:contextualSpacing w:val="0"/>
              <w:jc w:val="both"/>
            </w:pPr>
            <w:r w:rsidRPr="005B792D">
              <w:t>FFS: Discuss if further restriction or further case is necessary</w:t>
            </w:r>
          </w:p>
          <w:p w14:paraId="378E6EED" w14:textId="77777777" w:rsidR="008E66B9" w:rsidRPr="005B792D" w:rsidRDefault="008E66B9" w:rsidP="008E66B9">
            <w:pPr>
              <w:pStyle w:val="a7"/>
              <w:numPr>
                <w:ilvl w:val="0"/>
                <w:numId w:val="34"/>
              </w:numPr>
              <w:snapToGrid w:val="0"/>
              <w:spacing w:after="0"/>
              <w:contextualSpacing w:val="0"/>
              <w:jc w:val="both"/>
            </w:pPr>
            <w:r w:rsidRPr="005B792D">
              <w:t xml:space="preserve">Aperiodic CSI-RS resources for BM </w:t>
            </w:r>
          </w:p>
          <w:p w14:paraId="6E424014" w14:textId="77777777" w:rsidR="008E66B9" w:rsidRPr="005B792D" w:rsidRDefault="008E66B9" w:rsidP="008E66B9">
            <w:pPr>
              <w:pStyle w:val="a7"/>
              <w:numPr>
                <w:ilvl w:val="1"/>
                <w:numId w:val="34"/>
              </w:numPr>
              <w:snapToGrid w:val="0"/>
              <w:spacing w:after="0"/>
              <w:contextualSpacing w:val="0"/>
              <w:jc w:val="both"/>
            </w:pPr>
            <w:r w:rsidRPr="005B792D">
              <w:t>FFS: Discuss if further restriction or further case is necessary</w:t>
            </w:r>
          </w:p>
          <w:p w14:paraId="21CA4209" w14:textId="7EA13221" w:rsidR="008E66B9" w:rsidRDefault="008E66B9" w:rsidP="008E66B9">
            <w:pPr>
              <w:spacing w:after="120"/>
              <w:jc w:val="both"/>
              <w:rPr>
                <w:rFonts w:eastAsiaTheme="minorEastAsia"/>
                <w:color w:val="000000" w:themeColor="text1"/>
                <w:sz w:val="22"/>
                <w:szCs w:val="22"/>
                <w:lang w:eastAsia="zh-CN"/>
              </w:rPr>
            </w:pPr>
            <w:r w:rsidRPr="005B792D">
              <w:t xml:space="preserve">FFS: Other CSI-RS time-domain </w:t>
            </w:r>
            <w:proofErr w:type="spellStart"/>
            <w:r w:rsidRPr="005B792D">
              <w:t>behaviors</w:t>
            </w:r>
            <w:proofErr w:type="spellEnd"/>
            <w:r w:rsidRPr="005B792D">
              <w:t xml:space="preserve"> and/or restriction(s)</w:t>
            </w:r>
          </w:p>
        </w:tc>
      </w:tr>
    </w:tbl>
    <w:p w14:paraId="4073F1F8" w14:textId="4CA7672C" w:rsidR="008E66B9" w:rsidRDefault="008E66B9" w:rsidP="008E66B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Besides the agreed RSs, we think the CSI</w:t>
      </w:r>
      <w:r>
        <w:rPr>
          <w:rFonts w:eastAsiaTheme="minorEastAsia" w:hint="eastAsia"/>
          <w:color w:val="000000" w:themeColor="text1"/>
          <w:sz w:val="22"/>
          <w:szCs w:val="22"/>
          <w:lang w:val="en-US" w:eastAsia="zh-CN"/>
        </w:rPr>
        <w:t>-RS</w:t>
      </w:r>
      <w:r>
        <w:rPr>
          <w:rFonts w:eastAsiaTheme="minorEastAsia"/>
          <w:color w:val="000000" w:themeColor="text1"/>
          <w:sz w:val="22"/>
          <w:szCs w:val="22"/>
          <w:lang w:val="en-US" w:eastAsia="zh-CN"/>
        </w:rPr>
        <w:t xml:space="preserve"> in the BFD RS set should also share</w:t>
      </w:r>
      <w:r w:rsidRPr="001B75A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the indicated Rel-17 TCI state,</w:t>
      </w:r>
      <w:r w:rsidRPr="008E66B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at least when the BFD RS set is explicit</w:t>
      </w:r>
      <w:r w:rsidR="00FB1356">
        <w:rPr>
          <w:rFonts w:eastAsiaTheme="minorEastAsia"/>
          <w:color w:val="000000" w:themeColor="text1"/>
          <w:sz w:val="22"/>
          <w:szCs w:val="22"/>
          <w:lang w:val="en-US" w:eastAsia="zh-CN"/>
        </w:rPr>
        <w:t>ly</w:t>
      </w:r>
      <w:r>
        <w:rPr>
          <w:rFonts w:eastAsiaTheme="minorEastAsia"/>
          <w:color w:val="000000" w:themeColor="text1"/>
          <w:sz w:val="22"/>
          <w:szCs w:val="22"/>
          <w:lang w:val="en-US" w:eastAsia="zh-CN"/>
        </w:rPr>
        <w:t xml:space="preserve"> configured, otherwise, beam failure detection may be mismatched. And for implicit configuration, it seems natural that UE can determine the BFD RS with the updated TCI states </w:t>
      </w:r>
      <w:r w:rsidR="00FB1356">
        <w:rPr>
          <w:rFonts w:eastAsiaTheme="minorEastAsia"/>
          <w:color w:val="000000" w:themeColor="text1"/>
          <w:sz w:val="22"/>
          <w:szCs w:val="22"/>
          <w:lang w:val="en-US" w:eastAsia="zh-CN"/>
        </w:rPr>
        <w:t xml:space="preserve">for </w:t>
      </w:r>
      <w:r>
        <w:rPr>
          <w:rFonts w:eastAsiaTheme="minorEastAsia"/>
          <w:color w:val="000000" w:themeColor="text1"/>
          <w:sz w:val="22"/>
          <w:szCs w:val="22"/>
          <w:lang w:val="en-US" w:eastAsia="zh-CN"/>
        </w:rPr>
        <w:t xml:space="preserve">CORESETs. And the procedure for beam failure detection should also be </w:t>
      </w:r>
      <w:r w:rsidR="00942627">
        <w:rPr>
          <w:rFonts w:eastAsiaTheme="minorEastAsia"/>
          <w:color w:val="000000" w:themeColor="text1"/>
          <w:sz w:val="22"/>
          <w:szCs w:val="22"/>
          <w:lang w:val="en-US" w:eastAsia="zh-CN"/>
        </w:rPr>
        <w:t>updated</w:t>
      </w:r>
      <w:r>
        <w:rPr>
          <w:rFonts w:eastAsiaTheme="minorEastAsia"/>
          <w:color w:val="000000" w:themeColor="text1"/>
          <w:sz w:val="22"/>
          <w:szCs w:val="22"/>
          <w:lang w:val="en-US" w:eastAsia="zh-CN"/>
        </w:rPr>
        <w:t>, for example, if a different Rel-17 TCI state is indicated and applied after beam application timing</w:t>
      </w:r>
      <w:r w:rsidR="00942627">
        <w:rPr>
          <w:rFonts w:eastAsiaTheme="minorEastAsia"/>
          <w:color w:val="000000" w:themeColor="text1"/>
          <w:sz w:val="22"/>
          <w:szCs w:val="22"/>
          <w:lang w:val="en-US" w:eastAsia="zh-CN"/>
        </w:rPr>
        <w:t>, BFI_COUNTER should also be set to 0</w:t>
      </w:r>
      <w:r>
        <w:rPr>
          <w:rFonts w:eastAsiaTheme="minorEastAsia"/>
          <w:color w:val="000000" w:themeColor="text1"/>
          <w:sz w:val="22"/>
          <w:szCs w:val="22"/>
          <w:lang w:val="en-US" w:eastAsia="zh-CN"/>
        </w:rPr>
        <w:t>.</w:t>
      </w:r>
    </w:p>
    <w:p w14:paraId="3B168060" w14:textId="14157F64" w:rsidR="008E66B9" w:rsidRDefault="008E66B9" w:rsidP="008E66B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310429">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Rel-17 unified TCI framework,</w:t>
      </w:r>
      <w:r w:rsidR="00942627">
        <w:rPr>
          <w:rFonts w:eastAsiaTheme="minorEastAsia"/>
          <w:b/>
          <w:i/>
          <w:sz w:val="22"/>
          <w:szCs w:val="22"/>
          <w:lang w:val="en-US" w:eastAsia="zh-CN"/>
        </w:rPr>
        <w:t xml:space="preserve"> BFD RS should also share</w:t>
      </w:r>
      <w:r>
        <w:rPr>
          <w:rFonts w:eastAsiaTheme="minorEastAsia"/>
          <w:b/>
          <w:i/>
          <w:sz w:val="22"/>
          <w:szCs w:val="22"/>
          <w:lang w:val="en-US" w:eastAsia="zh-CN"/>
        </w:rPr>
        <w:t xml:space="preserve"> </w:t>
      </w:r>
      <w:r>
        <w:rPr>
          <w:rFonts w:eastAsiaTheme="minorEastAsia" w:hint="eastAsia"/>
          <w:b/>
          <w:i/>
          <w:sz w:val="22"/>
          <w:szCs w:val="22"/>
          <w:lang w:val="en-US" w:eastAsia="zh-CN"/>
        </w:rPr>
        <w:t>the</w:t>
      </w:r>
      <w:r>
        <w:rPr>
          <w:rFonts w:eastAsiaTheme="minorEastAsia"/>
          <w:b/>
          <w:i/>
          <w:sz w:val="22"/>
          <w:szCs w:val="22"/>
          <w:lang w:val="en-US" w:eastAsia="zh-CN"/>
        </w:rPr>
        <w:t xml:space="preserve"> indicated Rel-17 TCI state. And beam failure recovery procedure should be updated based on the Rel-17 TCI framework.</w:t>
      </w:r>
    </w:p>
    <w:p w14:paraId="0AD9E08A" w14:textId="607B9689" w:rsidR="00CD2928" w:rsidRPr="00121549" w:rsidRDefault="00CD2928" w:rsidP="00CD2928">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Inter-cell beam management</w:t>
      </w:r>
    </w:p>
    <w:p w14:paraId="70B7110B" w14:textId="4D2DE36B" w:rsidR="008E66B9" w:rsidRDefault="005F6FF3" w:rsidP="008E66B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t>
      </w:r>
      <w:r w:rsidR="00FB1356">
        <w:rPr>
          <w:rFonts w:eastAsiaTheme="minorEastAsia"/>
          <w:color w:val="000000" w:themeColor="text1"/>
          <w:sz w:val="22"/>
          <w:szCs w:val="22"/>
          <w:lang w:val="en-US" w:eastAsia="zh-CN"/>
        </w:rPr>
        <w:t xml:space="preserve">was </w:t>
      </w:r>
      <w:r>
        <w:rPr>
          <w:rFonts w:eastAsiaTheme="minorEastAsia"/>
          <w:color w:val="000000" w:themeColor="text1"/>
          <w:sz w:val="22"/>
          <w:szCs w:val="22"/>
          <w:lang w:val="en-US" w:eastAsia="zh-CN"/>
        </w:rPr>
        <w:t xml:space="preserve">agreed that for intra-cell beam indication, both UE dedicated and non-UE dedicated PDCCH/PDSCH share the same indicated Rel-17 TCI state, and for inter-cell beam indication, non-UE dedicated channels/signals are excluded. </w:t>
      </w:r>
    </w:p>
    <w:tbl>
      <w:tblPr>
        <w:tblStyle w:val="aff5"/>
        <w:tblW w:w="0" w:type="auto"/>
        <w:tblLook w:val="04A0" w:firstRow="1" w:lastRow="0" w:firstColumn="1" w:lastColumn="0" w:noHBand="0" w:noVBand="1"/>
      </w:tblPr>
      <w:tblGrid>
        <w:gridCol w:w="9631"/>
      </w:tblGrid>
      <w:tr w:rsidR="005F6FF3" w14:paraId="39423F9A" w14:textId="77777777" w:rsidTr="005F6FF3">
        <w:tc>
          <w:tcPr>
            <w:tcW w:w="9631" w:type="dxa"/>
          </w:tcPr>
          <w:p w14:paraId="58B20315" w14:textId="77777777" w:rsidR="005F6FF3" w:rsidRPr="00937468" w:rsidRDefault="005F6FF3" w:rsidP="005F6FF3">
            <w:pPr>
              <w:snapToGrid w:val="0"/>
              <w:spacing w:after="0"/>
              <w:rPr>
                <w:rFonts w:eastAsia="Malgun Gothic"/>
                <w:highlight w:val="green"/>
              </w:rPr>
            </w:pPr>
            <w:r w:rsidRPr="00937468">
              <w:rPr>
                <w:rFonts w:eastAsia="Malgun Gothic"/>
                <w:b/>
                <w:highlight w:val="green"/>
              </w:rPr>
              <w:t>Agreement</w:t>
            </w:r>
          </w:p>
          <w:p w14:paraId="402D327E" w14:textId="77777777" w:rsidR="005F6FF3" w:rsidRPr="00191798" w:rsidRDefault="005F6FF3" w:rsidP="005F6FF3">
            <w:pPr>
              <w:snapToGrid w:val="0"/>
              <w:spacing w:after="0"/>
            </w:pPr>
            <w:r w:rsidRPr="00191798">
              <w:rPr>
                <w:rFonts w:eastAsia="Times New Roman"/>
              </w:rPr>
              <w:t xml:space="preserve">On Rel.17 unified TCI framework, </w:t>
            </w:r>
            <w:r w:rsidRPr="00191798">
              <w:t xml:space="preserve">for intra-cell beam indication, the following DL RSs can share the same indicated Rel-17 TCI state as UE-dedicated reception on PDSCH and for UE-dedicated reception on all or subset of CORESETs in a CC: </w:t>
            </w:r>
          </w:p>
          <w:p w14:paraId="20F6DAE6" w14:textId="77777777" w:rsidR="005F6FF3" w:rsidRPr="00191798" w:rsidRDefault="005F6FF3" w:rsidP="005F6FF3">
            <w:pPr>
              <w:pStyle w:val="a7"/>
              <w:numPr>
                <w:ilvl w:val="0"/>
                <w:numId w:val="37"/>
              </w:numPr>
              <w:snapToGrid w:val="0"/>
              <w:spacing w:after="0"/>
              <w:contextualSpacing w:val="0"/>
              <w:rPr>
                <w:rFonts w:eastAsia="Malgun Gothic"/>
              </w:rPr>
            </w:pPr>
            <w:r w:rsidRPr="00191798">
              <w:t xml:space="preserve">DMRS(s) associated with non-UE-dedicated reception on CORESET(s) and </w:t>
            </w:r>
            <w:r w:rsidRPr="00191798">
              <w:rPr>
                <w:rFonts w:eastAsia="等线"/>
                <w:lang w:eastAsia="zh-CN"/>
              </w:rPr>
              <w:t>the associated PDSCH</w:t>
            </w:r>
            <w:r w:rsidRPr="00191798">
              <w:t xml:space="preserve"> </w:t>
            </w:r>
          </w:p>
          <w:p w14:paraId="39387C34" w14:textId="77777777" w:rsidR="005F6FF3" w:rsidRPr="00191798" w:rsidRDefault="005F6FF3" w:rsidP="005F6FF3">
            <w:pPr>
              <w:pStyle w:val="a7"/>
              <w:numPr>
                <w:ilvl w:val="0"/>
                <w:numId w:val="37"/>
              </w:numPr>
              <w:snapToGrid w:val="0"/>
              <w:spacing w:after="0"/>
              <w:contextualSpacing w:val="0"/>
              <w:rPr>
                <w:rFonts w:eastAsia="Malgun Gothic"/>
              </w:rPr>
            </w:pPr>
            <w:r w:rsidRPr="00191798">
              <w:rPr>
                <w:rFonts w:eastAsia="Malgun Gothic"/>
              </w:rPr>
              <w:lastRenderedPageBreak/>
              <w:t xml:space="preserve">FFS (to be concluded in RAN1#106bis-e): </w:t>
            </w:r>
            <w:r w:rsidRPr="00191798">
              <w:t>Non-UE-dedicated PUCCH and non-UE-dedicated PUSCH</w:t>
            </w:r>
          </w:p>
          <w:p w14:paraId="470197C7" w14:textId="77777777" w:rsidR="005F6FF3" w:rsidRPr="00191798" w:rsidRDefault="005F6FF3" w:rsidP="005F6FF3">
            <w:pPr>
              <w:snapToGrid w:val="0"/>
              <w:spacing w:after="0"/>
              <w:rPr>
                <w:rFonts w:eastAsia="Malgun Gothic"/>
              </w:rPr>
            </w:pPr>
            <w:r w:rsidRPr="00191798">
              <w:rPr>
                <w:rFonts w:eastAsia="Malgun Gothic"/>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232892AC" w14:textId="77777777" w:rsidR="005F6FF3" w:rsidRPr="00191798" w:rsidRDefault="005F6FF3" w:rsidP="005F6FF3">
            <w:pPr>
              <w:numPr>
                <w:ilvl w:val="0"/>
                <w:numId w:val="38"/>
              </w:numPr>
              <w:snapToGrid w:val="0"/>
              <w:spacing w:after="0"/>
              <w:rPr>
                <w:rFonts w:eastAsia="Malgun Gothic"/>
              </w:rPr>
            </w:pPr>
            <w:r w:rsidRPr="00191798">
              <w:rPr>
                <w:rFonts w:eastAsia="Malgun Gothic"/>
              </w:rPr>
              <w:t xml:space="preserve">The channels and signals as for intra-cell beam management except for non-UE dedicated channels/signals </w:t>
            </w:r>
          </w:p>
          <w:p w14:paraId="668FA11B" w14:textId="77777777" w:rsidR="005F6FF3" w:rsidRPr="00191798" w:rsidRDefault="005F6FF3" w:rsidP="005F6FF3">
            <w:pPr>
              <w:numPr>
                <w:ilvl w:val="0"/>
                <w:numId w:val="38"/>
              </w:numPr>
              <w:snapToGrid w:val="0"/>
              <w:spacing w:after="0"/>
              <w:rPr>
                <w:rFonts w:eastAsia="Malgun Gothic"/>
              </w:rPr>
            </w:pPr>
            <w:r w:rsidRPr="00191798">
              <w:rPr>
                <w:rFonts w:eastAsia="Malgun Gothic"/>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2F2473BC" w14:textId="77777777" w:rsidR="005F6FF3" w:rsidRPr="00191798" w:rsidRDefault="005F6FF3" w:rsidP="005F6FF3">
            <w:pPr>
              <w:numPr>
                <w:ilvl w:val="1"/>
                <w:numId w:val="38"/>
              </w:numPr>
              <w:snapToGrid w:val="0"/>
              <w:spacing w:after="0"/>
              <w:rPr>
                <w:rFonts w:eastAsia="Malgun Gothic"/>
              </w:rPr>
            </w:pPr>
            <w:r w:rsidRPr="00191798">
              <w:rPr>
                <w:rFonts w:eastAsia="Malgun Gothic"/>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2478AE7E" w14:textId="77777777" w:rsidR="005F6FF3" w:rsidRPr="00191798" w:rsidRDefault="005F6FF3" w:rsidP="005F6FF3">
            <w:pPr>
              <w:numPr>
                <w:ilvl w:val="0"/>
                <w:numId w:val="38"/>
              </w:numPr>
              <w:snapToGrid w:val="0"/>
              <w:spacing w:after="0"/>
              <w:rPr>
                <w:rFonts w:eastAsia="Malgun Gothic"/>
              </w:rPr>
            </w:pPr>
            <w:r w:rsidRPr="00191798">
              <w:rPr>
                <w:rFonts w:eastAsia="Malgun Gothic"/>
              </w:rPr>
              <w:t>For inter-cell beam management, the support of more than one Rel-17 active DL TCI state / QCL per band is a UE capability</w:t>
            </w:r>
          </w:p>
          <w:p w14:paraId="44CADE48" w14:textId="77777777" w:rsidR="005F6FF3" w:rsidRPr="00191798" w:rsidRDefault="005F6FF3" w:rsidP="005F6FF3">
            <w:pPr>
              <w:pStyle w:val="a7"/>
              <w:numPr>
                <w:ilvl w:val="1"/>
                <w:numId w:val="38"/>
              </w:numPr>
              <w:snapToGrid w:val="0"/>
              <w:spacing w:after="0"/>
              <w:contextualSpacing w:val="0"/>
              <w:rPr>
                <w:rFonts w:eastAsia="Malgun Gothic"/>
              </w:rPr>
            </w:pPr>
            <w:r w:rsidRPr="00191798">
              <w:rPr>
                <w:rFonts w:eastAsia="Malgun Gothic"/>
              </w:rPr>
              <w:t>If UE does not support such capability, MAC-CE based beam indication (activation of one TCI state) can be used to switch between two different DL receptions along two different beams</w:t>
            </w:r>
          </w:p>
          <w:p w14:paraId="35BE4713" w14:textId="77777777" w:rsidR="005F6FF3" w:rsidRPr="00191798" w:rsidRDefault="005F6FF3" w:rsidP="005F6FF3">
            <w:pPr>
              <w:numPr>
                <w:ilvl w:val="2"/>
                <w:numId w:val="38"/>
              </w:numPr>
              <w:snapToGrid w:val="0"/>
              <w:spacing w:after="0"/>
              <w:rPr>
                <w:rFonts w:eastAsia="Malgun Gothic"/>
              </w:rPr>
            </w:pPr>
            <w:r w:rsidRPr="00191798">
              <w:rPr>
                <w:rFonts w:eastAsia="Malgun Gothic"/>
              </w:rPr>
              <w:t>Note: The serving cell does not change when beam selection is done</w:t>
            </w:r>
          </w:p>
          <w:p w14:paraId="5FB9725A" w14:textId="77777777" w:rsidR="005F6FF3" w:rsidRPr="00191798" w:rsidRDefault="005F6FF3" w:rsidP="005F6FF3">
            <w:pPr>
              <w:pStyle w:val="a7"/>
              <w:numPr>
                <w:ilvl w:val="1"/>
                <w:numId w:val="38"/>
              </w:numPr>
              <w:snapToGrid w:val="0"/>
              <w:spacing w:after="0"/>
              <w:contextualSpacing w:val="0"/>
              <w:rPr>
                <w:rFonts w:eastAsia="Malgun Gothic"/>
              </w:rPr>
            </w:pPr>
            <w:r w:rsidRPr="00191798">
              <w:rPr>
                <w:rFonts w:eastAsia="Malgun Gothic"/>
              </w:rPr>
              <w:t xml:space="preserve">Note: This does not preclude the possibility for TA update on non-serving cell </w:t>
            </w:r>
          </w:p>
          <w:p w14:paraId="558DBAC0" w14:textId="7C2916FB" w:rsidR="005F6FF3" w:rsidRPr="005F6FF3" w:rsidRDefault="005F6FF3" w:rsidP="005F6FF3">
            <w:pPr>
              <w:pStyle w:val="a7"/>
              <w:numPr>
                <w:ilvl w:val="1"/>
                <w:numId w:val="38"/>
              </w:numPr>
              <w:snapToGrid w:val="0"/>
              <w:spacing w:after="0"/>
              <w:contextualSpacing w:val="0"/>
              <w:rPr>
                <w:rFonts w:eastAsia="Malgun Gothic"/>
              </w:rPr>
            </w:pPr>
            <w:r w:rsidRPr="00191798">
              <w:rPr>
                <w:rFonts w:eastAsia="Malgun Gothic"/>
              </w:rPr>
              <w:t>FFS: For a UE supporting Rel.17 beam indication feature for inter-cell beam management, up to 5 CORESETs can be configured per BWP</w:t>
            </w:r>
          </w:p>
        </w:tc>
      </w:tr>
    </w:tbl>
    <w:p w14:paraId="2A8CCA2A" w14:textId="34BBF5A4" w:rsidR="00295384" w:rsidRDefault="003336D2" w:rsidP="0029538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In case of inter-cell beam management, it’s actually that some TCI states are associated with a PCI different from the serving cell, and some TCI states are associated with PCI of the serving cell. Regarding the exclusion of non-UE dedicated channels/signals for Rel-17 TCI state, we think it’s better to clarify whether </w:t>
      </w:r>
      <w:r w:rsidR="00F47E30">
        <w:rPr>
          <w:rFonts w:eastAsiaTheme="minorEastAsia"/>
          <w:color w:val="000000" w:themeColor="text1"/>
          <w:sz w:val="22"/>
          <w:szCs w:val="22"/>
          <w:lang w:val="en-US" w:eastAsia="zh-CN"/>
        </w:rPr>
        <w:t xml:space="preserve">all </w:t>
      </w:r>
      <w:r>
        <w:rPr>
          <w:rFonts w:eastAsiaTheme="minorEastAsia"/>
          <w:color w:val="000000" w:themeColor="text1"/>
          <w:sz w:val="22"/>
          <w:szCs w:val="22"/>
          <w:lang w:val="en-US" w:eastAsia="zh-CN"/>
        </w:rPr>
        <w:t>Rel-17 TCI</w:t>
      </w:r>
      <w:r w:rsidR="00F47E30">
        <w:rPr>
          <w:rFonts w:eastAsiaTheme="minorEastAsia"/>
          <w:color w:val="000000" w:themeColor="text1"/>
          <w:sz w:val="22"/>
          <w:szCs w:val="22"/>
          <w:lang w:val="en-US" w:eastAsia="zh-CN"/>
        </w:rPr>
        <w:t xml:space="preserve"> states</w:t>
      </w:r>
      <w:r>
        <w:rPr>
          <w:rFonts w:eastAsiaTheme="minorEastAsia"/>
          <w:color w:val="000000" w:themeColor="text1"/>
          <w:sz w:val="22"/>
          <w:szCs w:val="22"/>
          <w:lang w:val="en-US" w:eastAsia="zh-CN"/>
        </w:rPr>
        <w:t xml:space="preserve"> </w:t>
      </w:r>
      <w:r w:rsidR="00F47E30">
        <w:rPr>
          <w:rFonts w:eastAsiaTheme="minorEastAsia"/>
          <w:color w:val="000000" w:themeColor="text1"/>
          <w:sz w:val="22"/>
          <w:szCs w:val="22"/>
          <w:lang w:val="en-US" w:eastAsia="zh-CN"/>
        </w:rPr>
        <w:t>are</w:t>
      </w:r>
      <w:r>
        <w:rPr>
          <w:rFonts w:eastAsiaTheme="minorEastAsia"/>
          <w:color w:val="000000" w:themeColor="text1"/>
          <w:sz w:val="22"/>
          <w:szCs w:val="22"/>
          <w:lang w:val="en-US" w:eastAsia="zh-CN"/>
        </w:rPr>
        <w:t xml:space="preserve"> not applied for the non-UE dedicated channels/signals or only TCI states associated with a PCI different from the serving cell </w:t>
      </w:r>
      <w:r w:rsidR="00F47E30">
        <w:rPr>
          <w:rFonts w:eastAsiaTheme="minorEastAsia"/>
          <w:color w:val="000000" w:themeColor="text1"/>
          <w:sz w:val="22"/>
          <w:szCs w:val="22"/>
          <w:lang w:val="en-US" w:eastAsia="zh-CN"/>
        </w:rPr>
        <w:t xml:space="preserve">are </w:t>
      </w:r>
      <w:r>
        <w:rPr>
          <w:rFonts w:eastAsiaTheme="minorEastAsia"/>
          <w:color w:val="000000" w:themeColor="text1"/>
          <w:sz w:val="22"/>
          <w:szCs w:val="22"/>
          <w:lang w:val="en-US" w:eastAsia="zh-CN"/>
        </w:rPr>
        <w:t>not applied. In our understanding, there is no need to discard the useful unified beam indication framework totally in case of inter-cell beam management, otherwise, when inter-cell beam management is configured, the beam indication framework for non-UE dedicated channels/signals is worse than those in case of intra-cell beam management. So we propose that:</w:t>
      </w:r>
    </w:p>
    <w:p w14:paraId="6351C8F7" w14:textId="3F351C4D" w:rsidR="003336D2" w:rsidRDefault="003336D2" w:rsidP="003336D2">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Clarifying that indicated Rel-17 TCI state is not applied to non-UE dedicated channels/signals </w:t>
      </w:r>
      <w:r w:rsidR="00912B23">
        <w:rPr>
          <w:rFonts w:eastAsiaTheme="minorEastAsia"/>
          <w:b/>
          <w:i/>
          <w:sz w:val="22"/>
          <w:szCs w:val="22"/>
          <w:lang w:val="en-US" w:eastAsia="zh-CN"/>
        </w:rPr>
        <w:t xml:space="preserve">only </w:t>
      </w:r>
      <w:r>
        <w:rPr>
          <w:rFonts w:eastAsiaTheme="minorEastAsia"/>
          <w:b/>
          <w:i/>
          <w:sz w:val="22"/>
          <w:szCs w:val="22"/>
          <w:lang w:val="en-US" w:eastAsia="zh-CN"/>
        </w:rPr>
        <w:t xml:space="preserve">if the </w:t>
      </w:r>
      <w:r w:rsidR="00096D7C">
        <w:rPr>
          <w:rFonts w:eastAsiaTheme="minorEastAsia"/>
          <w:b/>
          <w:i/>
          <w:sz w:val="22"/>
          <w:szCs w:val="22"/>
          <w:lang w:val="en-US" w:eastAsia="zh-CN"/>
        </w:rPr>
        <w:t xml:space="preserve">TCI state is associated with a PCI different from the serving cell. In other words, in case of inter-cell beam management, indicated Rel-17 TCI state can be applied to non-UE dedicated channels/signals if the TCI state is associated with PCI of the serving cell. </w:t>
      </w:r>
    </w:p>
    <w:p w14:paraId="2F377F43" w14:textId="29CB644E" w:rsidR="003336D2" w:rsidRPr="003336D2" w:rsidRDefault="00E21F91" w:rsidP="0029538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based on the case of limited number of CORESETs and each CORESET can be associated with common search space, applicable of Rel-17 TCI state for non-UE dedicated channels is determined in channel level instead of CORESET level.</w:t>
      </w:r>
      <w:r w:rsidR="00FF1901">
        <w:rPr>
          <w:rFonts w:eastAsiaTheme="minorEastAsia"/>
          <w:color w:val="000000" w:themeColor="text1"/>
          <w:sz w:val="22"/>
          <w:szCs w:val="22"/>
          <w:lang w:val="en-US" w:eastAsia="zh-CN"/>
        </w:rPr>
        <w:t xml:space="preserve"> And in the case a CORESET is associated with both common search space and UE specific search space, </w:t>
      </w:r>
      <w:r w:rsidR="00E324B6">
        <w:rPr>
          <w:rFonts w:eastAsiaTheme="minorEastAsia"/>
          <w:color w:val="000000" w:themeColor="text1"/>
          <w:sz w:val="22"/>
          <w:szCs w:val="22"/>
          <w:lang w:val="en-US" w:eastAsia="zh-CN"/>
        </w:rPr>
        <w:t>there may be a</w:t>
      </w:r>
      <w:r w:rsidR="00CE3436">
        <w:rPr>
          <w:rFonts w:eastAsiaTheme="minorEastAsia"/>
          <w:color w:val="000000" w:themeColor="text1"/>
          <w:sz w:val="22"/>
          <w:szCs w:val="22"/>
          <w:lang w:val="en-US" w:eastAsia="zh-CN"/>
        </w:rPr>
        <w:t xml:space="preserve"> Rel-17 TCI activation MAC CE, which is applied to at least UE dedicated channels/signals, and for non-UE dedicated channels/signals, a Rel-15/16 legacy MAC CE may be applied to </w:t>
      </w:r>
      <w:r w:rsidR="00F47E30">
        <w:rPr>
          <w:rFonts w:eastAsiaTheme="minorEastAsia"/>
          <w:color w:val="000000" w:themeColor="text1"/>
          <w:sz w:val="22"/>
          <w:szCs w:val="22"/>
          <w:lang w:val="en-US" w:eastAsia="zh-CN"/>
        </w:rPr>
        <w:t xml:space="preserve">activate </w:t>
      </w:r>
      <w:r w:rsidR="00CE3436">
        <w:rPr>
          <w:rFonts w:eastAsiaTheme="minorEastAsia"/>
          <w:color w:val="000000" w:themeColor="text1"/>
          <w:sz w:val="22"/>
          <w:szCs w:val="22"/>
          <w:lang w:val="en-US" w:eastAsia="zh-CN"/>
        </w:rPr>
        <w:t xml:space="preserve">TCI state for the CORESET. Then details on how to apply the Rel-17 TCI state and the Rel-15/16 TCI state to the common search space and UE specific search space need to be decided. </w:t>
      </w:r>
    </w:p>
    <w:p w14:paraId="1FD73593" w14:textId="21B7139C" w:rsidR="002C5A2F" w:rsidRPr="00CE3436" w:rsidRDefault="00CE3436" w:rsidP="008E66B9">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Decide the TCI state application rule at least for a CORESET is associated with both common search space and UE specific search space. </w:t>
      </w:r>
    </w:p>
    <w:p w14:paraId="62019130" w14:textId="07DF8558" w:rsidR="002C5A2F" w:rsidRPr="00121549" w:rsidRDefault="002C5A2F" w:rsidP="002C5A2F">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L1-based beam indication</w:t>
      </w:r>
    </w:p>
    <w:p w14:paraId="4C978A96" w14:textId="16604452" w:rsidR="0012100E" w:rsidRDefault="0057184A" w:rsidP="0057184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L1-based beam indication can be supported based on DCI formats 1_1/1_2 with and without DL assignment. And </w:t>
      </w:r>
      <w:r w:rsidRPr="006B7B38">
        <w:rPr>
          <w:rFonts w:eastAsiaTheme="minorEastAsia"/>
          <w:color w:val="000000" w:themeColor="text1"/>
          <w:sz w:val="22"/>
          <w:szCs w:val="22"/>
          <w:lang w:val="en-US" w:eastAsia="zh-CN"/>
        </w:rPr>
        <w:t xml:space="preserve">UE to acknowledge successful decoding of beam indication </w:t>
      </w:r>
      <w:r>
        <w:rPr>
          <w:rFonts w:eastAsiaTheme="minorEastAsia"/>
          <w:color w:val="000000" w:themeColor="text1"/>
          <w:sz w:val="22"/>
          <w:szCs w:val="22"/>
          <w:lang w:val="en-US" w:eastAsia="zh-CN"/>
        </w:rPr>
        <w:t>was agreed as the beam up</w:t>
      </w:r>
      <w:r w:rsidR="0012100E">
        <w:rPr>
          <w:rFonts w:eastAsiaTheme="minorEastAsia"/>
          <w:color w:val="000000" w:themeColor="text1"/>
          <w:sz w:val="22"/>
          <w:szCs w:val="22"/>
          <w:lang w:val="en-US" w:eastAsia="zh-CN"/>
        </w:rPr>
        <w:t>dating is an important command, and it was agreed that the indicated beam is applicable in the first slot at least Y symbols after the last symbol of acknowledge of the beam indication.</w:t>
      </w:r>
    </w:p>
    <w:tbl>
      <w:tblPr>
        <w:tblStyle w:val="aff5"/>
        <w:tblW w:w="0" w:type="auto"/>
        <w:tblLook w:val="04A0" w:firstRow="1" w:lastRow="0" w:firstColumn="1" w:lastColumn="0" w:noHBand="0" w:noVBand="1"/>
      </w:tblPr>
      <w:tblGrid>
        <w:gridCol w:w="9631"/>
      </w:tblGrid>
      <w:tr w:rsidR="0012100E" w14:paraId="1F202296" w14:textId="77777777" w:rsidTr="0012100E">
        <w:tc>
          <w:tcPr>
            <w:tcW w:w="9631" w:type="dxa"/>
          </w:tcPr>
          <w:p w14:paraId="115FF7AC" w14:textId="77777777" w:rsidR="0012100E" w:rsidRPr="00CD398B" w:rsidRDefault="0012100E" w:rsidP="0012100E">
            <w:pPr>
              <w:snapToGrid w:val="0"/>
              <w:spacing w:after="0"/>
              <w:rPr>
                <w:rFonts w:eastAsia="Gulim" w:cs="Times"/>
                <w:lang w:val="en-US" w:eastAsia="ko-KR"/>
              </w:rPr>
            </w:pPr>
            <w:r w:rsidRPr="00CD398B">
              <w:rPr>
                <w:rFonts w:cs="Times"/>
                <w:b/>
                <w:bCs/>
                <w:highlight w:val="green"/>
              </w:rPr>
              <w:t>Agreement</w:t>
            </w:r>
          </w:p>
          <w:p w14:paraId="29AD3DA7" w14:textId="77777777" w:rsidR="0012100E" w:rsidRPr="00CD398B" w:rsidRDefault="0012100E" w:rsidP="0012100E">
            <w:pPr>
              <w:snapToGrid w:val="0"/>
              <w:spacing w:after="0"/>
              <w:rPr>
                <w:rFonts w:cs="Times"/>
              </w:rPr>
            </w:pPr>
            <w:r w:rsidRPr="00CD398B">
              <w:rPr>
                <w:rFonts w:cs="Times"/>
              </w:rPr>
              <w:t xml:space="preserve">On Rel-17 DCI-based beam indication, regarding application time of the beam indication, the first slot to apply the indicated TCI is at least Y symbols after the last symbol of the </w:t>
            </w:r>
            <w:r w:rsidRPr="002F6478">
              <w:rPr>
                <w:rFonts w:cs="Times"/>
                <w:highlight w:val="yellow"/>
              </w:rPr>
              <w:t>acknowledgment</w:t>
            </w:r>
            <w:r w:rsidRPr="00CD398B">
              <w:rPr>
                <w:rFonts w:cs="Times"/>
              </w:rPr>
              <w:t xml:space="preserve"> of the joint or separate DL/UL beam indication.</w:t>
            </w:r>
          </w:p>
          <w:p w14:paraId="76230409" w14:textId="77777777" w:rsidR="0012100E" w:rsidRPr="00CD398B" w:rsidRDefault="0012100E" w:rsidP="0012100E">
            <w:pPr>
              <w:numPr>
                <w:ilvl w:val="0"/>
                <w:numId w:val="35"/>
              </w:numPr>
              <w:snapToGrid w:val="0"/>
              <w:spacing w:after="0"/>
              <w:rPr>
                <w:rFonts w:eastAsia="Times New Roman" w:cs="Times"/>
              </w:rPr>
            </w:pPr>
            <w:r w:rsidRPr="00CD398B">
              <w:rPr>
                <w:rFonts w:eastAsia="Times New Roman" w:cs="Times"/>
              </w:rPr>
              <w:t xml:space="preserve">Note: The Y symbols are configured by the </w:t>
            </w:r>
            <w:proofErr w:type="spellStart"/>
            <w:r w:rsidRPr="00CD398B">
              <w:rPr>
                <w:rFonts w:eastAsia="Times New Roman" w:cs="Times"/>
              </w:rPr>
              <w:t>gNB</w:t>
            </w:r>
            <w:proofErr w:type="spellEnd"/>
            <w:r w:rsidRPr="00CD398B">
              <w:rPr>
                <w:rFonts w:eastAsia="Times New Roman" w:cs="Times"/>
              </w:rPr>
              <w:t xml:space="preserve"> based on UE capability, which is also reported in units of symbols.</w:t>
            </w:r>
          </w:p>
          <w:p w14:paraId="385EBB57" w14:textId="77777777" w:rsidR="0012100E" w:rsidRPr="00CD398B" w:rsidRDefault="0012100E" w:rsidP="0012100E">
            <w:pPr>
              <w:numPr>
                <w:ilvl w:val="0"/>
                <w:numId w:val="35"/>
              </w:numPr>
              <w:snapToGrid w:val="0"/>
              <w:spacing w:after="0"/>
              <w:rPr>
                <w:rFonts w:eastAsia="Times New Roman" w:cs="Times"/>
                <w:strike/>
              </w:rPr>
            </w:pPr>
            <w:r w:rsidRPr="00CD398B">
              <w:rPr>
                <w:rFonts w:eastAsia="Times New Roman" w:cs="Times"/>
              </w:rPr>
              <w:t>FFS whether Y is configured per BWP , per CC or per band or per SCS , or independent of BWP/CC/SCS</w:t>
            </w:r>
          </w:p>
          <w:p w14:paraId="2312B114" w14:textId="4729EC86" w:rsidR="0012100E" w:rsidRPr="0012100E" w:rsidRDefault="0012100E" w:rsidP="0012100E">
            <w:pPr>
              <w:numPr>
                <w:ilvl w:val="1"/>
                <w:numId w:val="35"/>
              </w:numPr>
              <w:snapToGrid w:val="0"/>
              <w:spacing w:after="0"/>
              <w:rPr>
                <w:rFonts w:eastAsia="Times New Roman" w:cs="Times"/>
              </w:rPr>
            </w:pPr>
            <w:r w:rsidRPr="00CD398B">
              <w:rPr>
                <w:rFonts w:eastAsia="Times New Roman" w:cs="Times"/>
              </w:rPr>
              <w:lastRenderedPageBreak/>
              <w:t xml:space="preserve">Note: Previous agreement in RAN1#104b-e that remaining unused DCI fields and </w:t>
            </w:r>
            <w:proofErr w:type="spellStart"/>
            <w:r w:rsidRPr="00CD398B">
              <w:rPr>
                <w:rFonts w:eastAsia="Times New Roman" w:cs="Times"/>
              </w:rPr>
              <w:t>codepoints</w:t>
            </w:r>
            <w:proofErr w:type="spellEnd"/>
            <w:r w:rsidRPr="00CD398B">
              <w:rPr>
                <w:rFonts w:eastAsia="Times New Roman" w:cs="Times"/>
              </w:rPr>
              <w:t xml:space="preserve"> are reserved in R17 are not to be reverted</w:t>
            </w:r>
          </w:p>
        </w:tc>
      </w:tr>
    </w:tbl>
    <w:p w14:paraId="70835B8D" w14:textId="26BB9EC4" w:rsidR="0057184A" w:rsidRDefault="0012100E" w:rsidP="001210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Based on the agreement, we think it should be clear that only </w:t>
      </w:r>
      <w:r w:rsidR="00EF5894">
        <w:rPr>
          <w:rFonts w:eastAsiaTheme="minorEastAsia"/>
          <w:color w:val="000000" w:themeColor="text1"/>
          <w:sz w:val="22"/>
          <w:szCs w:val="22"/>
          <w:lang w:val="en-US" w:eastAsia="zh-CN"/>
        </w:rPr>
        <w:t xml:space="preserve">indicated </w:t>
      </w:r>
      <w:r>
        <w:rPr>
          <w:rFonts w:eastAsiaTheme="minorEastAsia"/>
          <w:color w:val="000000" w:themeColor="text1"/>
          <w:sz w:val="22"/>
          <w:szCs w:val="22"/>
          <w:lang w:val="en-US" w:eastAsia="zh-CN"/>
        </w:rPr>
        <w:t xml:space="preserve">beam </w:t>
      </w:r>
      <w:r w:rsidR="00EF5894">
        <w:rPr>
          <w:rFonts w:eastAsiaTheme="minorEastAsia"/>
          <w:color w:val="000000" w:themeColor="text1"/>
          <w:sz w:val="22"/>
          <w:szCs w:val="22"/>
          <w:lang w:val="en-US" w:eastAsia="zh-CN"/>
        </w:rPr>
        <w:t>c</w:t>
      </w:r>
      <w:r>
        <w:rPr>
          <w:rFonts w:eastAsiaTheme="minorEastAsia"/>
          <w:color w:val="000000" w:themeColor="text1"/>
          <w:sz w:val="22"/>
          <w:szCs w:val="22"/>
          <w:lang w:val="en-US" w:eastAsia="zh-CN"/>
        </w:rPr>
        <w:t>orresponding to an ACK feedback can be applicable after application timing, as</w:t>
      </w:r>
      <w:r w:rsidR="0057184A">
        <w:rPr>
          <w:rFonts w:eastAsiaTheme="minorEastAsia"/>
          <w:color w:val="000000" w:themeColor="text1"/>
          <w:sz w:val="22"/>
          <w:szCs w:val="22"/>
          <w:lang w:val="en-US" w:eastAsia="zh-CN"/>
        </w:rPr>
        <w:t xml:space="preserve"> based on the reporting of NACK, network </w:t>
      </w:r>
      <w:proofErr w:type="spellStart"/>
      <w:r w:rsidR="0057184A">
        <w:rPr>
          <w:rFonts w:eastAsiaTheme="minorEastAsia"/>
          <w:color w:val="000000" w:themeColor="text1"/>
          <w:sz w:val="22"/>
          <w:szCs w:val="22"/>
          <w:lang w:val="en-US" w:eastAsia="zh-CN"/>
        </w:rPr>
        <w:t>can not</w:t>
      </w:r>
      <w:proofErr w:type="spellEnd"/>
      <w:r w:rsidR="0057184A">
        <w:rPr>
          <w:rFonts w:eastAsiaTheme="minorEastAsia"/>
          <w:color w:val="000000" w:themeColor="text1"/>
          <w:sz w:val="22"/>
          <w:szCs w:val="22"/>
          <w:lang w:val="en-US" w:eastAsia="zh-CN"/>
        </w:rPr>
        <w:t xml:space="preserve"> obtain the decoding result of PDCCH, as there are two cases corresponding to NACK, one case is that DCI is missed or unsuccessfully decoded, the other one is that DCI decoding is successful,</w:t>
      </w:r>
      <w:r w:rsidR="00CA670E">
        <w:rPr>
          <w:rFonts w:eastAsiaTheme="minorEastAsia"/>
          <w:color w:val="000000" w:themeColor="text1"/>
          <w:sz w:val="22"/>
          <w:szCs w:val="22"/>
          <w:lang w:val="en-US" w:eastAsia="zh-CN"/>
        </w:rPr>
        <w:t xml:space="preserve"> but PDSCH decoding is failed, </w:t>
      </w:r>
      <w:r w:rsidR="0057184A">
        <w:rPr>
          <w:rFonts w:eastAsiaTheme="minorEastAsia"/>
          <w:color w:val="000000" w:themeColor="text1"/>
          <w:sz w:val="22"/>
          <w:szCs w:val="22"/>
          <w:lang w:val="en-US" w:eastAsia="zh-CN"/>
        </w:rPr>
        <w:t xml:space="preserve">as shown in following Table. 1. </w:t>
      </w:r>
    </w:p>
    <w:p w14:paraId="7A5C1D6D" w14:textId="77777777" w:rsidR="0057184A" w:rsidRPr="00F47E30" w:rsidRDefault="0057184A" w:rsidP="00F47E30">
      <w:pPr>
        <w:pStyle w:val="a3"/>
        <w:jc w:val="center"/>
        <w:rPr>
          <w:color w:val="auto"/>
        </w:rPr>
      </w:pPr>
      <w:r w:rsidRPr="00F47E30">
        <w:rPr>
          <w:rFonts w:hint="eastAsia"/>
          <w:color w:val="auto"/>
        </w:rPr>
        <w:t>T</w:t>
      </w:r>
      <w:r w:rsidRPr="00F47E30">
        <w:rPr>
          <w:color w:val="auto"/>
        </w:rPr>
        <w:t>able. 1. DCI and PDSCH decoding result</w:t>
      </w:r>
    </w:p>
    <w:tbl>
      <w:tblPr>
        <w:tblW w:w="9629" w:type="dxa"/>
        <w:tblCellMar>
          <w:left w:w="0" w:type="dxa"/>
          <w:right w:w="0" w:type="dxa"/>
        </w:tblCellMar>
        <w:tblLook w:val="0600" w:firstRow="0" w:lastRow="0" w:firstColumn="0" w:lastColumn="0" w:noHBand="1" w:noVBand="1"/>
      </w:tblPr>
      <w:tblGrid>
        <w:gridCol w:w="1248"/>
        <w:gridCol w:w="1419"/>
        <w:gridCol w:w="2143"/>
        <w:gridCol w:w="1920"/>
        <w:gridCol w:w="2899"/>
      </w:tblGrid>
      <w:tr w:rsidR="0057184A" w:rsidRPr="00EF5894" w14:paraId="1A2386EF" w14:textId="77777777" w:rsidTr="00EF5894">
        <w:trPr>
          <w:trHeight w:val="53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E1D40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DCI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8F42D9"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PDSCH decoding</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04247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HARQ-ACK feedback</w:t>
            </w:r>
          </w:p>
          <w:p w14:paraId="44F70A4C"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(based on PDSCH decoding)</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52DA21"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Actual result of beam indication</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86F9A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Network understanding on DCI decoding</w:t>
            </w:r>
          </w:p>
        </w:tc>
      </w:tr>
      <w:tr w:rsidR="0057184A" w:rsidRPr="00EF5894" w14:paraId="3CE9981A" w14:textId="77777777" w:rsidTr="00EF5894">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FC327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28456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FAB81D"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ACK</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75FF8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D8094D"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r>
      <w:tr w:rsidR="0057184A" w:rsidRPr="00EF5894" w14:paraId="34CA221D" w14:textId="77777777" w:rsidTr="00EF5894">
        <w:trPr>
          <w:trHeight w:val="1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7D021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C56A9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Failed</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962A7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NACK</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E7353A" w14:textId="77777777" w:rsidR="0057184A" w:rsidRPr="00EF5894" w:rsidRDefault="0057184A" w:rsidP="00EF5894">
            <w:pPr>
              <w:spacing w:after="0"/>
              <w:jc w:val="both"/>
              <w:rPr>
                <w:rFonts w:eastAsiaTheme="minorEastAsia"/>
                <w:b/>
                <w:color w:val="000000" w:themeColor="text1"/>
                <w:szCs w:val="22"/>
                <w:lang w:val="en-US" w:eastAsia="zh-CN"/>
              </w:rPr>
            </w:pPr>
            <w:r w:rsidRPr="00EF5894">
              <w:rPr>
                <w:rFonts w:eastAsiaTheme="minorEastAsia"/>
                <w:b/>
                <w:color w:val="000000" w:themeColor="text1"/>
                <w:szCs w:val="22"/>
                <w:lang w:val="en-US" w:eastAsia="zh-CN"/>
              </w:rPr>
              <w:t>Success</w:t>
            </w:r>
          </w:p>
        </w:tc>
        <w:tc>
          <w:tcPr>
            <w:tcW w:w="289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F1B56E"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b/>
                <w:bCs/>
                <w:color w:val="000000" w:themeColor="text1"/>
                <w:szCs w:val="22"/>
                <w:lang w:val="en-US" w:eastAsia="zh-CN"/>
              </w:rPr>
              <w:t>Unknown</w:t>
            </w:r>
          </w:p>
        </w:tc>
      </w:tr>
      <w:tr w:rsidR="0057184A" w:rsidRPr="00EF5894" w14:paraId="53D42996" w14:textId="77777777" w:rsidTr="00EF5894">
        <w:trPr>
          <w:trHeight w:val="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B949E"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D1425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Failed</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EA2439"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NACK</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7C6FC7" w14:textId="77777777" w:rsidR="0057184A" w:rsidRPr="00EF5894" w:rsidRDefault="0057184A" w:rsidP="00EF5894">
            <w:pPr>
              <w:spacing w:after="0"/>
              <w:jc w:val="both"/>
              <w:rPr>
                <w:rFonts w:eastAsiaTheme="minorEastAsia"/>
                <w:b/>
                <w:color w:val="000000" w:themeColor="text1"/>
                <w:szCs w:val="22"/>
                <w:lang w:val="en-US" w:eastAsia="zh-CN"/>
              </w:rPr>
            </w:pPr>
            <w:r w:rsidRPr="00EF5894">
              <w:rPr>
                <w:rFonts w:eastAsiaTheme="minorEastAsia"/>
                <w:b/>
                <w:color w:val="000000" w:themeColor="text1"/>
                <w:szCs w:val="22"/>
                <w:lang w:val="en-US" w:eastAsia="zh-CN"/>
              </w:rPr>
              <w:t>Failed</w:t>
            </w:r>
          </w:p>
        </w:tc>
        <w:tc>
          <w:tcPr>
            <w:tcW w:w="2899" w:type="dxa"/>
            <w:vMerge/>
            <w:tcBorders>
              <w:top w:val="single" w:sz="8" w:space="0" w:color="000000"/>
              <w:left w:val="single" w:sz="8" w:space="0" w:color="000000"/>
              <w:bottom w:val="single" w:sz="8" w:space="0" w:color="000000"/>
              <w:right w:val="single" w:sz="8" w:space="0" w:color="000000"/>
            </w:tcBorders>
            <w:vAlign w:val="center"/>
            <w:hideMark/>
          </w:tcPr>
          <w:p w14:paraId="65D913A9" w14:textId="77777777" w:rsidR="0057184A" w:rsidRPr="00EF5894" w:rsidRDefault="0057184A" w:rsidP="00EF5894">
            <w:pPr>
              <w:spacing w:after="0"/>
              <w:jc w:val="both"/>
              <w:rPr>
                <w:rFonts w:eastAsiaTheme="minorEastAsia"/>
                <w:color w:val="000000" w:themeColor="text1"/>
                <w:szCs w:val="22"/>
                <w:lang w:val="en-US" w:eastAsia="zh-CN"/>
              </w:rPr>
            </w:pPr>
          </w:p>
        </w:tc>
      </w:tr>
    </w:tbl>
    <w:p w14:paraId="5289CA8F" w14:textId="7AD3C200" w:rsidR="0057184A" w:rsidRDefault="0057184A"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in case of HARQ-ACK multiplexing, including Type 1 and Type 2 HARQ-ACK codebook, there may be more than one PDCCH indicating different beams, in this case, which beam is applied after application timing should be clarified. For example, the beam indicated in a DCI corresponding to last position with value ACK in the HARQ-ACK codebook is applied, as shown in Figure. </w:t>
      </w:r>
      <w:r w:rsidR="00F47E30">
        <w:rPr>
          <w:rFonts w:eastAsiaTheme="minorEastAsia"/>
          <w:color w:val="000000" w:themeColor="text1"/>
          <w:sz w:val="22"/>
          <w:szCs w:val="22"/>
          <w:lang w:val="en-US" w:eastAsia="zh-CN"/>
        </w:rPr>
        <w:t>3</w:t>
      </w:r>
      <w:r>
        <w:rPr>
          <w:rFonts w:eastAsiaTheme="minorEastAsia"/>
          <w:color w:val="000000" w:themeColor="text1"/>
          <w:sz w:val="22"/>
          <w:szCs w:val="22"/>
          <w:lang w:val="en-US" w:eastAsia="zh-CN"/>
        </w:rPr>
        <w:t>.</w:t>
      </w:r>
    </w:p>
    <w:p w14:paraId="0B2CBBD9" w14:textId="77777777" w:rsidR="0057184A" w:rsidRDefault="0057184A" w:rsidP="0057184A">
      <w:pPr>
        <w:spacing w:after="120"/>
        <w:jc w:val="center"/>
        <w:rPr>
          <w:rFonts w:eastAsiaTheme="minorEastAsia"/>
          <w:color w:val="000000" w:themeColor="text1"/>
          <w:sz w:val="22"/>
          <w:szCs w:val="22"/>
          <w:lang w:val="en-US" w:eastAsia="zh-CN"/>
        </w:rPr>
      </w:pPr>
      <w:r>
        <w:object w:dxaOrig="16667" w:dyaOrig="5869" w14:anchorId="0069A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13.5pt" o:ole="">
            <v:imagedata r:id="rId10" o:title=""/>
          </v:shape>
          <o:OLEObject Type="Embed" ProgID="Visio.Drawing.11" ShapeID="_x0000_i1025" DrawAspect="Content" ObjectID="_1694492628" r:id="rId11"/>
        </w:object>
      </w:r>
    </w:p>
    <w:p w14:paraId="4E2F3CE3" w14:textId="28C666A6" w:rsidR="0057184A" w:rsidRPr="00F47E30" w:rsidRDefault="0057184A" w:rsidP="00F47E30">
      <w:pPr>
        <w:pStyle w:val="a3"/>
        <w:jc w:val="center"/>
        <w:rPr>
          <w:color w:val="auto"/>
        </w:rPr>
      </w:pPr>
      <w:r w:rsidRPr="00F47E30">
        <w:rPr>
          <w:color w:val="auto"/>
        </w:rPr>
        <w:t xml:space="preserve">Figure. </w:t>
      </w:r>
      <w:r w:rsidR="00F47E30" w:rsidRPr="00F47E30">
        <w:rPr>
          <w:color w:val="auto"/>
        </w:rPr>
        <w:t>3</w:t>
      </w:r>
      <w:r w:rsidRPr="00F47E30">
        <w:rPr>
          <w:color w:val="auto"/>
        </w:rPr>
        <w:t>. Applied TCI state in case of HARQ-ACK multiplexing</w:t>
      </w:r>
    </w:p>
    <w:p w14:paraId="053FAE21" w14:textId="77777777" w:rsidR="0057184A" w:rsidRDefault="0057184A" w:rsidP="0057184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this, we propose that: </w:t>
      </w:r>
    </w:p>
    <w:p w14:paraId="7707DD69" w14:textId="3DD6A81C" w:rsidR="0057184A" w:rsidRDefault="0057184A" w:rsidP="0057184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096D7C">
        <w:rPr>
          <w:rFonts w:eastAsiaTheme="minorEastAsia"/>
          <w:b/>
          <w:i/>
          <w:sz w:val="22"/>
          <w:szCs w:val="22"/>
          <w:lang w:val="en-US" w:eastAsia="zh-CN"/>
        </w:rPr>
        <w:t>6</w:t>
      </w:r>
      <w:r w:rsidRPr="00D373F8">
        <w:rPr>
          <w:rFonts w:eastAsiaTheme="minorEastAsia" w:hint="eastAsia"/>
          <w:b/>
          <w:i/>
          <w:sz w:val="22"/>
          <w:szCs w:val="22"/>
          <w:lang w:val="en-US" w:eastAsia="zh-CN"/>
        </w:rPr>
        <w:t>:</w:t>
      </w:r>
      <w:r w:rsidRPr="009E406F">
        <w:t xml:space="preserve"> </w:t>
      </w:r>
      <w:r w:rsidR="00AC7B01">
        <w:rPr>
          <w:rFonts w:eastAsiaTheme="minorEastAsia"/>
          <w:b/>
          <w:i/>
          <w:sz w:val="22"/>
          <w:szCs w:val="22"/>
          <w:lang w:eastAsia="zh-CN"/>
        </w:rPr>
        <w:t xml:space="preserve">Clarifying that </w:t>
      </w:r>
      <w:r w:rsidR="00AC7B01" w:rsidRPr="009E406F">
        <w:rPr>
          <w:rFonts w:eastAsiaTheme="minorEastAsia"/>
          <w:b/>
          <w:i/>
          <w:sz w:val="22"/>
          <w:szCs w:val="22"/>
          <w:lang w:val="en-US" w:eastAsia="zh-CN"/>
        </w:rPr>
        <w:t>only</w:t>
      </w:r>
      <w:r w:rsidR="002957DE">
        <w:t xml:space="preserve"> </w:t>
      </w:r>
      <w:r w:rsidR="002957DE" w:rsidRPr="009E406F">
        <w:rPr>
          <w:rFonts w:eastAsiaTheme="minorEastAsia"/>
          <w:b/>
          <w:i/>
          <w:sz w:val="22"/>
          <w:szCs w:val="22"/>
          <w:lang w:val="en-US" w:eastAsia="zh-CN"/>
        </w:rPr>
        <w:t>ACK of the PDSCH scheduled by the DCI carrying the beam indication can be used as an ACK also for the DCI</w:t>
      </w:r>
      <w:r w:rsidR="002957DE">
        <w:rPr>
          <w:rFonts w:eastAsiaTheme="minorEastAsia"/>
          <w:b/>
          <w:i/>
          <w:sz w:val="22"/>
          <w:szCs w:val="22"/>
          <w:lang w:val="en-US" w:eastAsia="zh-CN"/>
        </w:rPr>
        <w:t>. And in case of HARQ-ACK multiplexing, t</w:t>
      </w:r>
      <w:r>
        <w:rPr>
          <w:rFonts w:eastAsiaTheme="minorEastAsia"/>
          <w:b/>
          <w:i/>
          <w:sz w:val="22"/>
          <w:szCs w:val="22"/>
          <w:lang w:val="en-US" w:eastAsia="zh-CN"/>
        </w:rPr>
        <w:t xml:space="preserve">he TCI state(s) indicated in a DCI corresponding to last position with value ACK in the HARQ-ACK codebook is applied </w:t>
      </w:r>
      <w:r w:rsidR="002957DE">
        <w:rPr>
          <w:rFonts w:eastAsiaTheme="minorEastAsia"/>
          <w:b/>
          <w:i/>
          <w:sz w:val="22"/>
          <w:szCs w:val="22"/>
          <w:lang w:val="en-US" w:eastAsia="zh-CN"/>
        </w:rPr>
        <w:t>after application timing</w:t>
      </w:r>
      <w:r>
        <w:rPr>
          <w:rFonts w:eastAsiaTheme="minorEastAsia"/>
          <w:b/>
          <w:i/>
          <w:sz w:val="22"/>
          <w:szCs w:val="22"/>
          <w:lang w:val="en-US" w:eastAsia="zh-CN"/>
        </w:rPr>
        <w:t>.</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B931A88"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00D0B">
        <w:rPr>
          <w:rFonts w:eastAsia="宋体"/>
          <w:color w:val="000000" w:themeColor="text1"/>
          <w:sz w:val="22"/>
          <w:szCs w:val="22"/>
          <w:lang w:eastAsia="zh-CN"/>
        </w:rPr>
        <w:t>multi-beam operation</w:t>
      </w:r>
      <w:r>
        <w:rPr>
          <w:rFonts w:eastAsia="宋体" w:hint="eastAsia"/>
          <w:color w:val="000000" w:themeColor="text1"/>
          <w:sz w:val="22"/>
          <w:szCs w:val="22"/>
          <w:lang w:eastAsia="zh-CN"/>
        </w:rPr>
        <w:t>, and we proposed that:</w:t>
      </w:r>
    </w:p>
    <w:p w14:paraId="0497718A" w14:textId="136CC062" w:rsidR="004F402E" w:rsidRDefault="009D6ECD" w:rsidP="004F402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w:t>
      </w:r>
      <w:r w:rsidR="004F402E">
        <w:rPr>
          <w:rFonts w:eastAsiaTheme="minorEastAsia"/>
          <w:b/>
          <w:i/>
          <w:sz w:val="22"/>
          <w:szCs w:val="22"/>
          <w:lang w:val="en-US" w:eastAsia="zh-CN"/>
        </w:rPr>
        <w:t>: UE may not be able to obtain measurement results from QCL-Type A source RS right after BWP/CC switch, when BWP/CC ID is absent</w:t>
      </w:r>
      <w:r w:rsidR="004F402E" w:rsidRPr="00DF6CBE">
        <w:t xml:space="preserve"> </w:t>
      </w:r>
      <w:r w:rsidR="004F402E">
        <w:rPr>
          <w:rFonts w:eastAsiaTheme="minorEastAsia"/>
          <w:b/>
          <w:i/>
          <w:sz w:val="22"/>
          <w:szCs w:val="22"/>
          <w:lang w:val="en-US" w:eastAsia="zh-CN"/>
        </w:rPr>
        <w:t>for the QCL-Type A</w:t>
      </w:r>
      <w:r w:rsidR="004F402E" w:rsidRPr="00DF6CBE">
        <w:rPr>
          <w:rFonts w:eastAsiaTheme="minorEastAsia"/>
          <w:b/>
          <w:i/>
          <w:sz w:val="22"/>
          <w:szCs w:val="22"/>
          <w:lang w:val="en-US" w:eastAsia="zh-CN"/>
        </w:rPr>
        <w:t xml:space="preserve"> source RS in a QCL-Info of the TCI state</w:t>
      </w:r>
      <w:r w:rsidR="004F402E">
        <w:rPr>
          <w:rFonts w:eastAsiaTheme="minorEastAsia"/>
          <w:b/>
          <w:i/>
          <w:sz w:val="22"/>
          <w:szCs w:val="22"/>
          <w:lang w:val="en-US" w:eastAsia="zh-CN"/>
        </w:rPr>
        <w:t>.</w:t>
      </w:r>
    </w:p>
    <w:p w14:paraId="1B922C70" w14:textId="04F881AE" w:rsidR="004F402E" w:rsidRDefault="004F402E" w:rsidP="004F402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UE to assume QCL-Type A source RS </w:t>
      </w:r>
      <w:r w:rsidR="008276E7">
        <w:rPr>
          <w:rFonts w:eastAsiaTheme="minorEastAsia"/>
          <w:b/>
          <w:i/>
          <w:sz w:val="22"/>
          <w:szCs w:val="22"/>
          <w:lang w:val="en-US" w:eastAsia="zh-CN"/>
        </w:rPr>
        <w:t xml:space="preserve">is </w:t>
      </w:r>
      <w:r>
        <w:rPr>
          <w:rFonts w:eastAsiaTheme="minorEastAsia"/>
          <w:b/>
          <w:i/>
          <w:sz w:val="22"/>
          <w:szCs w:val="22"/>
          <w:lang w:val="en-US" w:eastAsia="zh-CN"/>
        </w:rPr>
        <w:t>in the last BWP/CC before BWP/CC switch until it can obtain new measurement results in the new BWP/CC, if BWP/CC ID is absent</w:t>
      </w:r>
      <w:r w:rsidRPr="00DF6CBE">
        <w:t xml:space="preserve"> </w:t>
      </w:r>
      <w:r>
        <w:rPr>
          <w:rFonts w:eastAsiaTheme="minorEastAsia"/>
          <w:b/>
          <w:i/>
          <w:sz w:val="22"/>
          <w:szCs w:val="22"/>
          <w:lang w:val="en-US" w:eastAsia="zh-CN"/>
        </w:rPr>
        <w:t>for the QCL-Type A</w:t>
      </w:r>
      <w:r w:rsidRPr="00DF6CBE">
        <w:rPr>
          <w:rFonts w:eastAsiaTheme="minorEastAsia"/>
          <w:b/>
          <w:i/>
          <w:sz w:val="22"/>
          <w:szCs w:val="22"/>
          <w:lang w:val="en-US" w:eastAsia="zh-CN"/>
        </w:rPr>
        <w:t xml:space="preserve"> source RS</w:t>
      </w:r>
      <w:r>
        <w:rPr>
          <w:rFonts w:eastAsiaTheme="minorEastAsia"/>
          <w:b/>
          <w:i/>
          <w:sz w:val="22"/>
          <w:szCs w:val="22"/>
          <w:lang w:val="en-US" w:eastAsia="zh-CN"/>
        </w:rPr>
        <w:t xml:space="preserve">. </w:t>
      </w:r>
    </w:p>
    <w:p w14:paraId="0CF1123A" w14:textId="11768FD2" w:rsidR="004F402E" w:rsidRDefault="004F402E" w:rsidP="004F402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For timer-based BWP switch, support UE to assume QCL-Type A source RS </w:t>
      </w:r>
      <w:r w:rsidR="008276E7">
        <w:rPr>
          <w:rFonts w:eastAsiaTheme="minorEastAsia"/>
          <w:b/>
          <w:i/>
          <w:sz w:val="22"/>
          <w:szCs w:val="22"/>
          <w:lang w:val="en-US" w:eastAsia="zh-CN"/>
        </w:rPr>
        <w:t xml:space="preserve">is </w:t>
      </w:r>
      <w:r>
        <w:rPr>
          <w:rFonts w:eastAsiaTheme="minorEastAsia"/>
          <w:b/>
          <w:i/>
          <w:sz w:val="22"/>
          <w:szCs w:val="22"/>
          <w:lang w:val="en-US" w:eastAsia="zh-CN"/>
        </w:rPr>
        <w:t>in the last BWP before BWP switch only if the value of the timer is larger than a threshold, if BWP ID is absent</w:t>
      </w:r>
      <w:r w:rsidRPr="00DF6CBE">
        <w:t xml:space="preserve"> </w:t>
      </w:r>
      <w:r>
        <w:rPr>
          <w:rFonts w:eastAsiaTheme="minorEastAsia"/>
          <w:b/>
          <w:i/>
          <w:sz w:val="22"/>
          <w:szCs w:val="22"/>
          <w:lang w:val="en-US" w:eastAsia="zh-CN"/>
        </w:rPr>
        <w:t>for the QCL-Type A</w:t>
      </w:r>
      <w:r w:rsidRPr="00DF6CBE">
        <w:rPr>
          <w:rFonts w:eastAsiaTheme="minorEastAsia"/>
          <w:b/>
          <w:i/>
          <w:sz w:val="22"/>
          <w:szCs w:val="22"/>
          <w:lang w:val="en-US" w:eastAsia="zh-CN"/>
        </w:rPr>
        <w:t xml:space="preserve"> source RS</w:t>
      </w:r>
      <w:r>
        <w:rPr>
          <w:rFonts w:eastAsiaTheme="minorEastAsia"/>
          <w:b/>
          <w:i/>
          <w:sz w:val="22"/>
          <w:szCs w:val="22"/>
          <w:lang w:val="en-US" w:eastAsia="zh-CN"/>
        </w:rPr>
        <w:t>.</w:t>
      </w:r>
    </w:p>
    <w:p w14:paraId="2B0CFAF7" w14:textId="77777777" w:rsidR="009D6ECD" w:rsidRDefault="009D6ECD" w:rsidP="009D6EC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Rel-17 unified TCI framework, BFD RS should also share </w:t>
      </w:r>
      <w:r>
        <w:rPr>
          <w:rFonts w:eastAsiaTheme="minorEastAsia" w:hint="eastAsia"/>
          <w:b/>
          <w:i/>
          <w:sz w:val="22"/>
          <w:szCs w:val="22"/>
          <w:lang w:val="en-US" w:eastAsia="zh-CN"/>
        </w:rPr>
        <w:t>the</w:t>
      </w:r>
      <w:r>
        <w:rPr>
          <w:rFonts w:eastAsiaTheme="minorEastAsia"/>
          <w:b/>
          <w:i/>
          <w:sz w:val="22"/>
          <w:szCs w:val="22"/>
          <w:lang w:val="en-US" w:eastAsia="zh-CN"/>
        </w:rPr>
        <w:t xml:space="preserve"> indicated Rel-17 TCI state. And beam failure recovery procedure should be updated based on the Rel-17 TCI framework.</w:t>
      </w:r>
    </w:p>
    <w:p w14:paraId="3C6FE35D" w14:textId="63BA4492" w:rsidR="00096D7C" w:rsidRDefault="00096D7C" w:rsidP="00096D7C">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Proposal</w:t>
      </w:r>
      <w:r>
        <w:rPr>
          <w:rFonts w:eastAsiaTheme="minorEastAsia"/>
          <w:b/>
          <w:i/>
          <w:sz w:val="22"/>
          <w:szCs w:val="22"/>
          <w:lang w:val="en-US" w:eastAsia="zh-CN"/>
        </w:rPr>
        <w:t xml:space="preserve"> 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Clarifying that indicated Rel-17 TCI state is not applied to non-UE dedicated channels/signals </w:t>
      </w:r>
      <w:r w:rsidR="00912B23">
        <w:rPr>
          <w:rFonts w:eastAsiaTheme="minorEastAsia"/>
          <w:b/>
          <w:i/>
          <w:sz w:val="22"/>
          <w:szCs w:val="22"/>
          <w:lang w:val="en-US" w:eastAsia="zh-CN"/>
        </w:rPr>
        <w:t xml:space="preserve">only </w:t>
      </w:r>
      <w:r>
        <w:rPr>
          <w:rFonts w:eastAsiaTheme="minorEastAsia"/>
          <w:b/>
          <w:i/>
          <w:sz w:val="22"/>
          <w:szCs w:val="22"/>
          <w:lang w:val="en-US" w:eastAsia="zh-CN"/>
        </w:rPr>
        <w:t xml:space="preserve">if the TCI state is associated with a PCI different from the serving cell. In other words, in case of inter-cell beam management, indicated Rel-17 TCI state can be applied to non-UE dedicated channels/signals if the TCI state is associated with PCI of the serving cell. </w:t>
      </w:r>
    </w:p>
    <w:p w14:paraId="0FB5475E" w14:textId="77777777" w:rsidR="00A14F3C" w:rsidRPr="00CE3436" w:rsidRDefault="00A14F3C" w:rsidP="00A14F3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Decide the TCI state application rule at least for a CORESET is associated with both common search space and UE specific search space. </w:t>
      </w:r>
    </w:p>
    <w:p w14:paraId="1280D2BE" w14:textId="4CB7E540" w:rsidR="009D6ECD" w:rsidRPr="00E33C39" w:rsidRDefault="00E33C39" w:rsidP="004F402E">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sidR="00096D7C">
        <w:rPr>
          <w:rFonts w:eastAsiaTheme="minorEastAsia"/>
          <w:b/>
          <w:i/>
          <w:sz w:val="22"/>
          <w:szCs w:val="22"/>
          <w:lang w:val="en-US" w:eastAsia="zh-CN"/>
        </w:rPr>
        <w:t>6</w:t>
      </w:r>
      <w:r w:rsidRPr="00D373F8">
        <w:rPr>
          <w:rFonts w:eastAsiaTheme="minorEastAsia" w:hint="eastAsia"/>
          <w:b/>
          <w:i/>
          <w:sz w:val="22"/>
          <w:szCs w:val="22"/>
          <w:lang w:val="en-US" w:eastAsia="zh-CN"/>
        </w:rPr>
        <w:t>:</w:t>
      </w:r>
      <w:r w:rsidRPr="009E406F">
        <w:t xml:space="preserve"> </w:t>
      </w:r>
      <w:r w:rsidR="00AC7B01">
        <w:rPr>
          <w:rFonts w:eastAsiaTheme="minorEastAsia"/>
          <w:b/>
          <w:i/>
          <w:sz w:val="22"/>
          <w:szCs w:val="22"/>
          <w:lang w:eastAsia="zh-CN"/>
        </w:rPr>
        <w:t xml:space="preserve">Clarifying that </w:t>
      </w:r>
      <w:r w:rsidR="00AC7B01" w:rsidRPr="009E406F">
        <w:rPr>
          <w:rFonts w:eastAsiaTheme="minorEastAsia"/>
          <w:b/>
          <w:i/>
          <w:sz w:val="22"/>
          <w:szCs w:val="22"/>
          <w:lang w:val="en-US" w:eastAsia="zh-CN"/>
        </w:rPr>
        <w:t>only</w:t>
      </w:r>
      <w:r>
        <w:t xml:space="preserve"> </w:t>
      </w:r>
      <w:r w:rsidRPr="009E406F">
        <w:rPr>
          <w:rFonts w:eastAsiaTheme="minorEastAsia"/>
          <w:b/>
          <w:i/>
          <w:sz w:val="22"/>
          <w:szCs w:val="22"/>
          <w:lang w:val="en-US" w:eastAsia="zh-CN"/>
        </w:rPr>
        <w:t>ACK of the PDSCH scheduled by the DCI carrying the beam indication can be used as an ACK also for the DCI</w:t>
      </w:r>
      <w:r>
        <w:rPr>
          <w:rFonts w:eastAsiaTheme="minorEastAsia"/>
          <w:b/>
          <w:i/>
          <w:sz w:val="22"/>
          <w:szCs w:val="22"/>
          <w:lang w:val="en-US" w:eastAsia="zh-CN"/>
        </w:rPr>
        <w:t>. And in case of HARQ-ACK multiplexing, the TCI state(s) indicated in a DCI corresponding to last position with value ACK in the HARQ-ACK codebook is applied after application timing.</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65B4073C" w14:textId="073C4076" w:rsidR="00AF5FA6" w:rsidRDefault="00AF5FA6" w:rsidP="00AF5FA6">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w:t>
      </w:r>
      <w:r w:rsidR="00700D0B">
        <w:rPr>
          <w:rFonts w:eastAsia="宋体"/>
          <w:color w:val="000000"/>
          <w:lang w:eastAsia="zh-CN"/>
        </w:rPr>
        <w:t>6</w:t>
      </w:r>
      <w:r>
        <w:rPr>
          <w:rFonts w:eastAsia="宋体"/>
          <w:color w:val="000000"/>
          <w:lang w:eastAsia="zh-CN"/>
        </w:rPr>
        <w:t xml:space="preserve">-e, </w:t>
      </w:r>
      <w:r w:rsidR="00700D0B">
        <w:rPr>
          <w:rFonts w:eastAsia="宋体"/>
          <w:color w:val="000000"/>
          <w:lang w:eastAsia="zh-CN"/>
        </w:rPr>
        <w:t>A</w:t>
      </w:r>
      <w:r w:rsidR="00700D0B">
        <w:rPr>
          <w:rFonts w:eastAsia="宋体" w:hint="eastAsia"/>
          <w:color w:val="000000"/>
          <w:lang w:eastAsia="zh-CN"/>
        </w:rPr>
        <w:t>u</w:t>
      </w:r>
      <w:r w:rsidR="00700D0B">
        <w:rPr>
          <w:rFonts w:eastAsia="宋体"/>
          <w:color w:val="000000"/>
          <w:lang w:eastAsia="zh-CN"/>
        </w:rPr>
        <w:t>gust 16</w:t>
      </w:r>
      <w:r w:rsidR="00DF2974">
        <w:rPr>
          <w:rFonts w:eastAsia="宋体"/>
          <w:color w:val="000000"/>
          <w:lang w:eastAsia="zh-CN"/>
        </w:rPr>
        <w:t>th – 27th</w:t>
      </w:r>
      <w:r w:rsidRPr="00915745">
        <w:rPr>
          <w:rFonts w:eastAsia="宋体"/>
          <w:color w:val="000000"/>
          <w:lang w:eastAsia="zh-CN"/>
        </w:rPr>
        <w:t>, 2021</w:t>
      </w:r>
      <w:r>
        <w:rPr>
          <w:rFonts w:eastAsia="宋体"/>
          <w:color w:val="000000"/>
          <w:lang w:eastAsia="zh-CN"/>
        </w:rPr>
        <w:t>.</w:t>
      </w:r>
    </w:p>
    <w:sectPr w:rsidR="00AF5FA6" w:rsidSect="004611C1">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E71B8" w14:textId="77777777" w:rsidR="00F40C68" w:rsidRPr="00D733E0" w:rsidRDefault="00F40C68" w:rsidP="00D400AF">
      <w:pPr>
        <w:spacing w:after="0"/>
        <w:rPr>
          <w:rFonts w:ascii="Arial" w:eastAsia="宋体" w:hAnsi="Arial" w:cs="Arial"/>
          <w:color w:val="0000FF"/>
          <w:kern w:val="2"/>
          <w:lang w:val="en-US" w:eastAsia="zh-CN"/>
        </w:rPr>
      </w:pPr>
      <w:r>
        <w:separator/>
      </w:r>
    </w:p>
  </w:endnote>
  <w:endnote w:type="continuationSeparator" w:id="0">
    <w:p w14:paraId="7D89C20E" w14:textId="77777777" w:rsidR="00F40C68" w:rsidRPr="00D733E0" w:rsidRDefault="00F40C6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E57E8FF" w:rsidR="003336D2" w:rsidRPr="007A56A3" w:rsidRDefault="003336D2">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972F6B" w:rsidRPr="00972F6B">
          <w:rPr>
            <w:noProof/>
            <w:sz w:val="21"/>
            <w:lang w:val="zh-CN" w:eastAsia="zh-CN"/>
          </w:rPr>
          <w:t>5</w:t>
        </w:r>
        <w:r w:rsidRPr="007A56A3">
          <w:rPr>
            <w:sz w:val="21"/>
          </w:rPr>
          <w:fldChar w:fldCharType="end"/>
        </w:r>
      </w:p>
    </w:sdtContent>
  </w:sdt>
  <w:p w14:paraId="55D08AE3" w14:textId="77777777" w:rsidR="003336D2" w:rsidRDefault="003336D2"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A62EB" w14:textId="77777777" w:rsidR="00F40C68" w:rsidRPr="00D733E0" w:rsidRDefault="00F40C68" w:rsidP="00D400AF">
      <w:pPr>
        <w:spacing w:after="0"/>
        <w:rPr>
          <w:rFonts w:ascii="Arial" w:eastAsia="宋体" w:hAnsi="Arial" w:cs="Arial"/>
          <w:color w:val="0000FF"/>
          <w:kern w:val="2"/>
          <w:lang w:val="en-US" w:eastAsia="zh-CN"/>
        </w:rPr>
      </w:pPr>
      <w:r>
        <w:separator/>
      </w:r>
    </w:p>
  </w:footnote>
  <w:footnote w:type="continuationSeparator" w:id="0">
    <w:p w14:paraId="14C5A6C2" w14:textId="77777777" w:rsidR="00F40C68" w:rsidRPr="00D733E0" w:rsidRDefault="00F40C6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C783DC7"/>
    <w:multiLevelType w:val="hybridMultilevel"/>
    <w:tmpl w:val="9BBE583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E07E4D"/>
    <w:multiLevelType w:val="hybridMultilevel"/>
    <w:tmpl w:val="2F486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C32876"/>
    <w:multiLevelType w:val="hybridMultilevel"/>
    <w:tmpl w:val="FD3A2C5E"/>
    <w:lvl w:ilvl="0" w:tplc="57A011F2">
      <w:start w:val="1"/>
      <w:numFmt w:val="bullet"/>
      <w:lvlText w:val=""/>
      <w:lvlJc w:val="left"/>
      <w:pPr>
        <w:tabs>
          <w:tab w:val="num" w:pos="720"/>
        </w:tabs>
        <w:ind w:left="720" w:hanging="360"/>
      </w:pPr>
      <w:rPr>
        <w:rFonts w:ascii="Wingdings" w:hAnsi="Wingdings" w:hint="default"/>
      </w:rPr>
    </w:lvl>
    <w:lvl w:ilvl="1" w:tplc="BB344264">
      <w:start w:val="206"/>
      <w:numFmt w:val="bullet"/>
      <w:lvlText w:val=""/>
      <w:lvlJc w:val="left"/>
      <w:pPr>
        <w:tabs>
          <w:tab w:val="num" w:pos="1440"/>
        </w:tabs>
        <w:ind w:left="1440" w:hanging="360"/>
      </w:pPr>
      <w:rPr>
        <w:rFonts w:ascii="Wingdings" w:hAnsi="Wingdings" w:hint="default"/>
      </w:rPr>
    </w:lvl>
    <w:lvl w:ilvl="2" w:tplc="55A64332" w:tentative="1">
      <w:start w:val="1"/>
      <w:numFmt w:val="bullet"/>
      <w:lvlText w:val=""/>
      <w:lvlJc w:val="left"/>
      <w:pPr>
        <w:tabs>
          <w:tab w:val="num" w:pos="2160"/>
        </w:tabs>
        <w:ind w:left="2160" w:hanging="360"/>
      </w:pPr>
      <w:rPr>
        <w:rFonts w:ascii="Wingdings" w:hAnsi="Wingdings" w:hint="default"/>
      </w:rPr>
    </w:lvl>
    <w:lvl w:ilvl="3" w:tplc="5C523B34" w:tentative="1">
      <w:start w:val="1"/>
      <w:numFmt w:val="bullet"/>
      <w:lvlText w:val=""/>
      <w:lvlJc w:val="left"/>
      <w:pPr>
        <w:tabs>
          <w:tab w:val="num" w:pos="2880"/>
        </w:tabs>
        <w:ind w:left="2880" w:hanging="360"/>
      </w:pPr>
      <w:rPr>
        <w:rFonts w:ascii="Wingdings" w:hAnsi="Wingdings" w:hint="default"/>
      </w:rPr>
    </w:lvl>
    <w:lvl w:ilvl="4" w:tplc="B3488758" w:tentative="1">
      <w:start w:val="1"/>
      <w:numFmt w:val="bullet"/>
      <w:lvlText w:val=""/>
      <w:lvlJc w:val="left"/>
      <w:pPr>
        <w:tabs>
          <w:tab w:val="num" w:pos="3600"/>
        </w:tabs>
        <w:ind w:left="3600" w:hanging="360"/>
      </w:pPr>
      <w:rPr>
        <w:rFonts w:ascii="Wingdings" w:hAnsi="Wingdings" w:hint="default"/>
      </w:rPr>
    </w:lvl>
    <w:lvl w:ilvl="5" w:tplc="A95CC696" w:tentative="1">
      <w:start w:val="1"/>
      <w:numFmt w:val="bullet"/>
      <w:lvlText w:val=""/>
      <w:lvlJc w:val="left"/>
      <w:pPr>
        <w:tabs>
          <w:tab w:val="num" w:pos="4320"/>
        </w:tabs>
        <w:ind w:left="4320" w:hanging="360"/>
      </w:pPr>
      <w:rPr>
        <w:rFonts w:ascii="Wingdings" w:hAnsi="Wingdings" w:hint="default"/>
      </w:rPr>
    </w:lvl>
    <w:lvl w:ilvl="6" w:tplc="06F8D6D0" w:tentative="1">
      <w:start w:val="1"/>
      <w:numFmt w:val="bullet"/>
      <w:lvlText w:val=""/>
      <w:lvlJc w:val="left"/>
      <w:pPr>
        <w:tabs>
          <w:tab w:val="num" w:pos="5040"/>
        </w:tabs>
        <w:ind w:left="5040" w:hanging="360"/>
      </w:pPr>
      <w:rPr>
        <w:rFonts w:ascii="Wingdings" w:hAnsi="Wingdings" w:hint="default"/>
      </w:rPr>
    </w:lvl>
    <w:lvl w:ilvl="7" w:tplc="7A544A7C" w:tentative="1">
      <w:start w:val="1"/>
      <w:numFmt w:val="bullet"/>
      <w:lvlText w:val=""/>
      <w:lvlJc w:val="left"/>
      <w:pPr>
        <w:tabs>
          <w:tab w:val="num" w:pos="5760"/>
        </w:tabs>
        <w:ind w:left="5760" w:hanging="360"/>
      </w:pPr>
      <w:rPr>
        <w:rFonts w:ascii="Wingdings" w:hAnsi="Wingdings" w:hint="default"/>
      </w:rPr>
    </w:lvl>
    <w:lvl w:ilvl="8" w:tplc="E2E4FC9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3B19AF"/>
    <w:multiLevelType w:val="hybridMultilevel"/>
    <w:tmpl w:val="1AAED7E8"/>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3"/>
  </w:num>
  <w:num w:numId="4">
    <w:abstractNumId w:val="2"/>
  </w:num>
  <w:num w:numId="5">
    <w:abstractNumId w:val="34"/>
  </w:num>
  <w:num w:numId="6">
    <w:abstractNumId w:val="2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9"/>
  </w:num>
  <w:num w:numId="10">
    <w:abstractNumId w:val="29"/>
  </w:num>
  <w:num w:numId="11">
    <w:abstractNumId w:val="4"/>
  </w:num>
  <w:num w:numId="12">
    <w:abstractNumId w:val="1"/>
  </w:num>
  <w:num w:numId="13">
    <w:abstractNumId w:val="15"/>
  </w:num>
  <w:num w:numId="14">
    <w:abstractNumId w:val="13"/>
  </w:num>
  <w:num w:numId="15">
    <w:abstractNumId w:val="8"/>
  </w:num>
  <w:num w:numId="16">
    <w:abstractNumId w:val="9"/>
  </w:num>
  <w:num w:numId="17">
    <w:abstractNumId w:val="24"/>
  </w:num>
  <w:num w:numId="18">
    <w:abstractNumId w:val="16"/>
  </w:num>
  <w:num w:numId="19">
    <w:abstractNumId w:val="14"/>
  </w:num>
  <w:num w:numId="20">
    <w:abstractNumId w:val="21"/>
  </w:num>
  <w:num w:numId="21">
    <w:abstractNumId w:val="26"/>
  </w:num>
  <w:num w:numId="22">
    <w:abstractNumId w:val="25"/>
  </w:num>
  <w:num w:numId="23">
    <w:abstractNumId w:val="20"/>
  </w:num>
  <w:num w:numId="24">
    <w:abstractNumId w:val="31"/>
  </w:num>
  <w:num w:numId="25">
    <w:abstractNumId w:val="6"/>
  </w:num>
  <w:num w:numId="26">
    <w:abstractNumId w:val="30"/>
  </w:num>
  <w:num w:numId="27">
    <w:abstractNumId w:val="27"/>
  </w:num>
  <w:num w:numId="28">
    <w:abstractNumId w:val="32"/>
  </w:num>
  <w:num w:numId="29">
    <w:abstractNumId w:val="23"/>
  </w:num>
  <w:num w:numId="30">
    <w:abstractNumId w:val="33"/>
  </w:num>
  <w:num w:numId="31">
    <w:abstractNumId w:val="17"/>
  </w:num>
  <w:num w:numId="32">
    <w:abstractNumId w:val="22"/>
  </w:num>
  <w:num w:numId="33">
    <w:abstractNumId w:val="10"/>
  </w:num>
  <w:num w:numId="34">
    <w:abstractNumId w:val="7"/>
  </w:num>
  <w:num w:numId="35">
    <w:abstractNumId w:val="12"/>
  </w:num>
  <w:num w:numId="3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35"/>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FDA"/>
    <w:rsid w:val="00021854"/>
    <w:rsid w:val="00021965"/>
    <w:rsid w:val="00021B50"/>
    <w:rsid w:val="000234FD"/>
    <w:rsid w:val="0002460B"/>
    <w:rsid w:val="00026A33"/>
    <w:rsid w:val="00027877"/>
    <w:rsid w:val="00027D4C"/>
    <w:rsid w:val="00032016"/>
    <w:rsid w:val="00032B0A"/>
    <w:rsid w:val="00034A55"/>
    <w:rsid w:val="0003601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2909"/>
    <w:rsid w:val="00093C79"/>
    <w:rsid w:val="00093D13"/>
    <w:rsid w:val="00095AF1"/>
    <w:rsid w:val="00096114"/>
    <w:rsid w:val="00096D7C"/>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275"/>
    <w:rsid w:val="001055EB"/>
    <w:rsid w:val="00106DCA"/>
    <w:rsid w:val="001074C8"/>
    <w:rsid w:val="0011387B"/>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6D2"/>
    <w:rsid w:val="002120E6"/>
    <w:rsid w:val="002127EA"/>
    <w:rsid w:val="00212C67"/>
    <w:rsid w:val="00212F21"/>
    <w:rsid w:val="00215216"/>
    <w:rsid w:val="00215CE2"/>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B5F85"/>
    <w:rsid w:val="002C03F6"/>
    <w:rsid w:val="002C0F7D"/>
    <w:rsid w:val="002C1AC1"/>
    <w:rsid w:val="002C24F0"/>
    <w:rsid w:val="002C38D2"/>
    <w:rsid w:val="002C419A"/>
    <w:rsid w:val="002C5253"/>
    <w:rsid w:val="002C5A2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478"/>
    <w:rsid w:val="002F6E68"/>
    <w:rsid w:val="002F76BB"/>
    <w:rsid w:val="003007DF"/>
    <w:rsid w:val="00302D15"/>
    <w:rsid w:val="0030646A"/>
    <w:rsid w:val="0030770A"/>
    <w:rsid w:val="00307ABB"/>
    <w:rsid w:val="00310429"/>
    <w:rsid w:val="00310958"/>
    <w:rsid w:val="00314279"/>
    <w:rsid w:val="003179B4"/>
    <w:rsid w:val="00317D85"/>
    <w:rsid w:val="00321DBD"/>
    <w:rsid w:val="003250A3"/>
    <w:rsid w:val="003253D6"/>
    <w:rsid w:val="003277F7"/>
    <w:rsid w:val="00331E5A"/>
    <w:rsid w:val="003336D2"/>
    <w:rsid w:val="00333D53"/>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9A5"/>
    <w:rsid w:val="00355F7B"/>
    <w:rsid w:val="0035756A"/>
    <w:rsid w:val="00357EE2"/>
    <w:rsid w:val="00361504"/>
    <w:rsid w:val="00363CFA"/>
    <w:rsid w:val="00363FB7"/>
    <w:rsid w:val="00371C6F"/>
    <w:rsid w:val="00372465"/>
    <w:rsid w:val="003749BE"/>
    <w:rsid w:val="00374D21"/>
    <w:rsid w:val="00377B86"/>
    <w:rsid w:val="00380E48"/>
    <w:rsid w:val="003813CE"/>
    <w:rsid w:val="00381FC5"/>
    <w:rsid w:val="00382779"/>
    <w:rsid w:val="003829BD"/>
    <w:rsid w:val="00383282"/>
    <w:rsid w:val="00383C4F"/>
    <w:rsid w:val="00384616"/>
    <w:rsid w:val="00384C4C"/>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2E69"/>
    <w:rsid w:val="003B5536"/>
    <w:rsid w:val="003B59D0"/>
    <w:rsid w:val="003B6432"/>
    <w:rsid w:val="003B73D8"/>
    <w:rsid w:val="003B7A10"/>
    <w:rsid w:val="003C0AE0"/>
    <w:rsid w:val="003C10C9"/>
    <w:rsid w:val="003C10FF"/>
    <w:rsid w:val="003C1462"/>
    <w:rsid w:val="003C162F"/>
    <w:rsid w:val="003C1789"/>
    <w:rsid w:val="003C7FE5"/>
    <w:rsid w:val="003D2922"/>
    <w:rsid w:val="003D2C20"/>
    <w:rsid w:val="003D4A8B"/>
    <w:rsid w:val="003D57D9"/>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A13"/>
    <w:rsid w:val="00463EDF"/>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24B1"/>
    <w:rsid w:val="004C4681"/>
    <w:rsid w:val="004C472E"/>
    <w:rsid w:val="004C7118"/>
    <w:rsid w:val="004C715D"/>
    <w:rsid w:val="004C7199"/>
    <w:rsid w:val="004C7F5D"/>
    <w:rsid w:val="004D03E1"/>
    <w:rsid w:val="004D2208"/>
    <w:rsid w:val="004D2A6B"/>
    <w:rsid w:val="004D33AA"/>
    <w:rsid w:val="004D4CF2"/>
    <w:rsid w:val="004D585A"/>
    <w:rsid w:val="004D6384"/>
    <w:rsid w:val="004D7CFD"/>
    <w:rsid w:val="004E00FC"/>
    <w:rsid w:val="004E092F"/>
    <w:rsid w:val="004E1551"/>
    <w:rsid w:val="004E360A"/>
    <w:rsid w:val="004E4231"/>
    <w:rsid w:val="004E44B5"/>
    <w:rsid w:val="004F0D4E"/>
    <w:rsid w:val="004F32E4"/>
    <w:rsid w:val="004F402E"/>
    <w:rsid w:val="004F41F2"/>
    <w:rsid w:val="004F52F8"/>
    <w:rsid w:val="004F63B5"/>
    <w:rsid w:val="004F7EBD"/>
    <w:rsid w:val="0050178F"/>
    <w:rsid w:val="0050415E"/>
    <w:rsid w:val="00504F42"/>
    <w:rsid w:val="00505856"/>
    <w:rsid w:val="0050680A"/>
    <w:rsid w:val="005075E2"/>
    <w:rsid w:val="005077FE"/>
    <w:rsid w:val="005122EA"/>
    <w:rsid w:val="00516226"/>
    <w:rsid w:val="00516A8D"/>
    <w:rsid w:val="005236C9"/>
    <w:rsid w:val="0052577E"/>
    <w:rsid w:val="005260B7"/>
    <w:rsid w:val="0052686C"/>
    <w:rsid w:val="00530539"/>
    <w:rsid w:val="00530C2B"/>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184A"/>
    <w:rsid w:val="0057276A"/>
    <w:rsid w:val="005730AA"/>
    <w:rsid w:val="00573AD6"/>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2B20"/>
    <w:rsid w:val="005B36C5"/>
    <w:rsid w:val="005B419C"/>
    <w:rsid w:val="005B7F72"/>
    <w:rsid w:val="005C0E5B"/>
    <w:rsid w:val="005C0FD5"/>
    <w:rsid w:val="005C11C6"/>
    <w:rsid w:val="005C253D"/>
    <w:rsid w:val="005C255B"/>
    <w:rsid w:val="005C2D6F"/>
    <w:rsid w:val="005C363C"/>
    <w:rsid w:val="005C5B21"/>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3801"/>
    <w:rsid w:val="005F3C5C"/>
    <w:rsid w:val="005F5348"/>
    <w:rsid w:val="005F6FF1"/>
    <w:rsid w:val="005F6FF3"/>
    <w:rsid w:val="005F7E17"/>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106"/>
    <w:rsid w:val="0066497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1371"/>
    <w:rsid w:val="006D34CE"/>
    <w:rsid w:val="006D383D"/>
    <w:rsid w:val="006D3885"/>
    <w:rsid w:val="006D51DE"/>
    <w:rsid w:val="006D5669"/>
    <w:rsid w:val="006E122C"/>
    <w:rsid w:val="006E437D"/>
    <w:rsid w:val="006E4CCE"/>
    <w:rsid w:val="006E6DC6"/>
    <w:rsid w:val="006F072E"/>
    <w:rsid w:val="006F1EAE"/>
    <w:rsid w:val="006F1FBF"/>
    <w:rsid w:val="006F2278"/>
    <w:rsid w:val="006F237D"/>
    <w:rsid w:val="006F3342"/>
    <w:rsid w:val="006F452D"/>
    <w:rsid w:val="006F4A20"/>
    <w:rsid w:val="006F6431"/>
    <w:rsid w:val="00700D0B"/>
    <w:rsid w:val="00703E33"/>
    <w:rsid w:val="0070445C"/>
    <w:rsid w:val="00707451"/>
    <w:rsid w:val="0071117E"/>
    <w:rsid w:val="0071141D"/>
    <w:rsid w:val="00711BE5"/>
    <w:rsid w:val="00712139"/>
    <w:rsid w:val="00712B8B"/>
    <w:rsid w:val="00721CC3"/>
    <w:rsid w:val="00722644"/>
    <w:rsid w:val="00725794"/>
    <w:rsid w:val="00727EED"/>
    <w:rsid w:val="007303B1"/>
    <w:rsid w:val="00733CC5"/>
    <w:rsid w:val="00733D2E"/>
    <w:rsid w:val="007341C7"/>
    <w:rsid w:val="00735E59"/>
    <w:rsid w:val="00736ACC"/>
    <w:rsid w:val="0074674F"/>
    <w:rsid w:val="00746BCC"/>
    <w:rsid w:val="0074727A"/>
    <w:rsid w:val="007473A7"/>
    <w:rsid w:val="00747632"/>
    <w:rsid w:val="0075033F"/>
    <w:rsid w:val="00750C8D"/>
    <w:rsid w:val="00750F27"/>
    <w:rsid w:val="0075308C"/>
    <w:rsid w:val="007536C9"/>
    <w:rsid w:val="00754578"/>
    <w:rsid w:val="00757286"/>
    <w:rsid w:val="00757F12"/>
    <w:rsid w:val="007601B8"/>
    <w:rsid w:val="00760CE0"/>
    <w:rsid w:val="0076130C"/>
    <w:rsid w:val="00762E32"/>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30A"/>
    <w:rsid w:val="0081743E"/>
    <w:rsid w:val="00817676"/>
    <w:rsid w:val="00820374"/>
    <w:rsid w:val="00821D61"/>
    <w:rsid w:val="00822B45"/>
    <w:rsid w:val="008247E3"/>
    <w:rsid w:val="008272C8"/>
    <w:rsid w:val="008272D3"/>
    <w:rsid w:val="008276E7"/>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66B9"/>
    <w:rsid w:val="008F0594"/>
    <w:rsid w:val="008F259F"/>
    <w:rsid w:val="008F28CE"/>
    <w:rsid w:val="008F3633"/>
    <w:rsid w:val="008F541E"/>
    <w:rsid w:val="008F6A87"/>
    <w:rsid w:val="0090025A"/>
    <w:rsid w:val="00900D75"/>
    <w:rsid w:val="009039D5"/>
    <w:rsid w:val="00903A16"/>
    <w:rsid w:val="00904A7D"/>
    <w:rsid w:val="00905F5A"/>
    <w:rsid w:val="00906140"/>
    <w:rsid w:val="00912B23"/>
    <w:rsid w:val="00913DD3"/>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2F6B"/>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2820"/>
    <w:rsid w:val="009D3364"/>
    <w:rsid w:val="009D34FA"/>
    <w:rsid w:val="009D3F2A"/>
    <w:rsid w:val="009D52D3"/>
    <w:rsid w:val="009D6ECD"/>
    <w:rsid w:val="009D76E6"/>
    <w:rsid w:val="009E000F"/>
    <w:rsid w:val="009E1A10"/>
    <w:rsid w:val="009E1AC1"/>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721B"/>
    <w:rsid w:val="00A303C9"/>
    <w:rsid w:val="00A3124A"/>
    <w:rsid w:val="00A33F07"/>
    <w:rsid w:val="00A345A2"/>
    <w:rsid w:val="00A34FE9"/>
    <w:rsid w:val="00A3586C"/>
    <w:rsid w:val="00A36D9B"/>
    <w:rsid w:val="00A402C4"/>
    <w:rsid w:val="00A410FF"/>
    <w:rsid w:val="00A445EA"/>
    <w:rsid w:val="00A44824"/>
    <w:rsid w:val="00A45ABA"/>
    <w:rsid w:val="00A45AD7"/>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1079"/>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23D1"/>
    <w:rsid w:val="00BD1DA0"/>
    <w:rsid w:val="00BD2A3B"/>
    <w:rsid w:val="00BD2C5D"/>
    <w:rsid w:val="00BD3C1F"/>
    <w:rsid w:val="00BD4A56"/>
    <w:rsid w:val="00BD5605"/>
    <w:rsid w:val="00BD6844"/>
    <w:rsid w:val="00BD73E7"/>
    <w:rsid w:val="00BE2DF6"/>
    <w:rsid w:val="00BE4339"/>
    <w:rsid w:val="00BE4646"/>
    <w:rsid w:val="00BE4B1F"/>
    <w:rsid w:val="00BE5B62"/>
    <w:rsid w:val="00BE6EFD"/>
    <w:rsid w:val="00BF1578"/>
    <w:rsid w:val="00BF34C1"/>
    <w:rsid w:val="00BF3744"/>
    <w:rsid w:val="00BF4C15"/>
    <w:rsid w:val="00C017AD"/>
    <w:rsid w:val="00C0319D"/>
    <w:rsid w:val="00C0379A"/>
    <w:rsid w:val="00C03AE2"/>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ABA"/>
    <w:rsid w:val="00C64DDC"/>
    <w:rsid w:val="00C65C14"/>
    <w:rsid w:val="00C66740"/>
    <w:rsid w:val="00C702F0"/>
    <w:rsid w:val="00C70404"/>
    <w:rsid w:val="00C70EC1"/>
    <w:rsid w:val="00C76CAD"/>
    <w:rsid w:val="00C807F2"/>
    <w:rsid w:val="00C83AA8"/>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661"/>
    <w:rsid w:val="00CA670E"/>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8B7"/>
    <w:rsid w:val="00CE523D"/>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4EAE"/>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85B"/>
    <w:rsid w:val="00D561E8"/>
    <w:rsid w:val="00D6062A"/>
    <w:rsid w:val="00D60DB5"/>
    <w:rsid w:val="00D62611"/>
    <w:rsid w:val="00D716C9"/>
    <w:rsid w:val="00D77273"/>
    <w:rsid w:val="00D77554"/>
    <w:rsid w:val="00D81B17"/>
    <w:rsid w:val="00D8208B"/>
    <w:rsid w:val="00D85742"/>
    <w:rsid w:val="00D85DB2"/>
    <w:rsid w:val="00D85FFE"/>
    <w:rsid w:val="00D872A2"/>
    <w:rsid w:val="00D90034"/>
    <w:rsid w:val="00D909C2"/>
    <w:rsid w:val="00D90FAA"/>
    <w:rsid w:val="00D93FFC"/>
    <w:rsid w:val="00D94006"/>
    <w:rsid w:val="00D9783E"/>
    <w:rsid w:val="00DA56D8"/>
    <w:rsid w:val="00DA57AE"/>
    <w:rsid w:val="00DA6280"/>
    <w:rsid w:val="00DA6BFA"/>
    <w:rsid w:val="00DA788F"/>
    <w:rsid w:val="00DA7A33"/>
    <w:rsid w:val="00DB0119"/>
    <w:rsid w:val="00DB0D6D"/>
    <w:rsid w:val="00DB0DE4"/>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1F91"/>
    <w:rsid w:val="00E22517"/>
    <w:rsid w:val="00E2315A"/>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D6B"/>
    <w:rsid w:val="00E46489"/>
    <w:rsid w:val="00E469BE"/>
    <w:rsid w:val="00E5210D"/>
    <w:rsid w:val="00E54C43"/>
    <w:rsid w:val="00E5500E"/>
    <w:rsid w:val="00E55AD2"/>
    <w:rsid w:val="00E55FDD"/>
    <w:rsid w:val="00E567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3519"/>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15A"/>
    <w:rsid w:val="00ED32D2"/>
    <w:rsid w:val="00ED3BB6"/>
    <w:rsid w:val="00ED4DD7"/>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7E30"/>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6551"/>
    <w:rsid w:val="00F77E60"/>
    <w:rsid w:val="00F80AF7"/>
    <w:rsid w:val="00F821F2"/>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63"/>
    <w:rsid w:val="00FA44FE"/>
    <w:rsid w:val="00FA54C0"/>
    <w:rsid w:val="00FA66CA"/>
    <w:rsid w:val="00FA6B9A"/>
    <w:rsid w:val="00FA6BA1"/>
    <w:rsid w:val="00FB0EE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24"/>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B9414-356E-4948-AC6D-5E8AEDF63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2043</Words>
  <Characters>11651</Characters>
  <Application>Microsoft Office Word</Application>
  <DocSecurity>0</DocSecurity>
  <Lines>97</Lines>
  <Paragraphs>27</Paragraphs>
  <ScaleCrop>false</ScaleCrop>
  <Company/>
  <LinksUpToDate>false</LinksUpToDate>
  <CharactersWithSpaces>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管鹏</cp:lastModifiedBy>
  <cp:revision>9</cp:revision>
  <cp:lastPrinted>2021-09-29T23:28:00Z</cp:lastPrinted>
  <dcterms:created xsi:type="dcterms:W3CDTF">2021-09-27T02:41:00Z</dcterms:created>
  <dcterms:modified xsi:type="dcterms:W3CDTF">2021-09-29T23:37:00Z</dcterms:modified>
</cp:coreProperties>
</file>