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90E" w:rsidRDefault="00404E46">
      <w:pPr>
        <w:tabs>
          <w:tab w:val="center" w:pos="4536"/>
          <w:tab w:val="right" w:pos="8280"/>
          <w:tab w:val="right" w:pos="9639"/>
        </w:tabs>
        <w:jc w:val="both"/>
        <w:rPr>
          <w:b/>
          <w:bCs/>
          <w:sz w:val="22"/>
          <w:szCs w:val="22"/>
        </w:rPr>
      </w:pPr>
      <w:r>
        <w:rPr>
          <w:b/>
          <w:bCs/>
          <w:sz w:val="22"/>
          <w:szCs w:val="22"/>
        </w:rPr>
        <w:t>3GPP TSG RAN WG1 #</w:t>
      </w:r>
      <w:r w:rsidR="00284683">
        <w:rPr>
          <w:b/>
          <w:bCs/>
          <w:sz w:val="22"/>
          <w:szCs w:val="22"/>
        </w:rPr>
        <w:t>10</w:t>
      </w:r>
      <w:r w:rsidR="00284683">
        <w:rPr>
          <w:rFonts w:eastAsia="SimSun"/>
          <w:b/>
          <w:bCs/>
          <w:sz w:val="22"/>
          <w:szCs w:val="22"/>
          <w:lang w:eastAsia="zh-CN"/>
        </w:rPr>
        <w:t>6</w:t>
      </w:r>
      <w:r w:rsidR="000D3CDE">
        <w:rPr>
          <w:rFonts w:eastAsia="SimSun"/>
          <w:b/>
          <w:bCs/>
          <w:sz w:val="22"/>
          <w:szCs w:val="22"/>
          <w:lang w:eastAsia="zh-CN"/>
        </w:rPr>
        <w:t>bis</w:t>
      </w:r>
      <w:r>
        <w:rPr>
          <w:b/>
          <w:bCs/>
          <w:sz w:val="22"/>
          <w:szCs w:val="22"/>
        </w:rPr>
        <w:t xml:space="preserve">-e                                                                                 </w:t>
      </w:r>
      <w:bookmarkStart w:id="0" w:name="_GoBack"/>
      <w:r w:rsidR="00935595" w:rsidRPr="00935595">
        <w:rPr>
          <w:b/>
          <w:bCs/>
          <w:sz w:val="22"/>
          <w:szCs w:val="22"/>
        </w:rPr>
        <w:t>R1-21</w:t>
      </w:r>
      <w:r w:rsidR="006C65E5">
        <w:rPr>
          <w:b/>
          <w:bCs/>
          <w:sz w:val="22"/>
          <w:szCs w:val="22"/>
        </w:rPr>
        <w:t>09077</w:t>
      </w:r>
      <w:bookmarkEnd w:id="0"/>
    </w:p>
    <w:p w:rsidR="0027790E" w:rsidRDefault="00404E46">
      <w:pPr>
        <w:tabs>
          <w:tab w:val="center" w:pos="4536"/>
          <w:tab w:val="right" w:pos="9072"/>
        </w:tabs>
        <w:rPr>
          <w:rFonts w:eastAsia="MS Mincho"/>
          <w:b/>
          <w:bCs/>
          <w:sz w:val="22"/>
          <w:szCs w:val="22"/>
          <w:lang w:eastAsia="ja-JP"/>
        </w:rPr>
      </w:pPr>
      <w:proofErr w:type="gramStart"/>
      <w:r>
        <w:rPr>
          <w:rFonts w:eastAsia="MS Mincho"/>
          <w:b/>
          <w:bCs/>
          <w:sz w:val="22"/>
          <w:szCs w:val="22"/>
          <w:lang w:eastAsia="ja-JP"/>
        </w:rPr>
        <w:t>e-Meeting</w:t>
      </w:r>
      <w:proofErr w:type="gramEnd"/>
      <w:r>
        <w:rPr>
          <w:rFonts w:eastAsia="MS Mincho"/>
          <w:b/>
          <w:bCs/>
          <w:sz w:val="22"/>
          <w:szCs w:val="22"/>
          <w:lang w:eastAsia="ja-JP"/>
        </w:rPr>
        <w:t xml:space="preserve">, </w:t>
      </w:r>
      <w:r w:rsidR="000D3CDE">
        <w:rPr>
          <w:rFonts w:eastAsia="SimSun"/>
          <w:b/>
          <w:bCs/>
          <w:sz w:val="22"/>
          <w:szCs w:val="22"/>
          <w:lang w:eastAsia="zh-CN"/>
        </w:rPr>
        <w:t>October 11-19</w:t>
      </w:r>
      <w:r>
        <w:rPr>
          <w:rFonts w:eastAsia="MS Mincho"/>
          <w:b/>
          <w:bCs/>
          <w:sz w:val="22"/>
          <w:szCs w:val="22"/>
          <w:lang w:eastAsia="ja-JP"/>
        </w:rPr>
        <w:t xml:space="preserve"> , 2021</w:t>
      </w:r>
    </w:p>
    <w:p w:rsidR="0027790E" w:rsidRDefault="0027790E">
      <w:pPr>
        <w:pStyle w:val="a9"/>
        <w:rPr>
          <w:rFonts w:ascii="Times New Roman" w:eastAsia="SimSun" w:hAnsi="Times New Roman"/>
          <w:sz w:val="22"/>
          <w:lang w:eastAsia="zh-CN"/>
        </w:rPr>
      </w:pPr>
    </w:p>
    <w:p w:rsidR="0027790E" w:rsidRDefault="00404E46">
      <w:pPr>
        <w:pStyle w:val="a9"/>
        <w:tabs>
          <w:tab w:val="clear" w:pos="4536"/>
          <w:tab w:val="left" w:pos="1800"/>
        </w:tabs>
        <w:ind w:left="1800" w:hanging="1800"/>
        <w:rPr>
          <w:rFonts w:ascii="Times New Roman" w:eastAsia="SimSun" w:hAnsi="Times New Roman"/>
          <w:sz w:val="22"/>
          <w:lang w:eastAsia="zh-CN"/>
        </w:rPr>
      </w:pPr>
      <w:r>
        <w:rPr>
          <w:rFonts w:ascii="Times New Roman" w:eastAsia="SimSun" w:hAnsi="Times New Roman"/>
          <w:sz w:val="22"/>
          <w:lang w:eastAsia="zh-CN"/>
        </w:rPr>
        <w:t>Source:</w:t>
      </w:r>
      <w:r>
        <w:rPr>
          <w:rFonts w:ascii="Times New Roman" w:eastAsia="SimSun" w:hAnsi="Times New Roman"/>
          <w:sz w:val="22"/>
          <w:lang w:eastAsia="zh-CN"/>
        </w:rPr>
        <w:tab/>
        <w:t>OPPO</w:t>
      </w:r>
    </w:p>
    <w:p w:rsidR="0027790E" w:rsidRDefault="00404E46">
      <w:pPr>
        <w:pStyle w:val="a9"/>
        <w:tabs>
          <w:tab w:val="clear" w:pos="4536"/>
          <w:tab w:val="left" w:pos="1800"/>
        </w:tabs>
        <w:ind w:left="1800" w:hanging="1800"/>
        <w:rPr>
          <w:rFonts w:ascii="Times New Roman" w:hAnsi="Times New Roman"/>
          <w:sz w:val="22"/>
        </w:rPr>
      </w:pPr>
      <w:r>
        <w:rPr>
          <w:rFonts w:ascii="Times New Roman" w:hAnsi="Times New Roman"/>
          <w:sz w:val="22"/>
        </w:rPr>
        <w:t>Title:</w:t>
      </w:r>
      <w:r>
        <w:rPr>
          <w:rFonts w:ascii="Times New Roman" w:hAnsi="Times New Roman"/>
          <w:sz w:val="22"/>
        </w:rPr>
        <w:tab/>
        <w:t>Discussion on enhancement of UL time and frequency synchronization</w:t>
      </w:r>
    </w:p>
    <w:p w:rsidR="0027790E" w:rsidRDefault="00404E46">
      <w:pPr>
        <w:pStyle w:val="a9"/>
        <w:tabs>
          <w:tab w:val="left" w:pos="1800"/>
        </w:tabs>
        <w:rPr>
          <w:rFonts w:ascii="Times New Roman" w:eastAsia="SimSun" w:hAnsi="Times New Roman"/>
          <w:sz w:val="22"/>
          <w:lang w:eastAsia="zh-CN"/>
        </w:rPr>
      </w:pPr>
      <w:r>
        <w:rPr>
          <w:rFonts w:ascii="Times New Roman" w:hAnsi="Times New Roman"/>
          <w:sz w:val="22"/>
        </w:rPr>
        <w:t>Agenda Item:</w:t>
      </w:r>
      <w:r>
        <w:rPr>
          <w:rFonts w:ascii="Times New Roman" w:hAnsi="Times New Roman"/>
          <w:sz w:val="22"/>
        </w:rPr>
        <w:tab/>
      </w:r>
      <w:r>
        <w:rPr>
          <w:rFonts w:ascii="Times New Roman" w:eastAsia="SimSun" w:hAnsi="Times New Roman"/>
          <w:sz w:val="22"/>
          <w:lang w:eastAsia="zh-CN"/>
        </w:rPr>
        <w:t>8.4.2</w:t>
      </w:r>
    </w:p>
    <w:p w:rsidR="0027790E" w:rsidRDefault="00404E46">
      <w:pPr>
        <w:pStyle w:val="a9"/>
        <w:tabs>
          <w:tab w:val="left" w:pos="1800"/>
        </w:tabs>
        <w:rPr>
          <w:rFonts w:ascii="Times New Roman" w:hAnsi="Times New Roman"/>
          <w:sz w:val="22"/>
        </w:rPr>
      </w:pPr>
      <w:r>
        <w:rPr>
          <w:rFonts w:ascii="Times New Roman" w:hAnsi="Times New Roman"/>
          <w:sz w:val="22"/>
        </w:rPr>
        <w:t>Document for:</w:t>
      </w:r>
      <w:r>
        <w:rPr>
          <w:rFonts w:ascii="Times New Roman" w:hAnsi="Times New Roman"/>
          <w:sz w:val="22"/>
        </w:rPr>
        <w:tab/>
        <w:t>Discussion and Decision</w:t>
      </w:r>
    </w:p>
    <w:p w:rsidR="0027790E" w:rsidRDefault="0027790E">
      <w:pPr>
        <w:pBdr>
          <w:bottom w:val="single" w:sz="4" w:space="1" w:color="auto"/>
        </w:pBdr>
        <w:tabs>
          <w:tab w:val="left" w:pos="2552"/>
        </w:tabs>
      </w:pPr>
    </w:p>
    <w:p w:rsidR="0027790E" w:rsidRDefault="00404E46">
      <w:pPr>
        <w:pStyle w:val="1"/>
        <w:spacing w:before="180"/>
        <w:ind w:left="562" w:hanging="562"/>
        <w:rPr>
          <w:rFonts w:ascii="Times New Roman" w:hAnsi="Times New Roman" w:cs="Times New Roman"/>
        </w:rPr>
      </w:pPr>
      <w:r>
        <w:rPr>
          <w:rFonts w:ascii="Times New Roman" w:hAnsi="Times New Roman" w:cs="Times New Roman"/>
        </w:rPr>
        <w:t>Introduction</w:t>
      </w:r>
    </w:p>
    <w:p w:rsidR="0027790E" w:rsidRDefault="00404E46">
      <w:pPr>
        <w:pStyle w:val="a0"/>
      </w:pPr>
      <w:r>
        <w:t>In the RAN1#</w:t>
      </w:r>
      <w:r w:rsidR="004C3E40">
        <w:t>106</w:t>
      </w:r>
      <w:r>
        <w:rPr>
          <w:rFonts w:eastAsia="SimSun"/>
          <w:lang w:eastAsia="zh-CN"/>
        </w:rPr>
        <w:t>-</w:t>
      </w:r>
      <w:r>
        <w:t>e meeting, the potential enhancements for UL time and frequency synchronization were extensively discussed and we have reached the following agreements [1]:</w:t>
      </w:r>
    </w:p>
    <w:p w:rsidR="004C3E40" w:rsidRDefault="004C3E40" w:rsidP="004C3E40">
      <w:pPr>
        <w:rPr>
          <w:lang w:eastAsia="x-none"/>
        </w:rPr>
      </w:pPr>
      <w:r w:rsidRPr="00D0178F">
        <w:rPr>
          <w:highlight w:val="green"/>
          <w:lang w:eastAsia="x-none"/>
        </w:rPr>
        <w:t>Agreement:</w:t>
      </w:r>
    </w:p>
    <w:p w:rsidR="004C3E40" w:rsidRDefault="004C3E40" w:rsidP="004C3E40">
      <w:pPr>
        <w:numPr>
          <w:ilvl w:val="0"/>
          <w:numId w:val="16"/>
        </w:numPr>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rsidR="004C3E40" w:rsidRDefault="004C3E40" w:rsidP="004C3E40">
      <w:pPr>
        <w:numPr>
          <w:ilvl w:val="1"/>
          <w:numId w:val="16"/>
        </w:numPr>
        <w:rPr>
          <w:lang w:eastAsia="x-none"/>
        </w:rPr>
      </w:pPr>
      <w:r>
        <w:rPr>
          <w:lang w:eastAsia="x-none"/>
        </w:rPr>
        <w:t xml:space="preserve">FFS: Associated UE </w:t>
      </w:r>
      <w:proofErr w:type="spellStart"/>
      <w:r>
        <w:rPr>
          <w:lang w:eastAsia="x-none"/>
        </w:rPr>
        <w:t>behaviour</w:t>
      </w:r>
      <w:proofErr w:type="spellEnd"/>
      <w:r>
        <w:rPr>
          <w:lang w:eastAsia="x-none"/>
        </w:rPr>
        <w:t xml:space="preserve"> if the UE does not read the ephemeris within the validity duration.</w:t>
      </w:r>
    </w:p>
    <w:p w:rsidR="004C3E40" w:rsidRDefault="004C3E40" w:rsidP="004C3E40">
      <w:pPr>
        <w:numPr>
          <w:ilvl w:val="0"/>
          <w:numId w:val="16"/>
        </w:numPr>
        <w:rPr>
          <w:lang w:eastAsia="x-none"/>
        </w:rPr>
      </w:pPr>
      <w:r>
        <w:rPr>
          <w:lang w:eastAsia="x-none"/>
        </w:rPr>
        <w:t>FFS: Whether the same validity duration can be applied for Common TA.</w:t>
      </w:r>
    </w:p>
    <w:p w:rsidR="004C3E40" w:rsidRDefault="004C3E40" w:rsidP="004C3E40">
      <w:pPr>
        <w:rPr>
          <w:lang w:eastAsia="x-none"/>
        </w:rPr>
      </w:pPr>
    </w:p>
    <w:p w:rsidR="004C3E40" w:rsidRDefault="004C3E40" w:rsidP="004C3E40">
      <w:pPr>
        <w:rPr>
          <w:lang w:eastAsia="x-none"/>
        </w:rPr>
      </w:pPr>
    </w:p>
    <w:p w:rsidR="004C3E40" w:rsidRPr="00D0178F" w:rsidRDefault="004C3E40" w:rsidP="004C3E40">
      <w:pPr>
        <w:rPr>
          <w:u w:val="single"/>
          <w:lang w:eastAsia="x-none"/>
        </w:rPr>
      </w:pPr>
      <w:r w:rsidRPr="00D0178F">
        <w:rPr>
          <w:u w:val="single"/>
          <w:lang w:eastAsia="x-none"/>
        </w:rPr>
        <w:t>Conclusion:</w:t>
      </w:r>
    </w:p>
    <w:p w:rsidR="004C3E40" w:rsidRDefault="004C3E40" w:rsidP="004C3E40">
      <w:pPr>
        <w:rPr>
          <w:lang w:eastAsia="x-none"/>
        </w:rPr>
      </w:pPr>
      <w:r>
        <w:rPr>
          <w:lang w:eastAsia="x-none"/>
        </w:rPr>
        <w:t>Indication of common post-compensation frequency offset for Uplink is not needed.</w:t>
      </w:r>
    </w:p>
    <w:p w:rsidR="004C3E40" w:rsidRDefault="004C3E40" w:rsidP="004C3E40">
      <w:pPr>
        <w:rPr>
          <w:lang w:eastAsia="x-none"/>
        </w:rPr>
      </w:pPr>
    </w:p>
    <w:p w:rsidR="004C3E40" w:rsidRDefault="004C3E40" w:rsidP="004C3E40">
      <w:pPr>
        <w:rPr>
          <w:lang w:eastAsia="x-none"/>
        </w:rPr>
      </w:pPr>
      <w:r w:rsidRPr="00334F87">
        <w:rPr>
          <w:highlight w:val="green"/>
          <w:lang w:eastAsia="x-none"/>
        </w:rPr>
        <w:t>Agreement:</w:t>
      </w:r>
    </w:p>
    <w:p w:rsidR="004C3E40" w:rsidRDefault="004C3E40" w:rsidP="004C3E40">
      <w:pPr>
        <w:rPr>
          <w:lang w:eastAsia="x-none"/>
        </w:rPr>
      </w:pPr>
      <w:r w:rsidRPr="002D209B">
        <w:rPr>
          <w:lang w:eastAsia="x-none"/>
        </w:rPr>
        <w:t xml:space="preserve">Confirm the working assumption on non-extension of TAC 12-bit field in msg2 (or </w:t>
      </w:r>
      <w:proofErr w:type="spellStart"/>
      <w:r w:rsidRPr="002D209B">
        <w:rPr>
          <w:lang w:eastAsia="x-none"/>
        </w:rPr>
        <w:t>msgB</w:t>
      </w:r>
      <w:proofErr w:type="spellEnd"/>
      <w:r w:rsidRPr="002D209B">
        <w:rPr>
          <w:lang w:eastAsia="x-none"/>
        </w:rPr>
        <w:t>) and that the UE follows the requirements on UL time pre-compensation for Msg1/</w:t>
      </w:r>
      <w:proofErr w:type="spellStart"/>
      <w:r w:rsidRPr="002D209B">
        <w:rPr>
          <w:lang w:eastAsia="x-none"/>
        </w:rPr>
        <w:t>MsgA</w:t>
      </w:r>
      <w:proofErr w:type="spellEnd"/>
      <w:r w:rsidRPr="002D209B">
        <w:rPr>
          <w:lang w:eastAsia="x-none"/>
        </w:rPr>
        <w:t xml:space="preserve"> transmission as defined by RAN4.</w:t>
      </w:r>
    </w:p>
    <w:p w:rsidR="004C3E40" w:rsidRDefault="004C3E40" w:rsidP="004C3E40">
      <w:pPr>
        <w:rPr>
          <w:lang w:eastAsia="x-none"/>
        </w:rPr>
      </w:pPr>
    </w:p>
    <w:p w:rsidR="004C3E40" w:rsidRDefault="004C3E40" w:rsidP="004C3E40">
      <w:pPr>
        <w:rPr>
          <w:highlight w:val="cyan"/>
          <w:lang w:eastAsia="x-none"/>
        </w:rPr>
      </w:pPr>
    </w:p>
    <w:p w:rsidR="004C3E40" w:rsidRPr="00CC6289" w:rsidRDefault="004C3E40" w:rsidP="004C3E40">
      <w:pPr>
        <w:rPr>
          <w:lang w:eastAsia="x-none"/>
        </w:rPr>
      </w:pPr>
      <w:r w:rsidRPr="00CC6289">
        <w:rPr>
          <w:highlight w:val="green"/>
          <w:lang w:eastAsia="x-none"/>
        </w:rPr>
        <w:t>Agreement:</w:t>
      </w:r>
    </w:p>
    <w:p w:rsidR="004C3E40" w:rsidRPr="000439F4" w:rsidRDefault="004C3E40" w:rsidP="004C3E40">
      <w:pPr>
        <w:pStyle w:val="af0"/>
        <w:ind w:left="0"/>
      </w:pPr>
      <w:r w:rsidRPr="00CC6289">
        <w:t>Serving satellite ephemeris Epoch time is implicitly known as a reference time defined by the starting time of a DL slot and/or frame.</w:t>
      </w:r>
    </w:p>
    <w:p w:rsidR="004C3E40" w:rsidRPr="00CC6289" w:rsidRDefault="004C3E40" w:rsidP="004C3E40">
      <w:pPr>
        <w:pStyle w:val="af0"/>
        <w:numPr>
          <w:ilvl w:val="0"/>
          <w:numId w:val="15"/>
        </w:numPr>
        <w:spacing w:after="0"/>
        <w:rPr>
          <w:strike/>
        </w:rPr>
      </w:pPr>
      <w:r w:rsidRPr="00CC6289">
        <w:t>FFS: Whether this starting time is given by predefined rule or it is indicated by the Network</w:t>
      </w:r>
    </w:p>
    <w:p w:rsidR="004C3E40" w:rsidRPr="008D2034" w:rsidRDefault="004C3E40" w:rsidP="004C3E40">
      <w:pPr>
        <w:pStyle w:val="af0"/>
        <w:ind w:left="0"/>
        <w:rPr>
          <w:rFonts w:eastAsia="Malgun Gothic"/>
          <w:szCs w:val="22"/>
          <w:lang w:eastAsia="ko-KR"/>
        </w:rPr>
      </w:pPr>
    </w:p>
    <w:p w:rsidR="004C3E40" w:rsidRDefault="004C3E40" w:rsidP="004C3E40">
      <w:pPr>
        <w:pStyle w:val="af0"/>
        <w:ind w:left="0"/>
        <w:rPr>
          <w:szCs w:val="22"/>
          <w:lang w:eastAsia="ko-KR"/>
        </w:rPr>
      </w:pPr>
      <w:r w:rsidRPr="00F22911">
        <w:rPr>
          <w:szCs w:val="22"/>
          <w:highlight w:val="green"/>
          <w:lang w:eastAsia="ko-KR"/>
        </w:rPr>
        <w:t>Agreement:</w:t>
      </w:r>
    </w:p>
    <w:p w:rsidR="004C3E40" w:rsidRPr="00A30A75" w:rsidRDefault="004C3E40" w:rsidP="004C3E40">
      <w:pPr>
        <w:rPr>
          <w:sz w:val="18"/>
        </w:rPr>
      </w:pPr>
      <w:r w:rsidRPr="00A30A75">
        <w:rPr>
          <w:szCs w:val="22"/>
        </w:rPr>
        <w:t>In NTN, to avoid that the UE</w:t>
      </w:r>
      <w:r w:rsidRPr="00A30A75">
        <w:rPr>
          <w:rStyle w:val="apple-converted-space"/>
          <w:szCs w:val="22"/>
        </w:rPr>
        <w:t> </w:t>
      </w:r>
      <w:r w:rsidRPr="00A30A75">
        <w:rPr>
          <w:szCs w:val="22"/>
        </w:rPr>
        <w:t>over pre-compensates its TA</w:t>
      </w:r>
      <w:r w:rsidRPr="00A30A75">
        <w:rPr>
          <w:rStyle w:val="apple-converted-space"/>
          <w:szCs w:val="22"/>
        </w:rPr>
        <w:t> </w:t>
      </w:r>
      <w:r>
        <w:rPr>
          <w:szCs w:val="22"/>
        </w:rPr>
        <w:t>during RACH procedure</w:t>
      </w:r>
      <w:r w:rsidRPr="00A30A75">
        <w:rPr>
          <w:szCs w:val="22"/>
        </w:rPr>
        <w:t>, down-select one option from below:</w:t>
      </w:r>
    </w:p>
    <w:p w:rsidR="004C3E40" w:rsidRPr="00866E3C" w:rsidRDefault="004C3E40" w:rsidP="004C3E40">
      <w:pPr>
        <w:pStyle w:val="af0"/>
        <w:numPr>
          <w:ilvl w:val="0"/>
          <w:numId w:val="15"/>
        </w:numPr>
        <w:spacing w:after="0"/>
        <w:rPr>
          <w:sz w:val="18"/>
        </w:rPr>
      </w:pPr>
      <w:r w:rsidRPr="00A30A75">
        <w:rPr>
          <w:szCs w:val="22"/>
        </w:rPr>
        <w:t xml:space="preserve">Option 1: </w:t>
      </w:r>
      <w:r w:rsidRPr="00866E3C">
        <w:rPr>
          <w:szCs w:val="22"/>
        </w:rPr>
        <w:t xml:space="preserve">PRACH transmission is delayed by </w:t>
      </w:r>
      <m:oMath>
        <m:func>
          <m:funcPr>
            <m:ctrlPr>
              <w:rPr>
                <w:rFonts w:ascii="Cambria Math" w:eastAsia="SimSun" w:hAnsi="Cambria Math"/>
                <w:b/>
                <w:bCs/>
                <w:color w:val="FF0000"/>
                <w:szCs w:val="22"/>
              </w:rPr>
            </m:ctrlPr>
          </m:funcPr>
          <m:fName>
            <m:r>
              <m:rPr>
                <m:sty m:val="b"/>
              </m:rPr>
              <w:rPr>
                <w:rFonts w:ascii="Cambria Math" w:hAnsi="Cambria Math"/>
                <w:color w:val="FF0000"/>
                <w:szCs w:val="22"/>
              </w:rPr>
              <m:t>min</m:t>
            </m:r>
          </m:fName>
          <m:e>
            <m:d>
              <m:dPr>
                <m:ctrlPr>
                  <w:rPr>
                    <w:rFonts w:ascii="Cambria Math" w:eastAsia="SimSun" w:hAnsi="Cambria Math"/>
                    <w:b/>
                    <w:bCs/>
                    <w:color w:val="FF0000"/>
                    <w:szCs w:val="22"/>
                  </w:rPr>
                </m:ctrlPr>
              </m:dPr>
              <m:e>
                <m:f>
                  <m:fPr>
                    <m:ctrlPr>
                      <w:rPr>
                        <w:rFonts w:ascii="Cambria Math" w:eastAsia="SimSun" w:hAnsi="Cambria Math"/>
                        <w:b/>
                        <w:bCs/>
                        <w:color w:val="FF0000"/>
                        <w:szCs w:val="22"/>
                      </w:rPr>
                    </m:ctrlPr>
                  </m:fPr>
                  <m:num>
                    <m:r>
                      <m:rPr>
                        <m:sty m:val="bi"/>
                      </m:rPr>
                      <w:rPr>
                        <w:rFonts w:ascii="Cambria Math" w:hAnsi="Cambria Math"/>
                        <w:color w:val="FF0000"/>
                        <w:szCs w:val="22"/>
                      </w:rPr>
                      <m:t>CP</m:t>
                    </m:r>
                  </m:num>
                  <m:den>
                    <m:r>
                      <m:rPr>
                        <m:sty m:val="b"/>
                      </m:rPr>
                      <w:rPr>
                        <w:rFonts w:ascii="Cambria Math" w:hAnsi="Cambria Math"/>
                        <w:color w:val="FF0000"/>
                        <w:szCs w:val="22"/>
                      </w:rPr>
                      <m:t>2</m:t>
                    </m:r>
                  </m:den>
                </m:f>
                <m:r>
                  <m:rPr>
                    <m:sty m:val="b"/>
                  </m:rPr>
                  <w:rPr>
                    <w:rFonts w:ascii="Cambria Math" w:hAnsi="Cambria Math"/>
                    <w:color w:val="FF0000"/>
                    <w:szCs w:val="22"/>
                  </w:rPr>
                  <m:t>,</m:t>
                </m:r>
                <m:f>
                  <m:fPr>
                    <m:ctrlPr>
                      <w:rPr>
                        <w:rFonts w:ascii="Cambria Math" w:eastAsia="SimSun" w:hAnsi="Cambria Math"/>
                        <w:b/>
                        <w:bCs/>
                        <w:color w:val="FF0000"/>
                        <w:szCs w:val="22"/>
                      </w:rPr>
                    </m:ctrlPr>
                  </m:fPr>
                  <m:num>
                    <m:r>
                      <m:rPr>
                        <m:sty m:val="bi"/>
                      </m:rPr>
                      <w:rPr>
                        <w:rFonts w:ascii="Cambria Math" w:hAnsi="Cambria Math"/>
                        <w:color w:val="FF0000"/>
                        <w:szCs w:val="22"/>
                      </w:rPr>
                      <m:t>GP</m:t>
                    </m:r>
                  </m:num>
                  <m:den>
                    <m:r>
                      <m:rPr>
                        <m:sty m:val="b"/>
                      </m:rPr>
                      <w:rPr>
                        <w:rFonts w:ascii="Cambria Math" w:hAnsi="Cambria Math"/>
                        <w:color w:val="FF0000"/>
                        <w:szCs w:val="22"/>
                      </w:rPr>
                      <m:t>2</m:t>
                    </m:r>
                  </m:den>
                </m:f>
                <m:r>
                  <m:rPr>
                    <m:sty m:val="b"/>
                  </m:rPr>
                  <w:rPr>
                    <w:rFonts w:ascii="Cambria Math" w:hAnsi="Cambria Math"/>
                    <w:color w:val="FF0000"/>
                    <w:szCs w:val="22"/>
                  </w:rPr>
                  <m:t xml:space="preserve"> </m:t>
                </m:r>
              </m:e>
            </m:d>
          </m:e>
        </m:func>
      </m:oMath>
    </w:p>
    <w:p w:rsidR="004C3E40" w:rsidRPr="00A30A75" w:rsidRDefault="004C3E40" w:rsidP="004C3E40">
      <w:pPr>
        <w:pStyle w:val="af0"/>
        <w:numPr>
          <w:ilvl w:val="0"/>
          <w:numId w:val="15"/>
        </w:numPr>
        <w:spacing w:after="0"/>
        <w:rPr>
          <w:szCs w:val="22"/>
        </w:rPr>
      </w:pPr>
      <w:r w:rsidRPr="00A30A75">
        <w:rPr>
          <w:szCs w:val="22"/>
        </w:rPr>
        <w:t>Option 2: TA margin can be considered, and it is explicitly indicated to the UE</w:t>
      </w:r>
    </w:p>
    <w:p w:rsidR="004C3E40" w:rsidRDefault="004C3E40" w:rsidP="004C3E40">
      <w:pPr>
        <w:pStyle w:val="af0"/>
        <w:numPr>
          <w:ilvl w:val="0"/>
          <w:numId w:val="15"/>
        </w:numPr>
        <w:spacing w:after="0"/>
        <w:rPr>
          <w:szCs w:val="22"/>
        </w:rPr>
      </w:pPr>
      <w:r w:rsidRPr="00A30A75">
        <w:rPr>
          <w:szCs w:val="22"/>
        </w:rPr>
        <w:t>Option 3: TA margin can be considered, and it is included within the Common TA</w:t>
      </w:r>
    </w:p>
    <w:p w:rsidR="004C3E40" w:rsidRPr="00A30A75" w:rsidRDefault="004C3E40" w:rsidP="004C3E40">
      <w:pPr>
        <w:pStyle w:val="af0"/>
        <w:numPr>
          <w:ilvl w:val="0"/>
          <w:numId w:val="15"/>
        </w:numPr>
        <w:spacing w:after="0"/>
        <w:rPr>
          <w:szCs w:val="22"/>
        </w:rPr>
      </w:pPr>
      <w:r>
        <w:rPr>
          <w:szCs w:val="22"/>
        </w:rPr>
        <w:t>Option 4: UE handles it via implementation</w:t>
      </w:r>
    </w:p>
    <w:p w:rsidR="004C3E40" w:rsidRDefault="004C3E40" w:rsidP="004C3E40">
      <w:pPr>
        <w:rPr>
          <w:highlight w:val="cyan"/>
          <w:lang w:eastAsia="x-none"/>
        </w:rPr>
      </w:pPr>
    </w:p>
    <w:p w:rsidR="004C3E40" w:rsidRPr="00C70A66" w:rsidRDefault="004C3E40" w:rsidP="004C3E40">
      <w:pPr>
        <w:rPr>
          <w:highlight w:val="green"/>
          <w:lang w:eastAsia="x-none"/>
        </w:rPr>
      </w:pPr>
      <w:r w:rsidRPr="00C70A66">
        <w:rPr>
          <w:highlight w:val="green"/>
          <w:lang w:eastAsia="x-none"/>
        </w:rPr>
        <w:t>Agreement:</w:t>
      </w:r>
    </w:p>
    <w:p w:rsidR="004C3E40" w:rsidRPr="00C70A66" w:rsidRDefault="004C3E40" w:rsidP="004C3E40">
      <w:pPr>
        <w:pStyle w:val="Doc-text2"/>
        <w:tabs>
          <w:tab w:val="clear" w:pos="1622"/>
        </w:tabs>
        <w:spacing w:line="276" w:lineRule="auto"/>
        <w:ind w:left="0" w:firstLine="0"/>
        <w:rPr>
          <w:rFonts w:ascii="Times" w:hAnsi="Times" w:cs="Times"/>
          <w:color w:val="000000"/>
          <w:szCs w:val="20"/>
        </w:rPr>
      </w:pPr>
      <w:r>
        <w:rPr>
          <w:rFonts w:ascii="Times" w:hAnsi="Times" w:cs="Times"/>
          <w:szCs w:val="20"/>
          <w:lang w:eastAsia="ko-KR"/>
        </w:rPr>
        <w:t>I</w:t>
      </w:r>
      <w:r w:rsidRPr="00C70A66">
        <w:rPr>
          <w:rFonts w:ascii="Times" w:hAnsi="Times" w:cs="Times"/>
          <w:szCs w:val="20"/>
          <w:lang w:eastAsia="ko-KR"/>
        </w:rPr>
        <w:t>n NR NTN</w:t>
      </w:r>
      <w:r w:rsidRPr="00C70A66">
        <w:rPr>
          <w:rFonts w:ascii="Times" w:hAnsi="Times" w:cs="Times"/>
          <w:color w:val="000000"/>
          <w:szCs w:val="20"/>
        </w:rPr>
        <w:t>, N</w:t>
      </w:r>
      <w:r w:rsidRPr="00C70A66">
        <w:rPr>
          <w:rFonts w:ascii="Times" w:hAnsi="Times" w:cs="Times"/>
          <w:color w:val="000000"/>
          <w:szCs w:val="20"/>
          <w:vertAlign w:val="subscript"/>
        </w:rPr>
        <w:t>TA</w:t>
      </w:r>
      <w:r w:rsidRPr="00C70A66">
        <w:rPr>
          <w:rFonts w:ascii="Times" w:hAnsi="Times" w:cs="Times"/>
          <w:color w:val="000000"/>
          <w:szCs w:val="20"/>
        </w:rPr>
        <w:t xml:space="preserve"> update based on TA Command field in msg2/</w:t>
      </w:r>
      <w:proofErr w:type="spellStart"/>
      <w:r w:rsidRPr="00C70A66">
        <w:rPr>
          <w:rFonts w:ascii="Times" w:hAnsi="Times" w:cs="Times"/>
          <w:color w:val="000000"/>
          <w:szCs w:val="20"/>
        </w:rPr>
        <w:t>msgB</w:t>
      </w:r>
      <w:proofErr w:type="spellEnd"/>
      <w:r w:rsidRPr="00C70A66">
        <w:rPr>
          <w:rFonts w:ascii="Times" w:hAnsi="Times" w:cs="Times"/>
          <w:color w:val="000000"/>
          <w:szCs w:val="20"/>
        </w:rPr>
        <w:t xml:space="preserve"> and MAC CE TA command is used for UL timing alignment correction as follows:</w:t>
      </w:r>
    </w:p>
    <w:p w:rsidR="004C3E40" w:rsidRPr="00866E3C" w:rsidRDefault="004C3E40" w:rsidP="004C3E40">
      <w:pPr>
        <w:pStyle w:val="af0"/>
        <w:numPr>
          <w:ilvl w:val="0"/>
          <w:numId w:val="15"/>
        </w:numPr>
        <w:spacing w:after="0"/>
        <w:rPr>
          <w:szCs w:val="22"/>
        </w:rPr>
      </w:pPr>
      <w:r w:rsidRPr="00866E3C">
        <w:rPr>
          <w:szCs w:val="22"/>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866E3C">
        <w:rPr>
          <w:szCs w:val="22"/>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866E3C">
        <w:rPr>
          <w:szCs w:val="22"/>
        </w:rPr>
        <w:t xml:space="preserve"> is updated as follows:</w:t>
      </w:r>
    </w:p>
    <w:p w:rsidR="004C3E40" w:rsidRPr="00866E3C" w:rsidRDefault="00395834" w:rsidP="004C3E40">
      <w:pPr>
        <w:pStyle w:val="af0"/>
        <w:ind w:left="800"/>
        <w:rPr>
          <w:rFonts w:cs="Time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4C3E40" w:rsidRPr="00866E3C">
        <w:rPr>
          <w:rFonts w:cs="Times"/>
        </w:rPr>
        <w:t xml:space="preserve"> , FFS: the value </w:t>
      </w:r>
      <w:proofErr w:type="gramStart"/>
      <w:r w:rsidR="004C3E40" w:rsidRPr="00866E3C">
        <w:rPr>
          <w:rFonts w:cs="Times"/>
        </w:rPr>
        <w:t xml:space="preserve">of </w:t>
      </w:r>
      <w:proofErr w:type="gramEnd"/>
      <m:oMath>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oMath>
      <w:r w:rsidR="004C3E40" w:rsidRPr="00866E3C">
        <w:rPr>
          <w:rFonts w:cs="Times"/>
        </w:rPr>
        <w:t>,</w:t>
      </w:r>
    </w:p>
    <w:p w:rsidR="004C3E40" w:rsidRPr="00D167CC" w:rsidRDefault="004C3E40" w:rsidP="004C3E40">
      <w:pPr>
        <w:pStyle w:val="af0"/>
        <w:ind w:left="800"/>
        <w:rPr>
          <w:rFonts w:cs="Times"/>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rsidR="004C3E40" w:rsidRPr="00866E3C" w:rsidRDefault="004C3E40" w:rsidP="004C3E40">
      <w:pPr>
        <w:pStyle w:val="af0"/>
        <w:numPr>
          <w:ilvl w:val="0"/>
          <w:numId w:val="15"/>
        </w:numPr>
        <w:spacing w:after="0"/>
        <w:rPr>
          <w:szCs w:val="22"/>
        </w:rPr>
      </w:pPr>
      <w:r w:rsidRPr="00866E3C">
        <w:rPr>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866E3C">
        <w:rPr>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866E3C">
        <w:rPr>
          <w:szCs w:val="22"/>
        </w:rPr>
        <w:t xml:space="preserve"> is updated as follows:</w:t>
      </w:r>
    </w:p>
    <w:p w:rsidR="004C3E40" w:rsidRPr="00866E3C" w:rsidRDefault="00395834" w:rsidP="004C3E40">
      <w:pPr>
        <w:ind w:left="720"/>
        <w:rPr>
          <w:rFonts w:cs="Times"/>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004C3E40" w:rsidRPr="00866E3C">
        <w:rPr>
          <w:rFonts w:cs="Times"/>
        </w:rPr>
        <w:t xml:space="preserve"> ,</w:t>
      </w:r>
    </w:p>
    <w:p w:rsidR="004C3E40" w:rsidRPr="00D167CC" w:rsidRDefault="004C3E40" w:rsidP="004C3E40">
      <w:pPr>
        <w:pStyle w:val="af0"/>
        <w:ind w:left="800"/>
        <w:rPr>
          <w:rFonts w:cs="Times"/>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receivd in MAC CE  command</m:t>
          </m:r>
        </m:oMath>
      </m:oMathPara>
    </w:p>
    <w:p w:rsidR="004C3E40" w:rsidRDefault="004C3E40" w:rsidP="004C3E40">
      <w:pPr>
        <w:rPr>
          <w:highlight w:val="cyan"/>
          <w:lang w:eastAsia="x-none"/>
        </w:rPr>
      </w:pPr>
    </w:p>
    <w:p w:rsidR="004C3E40" w:rsidRDefault="004C3E40" w:rsidP="004C3E40">
      <w:pPr>
        <w:rPr>
          <w:highlight w:val="darkYellow"/>
          <w:lang w:eastAsia="x-none"/>
        </w:rPr>
      </w:pPr>
    </w:p>
    <w:p w:rsidR="004C3E40" w:rsidRDefault="004C3E40" w:rsidP="004C3E40">
      <w:pPr>
        <w:rPr>
          <w:lang w:eastAsia="x-none"/>
        </w:rPr>
      </w:pPr>
      <w:bookmarkStart w:id="1" w:name="_Hlk81237118"/>
      <w:r w:rsidRPr="00A82CAE">
        <w:rPr>
          <w:highlight w:val="darkYellow"/>
          <w:lang w:eastAsia="x-none"/>
        </w:rPr>
        <w:t>Working assumption:</w:t>
      </w:r>
    </w:p>
    <w:p w:rsidR="004C3E40" w:rsidRDefault="004C3E40" w:rsidP="004C3E40">
      <w:pPr>
        <w:rPr>
          <w:lang w:eastAsia="x-none"/>
        </w:rPr>
      </w:pPr>
      <w:r>
        <w:rPr>
          <w:lang w:eastAsia="x-none"/>
        </w:rPr>
        <w:t>Common TA may include parameter(s) indicating timing drift.</w:t>
      </w:r>
    </w:p>
    <w:p w:rsidR="004C3E40" w:rsidRPr="00A82CAE" w:rsidRDefault="004C3E40" w:rsidP="004C3E40">
      <w:pPr>
        <w:numPr>
          <w:ilvl w:val="0"/>
          <w:numId w:val="15"/>
        </w:numPr>
        <w:rPr>
          <w:lang w:eastAsia="x-none"/>
        </w:rPr>
      </w:pPr>
      <w:r>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1"/>
    <w:p w:rsidR="00052525" w:rsidRDefault="00052525">
      <w:pPr>
        <w:pStyle w:val="a0"/>
      </w:pPr>
    </w:p>
    <w:p w:rsidR="0027790E" w:rsidRDefault="00404E46">
      <w:pPr>
        <w:pStyle w:val="a0"/>
      </w:pPr>
      <w:r>
        <w:t xml:space="preserve">In this contribution, we further discuss some of the items that were already discussed in the last meeting but have not yet reached consensus. We hope that our contribution may help making some progresses on this agenda item. </w:t>
      </w:r>
    </w:p>
    <w:p w:rsidR="0027790E" w:rsidRDefault="0027790E">
      <w:pPr>
        <w:pStyle w:val="a0"/>
      </w:pPr>
    </w:p>
    <w:p w:rsidR="0027790E" w:rsidRDefault="00404E46">
      <w:pPr>
        <w:pStyle w:val="1"/>
        <w:spacing w:before="180"/>
        <w:ind w:left="562" w:hanging="562"/>
        <w:rPr>
          <w:rFonts w:ascii="Times New Roman" w:hAnsi="Times New Roman" w:cs="Times New Roman"/>
        </w:rPr>
      </w:pPr>
      <w:r>
        <w:rPr>
          <w:rFonts w:ascii="Times New Roman" w:hAnsi="Times New Roman" w:cs="Times New Roman"/>
        </w:rPr>
        <w:t>Discussion</w:t>
      </w:r>
    </w:p>
    <w:p w:rsidR="0027790E" w:rsidRDefault="000D3CDE">
      <w:pPr>
        <w:pStyle w:val="2"/>
        <w:rPr>
          <w:rFonts w:ascii="Times New Roman" w:hAnsi="Times New Roman" w:cs="Times New Roman"/>
          <w:lang w:eastAsia="zh-CN"/>
        </w:rPr>
      </w:pPr>
      <w:r>
        <w:rPr>
          <w:rFonts w:ascii="Times New Roman" w:hAnsi="Times New Roman" w:cs="Times New Roman"/>
          <w:lang w:eastAsia="zh-CN"/>
        </w:rPr>
        <w:t>Feeder link drift compensation</w:t>
      </w:r>
    </w:p>
    <w:p w:rsidR="000D3CDE" w:rsidRDefault="000D3CDE" w:rsidP="000D3CDE">
      <w:pPr>
        <w:pStyle w:val="a0"/>
        <w:rPr>
          <w:rFonts w:eastAsiaTheme="minorEastAsia"/>
          <w:lang w:eastAsia="zh-CN"/>
        </w:rPr>
      </w:pPr>
      <w:r>
        <w:rPr>
          <w:rFonts w:eastAsiaTheme="minorEastAsia"/>
          <w:lang w:eastAsia="zh-CN"/>
        </w:rPr>
        <w:t>In last meeting, extensive discussions were conducted on the way of tracking feeder link delay. One option is to leave the network to indicate the common TA and a common TA drift. However, from our simulation results, it seems that with these two parameters and if we assume the target delay tracking error is no larger than 1 us, the UE can only correctly track the feeder link delay up to 3 s, after which an updated common TA and the corresponding drift rate should be provided to the UE. It is to note that up to the current release, the system information update rate is not very often. While for NTN system, if the system information update rate is drastically increased, it might raise serious question on the quality of service. To enhance the tracking stability, some companies proposed in the last meeting that the network additionally provides a second order derivative and a third order derivative. From our simulation results, it shows that with the aid of the second order derivative, the UE can already increase the tracking duration up t</w:t>
      </w:r>
      <w:r w:rsidRPr="003671D7">
        <w:rPr>
          <w:rFonts w:eastAsiaTheme="minorEastAsia"/>
          <w:lang w:eastAsia="zh-CN"/>
        </w:rPr>
        <w:t>o 27</w:t>
      </w:r>
      <w:r>
        <w:rPr>
          <w:rFonts w:eastAsiaTheme="minorEastAsia"/>
          <w:lang w:eastAsia="zh-CN"/>
        </w:rPr>
        <w:t xml:space="preserve"> s while keeping the delay tracking error under 1 us as shown in our simulation Fig. 1. </w:t>
      </w:r>
    </w:p>
    <w:p w:rsidR="000D3CDE" w:rsidRPr="00991EDC" w:rsidRDefault="000D3CDE" w:rsidP="000D3CDE">
      <w:pPr>
        <w:pStyle w:val="a0"/>
        <w:jc w:val="center"/>
        <w:rPr>
          <w:rFonts w:eastAsiaTheme="minorEastAsia"/>
          <w:lang w:eastAsia="zh-CN"/>
        </w:rPr>
      </w:pPr>
      <w:r w:rsidRPr="00EC26A0">
        <w:rPr>
          <w:rFonts w:eastAsiaTheme="minorEastAsia"/>
          <w:noProof/>
          <w:lang w:eastAsia="zh-CN"/>
        </w:rPr>
        <w:drawing>
          <wp:inline distT="0" distB="0" distL="0" distR="0" wp14:anchorId="7AD28A4A" wp14:editId="7A103BB4">
            <wp:extent cx="4218302" cy="31637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3687" cy="3167765"/>
                    </a:xfrm>
                    <a:prstGeom prst="rect">
                      <a:avLst/>
                    </a:prstGeom>
                  </pic:spPr>
                </pic:pic>
              </a:graphicData>
            </a:graphic>
          </wp:inline>
        </w:drawing>
      </w:r>
    </w:p>
    <w:p w:rsidR="000D3CDE" w:rsidRDefault="000D3CDE" w:rsidP="000D3CDE">
      <w:pPr>
        <w:pStyle w:val="a0"/>
        <w:jc w:val="center"/>
        <w:rPr>
          <w:rFonts w:eastAsiaTheme="minorEastAsia"/>
          <w:lang w:eastAsia="zh-CN"/>
        </w:rPr>
      </w:pPr>
      <w:r>
        <w:rPr>
          <w:rFonts w:eastAsiaTheme="minorEastAsia" w:hint="eastAsia"/>
          <w:lang w:eastAsia="zh-CN"/>
        </w:rPr>
        <w:t>Fig</w:t>
      </w:r>
      <w:r>
        <w:rPr>
          <w:rFonts w:eastAsiaTheme="minorEastAsia"/>
          <w:lang w:eastAsia="zh-CN"/>
        </w:rPr>
        <w:t>ure</w:t>
      </w:r>
      <w:r>
        <w:rPr>
          <w:rFonts w:eastAsiaTheme="minorEastAsia" w:hint="eastAsia"/>
          <w:lang w:eastAsia="zh-CN"/>
        </w:rPr>
        <w:t xml:space="preserve"> 1</w:t>
      </w:r>
      <w:r>
        <w:rPr>
          <w:rFonts w:eastAsiaTheme="minorEastAsia"/>
          <w:lang w:eastAsia="zh-CN"/>
        </w:rPr>
        <w:t xml:space="preserve"> </w:t>
      </w:r>
      <w:r>
        <w:rPr>
          <w:lang w:eastAsia="ko-KR"/>
        </w:rPr>
        <w:t>Maximum delay error, where the source data is from the open data given in [2].</w:t>
      </w:r>
    </w:p>
    <w:p w:rsidR="000D3CDE" w:rsidRPr="004C27F7" w:rsidRDefault="000D3CDE" w:rsidP="000D3CDE">
      <w:pPr>
        <w:pStyle w:val="a0"/>
        <w:rPr>
          <w:rFonts w:eastAsiaTheme="minorEastAsia"/>
          <w:b/>
          <w:lang w:eastAsia="zh-CN"/>
        </w:rPr>
      </w:pPr>
      <w:r w:rsidRPr="004C27F7">
        <w:rPr>
          <w:rFonts w:eastAsiaTheme="minorEastAsia"/>
          <w:b/>
          <w:lang w:eastAsia="zh-CN"/>
        </w:rPr>
        <w:t xml:space="preserve">Observation 1: For feeder link delay tracking, when common TA and common TA drift rate are provided to the UE, the UE can track the FL delay up to 3 s assuming tracking error under 1 us. When a second order derivative is additionally provided to the UE, the tracking duration can be increased up to 35 s under the same tracking error assumption. </w:t>
      </w:r>
    </w:p>
    <w:p w:rsidR="000D3CDE" w:rsidRPr="008D137C" w:rsidRDefault="000D3CDE" w:rsidP="000D3CDE">
      <w:pPr>
        <w:pStyle w:val="a0"/>
        <w:rPr>
          <w:rFonts w:eastAsiaTheme="minorEastAsia"/>
          <w:b/>
          <w:lang w:eastAsia="zh-CN"/>
        </w:rPr>
      </w:pPr>
    </w:p>
    <w:p w:rsidR="000D3CDE" w:rsidRDefault="000D3CDE" w:rsidP="000D3CDE">
      <w:pPr>
        <w:pStyle w:val="a0"/>
        <w:rPr>
          <w:rFonts w:eastAsiaTheme="minorEastAsia"/>
          <w:lang w:eastAsia="zh-CN"/>
        </w:rPr>
      </w:pPr>
      <w:r>
        <w:rPr>
          <w:rFonts w:eastAsiaTheme="minorEastAsia"/>
          <w:lang w:eastAsia="zh-CN"/>
        </w:rPr>
        <w:t xml:space="preserve">In the following, we present another alternative for tracking the feeder link delay, which can significantly increase the tracking duration, resulting in a better tracking accuracy and smaller signaling overhead. In this alternative, when the network broadcasts a virtual reference point position, which is different from the actual RP position, it </w:t>
      </w:r>
      <w:r>
        <w:rPr>
          <w:rFonts w:eastAsiaTheme="minorEastAsia"/>
          <w:lang w:eastAsia="zh-CN"/>
        </w:rPr>
        <w:lastRenderedPageBreak/>
        <w:t xml:space="preserve">won’t cause any security issue. Then the UE can directly estimate the delay between the NTN satellite and the virtual RP position. A simulation result is provided in Fig. 2, where it can be clearly seen that the UE estimated delay is a time shifted version of the actual feeder link delay. In this case, the network can simply tell the UE the time shift value, so that the UE can accurately track the feeder link delay variation. In our simulation, we assume that the virtual RP position is arbitrarily located and the distance to the actual RP position is around 70 km. The delay tracking error using the virtual RP position and an indicated time shift is depicted in Fig. 3 for a tracking duration up to 1000 s, and the tracking error is always under 0.4 us. This is significantly lower than the previous alternative. Moreover, the virtual RP position as well as the time shift is not needed to be updated frequently, resulting in a much lower signaling overhead. </w:t>
      </w:r>
    </w:p>
    <w:p w:rsidR="000D3CDE" w:rsidRDefault="000D3CDE" w:rsidP="000D3CDE">
      <w:pPr>
        <w:pStyle w:val="a0"/>
        <w:jc w:val="center"/>
        <w:rPr>
          <w:rFonts w:eastAsiaTheme="minorEastAsia"/>
          <w:lang w:eastAsia="zh-CN"/>
        </w:rPr>
      </w:pPr>
    </w:p>
    <w:p w:rsidR="000D3CDE" w:rsidRDefault="000D3CDE" w:rsidP="000D3CDE">
      <w:pPr>
        <w:pStyle w:val="a0"/>
        <w:jc w:val="center"/>
        <w:rPr>
          <w:rFonts w:eastAsiaTheme="minorEastAsia"/>
          <w:lang w:eastAsia="zh-CN"/>
        </w:rPr>
      </w:pPr>
      <w:r w:rsidRPr="006D076D">
        <w:rPr>
          <w:rFonts w:eastAsiaTheme="minorEastAsia"/>
          <w:noProof/>
          <w:lang w:eastAsia="zh-CN"/>
        </w:rPr>
        <w:drawing>
          <wp:inline distT="0" distB="0" distL="0" distR="0" wp14:anchorId="5BCF6E49" wp14:editId="3FC6D723">
            <wp:extent cx="4316096" cy="3237073"/>
            <wp:effectExtent l="0" t="0" r="825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31776" cy="3248833"/>
                    </a:xfrm>
                    <a:prstGeom prst="rect">
                      <a:avLst/>
                    </a:prstGeom>
                  </pic:spPr>
                </pic:pic>
              </a:graphicData>
            </a:graphic>
          </wp:inline>
        </w:drawing>
      </w:r>
    </w:p>
    <w:p w:rsidR="000D3CDE" w:rsidRDefault="000D3CDE" w:rsidP="000D3CDE">
      <w:pPr>
        <w:pStyle w:val="a0"/>
        <w:jc w:val="center"/>
        <w:rPr>
          <w:rFonts w:eastAsiaTheme="minorEastAsia"/>
          <w:lang w:eastAsia="zh-CN"/>
        </w:rPr>
      </w:pPr>
      <w:r>
        <w:rPr>
          <w:rFonts w:eastAsiaTheme="minorEastAsia" w:hint="eastAsia"/>
          <w:lang w:eastAsia="zh-CN"/>
        </w:rPr>
        <w:t>F</w:t>
      </w:r>
      <w:r>
        <w:rPr>
          <w:rFonts w:eastAsiaTheme="minorEastAsia"/>
          <w:lang w:eastAsia="zh-CN"/>
        </w:rPr>
        <w:t>igure 2 A comparison of delay tracking using actual RP position vs. using virtual RP position</w:t>
      </w:r>
    </w:p>
    <w:p w:rsidR="000D3CDE" w:rsidRDefault="000D3CDE" w:rsidP="000D3CDE">
      <w:pPr>
        <w:pStyle w:val="a0"/>
        <w:jc w:val="center"/>
        <w:rPr>
          <w:rFonts w:eastAsiaTheme="minorEastAsia"/>
          <w:lang w:eastAsia="zh-CN"/>
        </w:rPr>
      </w:pPr>
      <w:r w:rsidRPr="00350FEB">
        <w:rPr>
          <w:rFonts w:eastAsiaTheme="minorEastAsia"/>
          <w:noProof/>
          <w:lang w:eastAsia="zh-CN"/>
        </w:rPr>
        <w:drawing>
          <wp:inline distT="0" distB="0" distL="0" distR="0" wp14:anchorId="4A3833C7" wp14:editId="69273FDE">
            <wp:extent cx="4381297" cy="3285973"/>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85379" cy="3289034"/>
                    </a:xfrm>
                    <a:prstGeom prst="rect">
                      <a:avLst/>
                    </a:prstGeom>
                  </pic:spPr>
                </pic:pic>
              </a:graphicData>
            </a:graphic>
          </wp:inline>
        </w:drawing>
      </w:r>
    </w:p>
    <w:p w:rsidR="000D3CDE" w:rsidRPr="00AF44ED" w:rsidRDefault="000D3CDE" w:rsidP="000D3CDE">
      <w:pPr>
        <w:pStyle w:val="a0"/>
        <w:jc w:val="center"/>
        <w:rPr>
          <w:rFonts w:eastAsiaTheme="minorEastAsia"/>
          <w:lang w:eastAsia="zh-CN"/>
        </w:rPr>
      </w:pPr>
      <w:r>
        <w:rPr>
          <w:rFonts w:eastAsiaTheme="minorEastAsia" w:hint="eastAsia"/>
          <w:lang w:eastAsia="zh-CN"/>
        </w:rPr>
        <w:t>F</w:t>
      </w:r>
      <w:r>
        <w:rPr>
          <w:rFonts w:eastAsiaTheme="minorEastAsia"/>
          <w:lang w:eastAsia="zh-CN"/>
        </w:rPr>
        <w:t>igure 3 delay tracking error using proposed alternative</w:t>
      </w:r>
    </w:p>
    <w:p w:rsidR="000D3CDE" w:rsidRDefault="000D3CDE" w:rsidP="000D3CDE">
      <w:pPr>
        <w:pStyle w:val="a0"/>
        <w:rPr>
          <w:rFonts w:eastAsia="SimSun"/>
          <w:b/>
          <w:u w:val="single"/>
          <w:lang w:eastAsia="zh-CN"/>
        </w:rPr>
      </w:pPr>
    </w:p>
    <w:p w:rsidR="000D3CDE" w:rsidRPr="004C27F7" w:rsidRDefault="000D3CDE" w:rsidP="000D3CDE">
      <w:pPr>
        <w:pStyle w:val="a0"/>
        <w:rPr>
          <w:rFonts w:eastAsia="SimSun"/>
          <w:b/>
          <w:lang w:eastAsia="zh-CN"/>
        </w:rPr>
      </w:pPr>
      <w:r w:rsidRPr="004C27F7">
        <w:rPr>
          <w:rFonts w:eastAsia="SimSun"/>
          <w:b/>
          <w:lang w:eastAsia="zh-CN"/>
        </w:rPr>
        <w:lastRenderedPageBreak/>
        <w:t xml:space="preserve">Observation 2: a delay between a virtual RP </w:t>
      </w:r>
      <w:r w:rsidRPr="008F5719">
        <w:rPr>
          <w:rFonts w:eastAsia="SimSun"/>
          <w:b/>
          <w:lang w:eastAsia="zh-CN"/>
        </w:rPr>
        <w:t xml:space="preserve">position </w:t>
      </w:r>
      <w:r w:rsidRPr="004C27F7">
        <w:rPr>
          <w:rFonts w:eastAsia="SimSun"/>
          <w:b/>
          <w:lang w:eastAsia="zh-CN"/>
        </w:rPr>
        <w:t xml:space="preserve">and the NTN satellite is a time shifted delay of the one between the actual RP </w:t>
      </w:r>
      <w:r w:rsidRPr="00191400">
        <w:rPr>
          <w:rFonts w:eastAsia="SimSun"/>
          <w:b/>
          <w:lang w:eastAsia="zh-CN"/>
        </w:rPr>
        <w:t xml:space="preserve">position </w:t>
      </w:r>
      <w:r w:rsidRPr="004C27F7">
        <w:rPr>
          <w:rFonts w:eastAsia="SimSun"/>
          <w:b/>
          <w:lang w:eastAsia="zh-CN"/>
        </w:rPr>
        <w:t xml:space="preserve">and the NTN satellite. The delay tracking accuracy using a virtual RP </w:t>
      </w:r>
      <w:r w:rsidRPr="008F5719">
        <w:rPr>
          <w:rFonts w:eastAsia="SimSun"/>
          <w:b/>
          <w:lang w:eastAsia="zh-CN"/>
        </w:rPr>
        <w:t xml:space="preserve">position </w:t>
      </w:r>
      <w:r w:rsidRPr="004C27F7">
        <w:rPr>
          <w:rFonts w:eastAsia="SimSun"/>
          <w:b/>
          <w:lang w:eastAsia="zh-CN"/>
        </w:rPr>
        <w:t xml:space="preserve">is better than those using common TA, common TA drift rate and second order derivative. </w:t>
      </w:r>
    </w:p>
    <w:p w:rsidR="000D3CDE" w:rsidRPr="004C27F7" w:rsidRDefault="000D3CDE" w:rsidP="000D3CDE">
      <w:pPr>
        <w:pStyle w:val="a0"/>
        <w:rPr>
          <w:rFonts w:eastAsia="SimSun"/>
          <w:b/>
          <w:lang w:eastAsia="zh-CN"/>
        </w:rPr>
      </w:pPr>
    </w:p>
    <w:p w:rsidR="000D3CDE" w:rsidRPr="004C27F7" w:rsidRDefault="000D3CDE" w:rsidP="000D3CDE">
      <w:pPr>
        <w:pStyle w:val="a0"/>
        <w:rPr>
          <w:rFonts w:eastAsia="SimSun"/>
          <w:b/>
          <w:lang w:eastAsia="zh-CN"/>
        </w:rPr>
      </w:pPr>
      <w:r w:rsidRPr="004C27F7">
        <w:rPr>
          <w:rFonts w:eastAsia="SimSun"/>
          <w:b/>
          <w:lang w:eastAsia="zh-CN"/>
        </w:rPr>
        <w:t xml:space="preserve">Observation 3: network providing a virtual RP position does not cause any security issue as the actual RP position is not disclosed. </w:t>
      </w:r>
    </w:p>
    <w:p w:rsidR="000D3CDE" w:rsidRPr="004C27F7" w:rsidRDefault="000D3CDE" w:rsidP="000D3CDE">
      <w:pPr>
        <w:pStyle w:val="a0"/>
        <w:rPr>
          <w:rFonts w:eastAsia="SimSun"/>
          <w:b/>
          <w:lang w:eastAsia="zh-CN"/>
        </w:rPr>
      </w:pPr>
    </w:p>
    <w:p w:rsidR="000D3CDE" w:rsidRPr="004C27F7" w:rsidRDefault="000D3CDE" w:rsidP="000D3CDE">
      <w:pPr>
        <w:pStyle w:val="a0"/>
        <w:rPr>
          <w:rFonts w:eastAsia="SimSun"/>
          <w:b/>
          <w:lang w:eastAsia="zh-CN"/>
        </w:rPr>
      </w:pPr>
      <w:r w:rsidRPr="004C27F7">
        <w:rPr>
          <w:rFonts w:eastAsia="SimSun"/>
          <w:b/>
          <w:lang w:eastAsia="zh-CN"/>
        </w:rPr>
        <w:t xml:space="preserve">Observation 4: Feeder link delay tracking using a virtual RP position can significantly reduce the signaling overhead. </w:t>
      </w:r>
    </w:p>
    <w:p w:rsidR="000D3CDE" w:rsidRDefault="000D3CDE" w:rsidP="000D3CDE">
      <w:pPr>
        <w:pStyle w:val="a0"/>
        <w:rPr>
          <w:rFonts w:eastAsia="SimSun"/>
          <w:b/>
          <w:u w:val="single"/>
          <w:lang w:eastAsia="zh-CN"/>
        </w:rPr>
      </w:pPr>
    </w:p>
    <w:p w:rsidR="000D3CDE" w:rsidRDefault="000D3CDE" w:rsidP="000D3CDE">
      <w:pPr>
        <w:pStyle w:val="a0"/>
        <w:rPr>
          <w:rFonts w:eastAsiaTheme="minorEastAsia"/>
          <w:lang w:eastAsia="zh-CN"/>
        </w:rPr>
      </w:pPr>
      <w:r w:rsidRPr="00B35341">
        <w:rPr>
          <w:rFonts w:eastAsia="SimSun"/>
          <w:b/>
          <w:lang w:eastAsia="zh-CN"/>
        </w:rPr>
        <w:t xml:space="preserve">Proposal </w:t>
      </w:r>
      <w:r w:rsidR="008D2034">
        <w:rPr>
          <w:rFonts w:eastAsia="SimSun"/>
          <w:b/>
          <w:lang w:eastAsia="zh-CN"/>
        </w:rPr>
        <w:t>1</w:t>
      </w:r>
      <w:r w:rsidRPr="00B35341">
        <w:rPr>
          <w:rFonts w:eastAsia="SimSun"/>
          <w:b/>
          <w:lang w:eastAsia="zh-CN"/>
        </w:rPr>
        <w:t>: for common TA estimation, support network providing a virtual RP position and a time shift. The UE estimates the common TA based on ephemeris, the virtual RP position and the time shift.</w:t>
      </w:r>
    </w:p>
    <w:p w:rsidR="000D3CDE" w:rsidRDefault="000D3CDE" w:rsidP="000D3CDE">
      <w:pPr>
        <w:pStyle w:val="a0"/>
        <w:rPr>
          <w:rFonts w:eastAsiaTheme="minorEastAsia"/>
          <w:lang w:eastAsia="zh-CN"/>
        </w:rPr>
      </w:pPr>
    </w:p>
    <w:p w:rsidR="000D3CDE" w:rsidRDefault="000D3CDE" w:rsidP="000D3CDE">
      <w:pPr>
        <w:pStyle w:val="2"/>
        <w:rPr>
          <w:rFonts w:ascii="Times New Roman" w:hAnsi="Times New Roman" w:cs="Times New Roman"/>
          <w:lang w:eastAsia="zh-CN"/>
        </w:rPr>
      </w:pPr>
      <w:r>
        <w:rPr>
          <w:rFonts w:ascii="Times New Roman" w:hAnsi="Times New Roman" w:cs="Times New Roman"/>
          <w:lang w:eastAsia="zh-CN"/>
        </w:rPr>
        <w:t>TA margin</w:t>
      </w:r>
    </w:p>
    <w:p w:rsidR="00901F50" w:rsidRDefault="000D3CDE" w:rsidP="000D3CDE">
      <w:pPr>
        <w:pStyle w:val="a0"/>
        <w:rPr>
          <w:rFonts w:eastAsiaTheme="minorEastAsia"/>
          <w:lang w:eastAsia="zh-CN"/>
        </w:rPr>
      </w:pPr>
      <w:r>
        <w:rPr>
          <w:rFonts w:eastAsiaTheme="minorEastAsia" w:hint="eastAsia"/>
          <w:lang w:eastAsia="zh-CN"/>
        </w:rPr>
        <w:t xml:space="preserve">In the last meeting, the TA margin was re-discussed and this issue has been discussion since quite some meetings already. </w:t>
      </w:r>
    </w:p>
    <w:p w:rsidR="00901F50" w:rsidRDefault="00901F50" w:rsidP="00901F50">
      <w:pPr>
        <w:pStyle w:val="af0"/>
        <w:ind w:left="0"/>
        <w:rPr>
          <w:szCs w:val="22"/>
          <w:lang w:eastAsia="ko-KR"/>
        </w:rPr>
      </w:pPr>
      <w:r w:rsidRPr="00F22911">
        <w:rPr>
          <w:szCs w:val="22"/>
          <w:highlight w:val="green"/>
          <w:lang w:eastAsia="ko-KR"/>
        </w:rPr>
        <w:t>Agreement:</w:t>
      </w:r>
    </w:p>
    <w:p w:rsidR="00901F50" w:rsidRPr="00A30A75" w:rsidRDefault="00901F50" w:rsidP="00901F50">
      <w:pPr>
        <w:rPr>
          <w:sz w:val="18"/>
        </w:rPr>
      </w:pPr>
      <w:r w:rsidRPr="00A30A75">
        <w:rPr>
          <w:szCs w:val="22"/>
        </w:rPr>
        <w:t>In NTN, to avoid that the UE</w:t>
      </w:r>
      <w:r w:rsidRPr="00A30A75">
        <w:rPr>
          <w:rStyle w:val="apple-converted-space"/>
          <w:szCs w:val="22"/>
        </w:rPr>
        <w:t> </w:t>
      </w:r>
      <w:r w:rsidRPr="00A30A75">
        <w:rPr>
          <w:szCs w:val="22"/>
        </w:rPr>
        <w:t>over pre-compensates its TA</w:t>
      </w:r>
      <w:r w:rsidRPr="00A30A75">
        <w:rPr>
          <w:rStyle w:val="apple-converted-space"/>
          <w:szCs w:val="22"/>
        </w:rPr>
        <w:t> </w:t>
      </w:r>
      <w:r>
        <w:rPr>
          <w:szCs w:val="22"/>
        </w:rPr>
        <w:t>during RACH procedure</w:t>
      </w:r>
      <w:r w:rsidRPr="00A30A75">
        <w:rPr>
          <w:szCs w:val="22"/>
        </w:rPr>
        <w:t>, down-select one option from below:</w:t>
      </w:r>
    </w:p>
    <w:p w:rsidR="00901F50" w:rsidRPr="00866E3C" w:rsidRDefault="00901F50" w:rsidP="00901F50">
      <w:pPr>
        <w:pStyle w:val="af0"/>
        <w:numPr>
          <w:ilvl w:val="0"/>
          <w:numId w:val="15"/>
        </w:numPr>
        <w:spacing w:after="0"/>
        <w:rPr>
          <w:sz w:val="18"/>
        </w:rPr>
      </w:pPr>
      <w:r w:rsidRPr="00A30A75">
        <w:rPr>
          <w:szCs w:val="22"/>
        </w:rPr>
        <w:t xml:space="preserve">Option 1: </w:t>
      </w:r>
      <w:r w:rsidRPr="00866E3C">
        <w:rPr>
          <w:szCs w:val="22"/>
        </w:rPr>
        <w:t xml:space="preserve">PRACH transmission is delayed by </w:t>
      </w:r>
      <m:oMath>
        <m:func>
          <m:funcPr>
            <m:ctrlPr>
              <w:rPr>
                <w:rFonts w:ascii="Cambria Math" w:eastAsia="SimSun" w:hAnsi="Cambria Math"/>
                <w:b/>
                <w:bCs/>
                <w:color w:val="FF0000"/>
                <w:szCs w:val="22"/>
              </w:rPr>
            </m:ctrlPr>
          </m:funcPr>
          <m:fName>
            <m:r>
              <m:rPr>
                <m:sty m:val="b"/>
              </m:rPr>
              <w:rPr>
                <w:rFonts w:ascii="Cambria Math" w:hAnsi="Cambria Math"/>
                <w:color w:val="FF0000"/>
                <w:szCs w:val="22"/>
              </w:rPr>
              <m:t>min</m:t>
            </m:r>
          </m:fName>
          <m:e>
            <m:d>
              <m:dPr>
                <m:ctrlPr>
                  <w:rPr>
                    <w:rFonts w:ascii="Cambria Math" w:eastAsia="SimSun" w:hAnsi="Cambria Math"/>
                    <w:b/>
                    <w:bCs/>
                    <w:color w:val="FF0000"/>
                    <w:szCs w:val="22"/>
                  </w:rPr>
                </m:ctrlPr>
              </m:dPr>
              <m:e>
                <m:f>
                  <m:fPr>
                    <m:ctrlPr>
                      <w:rPr>
                        <w:rFonts w:ascii="Cambria Math" w:eastAsia="SimSun" w:hAnsi="Cambria Math"/>
                        <w:b/>
                        <w:bCs/>
                        <w:color w:val="FF0000"/>
                        <w:szCs w:val="22"/>
                      </w:rPr>
                    </m:ctrlPr>
                  </m:fPr>
                  <m:num>
                    <m:r>
                      <m:rPr>
                        <m:sty m:val="bi"/>
                      </m:rPr>
                      <w:rPr>
                        <w:rFonts w:ascii="Cambria Math" w:hAnsi="Cambria Math"/>
                        <w:color w:val="FF0000"/>
                        <w:szCs w:val="22"/>
                      </w:rPr>
                      <m:t>CP</m:t>
                    </m:r>
                  </m:num>
                  <m:den>
                    <m:r>
                      <m:rPr>
                        <m:sty m:val="b"/>
                      </m:rPr>
                      <w:rPr>
                        <w:rFonts w:ascii="Cambria Math" w:hAnsi="Cambria Math"/>
                        <w:color w:val="FF0000"/>
                        <w:szCs w:val="22"/>
                      </w:rPr>
                      <m:t>2</m:t>
                    </m:r>
                  </m:den>
                </m:f>
                <m:r>
                  <m:rPr>
                    <m:sty m:val="b"/>
                  </m:rPr>
                  <w:rPr>
                    <w:rFonts w:ascii="Cambria Math" w:hAnsi="Cambria Math"/>
                    <w:color w:val="FF0000"/>
                    <w:szCs w:val="22"/>
                  </w:rPr>
                  <m:t>,</m:t>
                </m:r>
                <m:f>
                  <m:fPr>
                    <m:ctrlPr>
                      <w:rPr>
                        <w:rFonts w:ascii="Cambria Math" w:eastAsia="SimSun" w:hAnsi="Cambria Math"/>
                        <w:b/>
                        <w:bCs/>
                        <w:color w:val="FF0000"/>
                        <w:szCs w:val="22"/>
                      </w:rPr>
                    </m:ctrlPr>
                  </m:fPr>
                  <m:num>
                    <m:r>
                      <m:rPr>
                        <m:sty m:val="bi"/>
                      </m:rPr>
                      <w:rPr>
                        <w:rFonts w:ascii="Cambria Math" w:hAnsi="Cambria Math"/>
                        <w:color w:val="FF0000"/>
                        <w:szCs w:val="22"/>
                      </w:rPr>
                      <m:t>GP</m:t>
                    </m:r>
                  </m:num>
                  <m:den>
                    <m:r>
                      <m:rPr>
                        <m:sty m:val="b"/>
                      </m:rPr>
                      <w:rPr>
                        <w:rFonts w:ascii="Cambria Math" w:hAnsi="Cambria Math"/>
                        <w:color w:val="FF0000"/>
                        <w:szCs w:val="22"/>
                      </w:rPr>
                      <m:t>2</m:t>
                    </m:r>
                  </m:den>
                </m:f>
                <m:r>
                  <m:rPr>
                    <m:sty m:val="b"/>
                  </m:rPr>
                  <w:rPr>
                    <w:rFonts w:ascii="Cambria Math" w:hAnsi="Cambria Math"/>
                    <w:color w:val="FF0000"/>
                    <w:szCs w:val="22"/>
                  </w:rPr>
                  <m:t xml:space="preserve"> </m:t>
                </m:r>
              </m:e>
            </m:d>
          </m:e>
        </m:func>
      </m:oMath>
    </w:p>
    <w:p w:rsidR="00901F50" w:rsidRPr="00A30A75" w:rsidRDefault="00901F50" w:rsidP="00901F50">
      <w:pPr>
        <w:pStyle w:val="af0"/>
        <w:numPr>
          <w:ilvl w:val="0"/>
          <w:numId w:val="15"/>
        </w:numPr>
        <w:spacing w:after="0"/>
        <w:rPr>
          <w:szCs w:val="22"/>
        </w:rPr>
      </w:pPr>
      <w:r w:rsidRPr="00A30A75">
        <w:rPr>
          <w:szCs w:val="22"/>
        </w:rPr>
        <w:t>Option 2: TA margin can be considered, and it is explicitly indicated to the UE</w:t>
      </w:r>
    </w:p>
    <w:p w:rsidR="00901F50" w:rsidRDefault="00901F50" w:rsidP="00901F50">
      <w:pPr>
        <w:pStyle w:val="af0"/>
        <w:numPr>
          <w:ilvl w:val="0"/>
          <w:numId w:val="15"/>
        </w:numPr>
        <w:spacing w:after="0"/>
        <w:rPr>
          <w:szCs w:val="22"/>
        </w:rPr>
      </w:pPr>
      <w:r w:rsidRPr="00A30A75">
        <w:rPr>
          <w:szCs w:val="22"/>
        </w:rPr>
        <w:t>Option 3: TA margin can be considered, and it is included within the Common TA</w:t>
      </w:r>
    </w:p>
    <w:p w:rsidR="00901F50" w:rsidRPr="00A30A75" w:rsidRDefault="00901F50" w:rsidP="00901F50">
      <w:pPr>
        <w:pStyle w:val="af0"/>
        <w:numPr>
          <w:ilvl w:val="0"/>
          <w:numId w:val="15"/>
        </w:numPr>
        <w:spacing w:after="0"/>
        <w:rPr>
          <w:szCs w:val="22"/>
        </w:rPr>
      </w:pPr>
      <w:r>
        <w:rPr>
          <w:szCs w:val="22"/>
        </w:rPr>
        <w:t>Option 4: UE handles it via implementation</w:t>
      </w:r>
    </w:p>
    <w:p w:rsidR="00901F50" w:rsidRDefault="00901F50" w:rsidP="000D3CDE">
      <w:pPr>
        <w:pStyle w:val="a0"/>
        <w:rPr>
          <w:rFonts w:eastAsiaTheme="minorEastAsia"/>
          <w:lang w:val="en-GB" w:eastAsia="zh-CN"/>
        </w:rPr>
      </w:pPr>
    </w:p>
    <w:p w:rsidR="00901F50" w:rsidRDefault="00901F50" w:rsidP="000D3CDE">
      <w:pPr>
        <w:pStyle w:val="a0"/>
        <w:rPr>
          <w:rFonts w:eastAsiaTheme="minorEastAsia"/>
          <w:lang w:val="en-GB" w:eastAsia="zh-CN"/>
        </w:rPr>
      </w:pPr>
      <w:r>
        <w:rPr>
          <w:rFonts w:eastAsiaTheme="minorEastAsia"/>
          <w:lang w:val="en-GB" w:eastAsia="zh-CN"/>
        </w:rPr>
        <w:t xml:space="preserve">For option 1: </w:t>
      </w:r>
      <w:r w:rsidR="00AC415C">
        <w:rPr>
          <w:rFonts w:eastAsiaTheme="minorEastAsia"/>
          <w:lang w:val="en-GB" w:eastAsia="zh-CN"/>
        </w:rPr>
        <w:t xml:space="preserve">a fixed TA margin is proposed. The target is to ensure that there won’t be bi-polar TA adjustment due to TA estimation error. </w:t>
      </w:r>
      <w:r w:rsidR="00D716CF">
        <w:rPr>
          <w:rFonts w:eastAsiaTheme="minorEastAsia"/>
          <w:lang w:val="en-GB" w:eastAsia="zh-CN"/>
        </w:rPr>
        <w:t xml:space="preserve">We agree that this option can achieve the target but it is not clear whether this spec impact is absolutely needed. </w:t>
      </w:r>
    </w:p>
    <w:p w:rsidR="00D716CF" w:rsidRPr="008D2034" w:rsidRDefault="00D716CF" w:rsidP="000D3CDE">
      <w:pPr>
        <w:pStyle w:val="a0"/>
        <w:rPr>
          <w:rFonts w:eastAsiaTheme="minorEastAsia"/>
          <w:b/>
          <w:lang w:val="en-GB" w:eastAsia="zh-CN"/>
        </w:rPr>
      </w:pPr>
      <w:r w:rsidRPr="008D2034">
        <w:rPr>
          <w:rFonts w:eastAsiaTheme="minorEastAsia"/>
          <w:b/>
          <w:lang w:val="en-GB" w:eastAsia="zh-CN"/>
        </w:rPr>
        <w:t>Observation</w:t>
      </w:r>
      <w:r w:rsidR="008D2034">
        <w:rPr>
          <w:rFonts w:eastAsiaTheme="minorEastAsia"/>
          <w:b/>
          <w:lang w:val="en-GB" w:eastAsia="zh-CN"/>
        </w:rPr>
        <w:t xml:space="preserve"> 5</w:t>
      </w:r>
      <w:r w:rsidRPr="008D2034">
        <w:rPr>
          <w:rFonts w:eastAsiaTheme="minorEastAsia"/>
          <w:b/>
          <w:lang w:val="en-GB" w:eastAsia="zh-CN"/>
        </w:rPr>
        <w:t xml:space="preserve">: it is not convinced that introducing a fixed TA margin is absolutely needed. </w:t>
      </w:r>
    </w:p>
    <w:p w:rsidR="000D3CDE" w:rsidRDefault="00391DB8" w:rsidP="000D3CDE">
      <w:pPr>
        <w:pStyle w:val="a0"/>
        <w:rPr>
          <w:rFonts w:eastAsiaTheme="minorEastAsia"/>
          <w:lang w:eastAsia="zh-CN"/>
        </w:rPr>
      </w:pPr>
      <w:r>
        <w:rPr>
          <w:rFonts w:eastAsiaTheme="minorEastAsia"/>
          <w:lang w:eastAsia="zh-CN"/>
        </w:rPr>
        <w:t xml:space="preserve">There are some proposals to indicate the TA margin explicitly, where one option is to include the TA margin in common TA indication. We think this is not a good idea because the granularity of the common TA might be quite large while the TA margin should be in a number of samples. </w:t>
      </w:r>
    </w:p>
    <w:p w:rsidR="00391DB8" w:rsidRPr="008D2034" w:rsidRDefault="00391DB8" w:rsidP="000D3CDE">
      <w:pPr>
        <w:pStyle w:val="a0"/>
        <w:rPr>
          <w:rFonts w:eastAsiaTheme="minorEastAsia"/>
          <w:b/>
          <w:lang w:eastAsia="zh-CN"/>
        </w:rPr>
      </w:pPr>
      <w:r w:rsidRPr="008D2034">
        <w:rPr>
          <w:rFonts w:eastAsiaTheme="minorEastAsia"/>
          <w:b/>
          <w:lang w:eastAsia="zh-CN"/>
        </w:rPr>
        <w:t>Observation</w:t>
      </w:r>
      <w:r w:rsidR="008D2034">
        <w:rPr>
          <w:rFonts w:eastAsiaTheme="minorEastAsia"/>
          <w:b/>
          <w:lang w:eastAsia="zh-CN"/>
        </w:rPr>
        <w:t xml:space="preserve"> 6</w:t>
      </w:r>
      <w:r w:rsidRPr="008D2034">
        <w:rPr>
          <w:rFonts w:eastAsiaTheme="minorEastAsia"/>
          <w:b/>
          <w:lang w:eastAsia="zh-CN"/>
        </w:rPr>
        <w:t xml:space="preserve">: TA margin is not suitable to be indicated in common TA due to the </w:t>
      </w:r>
      <w:proofErr w:type="spellStart"/>
      <w:r w:rsidRPr="008D2034">
        <w:rPr>
          <w:rFonts w:eastAsiaTheme="minorEastAsia"/>
          <w:b/>
          <w:lang w:eastAsia="zh-CN"/>
        </w:rPr>
        <w:t>mis</w:t>
      </w:r>
      <w:proofErr w:type="spellEnd"/>
      <w:r w:rsidRPr="008D2034">
        <w:rPr>
          <w:rFonts w:eastAsiaTheme="minorEastAsia"/>
          <w:b/>
          <w:lang w:eastAsia="zh-CN"/>
        </w:rPr>
        <w:t xml:space="preserve">-match of the granularity. </w:t>
      </w:r>
    </w:p>
    <w:p w:rsidR="00391DB8" w:rsidRDefault="00391DB8" w:rsidP="000D3CDE">
      <w:pPr>
        <w:pStyle w:val="a0"/>
        <w:rPr>
          <w:rFonts w:eastAsiaTheme="minorEastAsia"/>
          <w:lang w:eastAsia="zh-CN"/>
        </w:rPr>
      </w:pPr>
      <w:r>
        <w:rPr>
          <w:rFonts w:eastAsiaTheme="minorEastAsia"/>
          <w:lang w:eastAsia="zh-CN"/>
        </w:rPr>
        <w:t xml:space="preserve">Another option is to indicate the TA margin in a separate parameters. We disagree with is option as the network normally does not have any knowledge of the UE actual estimation error prior to the PRACH reception, thus there is no benefit to make this TA margin value configurable by gNB.  </w:t>
      </w:r>
    </w:p>
    <w:p w:rsidR="00901F50" w:rsidRPr="008D2034" w:rsidRDefault="00901F50" w:rsidP="000D3CDE">
      <w:pPr>
        <w:pStyle w:val="a0"/>
        <w:rPr>
          <w:rFonts w:eastAsiaTheme="minorEastAsia"/>
          <w:b/>
          <w:lang w:eastAsia="zh-CN"/>
        </w:rPr>
      </w:pPr>
      <w:r w:rsidRPr="008D2034">
        <w:rPr>
          <w:rFonts w:eastAsiaTheme="minorEastAsia"/>
          <w:b/>
          <w:lang w:eastAsia="zh-CN"/>
        </w:rPr>
        <w:t>Observation</w:t>
      </w:r>
      <w:r w:rsidR="008D2034">
        <w:rPr>
          <w:rFonts w:eastAsiaTheme="minorEastAsia"/>
          <w:b/>
          <w:lang w:eastAsia="zh-CN"/>
        </w:rPr>
        <w:t xml:space="preserve"> 7</w:t>
      </w:r>
      <w:r w:rsidRPr="008D2034">
        <w:rPr>
          <w:rFonts w:eastAsiaTheme="minorEastAsia"/>
          <w:b/>
          <w:lang w:eastAsia="zh-CN"/>
        </w:rPr>
        <w:t xml:space="preserve">: gNB controlled TA margin configuration in system information is lack of motivation and the benefits are not clear. </w:t>
      </w:r>
    </w:p>
    <w:p w:rsidR="00901F50" w:rsidRDefault="00D716CF" w:rsidP="000D3CDE">
      <w:pPr>
        <w:pStyle w:val="a0"/>
        <w:rPr>
          <w:rFonts w:eastAsiaTheme="minorEastAsia"/>
          <w:lang w:eastAsia="zh-CN"/>
        </w:rPr>
      </w:pPr>
      <w:r>
        <w:rPr>
          <w:rFonts w:eastAsiaTheme="minorEastAsia"/>
          <w:lang w:eastAsia="zh-CN"/>
        </w:rPr>
        <w:t xml:space="preserve">For option 4, since the UE knows its estimation accuracy margin, it can select an </w:t>
      </w:r>
      <w:r w:rsidR="00306062">
        <w:rPr>
          <w:rFonts w:eastAsiaTheme="minorEastAsia"/>
          <w:lang w:eastAsia="zh-CN"/>
        </w:rPr>
        <w:t xml:space="preserve">appropriate TA margin. Moreover, UE may also decide not to apply any TA margin if the UE deems that there is no such need. Thus, this can be left for UE implementation and the spec impact is not needed. </w:t>
      </w:r>
    </w:p>
    <w:p w:rsidR="00306062" w:rsidRDefault="00306062" w:rsidP="000D3CDE">
      <w:pPr>
        <w:pStyle w:val="a0"/>
        <w:rPr>
          <w:rFonts w:eastAsiaTheme="minorEastAsia"/>
          <w:lang w:eastAsia="zh-CN"/>
        </w:rPr>
      </w:pPr>
    </w:p>
    <w:p w:rsidR="00306062" w:rsidRPr="008D2034" w:rsidRDefault="00306062" w:rsidP="000D3CDE">
      <w:pPr>
        <w:pStyle w:val="a0"/>
        <w:rPr>
          <w:rFonts w:eastAsiaTheme="minorEastAsia"/>
          <w:b/>
          <w:lang w:eastAsia="zh-CN"/>
        </w:rPr>
      </w:pPr>
      <w:r w:rsidRPr="008D2034">
        <w:rPr>
          <w:rFonts w:eastAsiaTheme="minorEastAsia" w:hint="eastAsia"/>
          <w:b/>
          <w:lang w:eastAsia="zh-CN"/>
        </w:rPr>
        <w:t>Proposal</w:t>
      </w:r>
      <w:r w:rsidR="008D2034">
        <w:rPr>
          <w:rFonts w:eastAsiaTheme="minorEastAsia"/>
          <w:b/>
          <w:lang w:eastAsia="zh-CN"/>
        </w:rPr>
        <w:t xml:space="preserve"> 2</w:t>
      </w:r>
      <w:r w:rsidRPr="008D2034">
        <w:rPr>
          <w:rFonts w:eastAsiaTheme="minorEastAsia" w:hint="eastAsia"/>
          <w:b/>
          <w:lang w:eastAsia="zh-CN"/>
        </w:rPr>
        <w:t xml:space="preserve">: for TA margin, option 4: UE handles it via </w:t>
      </w:r>
      <w:r w:rsidRPr="008D2034">
        <w:rPr>
          <w:rFonts w:eastAsiaTheme="minorEastAsia"/>
          <w:b/>
          <w:lang w:eastAsia="zh-CN"/>
        </w:rPr>
        <w:t>implementation</w:t>
      </w:r>
      <w:r w:rsidRPr="008D2034">
        <w:rPr>
          <w:rFonts w:eastAsiaTheme="minorEastAsia" w:hint="eastAsia"/>
          <w:b/>
          <w:lang w:eastAsia="zh-CN"/>
        </w:rPr>
        <w:t xml:space="preserve"> </w:t>
      </w:r>
      <w:r w:rsidRPr="008D2034">
        <w:rPr>
          <w:rFonts w:eastAsiaTheme="minorEastAsia"/>
          <w:b/>
          <w:lang w:eastAsia="zh-CN"/>
        </w:rPr>
        <w:t xml:space="preserve">can be adopted, which avoids further RAN1 discussions. </w:t>
      </w:r>
    </w:p>
    <w:p w:rsidR="000D3CDE" w:rsidRDefault="000D3CDE" w:rsidP="000D3CDE">
      <w:pPr>
        <w:pStyle w:val="a0"/>
        <w:rPr>
          <w:rFonts w:eastAsiaTheme="minorEastAsia"/>
          <w:lang w:eastAsia="zh-CN"/>
        </w:rPr>
      </w:pPr>
    </w:p>
    <w:p w:rsidR="000D3CDE" w:rsidRPr="00A113D2" w:rsidRDefault="00A113D2" w:rsidP="000D3CDE">
      <w:pPr>
        <w:pStyle w:val="2"/>
        <w:rPr>
          <w:rFonts w:ascii="Times New Roman" w:hAnsi="Times New Roman" w:cs="Times New Roman"/>
          <w:lang w:eastAsia="zh-CN"/>
        </w:rPr>
      </w:pPr>
      <w:r>
        <w:rPr>
          <w:rFonts w:ascii="Times New Roman" w:hAnsi="Times New Roman" w:cs="Times New Roman"/>
          <w:lang w:eastAsia="zh-CN"/>
        </w:rPr>
        <w:lastRenderedPageBreak/>
        <w:t>Validity duration</w:t>
      </w:r>
    </w:p>
    <w:p w:rsidR="00A113D2" w:rsidRDefault="00A113D2" w:rsidP="000D3CDE">
      <w:pPr>
        <w:pStyle w:val="a0"/>
        <w:rPr>
          <w:rFonts w:eastAsiaTheme="minorEastAsia"/>
          <w:lang w:eastAsia="zh-CN"/>
        </w:rPr>
      </w:pPr>
      <w:r>
        <w:rPr>
          <w:rFonts w:eastAsiaTheme="minorEastAsia" w:hint="eastAsia"/>
          <w:lang w:eastAsia="zh-CN"/>
        </w:rPr>
        <w:t>In RAN1#105 meeting, the following agreement was agreed</w:t>
      </w:r>
      <w:r>
        <w:rPr>
          <w:rFonts w:eastAsiaTheme="minorEastAsia"/>
          <w:lang w:eastAsia="zh-CN"/>
        </w:rPr>
        <w:t xml:space="preserve">, where a validity duration was agreed to be configured by the network. </w:t>
      </w:r>
    </w:p>
    <w:p w:rsidR="00A113D2" w:rsidRDefault="00A113D2" w:rsidP="00A113D2">
      <w:pPr>
        <w:rPr>
          <w:lang w:eastAsia="x-none"/>
        </w:rPr>
      </w:pPr>
      <w:r w:rsidRPr="00D0178F">
        <w:rPr>
          <w:highlight w:val="green"/>
          <w:lang w:eastAsia="x-none"/>
        </w:rPr>
        <w:t>Agreement:</w:t>
      </w:r>
    </w:p>
    <w:p w:rsidR="00A113D2" w:rsidRDefault="00A113D2" w:rsidP="00A113D2">
      <w:pPr>
        <w:numPr>
          <w:ilvl w:val="0"/>
          <w:numId w:val="16"/>
        </w:numPr>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rsidR="00A113D2" w:rsidRDefault="00A113D2" w:rsidP="00A113D2">
      <w:pPr>
        <w:numPr>
          <w:ilvl w:val="1"/>
          <w:numId w:val="16"/>
        </w:numPr>
        <w:rPr>
          <w:lang w:eastAsia="x-none"/>
        </w:rPr>
      </w:pPr>
      <w:r>
        <w:rPr>
          <w:lang w:eastAsia="x-none"/>
        </w:rPr>
        <w:t xml:space="preserve">FFS: Associated UE </w:t>
      </w:r>
      <w:proofErr w:type="spellStart"/>
      <w:r>
        <w:rPr>
          <w:lang w:eastAsia="x-none"/>
        </w:rPr>
        <w:t>behaviour</w:t>
      </w:r>
      <w:proofErr w:type="spellEnd"/>
      <w:r>
        <w:rPr>
          <w:lang w:eastAsia="x-none"/>
        </w:rPr>
        <w:t xml:space="preserve"> if the UE does not read the ephemeris within the validity duration.</w:t>
      </w:r>
    </w:p>
    <w:p w:rsidR="00A113D2" w:rsidRDefault="00A113D2" w:rsidP="00A113D2">
      <w:pPr>
        <w:numPr>
          <w:ilvl w:val="0"/>
          <w:numId w:val="16"/>
        </w:numPr>
        <w:rPr>
          <w:lang w:eastAsia="x-none"/>
        </w:rPr>
      </w:pPr>
      <w:r>
        <w:rPr>
          <w:lang w:eastAsia="x-none"/>
        </w:rPr>
        <w:t>FFS: Whether the same validity duration can be applied for Common TA.</w:t>
      </w:r>
    </w:p>
    <w:p w:rsidR="00A113D2" w:rsidRPr="00A113D2" w:rsidRDefault="00A113D2" w:rsidP="000D3CDE">
      <w:pPr>
        <w:pStyle w:val="a0"/>
        <w:rPr>
          <w:rFonts w:eastAsiaTheme="minorEastAsia"/>
          <w:lang w:eastAsia="zh-CN"/>
        </w:rPr>
      </w:pPr>
    </w:p>
    <w:p w:rsidR="000D3CDE" w:rsidRDefault="00A113D2" w:rsidP="000D3CDE">
      <w:pPr>
        <w:pStyle w:val="a0"/>
        <w:rPr>
          <w:rFonts w:eastAsiaTheme="minorEastAsia"/>
          <w:lang w:eastAsia="zh-CN"/>
        </w:rPr>
      </w:pPr>
      <w:r>
        <w:rPr>
          <w:rFonts w:eastAsiaTheme="minorEastAsia" w:hint="eastAsia"/>
          <w:lang w:eastAsia="zh-CN"/>
        </w:rPr>
        <w:t xml:space="preserve">However, it is not clear what the UE </w:t>
      </w:r>
      <w:r>
        <w:rPr>
          <w:rFonts w:eastAsiaTheme="minorEastAsia"/>
          <w:lang w:eastAsia="zh-CN"/>
        </w:rPr>
        <w:t>behavior</w:t>
      </w:r>
      <w:r>
        <w:rPr>
          <w:rFonts w:eastAsiaTheme="minorEastAsia" w:hint="eastAsia"/>
          <w:lang w:eastAsia="zh-CN"/>
        </w:rPr>
        <w:t xml:space="preserve"> </w:t>
      </w:r>
      <w:r>
        <w:rPr>
          <w:rFonts w:eastAsiaTheme="minorEastAsia"/>
          <w:lang w:eastAsia="zh-CN"/>
        </w:rPr>
        <w:t xml:space="preserve">is within the validity duration and outside the validity duration. From the agreement, the definition of this duration is clear and it says that within the validity duration the UE can apply the satellite ephemeris without having acquired new satellite ephemeris. In this regards, one interpretation is that the UE is not required to acquire new satellite ephemeris within the validity duration. This implies that the UE is required to acquire a new satellite ephemeris outside the validity duration. We can formulate this interpretation as a UE is required to acquire a new satellite ephemeris when the validity duration is finished. Another interpretation based on the </w:t>
      </w:r>
      <w:proofErr w:type="gramStart"/>
      <w:r>
        <w:rPr>
          <w:rFonts w:eastAsiaTheme="minorEastAsia"/>
          <w:lang w:eastAsia="zh-CN"/>
        </w:rPr>
        <w:t>companies</w:t>
      </w:r>
      <w:proofErr w:type="gramEnd"/>
      <w:r>
        <w:rPr>
          <w:rFonts w:eastAsiaTheme="minorEastAsia"/>
          <w:lang w:eastAsia="zh-CN"/>
        </w:rPr>
        <w:t xml:space="preserve"> discussions in the last meeting is that a UE is always required to acquire a new satellite ephemeris within the validity duration. Although this interpretation can be hardly derived from the RAN1 agreement, we would like to have clarification on which interpretation is a common understanding. </w:t>
      </w:r>
    </w:p>
    <w:p w:rsidR="00A113D2" w:rsidRDefault="00A113D2" w:rsidP="000D3CDE">
      <w:pPr>
        <w:pStyle w:val="a0"/>
        <w:rPr>
          <w:rFonts w:eastAsiaTheme="minorEastAsia"/>
          <w:lang w:eastAsia="zh-CN"/>
        </w:rPr>
      </w:pPr>
    </w:p>
    <w:p w:rsidR="00A113D2" w:rsidRPr="008D2034" w:rsidRDefault="007B5895" w:rsidP="000D3CDE">
      <w:pPr>
        <w:pStyle w:val="a0"/>
        <w:rPr>
          <w:rFonts w:eastAsiaTheme="minorEastAsia"/>
          <w:b/>
          <w:lang w:eastAsia="zh-CN"/>
        </w:rPr>
      </w:pPr>
      <w:r w:rsidRPr="008D2034">
        <w:rPr>
          <w:rFonts w:eastAsiaTheme="minorEastAsia" w:hint="eastAsia"/>
          <w:b/>
          <w:lang w:eastAsia="zh-CN"/>
        </w:rPr>
        <w:t>Proposal</w:t>
      </w:r>
      <w:r w:rsidR="008D2034">
        <w:rPr>
          <w:rFonts w:eastAsiaTheme="minorEastAsia"/>
          <w:b/>
          <w:lang w:eastAsia="zh-CN"/>
        </w:rPr>
        <w:t xml:space="preserve"> 3</w:t>
      </w:r>
      <w:r w:rsidRPr="008D2034">
        <w:rPr>
          <w:rFonts w:eastAsiaTheme="minorEastAsia" w:hint="eastAsia"/>
          <w:b/>
          <w:lang w:eastAsia="zh-CN"/>
        </w:rPr>
        <w:t xml:space="preserve">: it is important to clarify the RAN1 agreement </w:t>
      </w:r>
      <w:r w:rsidRPr="008D2034">
        <w:rPr>
          <w:rFonts w:eastAsiaTheme="minorEastAsia"/>
          <w:b/>
          <w:lang w:eastAsia="zh-CN"/>
        </w:rPr>
        <w:t>which interpretation is a common understanding</w:t>
      </w:r>
    </w:p>
    <w:p w:rsidR="007B5895" w:rsidRPr="008D2034" w:rsidRDefault="007B5895" w:rsidP="007B5895">
      <w:pPr>
        <w:numPr>
          <w:ilvl w:val="0"/>
          <w:numId w:val="16"/>
        </w:numPr>
        <w:rPr>
          <w:b/>
          <w:lang w:eastAsia="x-none"/>
        </w:rPr>
      </w:pPr>
      <w:r w:rsidRPr="008D2034">
        <w:rPr>
          <w:b/>
          <w:lang w:eastAsia="x-none"/>
        </w:rPr>
        <w:t>A validity duration configured by the network for satellite ephemeris data indicates the maximum time during which the UE can apply the satellite ephemeris without having acquired new satellite ephemeris.</w:t>
      </w:r>
    </w:p>
    <w:p w:rsidR="007B5895" w:rsidRPr="008D2034" w:rsidRDefault="007B5895" w:rsidP="007B5895">
      <w:pPr>
        <w:numPr>
          <w:ilvl w:val="0"/>
          <w:numId w:val="16"/>
        </w:numPr>
        <w:rPr>
          <w:b/>
          <w:lang w:eastAsia="x-none"/>
        </w:rPr>
      </w:pPr>
      <w:r w:rsidRPr="008D2034">
        <w:rPr>
          <w:b/>
          <w:lang w:eastAsia="x-none"/>
        </w:rPr>
        <w:t>Interpretation 1: UE is not required to acquire new satellite ephemeris within the validity duration</w:t>
      </w:r>
    </w:p>
    <w:p w:rsidR="007B5895" w:rsidRPr="008D2034" w:rsidRDefault="007B5895" w:rsidP="007B5895">
      <w:pPr>
        <w:numPr>
          <w:ilvl w:val="0"/>
          <w:numId w:val="16"/>
        </w:numPr>
        <w:rPr>
          <w:b/>
          <w:lang w:eastAsia="x-none"/>
        </w:rPr>
      </w:pPr>
      <w:r w:rsidRPr="008D2034">
        <w:rPr>
          <w:b/>
          <w:lang w:eastAsia="x-none"/>
        </w:rPr>
        <w:t xml:space="preserve">Interpretation 2: UE is required to acquire new satellite ephemeris within the validity duration. </w:t>
      </w:r>
    </w:p>
    <w:p w:rsidR="007B5895" w:rsidRPr="007B5895" w:rsidRDefault="007B5895" w:rsidP="000D3CDE">
      <w:pPr>
        <w:pStyle w:val="a0"/>
        <w:rPr>
          <w:rFonts w:eastAsiaTheme="minorEastAsia"/>
          <w:lang w:eastAsia="zh-CN"/>
        </w:rPr>
      </w:pPr>
    </w:p>
    <w:p w:rsidR="00A113D2" w:rsidRDefault="007B5895" w:rsidP="000D3CDE">
      <w:pPr>
        <w:pStyle w:val="a0"/>
        <w:rPr>
          <w:rFonts w:eastAsiaTheme="minorEastAsia"/>
          <w:lang w:eastAsia="zh-CN"/>
        </w:rPr>
      </w:pPr>
      <w:r>
        <w:rPr>
          <w:rFonts w:eastAsiaTheme="minorEastAsia" w:hint="eastAsia"/>
          <w:lang w:eastAsia="zh-CN"/>
        </w:rPr>
        <w:t xml:space="preserve">If the </w:t>
      </w:r>
      <w:r>
        <w:rPr>
          <w:rFonts w:eastAsiaTheme="minorEastAsia"/>
          <w:lang w:eastAsia="zh-CN"/>
        </w:rPr>
        <w:t>interpretation</w:t>
      </w:r>
      <w:r>
        <w:rPr>
          <w:rFonts w:eastAsiaTheme="minorEastAsia" w:hint="eastAsia"/>
          <w:lang w:eastAsia="zh-CN"/>
        </w:rPr>
        <w:t xml:space="preserve"> </w:t>
      </w:r>
      <w:r>
        <w:rPr>
          <w:rFonts w:eastAsiaTheme="minorEastAsia"/>
          <w:lang w:eastAsia="zh-CN"/>
        </w:rPr>
        <w:t xml:space="preserve">1 is a common understanding, we next further discuss the UE behavior when UE does not acquire new satellite ephemeris within the validity duration. In this case, the UE can no longer apply the stored satellite ephemeris as it is already out dated. </w:t>
      </w:r>
      <w:r w:rsidR="00380651">
        <w:rPr>
          <w:rFonts w:eastAsiaTheme="minorEastAsia"/>
          <w:lang w:eastAsia="zh-CN"/>
        </w:rPr>
        <w:t xml:space="preserve">However, the gNB is not aware that the UE’s validity duration is outdated, and might continue scheduling the UE to transmit uplink transmission. This will result in an ambiguity. To resolve this issue, we suggest that if the UE does not acquire any new satellite ephemeris within the validity duration, the UE shall declare an uplink synchronization lost. Then the UE shall follow the legacy mechanism in the case of the TA timer is not running. </w:t>
      </w:r>
    </w:p>
    <w:p w:rsidR="00A229CF" w:rsidRDefault="00A229CF" w:rsidP="000D3CDE">
      <w:pPr>
        <w:pStyle w:val="a0"/>
        <w:rPr>
          <w:rFonts w:eastAsiaTheme="minorEastAsia"/>
          <w:lang w:eastAsia="zh-CN"/>
        </w:rPr>
      </w:pPr>
    </w:p>
    <w:p w:rsidR="00A229CF" w:rsidRPr="008D2034" w:rsidRDefault="00A229CF" w:rsidP="000D3CDE">
      <w:pPr>
        <w:pStyle w:val="a0"/>
        <w:rPr>
          <w:rFonts w:eastAsiaTheme="minorEastAsia"/>
          <w:b/>
          <w:lang w:eastAsia="zh-CN"/>
        </w:rPr>
      </w:pPr>
      <w:r w:rsidRPr="008D2034">
        <w:rPr>
          <w:rFonts w:eastAsiaTheme="minorEastAsia"/>
          <w:b/>
          <w:lang w:eastAsia="zh-CN"/>
        </w:rPr>
        <w:t>Proposal</w:t>
      </w:r>
      <w:r w:rsidR="008D2034">
        <w:rPr>
          <w:rFonts w:eastAsiaTheme="minorEastAsia"/>
          <w:b/>
          <w:lang w:eastAsia="zh-CN"/>
        </w:rPr>
        <w:t xml:space="preserve"> 4</w:t>
      </w:r>
      <w:r w:rsidRPr="008D2034">
        <w:rPr>
          <w:rFonts w:eastAsiaTheme="minorEastAsia"/>
          <w:b/>
          <w:lang w:eastAsia="zh-CN"/>
        </w:rPr>
        <w:t xml:space="preserve">: When UE does not acquire any new satellite ephemeris within the validity duration, the UE shall declare an uplink synchronization lost and follow the legacy mechanism to re-establish the uplink synchronization. </w:t>
      </w:r>
    </w:p>
    <w:p w:rsidR="00A229CF" w:rsidRDefault="00A229CF" w:rsidP="000D3CDE">
      <w:pPr>
        <w:pStyle w:val="a0"/>
        <w:rPr>
          <w:rFonts w:eastAsiaTheme="minorEastAsia"/>
          <w:lang w:eastAsia="zh-CN"/>
        </w:rPr>
      </w:pPr>
    </w:p>
    <w:p w:rsidR="00A229CF" w:rsidRDefault="00A229CF" w:rsidP="000D3CDE">
      <w:pPr>
        <w:pStyle w:val="a0"/>
        <w:rPr>
          <w:rFonts w:eastAsiaTheme="minorEastAsia"/>
          <w:lang w:eastAsia="zh-CN"/>
        </w:rPr>
      </w:pPr>
      <w:r>
        <w:rPr>
          <w:rFonts w:eastAsiaTheme="minorEastAsia"/>
          <w:lang w:eastAsia="zh-CN"/>
        </w:rPr>
        <w:t>On the other hand, if the interpretation 2 is a common understanding, the UE shall acquire new satellite ephemeris within</w:t>
      </w:r>
      <w:r w:rsidR="004C3E40">
        <w:rPr>
          <w:rFonts w:eastAsiaTheme="minorEastAsia"/>
          <w:lang w:eastAsia="zh-CN"/>
        </w:rPr>
        <w:t xml:space="preserve"> the validity duration. For this, RAN1 also needs to discuss how the UE acquires the new satellite ephemeris. In our understanding, the UE behavior can follow the legacy system information update, i.e. the gNB shall inform the UE about the system information update, then the UE will start to monitor system information scheduling. Moreover, for the UE who is not configured with common search space set, the new satellite ephemeris acquisition is handled by UE dedicated RRC signaling. Moreover, once the UE acquires a new satellite ephemeris, the UE will reset the validity duration. </w:t>
      </w:r>
    </w:p>
    <w:p w:rsidR="004C3E40" w:rsidRDefault="004C3E40" w:rsidP="000D3CDE">
      <w:pPr>
        <w:pStyle w:val="a0"/>
        <w:rPr>
          <w:rFonts w:eastAsiaTheme="minorEastAsia"/>
          <w:lang w:eastAsia="zh-CN"/>
        </w:rPr>
      </w:pPr>
    </w:p>
    <w:p w:rsidR="004C3E40" w:rsidRPr="008D2034" w:rsidRDefault="004C3E40" w:rsidP="000D3CDE">
      <w:pPr>
        <w:pStyle w:val="a0"/>
        <w:rPr>
          <w:rFonts w:eastAsiaTheme="minorEastAsia"/>
          <w:b/>
          <w:lang w:eastAsia="zh-CN"/>
        </w:rPr>
      </w:pPr>
      <w:r w:rsidRPr="008D2034">
        <w:rPr>
          <w:rFonts w:eastAsiaTheme="minorEastAsia"/>
          <w:b/>
          <w:lang w:eastAsia="zh-CN"/>
        </w:rPr>
        <w:t>Proposal</w:t>
      </w:r>
      <w:r w:rsidR="008D2034">
        <w:rPr>
          <w:rFonts w:eastAsiaTheme="minorEastAsia"/>
          <w:b/>
          <w:lang w:eastAsia="zh-CN"/>
        </w:rPr>
        <w:t xml:space="preserve"> 5</w:t>
      </w:r>
      <w:r w:rsidRPr="008D2034">
        <w:rPr>
          <w:rFonts w:eastAsiaTheme="minorEastAsia"/>
          <w:b/>
          <w:lang w:eastAsia="zh-CN"/>
        </w:rPr>
        <w:t xml:space="preserve">: When UE is required to acquire new satellite ephemeris within the validity duration, legacy system information update mechanism can be reused. </w:t>
      </w:r>
    </w:p>
    <w:p w:rsidR="004C3E40" w:rsidRPr="008D2034" w:rsidRDefault="004C3E40" w:rsidP="000D3CDE">
      <w:pPr>
        <w:pStyle w:val="a0"/>
        <w:rPr>
          <w:rFonts w:eastAsiaTheme="minorEastAsia"/>
          <w:b/>
          <w:lang w:eastAsia="zh-CN"/>
        </w:rPr>
      </w:pPr>
      <w:r w:rsidRPr="008D2034">
        <w:rPr>
          <w:rFonts w:eastAsiaTheme="minorEastAsia"/>
          <w:b/>
          <w:lang w:eastAsia="zh-CN"/>
        </w:rPr>
        <w:t>Proposal</w:t>
      </w:r>
      <w:r w:rsidR="008D2034">
        <w:rPr>
          <w:rFonts w:eastAsiaTheme="minorEastAsia"/>
          <w:b/>
          <w:lang w:eastAsia="zh-CN"/>
        </w:rPr>
        <w:t xml:space="preserve"> 6</w:t>
      </w:r>
      <w:r w:rsidRPr="008D2034">
        <w:rPr>
          <w:rFonts w:eastAsiaTheme="minorEastAsia"/>
          <w:b/>
          <w:lang w:eastAsia="zh-CN"/>
        </w:rPr>
        <w:t xml:space="preserve">: For UE who is not configured with common search space set in the active DL BWP, the satellite ephemeris update is via UE dedicated RRC signaling. </w:t>
      </w:r>
    </w:p>
    <w:p w:rsidR="004C3E40" w:rsidRPr="008D2034" w:rsidRDefault="004C3E40" w:rsidP="000D3CDE">
      <w:pPr>
        <w:pStyle w:val="a0"/>
        <w:rPr>
          <w:rFonts w:eastAsiaTheme="minorEastAsia"/>
          <w:b/>
          <w:lang w:eastAsia="zh-CN"/>
        </w:rPr>
      </w:pPr>
      <w:r w:rsidRPr="008D2034">
        <w:rPr>
          <w:rFonts w:eastAsiaTheme="minorEastAsia"/>
          <w:b/>
          <w:lang w:eastAsia="zh-CN"/>
        </w:rPr>
        <w:t>Proposal</w:t>
      </w:r>
      <w:r w:rsidR="008D2034">
        <w:rPr>
          <w:rFonts w:eastAsiaTheme="minorEastAsia"/>
          <w:b/>
          <w:lang w:eastAsia="zh-CN"/>
        </w:rPr>
        <w:t xml:space="preserve"> 7</w:t>
      </w:r>
      <w:r w:rsidRPr="008D2034">
        <w:rPr>
          <w:rFonts w:eastAsiaTheme="minorEastAsia"/>
          <w:b/>
          <w:lang w:eastAsia="zh-CN"/>
        </w:rPr>
        <w:t xml:space="preserve">: When UE acquires a new satellite ephemeris, the validity duration should be reset. </w:t>
      </w:r>
    </w:p>
    <w:p w:rsidR="00025820" w:rsidRPr="002D29D6" w:rsidRDefault="00025820" w:rsidP="00025820">
      <w:pPr>
        <w:pStyle w:val="a0"/>
        <w:rPr>
          <w:rFonts w:eastAsia="SimSun"/>
          <w:b/>
          <w:lang w:eastAsia="zh-CN"/>
        </w:rPr>
      </w:pPr>
      <w:r w:rsidRPr="002D29D6">
        <w:rPr>
          <w:rFonts w:eastAsia="SimSun"/>
          <w:b/>
          <w:lang w:eastAsia="zh-CN"/>
        </w:rPr>
        <w:lastRenderedPageBreak/>
        <w:t xml:space="preserve"> </w:t>
      </w:r>
    </w:p>
    <w:p w:rsidR="00025820" w:rsidRPr="00025820" w:rsidRDefault="00025820">
      <w:pPr>
        <w:pStyle w:val="a0"/>
        <w:rPr>
          <w:rFonts w:eastAsiaTheme="minorEastAsia"/>
          <w:b/>
          <w:szCs w:val="20"/>
          <w:lang w:eastAsia="zh-CN"/>
        </w:rPr>
      </w:pPr>
    </w:p>
    <w:p w:rsidR="0027790E" w:rsidRDefault="00404E46">
      <w:pPr>
        <w:pStyle w:val="1"/>
        <w:spacing w:before="180"/>
        <w:ind w:left="562" w:hanging="562"/>
        <w:rPr>
          <w:rFonts w:ascii="Times New Roman" w:hAnsi="Times New Roman" w:cs="Times New Roman"/>
        </w:rPr>
      </w:pPr>
      <w:r>
        <w:rPr>
          <w:rFonts w:ascii="Times New Roman" w:hAnsi="Times New Roman" w:cs="Times New Roman"/>
        </w:rPr>
        <w:t>Conclusion</w:t>
      </w:r>
    </w:p>
    <w:p w:rsidR="0027790E" w:rsidRDefault="00404E46">
      <w:pPr>
        <w:pStyle w:val="a0"/>
      </w:pPr>
      <w:r>
        <w:t xml:space="preserve">In this contribution, we further discuss some of the items that were already discussed in the last meeting but have not yet reached consensus. The following observations and proposals were made, e.g. </w:t>
      </w:r>
    </w:p>
    <w:p w:rsidR="007C4475" w:rsidRPr="004C27F7" w:rsidRDefault="007C4475" w:rsidP="007C4475">
      <w:pPr>
        <w:pStyle w:val="a0"/>
        <w:rPr>
          <w:rFonts w:eastAsiaTheme="minorEastAsia"/>
          <w:b/>
          <w:lang w:eastAsia="zh-CN"/>
        </w:rPr>
      </w:pPr>
      <w:r w:rsidRPr="004C27F7">
        <w:rPr>
          <w:rFonts w:eastAsiaTheme="minorEastAsia"/>
          <w:b/>
          <w:lang w:eastAsia="zh-CN"/>
        </w:rPr>
        <w:t xml:space="preserve">Observation 1: For feeder link delay tracking, when common TA and common TA drift rate are provided to the UE, the UE can track the </w:t>
      </w:r>
      <w:r w:rsidR="00F21E61">
        <w:rPr>
          <w:rFonts w:eastAsiaTheme="minorEastAsia"/>
          <w:b/>
          <w:lang w:eastAsia="zh-CN"/>
        </w:rPr>
        <w:t xml:space="preserve">FL </w:t>
      </w:r>
      <w:r w:rsidRPr="004C27F7">
        <w:rPr>
          <w:rFonts w:eastAsiaTheme="minorEastAsia"/>
          <w:b/>
          <w:lang w:eastAsia="zh-CN"/>
        </w:rPr>
        <w:t xml:space="preserve">delay up to 3 s assuming tracking error under 1 us. When a second order derivative is additionally provided to the UE, the tracking duration can be increased up to 35 s under the same tracking error assumption. </w:t>
      </w:r>
    </w:p>
    <w:p w:rsidR="007F2047" w:rsidRPr="004C27F7" w:rsidRDefault="007F2047" w:rsidP="007F2047">
      <w:pPr>
        <w:pStyle w:val="a0"/>
        <w:rPr>
          <w:rFonts w:eastAsia="SimSun"/>
          <w:b/>
          <w:lang w:eastAsia="zh-CN"/>
        </w:rPr>
      </w:pPr>
      <w:r w:rsidRPr="004C27F7">
        <w:rPr>
          <w:rFonts w:eastAsia="SimSun"/>
          <w:b/>
          <w:lang w:eastAsia="zh-CN"/>
        </w:rPr>
        <w:t xml:space="preserve">Observation 2: a delay between a virtual RP </w:t>
      </w:r>
      <w:r w:rsidRPr="008F5719">
        <w:rPr>
          <w:rFonts w:eastAsia="SimSun"/>
          <w:b/>
          <w:lang w:eastAsia="zh-CN"/>
        </w:rPr>
        <w:t xml:space="preserve">position </w:t>
      </w:r>
      <w:r w:rsidRPr="004C27F7">
        <w:rPr>
          <w:rFonts w:eastAsia="SimSun"/>
          <w:b/>
          <w:lang w:eastAsia="zh-CN"/>
        </w:rPr>
        <w:t xml:space="preserve">and the NTN satellite is a time shifted delay of the one between the actual RP </w:t>
      </w:r>
      <w:r w:rsidRPr="00191400">
        <w:rPr>
          <w:rFonts w:eastAsia="SimSun"/>
          <w:b/>
          <w:lang w:eastAsia="zh-CN"/>
        </w:rPr>
        <w:t xml:space="preserve">position </w:t>
      </w:r>
      <w:r w:rsidRPr="004C27F7">
        <w:rPr>
          <w:rFonts w:eastAsia="SimSun"/>
          <w:b/>
          <w:lang w:eastAsia="zh-CN"/>
        </w:rPr>
        <w:t xml:space="preserve">and the NTN satellite. The delay tracking accuracy using a virtual RP </w:t>
      </w:r>
      <w:r w:rsidRPr="008F5719">
        <w:rPr>
          <w:rFonts w:eastAsia="SimSun"/>
          <w:b/>
          <w:lang w:eastAsia="zh-CN"/>
        </w:rPr>
        <w:t xml:space="preserve">position </w:t>
      </w:r>
      <w:r w:rsidRPr="004C27F7">
        <w:rPr>
          <w:rFonts w:eastAsia="SimSun"/>
          <w:b/>
          <w:lang w:eastAsia="zh-CN"/>
        </w:rPr>
        <w:t xml:space="preserve">is better than those using common TA, common TA drift rate and second order derivative. </w:t>
      </w:r>
    </w:p>
    <w:p w:rsidR="00665405" w:rsidRPr="004C27F7" w:rsidRDefault="00665405" w:rsidP="00665405">
      <w:pPr>
        <w:pStyle w:val="a0"/>
        <w:rPr>
          <w:rFonts w:eastAsia="SimSun"/>
          <w:b/>
          <w:lang w:eastAsia="zh-CN"/>
        </w:rPr>
      </w:pPr>
      <w:r w:rsidRPr="004C27F7">
        <w:rPr>
          <w:rFonts w:eastAsia="SimSun"/>
          <w:b/>
          <w:lang w:eastAsia="zh-CN"/>
        </w:rPr>
        <w:t>Observation 3: network providing a virtual RP position does not cause any security issue as the actual RP</w:t>
      </w:r>
      <w:r w:rsidR="00DB4469" w:rsidRPr="004C27F7">
        <w:rPr>
          <w:rFonts w:eastAsia="SimSun"/>
          <w:b/>
          <w:lang w:eastAsia="zh-CN"/>
        </w:rPr>
        <w:t xml:space="preserve"> position</w:t>
      </w:r>
      <w:r w:rsidRPr="004C27F7">
        <w:rPr>
          <w:rFonts w:eastAsia="SimSun"/>
          <w:b/>
          <w:lang w:eastAsia="zh-CN"/>
        </w:rPr>
        <w:t xml:space="preserve"> is not disclosed. </w:t>
      </w:r>
    </w:p>
    <w:p w:rsidR="00665405" w:rsidRPr="004C27F7" w:rsidRDefault="00665405" w:rsidP="00665405">
      <w:pPr>
        <w:pStyle w:val="a0"/>
        <w:rPr>
          <w:rFonts w:eastAsia="SimSun"/>
          <w:b/>
          <w:lang w:eastAsia="zh-CN"/>
        </w:rPr>
      </w:pPr>
      <w:r w:rsidRPr="004C27F7">
        <w:rPr>
          <w:rFonts w:eastAsia="SimSun"/>
          <w:b/>
          <w:lang w:eastAsia="zh-CN"/>
        </w:rPr>
        <w:t xml:space="preserve">Observation 4: Feeder link delay tracking using a virtual RP position can significantly reduce the signaling overhead. </w:t>
      </w:r>
    </w:p>
    <w:p w:rsidR="00A27649" w:rsidRPr="008D2034" w:rsidRDefault="00A27649" w:rsidP="00A27649">
      <w:pPr>
        <w:pStyle w:val="a0"/>
        <w:rPr>
          <w:rFonts w:eastAsiaTheme="minorEastAsia"/>
          <w:b/>
          <w:lang w:val="en-GB" w:eastAsia="zh-CN"/>
        </w:rPr>
      </w:pPr>
      <w:r w:rsidRPr="008D2034">
        <w:rPr>
          <w:rFonts w:eastAsiaTheme="minorEastAsia"/>
          <w:b/>
          <w:lang w:val="en-GB" w:eastAsia="zh-CN"/>
        </w:rPr>
        <w:t>Observation</w:t>
      </w:r>
      <w:r>
        <w:rPr>
          <w:rFonts w:eastAsiaTheme="minorEastAsia"/>
          <w:b/>
          <w:lang w:val="en-GB" w:eastAsia="zh-CN"/>
        </w:rPr>
        <w:t xml:space="preserve"> 5</w:t>
      </w:r>
      <w:r w:rsidRPr="008D2034">
        <w:rPr>
          <w:rFonts w:eastAsiaTheme="minorEastAsia"/>
          <w:b/>
          <w:lang w:val="en-GB" w:eastAsia="zh-CN"/>
        </w:rPr>
        <w:t xml:space="preserve">: it is not convinced that introducing a fixed TA margin is absolutely needed. </w:t>
      </w:r>
    </w:p>
    <w:p w:rsidR="00A27649" w:rsidRPr="008D2034" w:rsidRDefault="00A27649" w:rsidP="00A27649">
      <w:pPr>
        <w:pStyle w:val="a0"/>
        <w:rPr>
          <w:rFonts w:eastAsiaTheme="minorEastAsia"/>
          <w:b/>
          <w:lang w:eastAsia="zh-CN"/>
        </w:rPr>
      </w:pPr>
      <w:r w:rsidRPr="008D2034">
        <w:rPr>
          <w:rFonts w:eastAsiaTheme="minorEastAsia"/>
          <w:b/>
          <w:lang w:eastAsia="zh-CN"/>
        </w:rPr>
        <w:t>Observation</w:t>
      </w:r>
      <w:r>
        <w:rPr>
          <w:rFonts w:eastAsiaTheme="minorEastAsia"/>
          <w:b/>
          <w:lang w:eastAsia="zh-CN"/>
        </w:rPr>
        <w:t xml:space="preserve"> 6</w:t>
      </w:r>
      <w:r w:rsidRPr="008D2034">
        <w:rPr>
          <w:rFonts w:eastAsiaTheme="minorEastAsia"/>
          <w:b/>
          <w:lang w:eastAsia="zh-CN"/>
        </w:rPr>
        <w:t xml:space="preserve">: TA margin is not suitable to be indicated in common TA due to the </w:t>
      </w:r>
      <w:proofErr w:type="spellStart"/>
      <w:r w:rsidRPr="008D2034">
        <w:rPr>
          <w:rFonts w:eastAsiaTheme="minorEastAsia"/>
          <w:b/>
          <w:lang w:eastAsia="zh-CN"/>
        </w:rPr>
        <w:t>mis</w:t>
      </w:r>
      <w:proofErr w:type="spellEnd"/>
      <w:r w:rsidRPr="008D2034">
        <w:rPr>
          <w:rFonts w:eastAsiaTheme="minorEastAsia"/>
          <w:b/>
          <w:lang w:eastAsia="zh-CN"/>
        </w:rPr>
        <w:t xml:space="preserve">-match of the granularity. </w:t>
      </w:r>
    </w:p>
    <w:p w:rsidR="00A27649" w:rsidRPr="008D2034" w:rsidRDefault="00A27649" w:rsidP="00A27649">
      <w:pPr>
        <w:pStyle w:val="a0"/>
        <w:rPr>
          <w:rFonts w:eastAsiaTheme="minorEastAsia"/>
          <w:b/>
          <w:lang w:eastAsia="zh-CN"/>
        </w:rPr>
      </w:pPr>
      <w:r w:rsidRPr="008D2034">
        <w:rPr>
          <w:rFonts w:eastAsiaTheme="minorEastAsia"/>
          <w:b/>
          <w:lang w:eastAsia="zh-CN"/>
        </w:rPr>
        <w:t>Observation</w:t>
      </w:r>
      <w:r>
        <w:rPr>
          <w:rFonts w:eastAsiaTheme="minorEastAsia"/>
          <w:b/>
          <w:lang w:eastAsia="zh-CN"/>
        </w:rPr>
        <w:t xml:space="preserve"> 7</w:t>
      </w:r>
      <w:r w:rsidRPr="008D2034">
        <w:rPr>
          <w:rFonts w:eastAsiaTheme="minorEastAsia"/>
          <w:b/>
          <w:lang w:eastAsia="zh-CN"/>
        </w:rPr>
        <w:t xml:space="preserve">: gNB controlled TA margin configuration in system information is lack of motivation and the benefits are not clear. </w:t>
      </w:r>
    </w:p>
    <w:p w:rsidR="0027790E" w:rsidRPr="00A27649" w:rsidRDefault="0027790E">
      <w:pPr>
        <w:pStyle w:val="a0"/>
        <w:rPr>
          <w:lang w:val="en-GB"/>
        </w:rPr>
      </w:pPr>
    </w:p>
    <w:p w:rsidR="003E2BC1" w:rsidRDefault="003E2BC1" w:rsidP="003E2BC1">
      <w:pPr>
        <w:pStyle w:val="a0"/>
        <w:rPr>
          <w:rFonts w:eastAsiaTheme="minorEastAsia"/>
          <w:b/>
          <w:lang w:eastAsia="zh-CN"/>
        </w:rPr>
      </w:pPr>
      <w:r>
        <w:rPr>
          <w:rFonts w:eastAsia="SimSun"/>
          <w:b/>
          <w:lang w:eastAsia="zh-CN"/>
        </w:rPr>
        <w:t xml:space="preserve">Proposal </w:t>
      </w:r>
      <w:r>
        <w:rPr>
          <w:rFonts w:eastAsia="SimSun" w:hint="eastAsia"/>
          <w:b/>
          <w:lang w:eastAsia="zh-CN"/>
        </w:rPr>
        <w:t>1</w:t>
      </w:r>
      <w:proofErr w:type="gramStart"/>
      <w:r>
        <w:rPr>
          <w:rFonts w:eastAsia="SimSun"/>
          <w:b/>
          <w:lang w:eastAsia="zh-CN"/>
        </w:rPr>
        <w:t>:TA</w:t>
      </w:r>
      <w:proofErr w:type="gramEnd"/>
      <w:r>
        <w:rPr>
          <w:rFonts w:eastAsia="SimSun"/>
          <w:b/>
          <w:lang w:eastAsia="zh-CN"/>
        </w:rPr>
        <w:t xml:space="preserve"> margin is no longer needed to be discussed. </w:t>
      </w:r>
    </w:p>
    <w:p w:rsidR="00E14B75" w:rsidRPr="008D2034" w:rsidRDefault="00E14B75" w:rsidP="00E14B75">
      <w:pPr>
        <w:pStyle w:val="a0"/>
        <w:rPr>
          <w:rFonts w:eastAsiaTheme="minorEastAsia"/>
          <w:b/>
          <w:lang w:eastAsia="zh-CN"/>
        </w:rPr>
      </w:pPr>
      <w:r w:rsidRPr="008D2034">
        <w:rPr>
          <w:rFonts w:eastAsiaTheme="minorEastAsia" w:hint="eastAsia"/>
          <w:b/>
          <w:lang w:eastAsia="zh-CN"/>
        </w:rPr>
        <w:t>Proposal</w:t>
      </w:r>
      <w:r>
        <w:rPr>
          <w:rFonts w:eastAsiaTheme="minorEastAsia"/>
          <w:b/>
          <w:lang w:eastAsia="zh-CN"/>
        </w:rPr>
        <w:t xml:space="preserve"> 2</w:t>
      </w:r>
      <w:r w:rsidRPr="008D2034">
        <w:rPr>
          <w:rFonts w:eastAsiaTheme="minorEastAsia" w:hint="eastAsia"/>
          <w:b/>
          <w:lang w:eastAsia="zh-CN"/>
        </w:rPr>
        <w:t xml:space="preserve">: for TA margin, option 4: UE handles it via </w:t>
      </w:r>
      <w:r w:rsidRPr="008D2034">
        <w:rPr>
          <w:rFonts w:eastAsiaTheme="minorEastAsia"/>
          <w:b/>
          <w:lang w:eastAsia="zh-CN"/>
        </w:rPr>
        <w:t>implementation</w:t>
      </w:r>
      <w:r w:rsidRPr="008D2034">
        <w:rPr>
          <w:rFonts w:eastAsiaTheme="minorEastAsia" w:hint="eastAsia"/>
          <w:b/>
          <w:lang w:eastAsia="zh-CN"/>
        </w:rPr>
        <w:t xml:space="preserve"> </w:t>
      </w:r>
      <w:r w:rsidRPr="008D2034">
        <w:rPr>
          <w:rFonts w:eastAsiaTheme="minorEastAsia"/>
          <w:b/>
          <w:lang w:eastAsia="zh-CN"/>
        </w:rPr>
        <w:t xml:space="preserve">can be adopted, which avoids further RAN1 discussions. </w:t>
      </w:r>
    </w:p>
    <w:p w:rsidR="00E14B75" w:rsidRPr="008D2034" w:rsidRDefault="00E14B75" w:rsidP="00E14B75">
      <w:pPr>
        <w:pStyle w:val="a0"/>
        <w:rPr>
          <w:rFonts w:eastAsiaTheme="minorEastAsia"/>
          <w:b/>
          <w:lang w:eastAsia="zh-CN"/>
        </w:rPr>
      </w:pPr>
      <w:r w:rsidRPr="008D2034">
        <w:rPr>
          <w:rFonts w:eastAsiaTheme="minorEastAsia" w:hint="eastAsia"/>
          <w:b/>
          <w:lang w:eastAsia="zh-CN"/>
        </w:rPr>
        <w:t>Proposal</w:t>
      </w:r>
      <w:r>
        <w:rPr>
          <w:rFonts w:eastAsiaTheme="minorEastAsia"/>
          <w:b/>
          <w:lang w:eastAsia="zh-CN"/>
        </w:rPr>
        <w:t xml:space="preserve"> 3</w:t>
      </w:r>
      <w:r w:rsidRPr="008D2034">
        <w:rPr>
          <w:rFonts w:eastAsiaTheme="minorEastAsia" w:hint="eastAsia"/>
          <w:b/>
          <w:lang w:eastAsia="zh-CN"/>
        </w:rPr>
        <w:t xml:space="preserve">: it is important to clarify the RAN1 agreement </w:t>
      </w:r>
      <w:r w:rsidRPr="008D2034">
        <w:rPr>
          <w:rFonts w:eastAsiaTheme="minorEastAsia"/>
          <w:b/>
          <w:lang w:eastAsia="zh-CN"/>
        </w:rPr>
        <w:t>which interpretation is a common understanding</w:t>
      </w:r>
    </w:p>
    <w:p w:rsidR="00E14B75" w:rsidRPr="008D2034" w:rsidRDefault="00E14B75" w:rsidP="00E14B75">
      <w:pPr>
        <w:numPr>
          <w:ilvl w:val="0"/>
          <w:numId w:val="16"/>
        </w:numPr>
        <w:rPr>
          <w:b/>
          <w:lang w:eastAsia="x-none"/>
        </w:rPr>
      </w:pPr>
      <w:r w:rsidRPr="008D2034">
        <w:rPr>
          <w:b/>
          <w:lang w:eastAsia="x-none"/>
        </w:rPr>
        <w:t>A validity duration configured by the network for satellite ephemeris data indicates the maximum time during which the UE can apply the satellite ephemeris without having acquired new satellite ephemeris.</w:t>
      </w:r>
    </w:p>
    <w:p w:rsidR="00E14B75" w:rsidRPr="008D2034" w:rsidRDefault="00E14B75" w:rsidP="00E14B75">
      <w:pPr>
        <w:numPr>
          <w:ilvl w:val="0"/>
          <w:numId w:val="16"/>
        </w:numPr>
        <w:rPr>
          <w:b/>
          <w:lang w:eastAsia="x-none"/>
        </w:rPr>
      </w:pPr>
      <w:r w:rsidRPr="008D2034">
        <w:rPr>
          <w:b/>
          <w:lang w:eastAsia="x-none"/>
        </w:rPr>
        <w:t>Interpretation 1: UE is not required to acquire new satellite ephemeris within the validity duration</w:t>
      </w:r>
    </w:p>
    <w:p w:rsidR="00E14B75" w:rsidRPr="008D2034" w:rsidRDefault="00E14B75" w:rsidP="00E14B75">
      <w:pPr>
        <w:numPr>
          <w:ilvl w:val="0"/>
          <w:numId w:val="16"/>
        </w:numPr>
        <w:rPr>
          <w:b/>
          <w:lang w:eastAsia="x-none"/>
        </w:rPr>
      </w:pPr>
      <w:r w:rsidRPr="008D2034">
        <w:rPr>
          <w:b/>
          <w:lang w:eastAsia="x-none"/>
        </w:rPr>
        <w:t xml:space="preserve">Interpretation 2: UE is required to acquire new satellite ephemeris within the validity duration. </w:t>
      </w:r>
    </w:p>
    <w:p w:rsidR="00E14B75" w:rsidRPr="00E14B75" w:rsidRDefault="00E14B75" w:rsidP="00E14B75">
      <w:pPr>
        <w:pStyle w:val="a0"/>
        <w:rPr>
          <w:rFonts w:eastAsiaTheme="minorEastAsia"/>
          <w:lang w:eastAsia="zh-CN"/>
        </w:rPr>
      </w:pPr>
    </w:p>
    <w:p w:rsidR="00E14B75" w:rsidRPr="008D2034" w:rsidRDefault="00E14B75" w:rsidP="00E14B75">
      <w:pPr>
        <w:pStyle w:val="a0"/>
        <w:rPr>
          <w:rFonts w:eastAsiaTheme="minorEastAsia"/>
          <w:b/>
          <w:lang w:eastAsia="zh-CN"/>
        </w:rPr>
      </w:pPr>
      <w:r w:rsidRPr="008D2034">
        <w:rPr>
          <w:rFonts w:eastAsiaTheme="minorEastAsia"/>
          <w:b/>
          <w:lang w:eastAsia="zh-CN"/>
        </w:rPr>
        <w:t>Proposal</w:t>
      </w:r>
      <w:r>
        <w:rPr>
          <w:rFonts w:eastAsiaTheme="minorEastAsia"/>
          <w:b/>
          <w:lang w:eastAsia="zh-CN"/>
        </w:rPr>
        <w:t xml:space="preserve"> 4</w:t>
      </w:r>
      <w:r w:rsidRPr="008D2034">
        <w:rPr>
          <w:rFonts w:eastAsiaTheme="minorEastAsia"/>
          <w:b/>
          <w:lang w:eastAsia="zh-CN"/>
        </w:rPr>
        <w:t xml:space="preserve">: When UE does not acquire any new satellite ephemeris within the validity duration, the UE shall declare an uplink synchronization lost and follow the legacy mechanism to re-establish the uplink synchronization. </w:t>
      </w:r>
    </w:p>
    <w:p w:rsidR="00E14B75" w:rsidRPr="008D2034" w:rsidRDefault="00E14B75" w:rsidP="00E14B75">
      <w:pPr>
        <w:pStyle w:val="a0"/>
        <w:rPr>
          <w:rFonts w:eastAsiaTheme="minorEastAsia"/>
          <w:b/>
          <w:lang w:eastAsia="zh-CN"/>
        </w:rPr>
      </w:pPr>
      <w:r w:rsidRPr="008D2034">
        <w:rPr>
          <w:rFonts w:eastAsiaTheme="minorEastAsia"/>
          <w:b/>
          <w:lang w:eastAsia="zh-CN"/>
        </w:rPr>
        <w:t>Proposal</w:t>
      </w:r>
      <w:r>
        <w:rPr>
          <w:rFonts w:eastAsiaTheme="minorEastAsia"/>
          <w:b/>
          <w:lang w:eastAsia="zh-CN"/>
        </w:rPr>
        <w:t xml:space="preserve"> 5</w:t>
      </w:r>
      <w:r w:rsidRPr="008D2034">
        <w:rPr>
          <w:rFonts w:eastAsiaTheme="minorEastAsia"/>
          <w:b/>
          <w:lang w:eastAsia="zh-CN"/>
        </w:rPr>
        <w:t xml:space="preserve">: When UE is required to acquire new satellite ephemeris within the validity duration, legacy system information update mechanism can be reused. </w:t>
      </w:r>
    </w:p>
    <w:p w:rsidR="00E14B75" w:rsidRPr="008D2034" w:rsidRDefault="00E14B75" w:rsidP="00E14B75">
      <w:pPr>
        <w:pStyle w:val="a0"/>
        <w:rPr>
          <w:rFonts w:eastAsiaTheme="minorEastAsia"/>
          <w:b/>
          <w:lang w:eastAsia="zh-CN"/>
        </w:rPr>
      </w:pPr>
      <w:r w:rsidRPr="008D2034">
        <w:rPr>
          <w:rFonts w:eastAsiaTheme="minorEastAsia"/>
          <w:b/>
          <w:lang w:eastAsia="zh-CN"/>
        </w:rPr>
        <w:t>Proposal</w:t>
      </w:r>
      <w:r>
        <w:rPr>
          <w:rFonts w:eastAsiaTheme="minorEastAsia"/>
          <w:b/>
          <w:lang w:eastAsia="zh-CN"/>
        </w:rPr>
        <w:t xml:space="preserve"> 6</w:t>
      </w:r>
      <w:r w:rsidRPr="008D2034">
        <w:rPr>
          <w:rFonts w:eastAsiaTheme="minorEastAsia"/>
          <w:b/>
          <w:lang w:eastAsia="zh-CN"/>
        </w:rPr>
        <w:t xml:space="preserve">: For UE who is not configured with common search space set in the active DL BWP, the satellite ephemeris update is via UE dedicated RRC signaling. </w:t>
      </w:r>
    </w:p>
    <w:p w:rsidR="00E14B75" w:rsidRPr="008D2034" w:rsidRDefault="00E14B75" w:rsidP="00E14B75">
      <w:pPr>
        <w:pStyle w:val="a0"/>
        <w:rPr>
          <w:rFonts w:eastAsiaTheme="minorEastAsia"/>
          <w:b/>
          <w:lang w:eastAsia="zh-CN"/>
        </w:rPr>
      </w:pPr>
      <w:r w:rsidRPr="008D2034">
        <w:rPr>
          <w:rFonts w:eastAsiaTheme="minorEastAsia"/>
          <w:b/>
          <w:lang w:eastAsia="zh-CN"/>
        </w:rPr>
        <w:t>Proposal</w:t>
      </w:r>
      <w:r>
        <w:rPr>
          <w:rFonts w:eastAsiaTheme="minorEastAsia"/>
          <w:b/>
          <w:lang w:eastAsia="zh-CN"/>
        </w:rPr>
        <w:t xml:space="preserve"> 7</w:t>
      </w:r>
      <w:r w:rsidRPr="008D2034">
        <w:rPr>
          <w:rFonts w:eastAsiaTheme="minorEastAsia"/>
          <w:b/>
          <w:lang w:eastAsia="zh-CN"/>
        </w:rPr>
        <w:t xml:space="preserve">: When UE acquires a new satellite ephemeris, the validity duration should be reset. </w:t>
      </w:r>
    </w:p>
    <w:p w:rsidR="0027790E" w:rsidRPr="00E14B75" w:rsidRDefault="0027790E">
      <w:pPr>
        <w:pStyle w:val="a0"/>
        <w:ind w:left="1416" w:hangingChars="705" w:hanging="1416"/>
        <w:rPr>
          <w:rFonts w:eastAsia="SimSun"/>
          <w:b/>
          <w:lang w:eastAsia="zh-CN"/>
        </w:rPr>
      </w:pPr>
    </w:p>
    <w:p w:rsidR="0027790E" w:rsidRDefault="00404E46">
      <w:pPr>
        <w:pStyle w:val="1"/>
        <w:spacing w:before="180"/>
        <w:ind w:left="562" w:hanging="562"/>
        <w:rPr>
          <w:rFonts w:ascii="Times New Roman" w:hAnsi="Times New Roman" w:cs="Times New Roman"/>
        </w:rPr>
      </w:pPr>
      <w:r>
        <w:rPr>
          <w:rFonts w:ascii="Times New Roman" w:hAnsi="Times New Roman" w:cs="Times New Roman"/>
        </w:rPr>
        <w:t>Reference</w:t>
      </w:r>
    </w:p>
    <w:p w:rsidR="0027790E" w:rsidRDefault="00404E46">
      <w:pPr>
        <w:pStyle w:val="a0"/>
        <w:rPr>
          <w:rFonts w:eastAsia="SimSun"/>
          <w:lang w:eastAsia="zh-CN"/>
        </w:rPr>
      </w:pPr>
      <w:r>
        <w:rPr>
          <w:rFonts w:eastAsia="SimSun" w:hint="eastAsia"/>
          <w:lang w:eastAsia="zh-CN"/>
        </w:rPr>
        <w:t xml:space="preserve">[1]       </w:t>
      </w:r>
      <w:r>
        <w:rPr>
          <w:rFonts w:eastAsia="SimSun"/>
          <w:lang w:eastAsia="zh-CN"/>
        </w:rPr>
        <w:t>RAN1#</w:t>
      </w:r>
      <w:r w:rsidR="007377E1">
        <w:rPr>
          <w:rFonts w:eastAsia="SimSun"/>
          <w:lang w:eastAsia="zh-CN"/>
        </w:rPr>
        <w:t>10</w:t>
      </w:r>
      <w:r w:rsidR="00AE6124">
        <w:rPr>
          <w:rFonts w:eastAsia="SimSun"/>
          <w:lang w:eastAsia="zh-CN"/>
        </w:rPr>
        <w:t>6</w:t>
      </w:r>
      <w:r>
        <w:rPr>
          <w:rFonts w:eastAsia="SimSun"/>
          <w:lang w:eastAsia="zh-CN"/>
        </w:rPr>
        <w:t>-e chairman notes</w:t>
      </w:r>
    </w:p>
    <w:p w:rsidR="0027790E" w:rsidRDefault="00560EF7" w:rsidP="003B20EF">
      <w:pPr>
        <w:pStyle w:val="a0"/>
        <w:rPr>
          <w:rFonts w:eastAsia="SimSun"/>
          <w:lang w:eastAsia="zh-CN"/>
        </w:rPr>
      </w:pPr>
      <w:r>
        <w:rPr>
          <w:rFonts w:eastAsia="SimSun" w:hint="eastAsia"/>
          <w:lang w:eastAsia="zh-CN"/>
        </w:rPr>
        <w:t>[</w:t>
      </w:r>
      <w:r>
        <w:rPr>
          <w:rFonts w:eastAsia="SimSun"/>
          <w:lang w:eastAsia="zh-CN"/>
        </w:rPr>
        <w:t>2]</w:t>
      </w:r>
      <w:r w:rsidR="006D71BA">
        <w:rPr>
          <w:rFonts w:eastAsia="SimSun"/>
          <w:lang w:eastAsia="zh-CN"/>
        </w:rPr>
        <w:t xml:space="preserve">       </w:t>
      </w:r>
      <w:r w:rsidR="009F5B55">
        <w:rPr>
          <w:rFonts w:eastAsia="SimSun" w:hint="eastAsia"/>
          <w:lang w:eastAsia="zh-CN"/>
        </w:rPr>
        <w:t>http://www.celestrak.com/NORAD/elements/</w:t>
      </w:r>
      <w:proofErr w:type="gramStart"/>
      <w:r w:rsidR="009F5B55">
        <w:rPr>
          <w:rFonts w:eastAsia="SimSun" w:hint="eastAsia"/>
          <w:lang w:eastAsia="zh-CN"/>
        </w:rPr>
        <w:t>starlink.txt(</w:t>
      </w:r>
      <w:proofErr w:type="gramEnd"/>
      <w:r w:rsidR="009F5B55">
        <w:rPr>
          <w:rFonts w:eastAsia="SimSun" w:hint="eastAsia"/>
          <w:lang w:eastAsia="zh-CN"/>
        </w:rPr>
        <w:t>STARLINK-64)</w:t>
      </w:r>
    </w:p>
    <w:p w:rsidR="0027790E" w:rsidRDefault="0027790E">
      <w:pPr>
        <w:pStyle w:val="a0"/>
        <w:rPr>
          <w:rFonts w:eastAsia="SimSun"/>
          <w:lang w:eastAsia="zh-CN"/>
        </w:rPr>
      </w:pPr>
    </w:p>
    <w:sectPr w:rsidR="0027790E">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834" w:rsidRDefault="00395834">
      <w:r>
        <w:separator/>
      </w:r>
    </w:p>
  </w:endnote>
  <w:endnote w:type="continuationSeparator" w:id="0">
    <w:p w:rsidR="00395834" w:rsidRDefault="00395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SimSun"/>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834" w:rsidRDefault="00395834">
      <w:r>
        <w:separator/>
      </w:r>
    </w:p>
  </w:footnote>
  <w:footnote w:type="continuationSeparator" w:id="0">
    <w:p w:rsidR="00395834" w:rsidRDefault="00395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CB" w:rsidRDefault="00436CCB">
    <w:pPr>
      <w:pStyle w:val="a9"/>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E"/>
    <w:lvl w:ilvl="0">
      <w:numFmt w:val="decimal"/>
      <w:pStyle w:val="textintend1"/>
      <w:lvlText w:val="*"/>
      <w:lvlJc w:val="left"/>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2242007"/>
    <w:multiLevelType w:val="hybridMultilevel"/>
    <w:tmpl w:val="E7D6BDF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F8979C0"/>
    <w:multiLevelType w:val="hybridMultilevel"/>
    <w:tmpl w:val="F91E8934"/>
    <w:lvl w:ilvl="0" w:tplc="4454B04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094D180"/>
    <w:multiLevelType w:val="singleLevel"/>
    <w:tmpl w:val="6094D180"/>
    <w:lvl w:ilvl="0">
      <w:start w:val="1"/>
      <w:numFmt w:val="bullet"/>
      <w:lvlText w:val=""/>
      <w:lvlJc w:val="left"/>
      <w:pPr>
        <w:ind w:left="420" w:hanging="420"/>
      </w:pPr>
      <w:rPr>
        <w:rFonts w:ascii="Wingdings" w:hAnsi="Wingdings" w:hint="default"/>
      </w:rPr>
    </w:lvl>
  </w:abstractNum>
  <w:abstractNum w:abstractNumId="12">
    <w:nsid w:val="6CC45EFA"/>
    <w:multiLevelType w:val="hybridMultilevel"/>
    <w:tmpl w:val="4D762362"/>
    <w:lvl w:ilvl="0" w:tplc="FFCE091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0"/>
  </w:num>
  <w:num w:numId="4">
    <w:abstractNumId w:val="5"/>
  </w:num>
  <w:num w:numId="5">
    <w:abstractNumId w:val="1"/>
  </w:num>
  <w:num w:numId="6">
    <w:abstractNumId w:val="8"/>
  </w:num>
  <w:num w:numId="7">
    <w:abstractNumId w:val="6"/>
  </w:num>
  <w:num w:numId="8">
    <w:abstractNumId w:val="7"/>
  </w:num>
  <w:num w:numId="9">
    <w:abstractNumId w:val="1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num>
  <w:num w:numId="13">
    <w:abstractNumId w:val="3"/>
  </w:num>
  <w:num w:numId="14">
    <w:abstractNumId w:val="9"/>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BE0"/>
    <w:rsid w:val="00006655"/>
    <w:rsid w:val="000131BF"/>
    <w:rsid w:val="00014706"/>
    <w:rsid w:val="0002224F"/>
    <w:rsid w:val="00025820"/>
    <w:rsid w:val="0003036B"/>
    <w:rsid w:val="00035A32"/>
    <w:rsid w:val="000400B7"/>
    <w:rsid w:val="00042F4E"/>
    <w:rsid w:val="0004486B"/>
    <w:rsid w:val="00044953"/>
    <w:rsid w:val="00052525"/>
    <w:rsid w:val="00052AFF"/>
    <w:rsid w:val="00057886"/>
    <w:rsid w:val="00062CE5"/>
    <w:rsid w:val="0006398D"/>
    <w:rsid w:val="00066C68"/>
    <w:rsid w:val="0006703E"/>
    <w:rsid w:val="0007194E"/>
    <w:rsid w:val="0007312D"/>
    <w:rsid w:val="00073B64"/>
    <w:rsid w:val="00075665"/>
    <w:rsid w:val="00076628"/>
    <w:rsid w:val="00082133"/>
    <w:rsid w:val="000829B6"/>
    <w:rsid w:val="000831B2"/>
    <w:rsid w:val="00084961"/>
    <w:rsid w:val="000865B1"/>
    <w:rsid w:val="000871A0"/>
    <w:rsid w:val="00087DDE"/>
    <w:rsid w:val="00090F1F"/>
    <w:rsid w:val="00096BD2"/>
    <w:rsid w:val="000974CE"/>
    <w:rsid w:val="000A0922"/>
    <w:rsid w:val="000A2BEF"/>
    <w:rsid w:val="000A30D8"/>
    <w:rsid w:val="000A551E"/>
    <w:rsid w:val="000A6F3B"/>
    <w:rsid w:val="000B0DCC"/>
    <w:rsid w:val="000B17CA"/>
    <w:rsid w:val="000B32DE"/>
    <w:rsid w:val="000B62CB"/>
    <w:rsid w:val="000C0C2D"/>
    <w:rsid w:val="000C4326"/>
    <w:rsid w:val="000D217D"/>
    <w:rsid w:val="000D3882"/>
    <w:rsid w:val="000D3CDE"/>
    <w:rsid w:val="000D635D"/>
    <w:rsid w:val="000D7AAB"/>
    <w:rsid w:val="000F056C"/>
    <w:rsid w:val="00102C22"/>
    <w:rsid w:val="00104102"/>
    <w:rsid w:val="001108D7"/>
    <w:rsid w:val="00110F27"/>
    <w:rsid w:val="001142A0"/>
    <w:rsid w:val="00114BFB"/>
    <w:rsid w:val="00120A54"/>
    <w:rsid w:val="001247A5"/>
    <w:rsid w:val="00135157"/>
    <w:rsid w:val="001360A5"/>
    <w:rsid w:val="00137E9B"/>
    <w:rsid w:val="00140F04"/>
    <w:rsid w:val="00146767"/>
    <w:rsid w:val="001510EB"/>
    <w:rsid w:val="00151F09"/>
    <w:rsid w:val="001620FA"/>
    <w:rsid w:val="0016230E"/>
    <w:rsid w:val="00162DF5"/>
    <w:rsid w:val="0016483D"/>
    <w:rsid w:val="001651E8"/>
    <w:rsid w:val="0016648C"/>
    <w:rsid w:val="001723F5"/>
    <w:rsid w:val="00173101"/>
    <w:rsid w:val="00180582"/>
    <w:rsid w:val="001831D8"/>
    <w:rsid w:val="00191400"/>
    <w:rsid w:val="00193370"/>
    <w:rsid w:val="00195E91"/>
    <w:rsid w:val="00197287"/>
    <w:rsid w:val="001A524D"/>
    <w:rsid w:val="001A56FC"/>
    <w:rsid w:val="001A7956"/>
    <w:rsid w:val="001B13A2"/>
    <w:rsid w:val="001B1EC3"/>
    <w:rsid w:val="001C3942"/>
    <w:rsid w:val="001C42B6"/>
    <w:rsid w:val="001C6B09"/>
    <w:rsid w:val="001C7659"/>
    <w:rsid w:val="001D4413"/>
    <w:rsid w:val="001D7AE2"/>
    <w:rsid w:val="001E38B4"/>
    <w:rsid w:val="001E4CC0"/>
    <w:rsid w:val="001E50FD"/>
    <w:rsid w:val="001F3F1A"/>
    <w:rsid w:val="001F4A09"/>
    <w:rsid w:val="001F5D04"/>
    <w:rsid w:val="00205B20"/>
    <w:rsid w:val="00210A7F"/>
    <w:rsid w:val="00211D89"/>
    <w:rsid w:val="00217296"/>
    <w:rsid w:val="00217AAD"/>
    <w:rsid w:val="00221640"/>
    <w:rsid w:val="00223CD2"/>
    <w:rsid w:val="00226684"/>
    <w:rsid w:val="00227866"/>
    <w:rsid w:val="0023314C"/>
    <w:rsid w:val="0023615C"/>
    <w:rsid w:val="0024370E"/>
    <w:rsid w:val="00244027"/>
    <w:rsid w:val="002465F3"/>
    <w:rsid w:val="002507F8"/>
    <w:rsid w:val="0025381F"/>
    <w:rsid w:val="00261082"/>
    <w:rsid w:val="00264720"/>
    <w:rsid w:val="00265EB0"/>
    <w:rsid w:val="00265F50"/>
    <w:rsid w:val="0027790E"/>
    <w:rsid w:val="00284683"/>
    <w:rsid w:val="00285C96"/>
    <w:rsid w:val="00286F2D"/>
    <w:rsid w:val="00287D90"/>
    <w:rsid w:val="00290940"/>
    <w:rsid w:val="00294D8E"/>
    <w:rsid w:val="0029582D"/>
    <w:rsid w:val="002A22F0"/>
    <w:rsid w:val="002A2DEF"/>
    <w:rsid w:val="002A4629"/>
    <w:rsid w:val="002A51CB"/>
    <w:rsid w:val="002A70E0"/>
    <w:rsid w:val="002B42C2"/>
    <w:rsid w:val="002B6DAF"/>
    <w:rsid w:val="002C0A21"/>
    <w:rsid w:val="002C0EC8"/>
    <w:rsid w:val="002C17BB"/>
    <w:rsid w:val="002C5454"/>
    <w:rsid w:val="002C6521"/>
    <w:rsid w:val="002D465B"/>
    <w:rsid w:val="002E1575"/>
    <w:rsid w:val="002E305B"/>
    <w:rsid w:val="002E7953"/>
    <w:rsid w:val="002F09DC"/>
    <w:rsid w:val="002F13A7"/>
    <w:rsid w:val="002F6323"/>
    <w:rsid w:val="003002D6"/>
    <w:rsid w:val="0030126A"/>
    <w:rsid w:val="00302F28"/>
    <w:rsid w:val="00303515"/>
    <w:rsid w:val="00306025"/>
    <w:rsid w:val="00306062"/>
    <w:rsid w:val="00307899"/>
    <w:rsid w:val="00307B58"/>
    <w:rsid w:val="003112E5"/>
    <w:rsid w:val="003145AD"/>
    <w:rsid w:val="003156A6"/>
    <w:rsid w:val="00316ABF"/>
    <w:rsid w:val="003206E9"/>
    <w:rsid w:val="0032271D"/>
    <w:rsid w:val="003250F6"/>
    <w:rsid w:val="003257FE"/>
    <w:rsid w:val="00327428"/>
    <w:rsid w:val="00333562"/>
    <w:rsid w:val="00340905"/>
    <w:rsid w:val="0034488B"/>
    <w:rsid w:val="00351516"/>
    <w:rsid w:val="003526A4"/>
    <w:rsid w:val="00352BBC"/>
    <w:rsid w:val="00355517"/>
    <w:rsid w:val="003608B3"/>
    <w:rsid w:val="00362EA6"/>
    <w:rsid w:val="00365547"/>
    <w:rsid w:val="00365CB3"/>
    <w:rsid w:val="003671D7"/>
    <w:rsid w:val="0036720E"/>
    <w:rsid w:val="003672B0"/>
    <w:rsid w:val="00380651"/>
    <w:rsid w:val="00385E6F"/>
    <w:rsid w:val="00391DB8"/>
    <w:rsid w:val="00395834"/>
    <w:rsid w:val="00397B71"/>
    <w:rsid w:val="003A1D83"/>
    <w:rsid w:val="003A34D9"/>
    <w:rsid w:val="003A43A6"/>
    <w:rsid w:val="003A478E"/>
    <w:rsid w:val="003A4B0E"/>
    <w:rsid w:val="003B20EF"/>
    <w:rsid w:val="003B3B3C"/>
    <w:rsid w:val="003B7B1F"/>
    <w:rsid w:val="003C2C8E"/>
    <w:rsid w:val="003C3737"/>
    <w:rsid w:val="003D3F27"/>
    <w:rsid w:val="003E2BC1"/>
    <w:rsid w:val="003E625B"/>
    <w:rsid w:val="003F7353"/>
    <w:rsid w:val="00400DD2"/>
    <w:rsid w:val="00404DE5"/>
    <w:rsid w:val="00404E46"/>
    <w:rsid w:val="004052EB"/>
    <w:rsid w:val="00406140"/>
    <w:rsid w:val="00406476"/>
    <w:rsid w:val="004070A6"/>
    <w:rsid w:val="0041143B"/>
    <w:rsid w:val="00413D0B"/>
    <w:rsid w:val="00423CF9"/>
    <w:rsid w:val="00425CC6"/>
    <w:rsid w:val="00432714"/>
    <w:rsid w:val="00434772"/>
    <w:rsid w:val="00436CCB"/>
    <w:rsid w:val="00437037"/>
    <w:rsid w:val="00437B5C"/>
    <w:rsid w:val="004452E6"/>
    <w:rsid w:val="0044662F"/>
    <w:rsid w:val="00450A4A"/>
    <w:rsid w:val="00452FBA"/>
    <w:rsid w:val="0045704F"/>
    <w:rsid w:val="004661EE"/>
    <w:rsid w:val="00472165"/>
    <w:rsid w:val="00472AB0"/>
    <w:rsid w:val="00480AEA"/>
    <w:rsid w:val="00484463"/>
    <w:rsid w:val="004904FB"/>
    <w:rsid w:val="00490AE5"/>
    <w:rsid w:val="004935FD"/>
    <w:rsid w:val="004968ED"/>
    <w:rsid w:val="0049700F"/>
    <w:rsid w:val="004A397F"/>
    <w:rsid w:val="004A53FC"/>
    <w:rsid w:val="004C27F7"/>
    <w:rsid w:val="004C3DB0"/>
    <w:rsid w:val="004C3E40"/>
    <w:rsid w:val="004C78B1"/>
    <w:rsid w:val="004D032A"/>
    <w:rsid w:val="004D76DE"/>
    <w:rsid w:val="004E1571"/>
    <w:rsid w:val="004E3609"/>
    <w:rsid w:val="004E773B"/>
    <w:rsid w:val="004F23C8"/>
    <w:rsid w:val="004F2742"/>
    <w:rsid w:val="00506370"/>
    <w:rsid w:val="005063FE"/>
    <w:rsid w:val="0051178C"/>
    <w:rsid w:val="00512040"/>
    <w:rsid w:val="00515BB3"/>
    <w:rsid w:val="00523FFE"/>
    <w:rsid w:val="00525770"/>
    <w:rsid w:val="005273C1"/>
    <w:rsid w:val="005356EF"/>
    <w:rsid w:val="00540565"/>
    <w:rsid w:val="00540EB6"/>
    <w:rsid w:val="00541E09"/>
    <w:rsid w:val="00543BF3"/>
    <w:rsid w:val="005463EB"/>
    <w:rsid w:val="0055100D"/>
    <w:rsid w:val="005512A3"/>
    <w:rsid w:val="00554E3F"/>
    <w:rsid w:val="00560210"/>
    <w:rsid w:val="00560EF7"/>
    <w:rsid w:val="00574092"/>
    <w:rsid w:val="00592DF2"/>
    <w:rsid w:val="005A0E28"/>
    <w:rsid w:val="005A1C9C"/>
    <w:rsid w:val="005A4B2D"/>
    <w:rsid w:val="005B2010"/>
    <w:rsid w:val="005B3762"/>
    <w:rsid w:val="005B6E73"/>
    <w:rsid w:val="005C52E9"/>
    <w:rsid w:val="005D16B9"/>
    <w:rsid w:val="005E6E8A"/>
    <w:rsid w:val="005E7373"/>
    <w:rsid w:val="005F2C35"/>
    <w:rsid w:val="005F66F9"/>
    <w:rsid w:val="0060226F"/>
    <w:rsid w:val="0060557F"/>
    <w:rsid w:val="00606493"/>
    <w:rsid w:val="006070F6"/>
    <w:rsid w:val="0061278B"/>
    <w:rsid w:val="00614C12"/>
    <w:rsid w:val="006178CE"/>
    <w:rsid w:val="00621577"/>
    <w:rsid w:val="00621E0F"/>
    <w:rsid w:val="0062507E"/>
    <w:rsid w:val="006250F8"/>
    <w:rsid w:val="00627664"/>
    <w:rsid w:val="00632041"/>
    <w:rsid w:val="00633BAA"/>
    <w:rsid w:val="00635A09"/>
    <w:rsid w:val="006427EE"/>
    <w:rsid w:val="006429F3"/>
    <w:rsid w:val="00643A94"/>
    <w:rsid w:val="0064532E"/>
    <w:rsid w:val="006461FB"/>
    <w:rsid w:val="006471C3"/>
    <w:rsid w:val="0065196A"/>
    <w:rsid w:val="00665405"/>
    <w:rsid w:val="006726A6"/>
    <w:rsid w:val="0067487D"/>
    <w:rsid w:val="00680998"/>
    <w:rsid w:val="006819C7"/>
    <w:rsid w:val="0069634C"/>
    <w:rsid w:val="0069703E"/>
    <w:rsid w:val="006A1C82"/>
    <w:rsid w:val="006A28DC"/>
    <w:rsid w:val="006B43E3"/>
    <w:rsid w:val="006C06C9"/>
    <w:rsid w:val="006C65E5"/>
    <w:rsid w:val="006D0D9B"/>
    <w:rsid w:val="006D2A01"/>
    <w:rsid w:val="006D71BA"/>
    <w:rsid w:val="006E283C"/>
    <w:rsid w:val="006E52DE"/>
    <w:rsid w:val="006E5B15"/>
    <w:rsid w:val="006E6A24"/>
    <w:rsid w:val="006F295E"/>
    <w:rsid w:val="00706B71"/>
    <w:rsid w:val="00712CD2"/>
    <w:rsid w:val="007139F0"/>
    <w:rsid w:val="007156CF"/>
    <w:rsid w:val="00717266"/>
    <w:rsid w:val="0072011E"/>
    <w:rsid w:val="007203FF"/>
    <w:rsid w:val="00722D3E"/>
    <w:rsid w:val="00724879"/>
    <w:rsid w:val="00727F8E"/>
    <w:rsid w:val="007309DF"/>
    <w:rsid w:val="007327A5"/>
    <w:rsid w:val="00732E89"/>
    <w:rsid w:val="00736E11"/>
    <w:rsid w:val="007376C1"/>
    <w:rsid w:val="007377E1"/>
    <w:rsid w:val="00737A86"/>
    <w:rsid w:val="0074637A"/>
    <w:rsid w:val="0074638E"/>
    <w:rsid w:val="0075010B"/>
    <w:rsid w:val="00760604"/>
    <w:rsid w:val="00760F15"/>
    <w:rsid w:val="00765C11"/>
    <w:rsid w:val="00767AA2"/>
    <w:rsid w:val="007707B6"/>
    <w:rsid w:val="007708F0"/>
    <w:rsid w:val="00774C6B"/>
    <w:rsid w:val="00775A10"/>
    <w:rsid w:val="00776B6A"/>
    <w:rsid w:val="0078703E"/>
    <w:rsid w:val="007876BD"/>
    <w:rsid w:val="0079341F"/>
    <w:rsid w:val="007A1BE1"/>
    <w:rsid w:val="007A7277"/>
    <w:rsid w:val="007B5895"/>
    <w:rsid w:val="007C1ED4"/>
    <w:rsid w:val="007C34D4"/>
    <w:rsid w:val="007C4475"/>
    <w:rsid w:val="007D25EF"/>
    <w:rsid w:val="007D29EB"/>
    <w:rsid w:val="007D4262"/>
    <w:rsid w:val="007D76D0"/>
    <w:rsid w:val="007E04E4"/>
    <w:rsid w:val="007E5B3A"/>
    <w:rsid w:val="007E6F4B"/>
    <w:rsid w:val="007F097F"/>
    <w:rsid w:val="007F2047"/>
    <w:rsid w:val="007F4C16"/>
    <w:rsid w:val="00801935"/>
    <w:rsid w:val="00801E48"/>
    <w:rsid w:val="0080439F"/>
    <w:rsid w:val="00804D30"/>
    <w:rsid w:val="008125B3"/>
    <w:rsid w:val="00812770"/>
    <w:rsid w:val="00821028"/>
    <w:rsid w:val="00821B3B"/>
    <w:rsid w:val="008224C7"/>
    <w:rsid w:val="00833DF4"/>
    <w:rsid w:val="00836294"/>
    <w:rsid w:val="00837D18"/>
    <w:rsid w:val="0084318C"/>
    <w:rsid w:val="008442F2"/>
    <w:rsid w:val="00847EAF"/>
    <w:rsid w:val="00850022"/>
    <w:rsid w:val="00855BCB"/>
    <w:rsid w:val="00856B48"/>
    <w:rsid w:val="00861B36"/>
    <w:rsid w:val="00863D0B"/>
    <w:rsid w:val="008658CE"/>
    <w:rsid w:val="00883277"/>
    <w:rsid w:val="00885174"/>
    <w:rsid w:val="00891BC5"/>
    <w:rsid w:val="00893489"/>
    <w:rsid w:val="008B1718"/>
    <w:rsid w:val="008B561D"/>
    <w:rsid w:val="008C16C2"/>
    <w:rsid w:val="008C174A"/>
    <w:rsid w:val="008C75A1"/>
    <w:rsid w:val="008C7823"/>
    <w:rsid w:val="008D137C"/>
    <w:rsid w:val="008D194E"/>
    <w:rsid w:val="008D2034"/>
    <w:rsid w:val="008D453B"/>
    <w:rsid w:val="008E0C0B"/>
    <w:rsid w:val="008E72CD"/>
    <w:rsid w:val="008F10B7"/>
    <w:rsid w:val="008F1A09"/>
    <w:rsid w:val="008F3A61"/>
    <w:rsid w:val="008F4039"/>
    <w:rsid w:val="008F5719"/>
    <w:rsid w:val="008F5C2C"/>
    <w:rsid w:val="008F7A8D"/>
    <w:rsid w:val="009003F6"/>
    <w:rsid w:val="00900DC0"/>
    <w:rsid w:val="00901F50"/>
    <w:rsid w:val="00905674"/>
    <w:rsid w:val="0090641C"/>
    <w:rsid w:val="00910E5D"/>
    <w:rsid w:val="0092114D"/>
    <w:rsid w:val="009266DB"/>
    <w:rsid w:val="009269B0"/>
    <w:rsid w:val="00935595"/>
    <w:rsid w:val="00947487"/>
    <w:rsid w:val="00950027"/>
    <w:rsid w:val="009615D4"/>
    <w:rsid w:val="00976A4F"/>
    <w:rsid w:val="00977984"/>
    <w:rsid w:val="0098020A"/>
    <w:rsid w:val="00991207"/>
    <w:rsid w:val="00991EDC"/>
    <w:rsid w:val="009978F9"/>
    <w:rsid w:val="009A057C"/>
    <w:rsid w:val="009A359B"/>
    <w:rsid w:val="009A4250"/>
    <w:rsid w:val="009B1F40"/>
    <w:rsid w:val="009B270F"/>
    <w:rsid w:val="009B2735"/>
    <w:rsid w:val="009B321B"/>
    <w:rsid w:val="009B6E9A"/>
    <w:rsid w:val="009B7433"/>
    <w:rsid w:val="009C217C"/>
    <w:rsid w:val="009C2960"/>
    <w:rsid w:val="009C4B0B"/>
    <w:rsid w:val="009C4D6B"/>
    <w:rsid w:val="009C71B9"/>
    <w:rsid w:val="009D740B"/>
    <w:rsid w:val="009E26B1"/>
    <w:rsid w:val="009E51D1"/>
    <w:rsid w:val="009F28C2"/>
    <w:rsid w:val="009F2B3D"/>
    <w:rsid w:val="009F4B10"/>
    <w:rsid w:val="009F4DBF"/>
    <w:rsid w:val="009F54C2"/>
    <w:rsid w:val="009F5B55"/>
    <w:rsid w:val="00A0059E"/>
    <w:rsid w:val="00A113D2"/>
    <w:rsid w:val="00A11412"/>
    <w:rsid w:val="00A15349"/>
    <w:rsid w:val="00A16A12"/>
    <w:rsid w:val="00A17BAF"/>
    <w:rsid w:val="00A20909"/>
    <w:rsid w:val="00A229CF"/>
    <w:rsid w:val="00A275F9"/>
    <w:rsid w:val="00A27649"/>
    <w:rsid w:val="00A30E24"/>
    <w:rsid w:val="00A3283B"/>
    <w:rsid w:val="00A34E68"/>
    <w:rsid w:val="00A370F8"/>
    <w:rsid w:val="00A4034C"/>
    <w:rsid w:val="00A413F1"/>
    <w:rsid w:val="00A4301F"/>
    <w:rsid w:val="00A53C07"/>
    <w:rsid w:val="00A60DD0"/>
    <w:rsid w:val="00A63304"/>
    <w:rsid w:val="00A70955"/>
    <w:rsid w:val="00A73222"/>
    <w:rsid w:val="00A832D5"/>
    <w:rsid w:val="00AA4B23"/>
    <w:rsid w:val="00AB00FF"/>
    <w:rsid w:val="00AB6233"/>
    <w:rsid w:val="00AB7679"/>
    <w:rsid w:val="00AC2FE2"/>
    <w:rsid w:val="00AC39F5"/>
    <w:rsid w:val="00AC3D3F"/>
    <w:rsid w:val="00AC415C"/>
    <w:rsid w:val="00AC5CE3"/>
    <w:rsid w:val="00AC6355"/>
    <w:rsid w:val="00AC729C"/>
    <w:rsid w:val="00AD2249"/>
    <w:rsid w:val="00AD2403"/>
    <w:rsid w:val="00AD276D"/>
    <w:rsid w:val="00AD7E4B"/>
    <w:rsid w:val="00AE3877"/>
    <w:rsid w:val="00AE6124"/>
    <w:rsid w:val="00AF44ED"/>
    <w:rsid w:val="00AF61F1"/>
    <w:rsid w:val="00B01FE5"/>
    <w:rsid w:val="00B058B2"/>
    <w:rsid w:val="00B11402"/>
    <w:rsid w:val="00B21EF7"/>
    <w:rsid w:val="00B2571F"/>
    <w:rsid w:val="00B27056"/>
    <w:rsid w:val="00B31479"/>
    <w:rsid w:val="00B35341"/>
    <w:rsid w:val="00B369B5"/>
    <w:rsid w:val="00B42F81"/>
    <w:rsid w:val="00B50789"/>
    <w:rsid w:val="00B517F0"/>
    <w:rsid w:val="00B526F4"/>
    <w:rsid w:val="00B5481B"/>
    <w:rsid w:val="00B54E1A"/>
    <w:rsid w:val="00B62C3E"/>
    <w:rsid w:val="00B63E37"/>
    <w:rsid w:val="00B71B8E"/>
    <w:rsid w:val="00B769BF"/>
    <w:rsid w:val="00B852E1"/>
    <w:rsid w:val="00B90B8B"/>
    <w:rsid w:val="00B95C71"/>
    <w:rsid w:val="00B97CEC"/>
    <w:rsid w:val="00BA2905"/>
    <w:rsid w:val="00BA643C"/>
    <w:rsid w:val="00BB232B"/>
    <w:rsid w:val="00BB3F8C"/>
    <w:rsid w:val="00BB425C"/>
    <w:rsid w:val="00BB621D"/>
    <w:rsid w:val="00BD015C"/>
    <w:rsid w:val="00BD398A"/>
    <w:rsid w:val="00BD3DEC"/>
    <w:rsid w:val="00BE2870"/>
    <w:rsid w:val="00BE7FD7"/>
    <w:rsid w:val="00BF726D"/>
    <w:rsid w:val="00C01739"/>
    <w:rsid w:val="00C052C5"/>
    <w:rsid w:val="00C0722E"/>
    <w:rsid w:val="00C07D0F"/>
    <w:rsid w:val="00C10C9B"/>
    <w:rsid w:val="00C130FB"/>
    <w:rsid w:val="00C1478F"/>
    <w:rsid w:val="00C1548F"/>
    <w:rsid w:val="00C16936"/>
    <w:rsid w:val="00C305E5"/>
    <w:rsid w:val="00C3266B"/>
    <w:rsid w:val="00C335B3"/>
    <w:rsid w:val="00C3446F"/>
    <w:rsid w:val="00C376D1"/>
    <w:rsid w:val="00C378BD"/>
    <w:rsid w:val="00C44568"/>
    <w:rsid w:val="00C471D4"/>
    <w:rsid w:val="00C47A72"/>
    <w:rsid w:val="00C7345F"/>
    <w:rsid w:val="00C74814"/>
    <w:rsid w:val="00C77479"/>
    <w:rsid w:val="00C826CF"/>
    <w:rsid w:val="00C845CF"/>
    <w:rsid w:val="00C93E5D"/>
    <w:rsid w:val="00C95977"/>
    <w:rsid w:val="00CA1F18"/>
    <w:rsid w:val="00CA27F3"/>
    <w:rsid w:val="00CA616D"/>
    <w:rsid w:val="00CA6C20"/>
    <w:rsid w:val="00CB7D12"/>
    <w:rsid w:val="00CC3CDD"/>
    <w:rsid w:val="00CC7D0A"/>
    <w:rsid w:val="00CD011A"/>
    <w:rsid w:val="00CD191B"/>
    <w:rsid w:val="00CD6CCA"/>
    <w:rsid w:val="00CD7907"/>
    <w:rsid w:val="00CE1400"/>
    <w:rsid w:val="00CE1A4A"/>
    <w:rsid w:val="00CE4C7E"/>
    <w:rsid w:val="00CF04BB"/>
    <w:rsid w:val="00CF27F8"/>
    <w:rsid w:val="00CF3E60"/>
    <w:rsid w:val="00CF536B"/>
    <w:rsid w:val="00D03934"/>
    <w:rsid w:val="00D048FD"/>
    <w:rsid w:val="00D05B76"/>
    <w:rsid w:val="00D072BE"/>
    <w:rsid w:val="00D112AC"/>
    <w:rsid w:val="00D12F47"/>
    <w:rsid w:val="00D24D23"/>
    <w:rsid w:val="00D252D2"/>
    <w:rsid w:val="00D25AE7"/>
    <w:rsid w:val="00D32F8A"/>
    <w:rsid w:val="00D34919"/>
    <w:rsid w:val="00D41E55"/>
    <w:rsid w:val="00D422BA"/>
    <w:rsid w:val="00D4374A"/>
    <w:rsid w:val="00D44964"/>
    <w:rsid w:val="00D50421"/>
    <w:rsid w:val="00D517FC"/>
    <w:rsid w:val="00D55941"/>
    <w:rsid w:val="00D60EAD"/>
    <w:rsid w:val="00D61C78"/>
    <w:rsid w:val="00D64813"/>
    <w:rsid w:val="00D67F8C"/>
    <w:rsid w:val="00D7037C"/>
    <w:rsid w:val="00D705C2"/>
    <w:rsid w:val="00D716CF"/>
    <w:rsid w:val="00D72D81"/>
    <w:rsid w:val="00D730A8"/>
    <w:rsid w:val="00D73303"/>
    <w:rsid w:val="00D75DF3"/>
    <w:rsid w:val="00D80170"/>
    <w:rsid w:val="00D8068C"/>
    <w:rsid w:val="00D8595F"/>
    <w:rsid w:val="00D870BF"/>
    <w:rsid w:val="00D97D09"/>
    <w:rsid w:val="00DA07AE"/>
    <w:rsid w:val="00DA75E3"/>
    <w:rsid w:val="00DA795C"/>
    <w:rsid w:val="00DB03F4"/>
    <w:rsid w:val="00DB4469"/>
    <w:rsid w:val="00DB4E3F"/>
    <w:rsid w:val="00DB7F02"/>
    <w:rsid w:val="00DC1A59"/>
    <w:rsid w:val="00DC2E40"/>
    <w:rsid w:val="00DC5FB8"/>
    <w:rsid w:val="00DD52B7"/>
    <w:rsid w:val="00DE106B"/>
    <w:rsid w:val="00DE337E"/>
    <w:rsid w:val="00E024C0"/>
    <w:rsid w:val="00E07279"/>
    <w:rsid w:val="00E12E6C"/>
    <w:rsid w:val="00E13249"/>
    <w:rsid w:val="00E14B75"/>
    <w:rsid w:val="00E16032"/>
    <w:rsid w:val="00E16A1A"/>
    <w:rsid w:val="00E16E28"/>
    <w:rsid w:val="00E23365"/>
    <w:rsid w:val="00E31ECC"/>
    <w:rsid w:val="00E328AA"/>
    <w:rsid w:val="00E34EF4"/>
    <w:rsid w:val="00E35D63"/>
    <w:rsid w:val="00E37F10"/>
    <w:rsid w:val="00E50A98"/>
    <w:rsid w:val="00E535B9"/>
    <w:rsid w:val="00E539D2"/>
    <w:rsid w:val="00E61AB9"/>
    <w:rsid w:val="00E636ED"/>
    <w:rsid w:val="00E641E2"/>
    <w:rsid w:val="00E70D4B"/>
    <w:rsid w:val="00E732F3"/>
    <w:rsid w:val="00E84405"/>
    <w:rsid w:val="00E86DDC"/>
    <w:rsid w:val="00E87D88"/>
    <w:rsid w:val="00E90523"/>
    <w:rsid w:val="00EA06B0"/>
    <w:rsid w:val="00EB0A84"/>
    <w:rsid w:val="00EB3008"/>
    <w:rsid w:val="00EC34C8"/>
    <w:rsid w:val="00EC6E8A"/>
    <w:rsid w:val="00ED0612"/>
    <w:rsid w:val="00ED1FA9"/>
    <w:rsid w:val="00ED2D78"/>
    <w:rsid w:val="00ED3B80"/>
    <w:rsid w:val="00EE103A"/>
    <w:rsid w:val="00EE3D45"/>
    <w:rsid w:val="00EE415A"/>
    <w:rsid w:val="00F024C8"/>
    <w:rsid w:val="00F11A2D"/>
    <w:rsid w:val="00F157EE"/>
    <w:rsid w:val="00F16815"/>
    <w:rsid w:val="00F21AEF"/>
    <w:rsid w:val="00F21E61"/>
    <w:rsid w:val="00F23B8C"/>
    <w:rsid w:val="00F24B61"/>
    <w:rsid w:val="00F42758"/>
    <w:rsid w:val="00F5269E"/>
    <w:rsid w:val="00F5501D"/>
    <w:rsid w:val="00F66433"/>
    <w:rsid w:val="00F775B3"/>
    <w:rsid w:val="00F77670"/>
    <w:rsid w:val="00F82BE5"/>
    <w:rsid w:val="00F84382"/>
    <w:rsid w:val="00F85DF2"/>
    <w:rsid w:val="00F93F74"/>
    <w:rsid w:val="00F95AAB"/>
    <w:rsid w:val="00F96E73"/>
    <w:rsid w:val="00FA176B"/>
    <w:rsid w:val="00FA7371"/>
    <w:rsid w:val="00FB2BA4"/>
    <w:rsid w:val="00FC0086"/>
    <w:rsid w:val="00FC39BD"/>
    <w:rsid w:val="00FC4AC7"/>
    <w:rsid w:val="00FD6CBE"/>
    <w:rsid w:val="00FE0966"/>
    <w:rsid w:val="00FE6290"/>
    <w:rsid w:val="00FE74AC"/>
    <w:rsid w:val="00FF2B3D"/>
    <w:rsid w:val="00FF6DE1"/>
    <w:rsid w:val="018C660D"/>
    <w:rsid w:val="027249A6"/>
    <w:rsid w:val="02755CD8"/>
    <w:rsid w:val="02CD4F0A"/>
    <w:rsid w:val="03262DE5"/>
    <w:rsid w:val="03A60A58"/>
    <w:rsid w:val="03B32063"/>
    <w:rsid w:val="04A6764A"/>
    <w:rsid w:val="04D608FC"/>
    <w:rsid w:val="04D67FC3"/>
    <w:rsid w:val="05267699"/>
    <w:rsid w:val="05484C18"/>
    <w:rsid w:val="056F39E1"/>
    <w:rsid w:val="05CB636C"/>
    <w:rsid w:val="065E13B6"/>
    <w:rsid w:val="06897402"/>
    <w:rsid w:val="07196746"/>
    <w:rsid w:val="07D77370"/>
    <w:rsid w:val="08DB76AE"/>
    <w:rsid w:val="08F76AB0"/>
    <w:rsid w:val="093A7E0A"/>
    <w:rsid w:val="095C13B7"/>
    <w:rsid w:val="09D15938"/>
    <w:rsid w:val="0A214FC9"/>
    <w:rsid w:val="0A6B6E31"/>
    <w:rsid w:val="0ADD4B39"/>
    <w:rsid w:val="0B370DF5"/>
    <w:rsid w:val="0BBD5FF0"/>
    <w:rsid w:val="0C9E36AA"/>
    <w:rsid w:val="0D1D0A7F"/>
    <w:rsid w:val="0D8C1F99"/>
    <w:rsid w:val="0DA8486F"/>
    <w:rsid w:val="0DD474BE"/>
    <w:rsid w:val="0DFF5C7A"/>
    <w:rsid w:val="0E572FE9"/>
    <w:rsid w:val="0EB9197B"/>
    <w:rsid w:val="0EFD7040"/>
    <w:rsid w:val="11701A88"/>
    <w:rsid w:val="13A6574C"/>
    <w:rsid w:val="14AA7D23"/>
    <w:rsid w:val="15B03AC7"/>
    <w:rsid w:val="166A6D61"/>
    <w:rsid w:val="16757004"/>
    <w:rsid w:val="168F0464"/>
    <w:rsid w:val="16A141AE"/>
    <w:rsid w:val="172E4BE9"/>
    <w:rsid w:val="18253213"/>
    <w:rsid w:val="187D127F"/>
    <w:rsid w:val="190E5C4C"/>
    <w:rsid w:val="196572EB"/>
    <w:rsid w:val="19F0641E"/>
    <w:rsid w:val="1A1A385F"/>
    <w:rsid w:val="1A476495"/>
    <w:rsid w:val="1A4E3ACC"/>
    <w:rsid w:val="1AB16C42"/>
    <w:rsid w:val="1B296275"/>
    <w:rsid w:val="1BF07DAD"/>
    <w:rsid w:val="1C142B91"/>
    <w:rsid w:val="1C2F127F"/>
    <w:rsid w:val="1C95479C"/>
    <w:rsid w:val="1E630AFC"/>
    <w:rsid w:val="1E9B40F6"/>
    <w:rsid w:val="1F6B3F76"/>
    <w:rsid w:val="1FE830D3"/>
    <w:rsid w:val="20F9554D"/>
    <w:rsid w:val="215E7363"/>
    <w:rsid w:val="21925FF3"/>
    <w:rsid w:val="21B740F3"/>
    <w:rsid w:val="22751642"/>
    <w:rsid w:val="229E388E"/>
    <w:rsid w:val="22D81DF8"/>
    <w:rsid w:val="25150A44"/>
    <w:rsid w:val="2525485C"/>
    <w:rsid w:val="259405DA"/>
    <w:rsid w:val="25AE3F4C"/>
    <w:rsid w:val="25C558EB"/>
    <w:rsid w:val="25FD1254"/>
    <w:rsid w:val="26525D57"/>
    <w:rsid w:val="27912E65"/>
    <w:rsid w:val="284F7859"/>
    <w:rsid w:val="28AB63B1"/>
    <w:rsid w:val="28BE03B8"/>
    <w:rsid w:val="293D2DAA"/>
    <w:rsid w:val="2A037FA3"/>
    <w:rsid w:val="2AA95749"/>
    <w:rsid w:val="2B3F24AD"/>
    <w:rsid w:val="2C9E08D8"/>
    <w:rsid w:val="2CEC7E00"/>
    <w:rsid w:val="2DD2535F"/>
    <w:rsid w:val="2DF371A3"/>
    <w:rsid w:val="2EAC124A"/>
    <w:rsid w:val="2EB6293D"/>
    <w:rsid w:val="2F9073A7"/>
    <w:rsid w:val="307927A0"/>
    <w:rsid w:val="30DB78D1"/>
    <w:rsid w:val="31BE7AD6"/>
    <w:rsid w:val="3224228B"/>
    <w:rsid w:val="322434CC"/>
    <w:rsid w:val="323665AC"/>
    <w:rsid w:val="329070E2"/>
    <w:rsid w:val="32C91524"/>
    <w:rsid w:val="33733522"/>
    <w:rsid w:val="34280D9D"/>
    <w:rsid w:val="34510A14"/>
    <w:rsid w:val="345D4C68"/>
    <w:rsid w:val="34C708F8"/>
    <w:rsid w:val="35777186"/>
    <w:rsid w:val="357D778C"/>
    <w:rsid w:val="35AF1BC9"/>
    <w:rsid w:val="35CF2B3A"/>
    <w:rsid w:val="36D135C8"/>
    <w:rsid w:val="38701ADD"/>
    <w:rsid w:val="38D376EE"/>
    <w:rsid w:val="39BC16C7"/>
    <w:rsid w:val="3A610076"/>
    <w:rsid w:val="3A695989"/>
    <w:rsid w:val="3AF86976"/>
    <w:rsid w:val="3B51508C"/>
    <w:rsid w:val="3BB84FC4"/>
    <w:rsid w:val="3BF5759A"/>
    <w:rsid w:val="3C9418BA"/>
    <w:rsid w:val="3CCD4FC7"/>
    <w:rsid w:val="3D3F0276"/>
    <w:rsid w:val="3D995945"/>
    <w:rsid w:val="3D9C773F"/>
    <w:rsid w:val="3E593E06"/>
    <w:rsid w:val="3E777BCB"/>
    <w:rsid w:val="3FF662B9"/>
    <w:rsid w:val="40547467"/>
    <w:rsid w:val="40864366"/>
    <w:rsid w:val="40BB4398"/>
    <w:rsid w:val="4290648B"/>
    <w:rsid w:val="42BB40B8"/>
    <w:rsid w:val="43E862BF"/>
    <w:rsid w:val="440E13BF"/>
    <w:rsid w:val="45200042"/>
    <w:rsid w:val="454A46AA"/>
    <w:rsid w:val="460B71E4"/>
    <w:rsid w:val="46605C98"/>
    <w:rsid w:val="474337A9"/>
    <w:rsid w:val="47A77BD8"/>
    <w:rsid w:val="47D50562"/>
    <w:rsid w:val="47DE077B"/>
    <w:rsid w:val="483E1680"/>
    <w:rsid w:val="48B72A77"/>
    <w:rsid w:val="48C9249E"/>
    <w:rsid w:val="4B1E2DDF"/>
    <w:rsid w:val="4BBD6EE4"/>
    <w:rsid w:val="4CE246B4"/>
    <w:rsid w:val="4D120EC7"/>
    <w:rsid w:val="4D1D2EA2"/>
    <w:rsid w:val="4D8A2698"/>
    <w:rsid w:val="4E1770AA"/>
    <w:rsid w:val="4EB04961"/>
    <w:rsid w:val="52871E2C"/>
    <w:rsid w:val="52ED5BCA"/>
    <w:rsid w:val="54703BE7"/>
    <w:rsid w:val="56CD1B07"/>
    <w:rsid w:val="58383A25"/>
    <w:rsid w:val="585D53BB"/>
    <w:rsid w:val="5915604E"/>
    <w:rsid w:val="59261B66"/>
    <w:rsid w:val="5972165F"/>
    <w:rsid w:val="59AE1ACB"/>
    <w:rsid w:val="59E422E9"/>
    <w:rsid w:val="59F76427"/>
    <w:rsid w:val="5A7B343B"/>
    <w:rsid w:val="5A9E39AE"/>
    <w:rsid w:val="5B412C53"/>
    <w:rsid w:val="5B502532"/>
    <w:rsid w:val="5BBA561C"/>
    <w:rsid w:val="5D4802B9"/>
    <w:rsid w:val="5D5374FC"/>
    <w:rsid w:val="5E2D7DF6"/>
    <w:rsid w:val="60936183"/>
    <w:rsid w:val="6198474F"/>
    <w:rsid w:val="61EF45AF"/>
    <w:rsid w:val="62264F1F"/>
    <w:rsid w:val="63806B96"/>
    <w:rsid w:val="63D67FC4"/>
    <w:rsid w:val="63E077E2"/>
    <w:rsid w:val="64A677C2"/>
    <w:rsid w:val="64EE2F41"/>
    <w:rsid w:val="66E83834"/>
    <w:rsid w:val="67BE1257"/>
    <w:rsid w:val="683A553C"/>
    <w:rsid w:val="6934352B"/>
    <w:rsid w:val="69E60128"/>
    <w:rsid w:val="6A4477FA"/>
    <w:rsid w:val="6A792CE4"/>
    <w:rsid w:val="6B4A3B9A"/>
    <w:rsid w:val="6C762976"/>
    <w:rsid w:val="6CFD4C2E"/>
    <w:rsid w:val="6D8D7E4C"/>
    <w:rsid w:val="6E0107B2"/>
    <w:rsid w:val="6E251271"/>
    <w:rsid w:val="6E7A5CB5"/>
    <w:rsid w:val="6E902EE7"/>
    <w:rsid w:val="700A6D26"/>
    <w:rsid w:val="70284BCC"/>
    <w:rsid w:val="70AD37A6"/>
    <w:rsid w:val="70E938F1"/>
    <w:rsid w:val="718E5F3E"/>
    <w:rsid w:val="721B60F0"/>
    <w:rsid w:val="72640731"/>
    <w:rsid w:val="736E6FB9"/>
    <w:rsid w:val="74160AE1"/>
    <w:rsid w:val="75645BD6"/>
    <w:rsid w:val="75791468"/>
    <w:rsid w:val="758C77DA"/>
    <w:rsid w:val="76350307"/>
    <w:rsid w:val="7732438B"/>
    <w:rsid w:val="77F569B8"/>
    <w:rsid w:val="786616A1"/>
    <w:rsid w:val="7A416BCA"/>
    <w:rsid w:val="7A5A5835"/>
    <w:rsid w:val="7B87135E"/>
    <w:rsid w:val="7C6D4FD8"/>
    <w:rsid w:val="7D912A20"/>
    <w:rsid w:val="7E9D7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7E5C78-5C73-4DB7-B969-FB2880BA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
    <w:next w:val="a0"/>
    <w:link w:val="1Char"/>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uiPriority w:val="9"/>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pPr>
      <w:spacing w:after="120"/>
      <w:jc w:val="both"/>
    </w:pPr>
    <w:rPr>
      <w:rFonts w:eastAsia="MS Mincho"/>
    </w:r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alloon Text"/>
    <w:basedOn w:val="a"/>
    <w:link w:val="Char2"/>
    <w:uiPriority w:val="99"/>
    <w:unhideWhenUsed/>
    <w:qFormat/>
    <w:rPr>
      <w:rFonts w:ascii="Tahoma" w:hAnsi="Tahoma" w:cs="Tahoma"/>
      <w:sz w:val="16"/>
      <w:szCs w:val="16"/>
    </w:rPr>
  </w:style>
  <w:style w:type="paragraph" w:styleId="a8">
    <w:name w:val="footer"/>
    <w:basedOn w:val="a"/>
    <w:link w:val="Char3"/>
    <w:uiPriority w:val="99"/>
    <w:unhideWhenUsed/>
    <w:qFormat/>
    <w:pPr>
      <w:tabs>
        <w:tab w:val="center" w:pos="4536"/>
        <w:tab w:val="right" w:pos="9072"/>
      </w:tabs>
    </w:pPr>
  </w:style>
  <w:style w:type="paragraph" w:styleId="a9">
    <w:name w:val="header"/>
    <w:basedOn w:val="a"/>
    <w:link w:val="Char4"/>
    <w:qFormat/>
    <w:pPr>
      <w:tabs>
        <w:tab w:val="center" w:pos="4536"/>
        <w:tab w:val="right" w:pos="9072"/>
      </w:tabs>
    </w:pPr>
    <w:rPr>
      <w:rFonts w:ascii="Arial" w:eastAsia="MS Mincho" w:hAnsi="Arial"/>
      <w:b/>
    </w:rPr>
  </w:style>
  <w:style w:type="paragraph" w:styleId="HTML">
    <w:name w:val="HTML Preformatted"/>
    <w:basedOn w:val="a"/>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lang w:eastAsia="zh-CN"/>
    </w:rPr>
  </w:style>
  <w:style w:type="paragraph" w:styleId="aa">
    <w:name w:val="Normal (Web)"/>
    <w:basedOn w:val="a"/>
    <w:uiPriority w:val="99"/>
    <w:unhideWhenUsed/>
    <w:qFormat/>
    <w:pPr>
      <w:spacing w:before="100" w:beforeAutospacing="1" w:after="100" w:afterAutospacing="1"/>
    </w:pPr>
    <w:rPr>
      <w:rFonts w:ascii="SimSun" w:eastAsia="SimSun" w:hAnsi="SimSun" w:cs="SimSun"/>
      <w:sz w:val="24"/>
      <w:lang w:eastAsia="zh-CN"/>
    </w:rPr>
  </w:style>
  <w:style w:type="character" w:styleId="ab">
    <w:name w:val="Hyperlink"/>
    <w:uiPriority w:val="99"/>
    <w:unhideWhenUsed/>
    <w:qFormat/>
    <w:rPr>
      <w:color w:val="0000FF"/>
      <w:u w:val="single"/>
    </w:rPr>
  </w:style>
  <w:style w:type="character" w:styleId="ac">
    <w:name w:val="annotation reference"/>
    <w:unhideWhenUsed/>
    <w:qFormat/>
    <w:rPr>
      <w:sz w:val="16"/>
      <w:szCs w:val="16"/>
    </w:rPr>
  </w:style>
  <w:style w:type="table" w:styleId="ad">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qFormat/>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4">
    <w:name w:val="页眉 Char"/>
    <w:link w:val="a9"/>
    <w:qFormat/>
    <w:rPr>
      <w:rFonts w:ascii="Arial" w:eastAsia="MS Mincho" w:hAnsi="Arial" w:cs="Times New Roman"/>
      <w:b/>
      <w:sz w:val="20"/>
      <w:szCs w:val="24"/>
      <w:lang w:val="en-US"/>
    </w:rPr>
  </w:style>
  <w:style w:type="character" w:customStyle="1" w:styleId="Char2">
    <w:name w:val="批注框文本 Char"/>
    <w:link w:val="a7"/>
    <w:uiPriority w:val="99"/>
    <w:semiHidden/>
    <w:qFormat/>
    <w:rPr>
      <w:rFonts w:ascii="Tahoma" w:eastAsia="Times New Roman" w:hAnsi="Tahoma" w:cs="Tahoma"/>
      <w:sz w:val="16"/>
      <w:szCs w:val="16"/>
      <w:lang w:val="en-US"/>
    </w:rPr>
  </w:style>
  <w:style w:type="paragraph" w:customStyle="1" w:styleId="10">
    <w:name w:val="列出段落1"/>
    <w:basedOn w:val="a"/>
    <w:link w:val="Char5"/>
    <w:uiPriority w:val="34"/>
    <w:qFormat/>
    <w:pPr>
      <w:ind w:left="720"/>
      <w:contextualSpacing/>
    </w:pPr>
  </w:style>
  <w:style w:type="character" w:customStyle="1" w:styleId="Char1">
    <w:name w:val="批注文字 Char"/>
    <w:link w:val="a5"/>
    <w:qFormat/>
    <w:rPr>
      <w:rFonts w:ascii="Times New Roman" w:eastAsia="Times New Roman" w:hAnsi="Times New Roman" w:cs="Times New Roman"/>
      <w:sz w:val="20"/>
      <w:szCs w:val="20"/>
      <w:lang w:val="en-US"/>
    </w:rPr>
  </w:style>
  <w:style w:type="character" w:customStyle="1" w:styleId="Char0">
    <w:name w:val="批注主题 Char"/>
    <w:link w:val="a4"/>
    <w:uiPriority w:val="99"/>
    <w:semiHidden/>
    <w:qFormat/>
    <w:rPr>
      <w:rFonts w:ascii="Times New Roman" w:eastAsia="Times New Roman" w:hAnsi="Times New Roman" w:cs="Times New Roman"/>
      <w:b/>
      <w:bCs/>
      <w:sz w:val="20"/>
      <w:szCs w:val="20"/>
      <w:lang w:val="en-US"/>
    </w:rPr>
  </w:style>
  <w:style w:type="character" w:customStyle="1" w:styleId="Char3">
    <w:name w:val="页脚 Char"/>
    <w:link w:val="a8"/>
    <w:uiPriority w:val="99"/>
    <w:qFormat/>
    <w:rPr>
      <w:rFonts w:ascii="Times New Roman" w:eastAsia="Times New Roman" w:hAnsi="Times New Roman" w:cs="Times New Roman"/>
      <w:sz w:val="20"/>
      <w:szCs w:val="24"/>
      <w:lang w:val="en-US"/>
    </w:rPr>
  </w:style>
  <w:style w:type="character" w:customStyle="1" w:styleId="Char5">
    <w:name w:val="列出段落 Char"/>
    <w:link w:val="10"/>
    <w:uiPriority w:val="34"/>
    <w:qFormat/>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Char">
    <w:name w:val="标题 8 Char"/>
    <w:link w:val="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0">
    <w:name w:val="列出段落 Char1"/>
    <w:aliases w:val="목록 단락 Char,リスト段落 Char,列表段落1 Char,—ño’i—Ž Char,列表段落 Char,¥¡¡¡¡ì¬º¥¹¥È¶ÎÂä Char,ÁÐ³ö¶ÎÂä Char,¥ê¥¹¥È¶ÎÂä Char,목록단락 Char"/>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e">
    <w:name w:val="列出段落 字符"/>
    <w:uiPriority w:val="34"/>
    <w:qFormat/>
    <w:rPr>
      <w:rFonts w:eastAsia="SimSun"/>
      <w:lang w:eastAsia="ja-JP"/>
    </w:rPr>
  </w:style>
  <w:style w:type="character" w:customStyle="1" w:styleId="af">
    <w:name w:val="页眉 字符"/>
    <w:qFormat/>
    <w:rPr>
      <w:lang w:val="en-GB"/>
    </w:rPr>
  </w:style>
  <w:style w:type="paragraph" w:customStyle="1" w:styleId="B30">
    <w:name w:val="B3"/>
    <w:basedOn w:val="a"/>
    <w:link w:val="B3Char"/>
    <w:qFormat/>
    <w:pPr>
      <w:spacing w:after="180"/>
      <w:ind w:left="1135" w:hanging="284"/>
    </w:pPr>
    <w:rPr>
      <w:rFonts w:eastAsia="SimSun"/>
      <w:szCs w:val="20"/>
      <w:lang w:val="en-GB"/>
    </w:rPr>
  </w:style>
  <w:style w:type="character" w:customStyle="1" w:styleId="B3Char">
    <w:name w:val="B3 Char"/>
    <w:link w:val="B30"/>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Style4">
    <w:name w:val="_Style 4"/>
    <w:basedOn w:val="a"/>
    <w:uiPriority w:val="34"/>
    <w:qFormat/>
    <w:pPr>
      <w:ind w:leftChars="400" w:left="840"/>
    </w:pPr>
  </w:style>
  <w:style w:type="paragraph" w:customStyle="1" w:styleId="DraftProposal">
    <w:name w:val="Draft Proposal"/>
    <w:basedOn w:val="a"/>
    <w:uiPriority w:val="99"/>
    <w:qFormat/>
    <w:rsid w:val="0025381F"/>
    <w:pPr>
      <w:tabs>
        <w:tab w:val="num" w:pos="720"/>
      </w:tabs>
      <w:spacing w:after="160" w:line="252" w:lineRule="auto"/>
    </w:pPr>
    <w:rPr>
      <w:rFonts w:ascii="Arial" w:eastAsia="Calibri" w:hAnsi="Arial" w:cs="Arial"/>
      <w:b/>
      <w:bCs/>
      <w:sz w:val="22"/>
      <w:szCs w:val="22"/>
    </w:rPr>
  </w:style>
  <w:style w:type="paragraph" w:styleId="af0">
    <w:name w:val="List Paragraph"/>
    <w:aliases w:val="- Bullets,Lista1,?? ??,?????,????,中等深浅网格 1 - 着色 21,1st level - Bullet List Paragraph,List Paragraph1,Lettre d'introduction,Paragrafo elenco,Normal bullet 2,Bullet list,Numbered List,Task Body,Viñetas (Inicio Parrafo),목록 단,목록 단락,リスト段落,列表段落1,—ño’i—Ž"/>
    <w:basedOn w:val="a"/>
    <w:link w:val="Char20"/>
    <w:uiPriority w:val="34"/>
    <w:qFormat/>
    <w:rsid w:val="009C4B0B"/>
    <w:pPr>
      <w:spacing w:after="180"/>
      <w:ind w:left="720"/>
    </w:pPr>
    <w:rPr>
      <w:rFonts w:eastAsia="PMingLiU"/>
      <w:szCs w:val="20"/>
      <w:lang w:val="en-GB"/>
    </w:rPr>
  </w:style>
  <w:style w:type="character" w:customStyle="1" w:styleId="Char20">
    <w:name w:val="列出段落 Char2"/>
    <w:aliases w:val="- Bullets Char,Lista1 Char,?? ?? Char,????? Char,???? Char,中等深浅网格 1 - 着色 21 Char,1st level - Bullet List Paragraph Char,List Paragraph1 Char,Lettre d'introduction Char,Paragrafo elenco Char,Normal bullet 2 Char,Bullet list Char,Task Body Char"/>
    <w:link w:val="af0"/>
    <w:uiPriority w:val="34"/>
    <w:qFormat/>
    <w:locked/>
    <w:rsid w:val="009C4B0B"/>
    <w:rPr>
      <w:rFonts w:eastAsia="PMingLiU"/>
      <w:lang w:val="en-GB" w:eastAsia="en-US"/>
    </w:rPr>
  </w:style>
  <w:style w:type="paragraph" w:customStyle="1" w:styleId="Doc-text2">
    <w:name w:val="Doc-text2"/>
    <w:basedOn w:val="a"/>
    <w:link w:val="Doc-text2Char"/>
    <w:qFormat/>
    <w:rsid w:val="004C3E4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C3E4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872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D6CE98-F730-4785-90C1-213417C37E45}">
  <ds:schemaRefs>
    <ds:schemaRef ds:uri="http://schemas.openxmlformats.org/officeDocument/2006/bibliography"/>
  </ds:schemaRefs>
</ds:datastoreItem>
</file>

<file path=customXml/itemProps3.xml><?xml version="1.0" encoding="utf-8"?>
<ds:datastoreItem xmlns:ds="http://schemas.openxmlformats.org/officeDocument/2006/customXml" ds:itemID="{EBA3F3FA-54ED-433E-8D35-9562CA4CC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2405</Words>
  <Characters>13715</Characters>
  <Application>Microsoft Office Word</Application>
  <DocSecurity>0</DocSecurity>
  <Lines>114</Lines>
  <Paragraphs>32</Paragraphs>
  <ScaleCrop>false</ScaleCrop>
  <Company>oppo</Company>
  <LinksUpToDate>false</LinksUpToDate>
  <CharactersWithSpaces>16088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Hao2</cp:lastModifiedBy>
  <cp:revision>3</cp:revision>
  <dcterms:created xsi:type="dcterms:W3CDTF">2021-09-27T18:37:00Z</dcterms:created>
  <dcterms:modified xsi:type="dcterms:W3CDTF">2021-09-30T19:05:00Z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