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796C95D2"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1C0C2B">
        <w:rPr>
          <w:rFonts w:eastAsia="SimSun"/>
          <w:sz w:val="22"/>
          <w:lang w:eastAsia="zh-CN"/>
        </w:rPr>
        <w:t>6</w:t>
      </w:r>
      <w:r w:rsidR="007113B7">
        <w:rPr>
          <w:rFonts w:eastAsia="SimSun"/>
          <w:sz w:val="22"/>
          <w:lang w:eastAsia="zh-CN"/>
        </w:rPr>
        <w:t>bis</w:t>
      </w:r>
      <w:r w:rsidR="00500B8D">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801808">
        <w:rPr>
          <w:rFonts w:eastAsia="SimSun" w:hint="eastAsia"/>
          <w:sz w:val="22"/>
          <w:lang w:eastAsia="zh-CN"/>
        </w:rPr>
        <w:t>2</w:t>
      </w:r>
      <w:r w:rsidR="00801808">
        <w:rPr>
          <w:rFonts w:eastAsia="SimSun"/>
          <w:sz w:val="22"/>
          <w:lang w:eastAsia="zh-CN"/>
        </w:rPr>
        <w:t>109049</w:t>
      </w:r>
    </w:p>
    <w:p w14:paraId="5274BA97" w14:textId="43205CDF"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891F27">
        <w:rPr>
          <w:rFonts w:eastAsia="SimSun"/>
          <w:sz w:val="22"/>
          <w:lang w:eastAsia="zh-CN"/>
        </w:rPr>
        <w:t>October</w:t>
      </w:r>
      <w:r w:rsidR="00A95651">
        <w:rPr>
          <w:rFonts w:eastAsia="SimSun"/>
          <w:sz w:val="22"/>
          <w:lang w:eastAsia="zh-CN"/>
        </w:rPr>
        <w:t xml:space="preserve"> 1</w:t>
      </w:r>
      <w:r w:rsidR="00891F27">
        <w:rPr>
          <w:rFonts w:eastAsia="SimSun"/>
          <w:sz w:val="22"/>
          <w:lang w:eastAsia="zh-CN"/>
        </w:rPr>
        <w:t>1</w:t>
      </w:r>
      <w:r w:rsidR="00A95651" w:rsidRPr="0048279C">
        <w:rPr>
          <w:rFonts w:eastAsia="SimSun"/>
          <w:sz w:val="22"/>
          <w:vertAlign w:val="superscript"/>
          <w:lang w:eastAsia="zh-CN"/>
        </w:rPr>
        <w:t>th</w:t>
      </w:r>
      <w:r w:rsidR="00A95651">
        <w:rPr>
          <w:rFonts w:eastAsia="SimSun"/>
          <w:sz w:val="22"/>
          <w:lang w:eastAsia="zh-CN"/>
        </w:rPr>
        <w:t xml:space="preserve"> </w:t>
      </w:r>
      <w:r w:rsidR="002328B0" w:rsidRPr="00240590">
        <w:rPr>
          <w:rFonts w:eastAsia="SimSun"/>
          <w:sz w:val="22"/>
          <w:lang w:eastAsia="zh-CN"/>
        </w:rPr>
        <w:t xml:space="preserve">– </w:t>
      </w:r>
      <w:r w:rsidR="00891F27">
        <w:rPr>
          <w:rFonts w:eastAsia="SimSun"/>
          <w:sz w:val="22"/>
          <w:lang w:eastAsia="zh-CN"/>
        </w:rPr>
        <w:t>19</w:t>
      </w:r>
      <w:r w:rsidR="00A95651" w:rsidRPr="0058641F">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AC5A0C">
        <w:rPr>
          <w:rFonts w:eastAsia="SimSun"/>
          <w:sz w:val="22"/>
          <w:lang w:eastAsia="zh-CN"/>
        </w:rPr>
        <w:t>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6EFC1FC4"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C6C7A">
        <w:rPr>
          <w:sz w:val="22"/>
        </w:rPr>
        <w:t xml:space="preserve">Discussion </w:t>
      </w:r>
      <w:r w:rsidR="00930566" w:rsidRPr="00930566">
        <w:rPr>
          <w:sz w:val="22"/>
        </w:rPr>
        <w:t xml:space="preserve">on </w:t>
      </w:r>
      <w:r w:rsidR="007113B7" w:rsidRPr="007113B7">
        <w:rPr>
          <w:sz w:val="22"/>
        </w:rPr>
        <w:t>LS on inter-cell beam management and multi-TRP in Rel-17</w:t>
      </w:r>
    </w:p>
    <w:p w14:paraId="4D626EB5" w14:textId="36F3488A"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7113B7">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22BF35E" w14:textId="27A84897" w:rsidR="00B176C7" w:rsidRDefault="00766D80" w:rsidP="00726BB7">
      <w:pPr>
        <w:pStyle w:val="00Text"/>
      </w:pPr>
      <w:r>
        <w:t xml:space="preserve">RAN2 </w:t>
      </w:r>
      <w:r w:rsidR="00726BB7">
        <w:t>sent</w:t>
      </w:r>
      <w:r>
        <w:t xml:space="preserve"> </w:t>
      </w:r>
      <w:r w:rsidR="00726BB7">
        <w:t xml:space="preserve">a LS on inter-cell beam management and </w:t>
      </w:r>
      <w:proofErr w:type="spellStart"/>
      <w:r w:rsidR="00726BB7">
        <w:t>mTRP</w:t>
      </w:r>
      <w:proofErr w:type="spellEnd"/>
      <w:r w:rsidR="00726BB7">
        <w:t xml:space="preserve"> to </w:t>
      </w:r>
      <w:r>
        <w:t>RAN1 LS in [2]</w:t>
      </w:r>
      <w:r w:rsidR="00A16F22">
        <w:t xml:space="preserve"> and asked a few questions on inter-cell beam management to RAN1</w:t>
      </w:r>
      <w:r w:rsidR="00C10DED">
        <w:t xml:space="preserve">. </w:t>
      </w:r>
      <w:r w:rsidR="00B176C7">
        <w:rPr>
          <w:rFonts w:hint="eastAsia"/>
        </w:rPr>
        <w:t>I</w:t>
      </w:r>
      <w:r w:rsidR="00B176C7">
        <w:t>n this contribution, we will provide our views for the question</w:t>
      </w:r>
      <w:r w:rsidR="00C10DED">
        <w:t>s</w:t>
      </w:r>
      <w:r w:rsidR="00B176C7">
        <w:t xml:space="preserve"> from RAN2</w:t>
      </w:r>
      <w:r w:rsidR="00A16F22">
        <w:t xml:space="preserve"> and propose answers.</w:t>
      </w:r>
    </w:p>
    <w:p w14:paraId="28F89C01" w14:textId="33F409D1" w:rsidR="00B57810" w:rsidRDefault="003A763F" w:rsidP="00B00EC3">
      <w:pPr>
        <w:pStyle w:val="Heading1"/>
        <w:rPr>
          <w:lang w:eastAsia="zh-CN"/>
        </w:rPr>
      </w:pPr>
      <w:r>
        <w:rPr>
          <w:lang w:eastAsia="zh-CN"/>
        </w:rPr>
        <w:t>Discussions</w:t>
      </w:r>
    </w:p>
    <w:p w14:paraId="7149FB01" w14:textId="142C3A16" w:rsidR="00F05145" w:rsidRDefault="00F05145" w:rsidP="00F05145">
      <w:pPr>
        <w:pStyle w:val="00Text"/>
      </w:pPr>
      <w:r>
        <w:t xml:space="preserve">As in the revised FeMIMO WID [1], the work scope for ‘L1/L2-centric inter-cell mobility’ </w:t>
      </w:r>
      <w:r w:rsidR="00F8278A">
        <w:t>is</w:t>
      </w:r>
      <w:r>
        <w:t xml:space="preserve"> as follows:</w:t>
      </w:r>
    </w:p>
    <w:tbl>
      <w:tblPr>
        <w:tblStyle w:val="TableGrid"/>
        <w:tblW w:w="0" w:type="auto"/>
        <w:tblLook w:val="04A0" w:firstRow="1" w:lastRow="0" w:firstColumn="1" w:lastColumn="0" w:noHBand="0" w:noVBand="1"/>
      </w:tblPr>
      <w:tblGrid>
        <w:gridCol w:w="9062"/>
      </w:tblGrid>
      <w:tr w:rsidR="00F05145" w14:paraId="4504A893" w14:textId="77777777" w:rsidTr="001D1CF8">
        <w:tc>
          <w:tcPr>
            <w:tcW w:w="9062" w:type="dxa"/>
          </w:tcPr>
          <w:p w14:paraId="3E2F3A98" w14:textId="77777777" w:rsidR="00F05145" w:rsidRPr="00605630" w:rsidRDefault="00F05145" w:rsidP="00F05145">
            <w:pPr>
              <w:pStyle w:val="ListParagraph"/>
              <w:numPr>
                <w:ilvl w:val="0"/>
                <w:numId w:val="49"/>
              </w:numPr>
              <w:ind w:leftChars="0" w:left="360"/>
              <w:jc w:val="both"/>
              <w:rPr>
                <w:rFonts w:ascii="Times New Roman" w:hAnsi="Times New Roman" w:cs="Times New Roman"/>
                <w:sz w:val="20"/>
                <w:szCs w:val="20"/>
              </w:rPr>
            </w:pPr>
            <w:r w:rsidRPr="00605630">
              <w:rPr>
                <w:rFonts w:ascii="Times New Roman" w:hAnsi="Times New Roman" w:cs="Times New Roman"/>
                <w:sz w:val="20"/>
                <w:szCs w:val="20"/>
              </w:rPr>
              <w:t xml:space="preserve">Enhancement on multi-beam operation, mainly targeting FR2 while also applicable to FR1: </w:t>
            </w:r>
          </w:p>
          <w:p w14:paraId="34E79BFB" w14:textId="55BC9BF7" w:rsidR="00F05145" w:rsidRPr="00605630" w:rsidRDefault="00F05145" w:rsidP="00F05145">
            <w:pPr>
              <w:pStyle w:val="ListParagraph"/>
              <w:numPr>
                <w:ilvl w:val="1"/>
                <w:numId w:val="49"/>
              </w:numPr>
              <w:ind w:leftChars="0" w:left="1080"/>
              <w:jc w:val="both"/>
              <w:rPr>
                <w:rFonts w:ascii="Times New Roman" w:hAnsi="Times New Roman" w:cs="Times New Roman"/>
                <w:sz w:val="20"/>
                <w:szCs w:val="20"/>
              </w:rPr>
            </w:pPr>
            <w:r w:rsidRPr="00605630">
              <w:rPr>
                <w:rFonts w:ascii="Times New Roman" w:hAnsi="Times New Roman" w:cs="Times New Roman"/>
                <w:sz w:val="20"/>
                <w:szCs w:val="20"/>
              </w:rPr>
              <w:t xml:space="preserve">Identify and specify features to facilitate more efficient (lower latency and overhead) DL/UL beam management </w:t>
            </w:r>
            <w:r w:rsidRPr="00605630">
              <w:rPr>
                <w:rFonts w:ascii="Times New Roman" w:eastAsia="Times New Roman" w:hAnsi="Times New Roman" w:cs="Times New Roman"/>
                <w:sz w:val="20"/>
                <w:szCs w:val="20"/>
              </w:rPr>
              <w:t xml:space="preserve">for intra-cell and inter-cell scenarios </w:t>
            </w:r>
            <w:r w:rsidRPr="00605630">
              <w:rPr>
                <w:rFonts w:ascii="Times New Roman" w:hAnsi="Times New Roman" w:cs="Times New Roman"/>
                <w:sz w:val="20"/>
                <w:szCs w:val="20"/>
              </w:rPr>
              <w:t>to support higher UE speed and/or a larger number of configured TCI states:</w:t>
            </w:r>
          </w:p>
          <w:p w14:paraId="3457BFF4" w14:textId="77777777" w:rsidR="00F05145" w:rsidRPr="00605630" w:rsidRDefault="00F05145" w:rsidP="00F05145">
            <w:pPr>
              <w:pStyle w:val="ListParagraph"/>
              <w:numPr>
                <w:ilvl w:val="2"/>
                <w:numId w:val="49"/>
              </w:numPr>
              <w:ind w:leftChars="0" w:left="1800"/>
              <w:jc w:val="both"/>
              <w:rPr>
                <w:rFonts w:ascii="Times New Roman" w:hAnsi="Times New Roman" w:cs="Times New Roman"/>
                <w:sz w:val="20"/>
                <w:szCs w:val="20"/>
              </w:rPr>
            </w:pPr>
            <w:r w:rsidRPr="00605630">
              <w:rPr>
                <w:rFonts w:ascii="Times New Roman" w:hAnsi="Times New Roman" w:cs="Times New Roman"/>
                <w:sz w:val="20"/>
                <w:szCs w:val="20"/>
              </w:rPr>
              <w:t>Common beam for data and control transmission/reception for DL and UL, especially for intra-band CA</w:t>
            </w:r>
          </w:p>
          <w:p w14:paraId="256BD054" w14:textId="77777777" w:rsidR="00F05145" w:rsidRPr="00605630" w:rsidRDefault="00F05145" w:rsidP="00F05145">
            <w:pPr>
              <w:pStyle w:val="ListParagraph"/>
              <w:numPr>
                <w:ilvl w:val="2"/>
                <w:numId w:val="49"/>
              </w:numPr>
              <w:ind w:leftChars="0" w:left="1800"/>
              <w:jc w:val="both"/>
              <w:rPr>
                <w:rFonts w:ascii="Times New Roman" w:hAnsi="Times New Roman" w:cs="Times New Roman"/>
                <w:sz w:val="20"/>
                <w:szCs w:val="20"/>
              </w:rPr>
            </w:pPr>
            <w:r w:rsidRPr="00605630">
              <w:rPr>
                <w:rFonts w:ascii="Times New Roman" w:hAnsi="Times New Roman" w:cs="Times New Roman"/>
                <w:sz w:val="20"/>
                <w:szCs w:val="20"/>
              </w:rPr>
              <w:t>Unified TCI framework for DL and UL beam indication</w:t>
            </w:r>
          </w:p>
          <w:p w14:paraId="3423F471" w14:textId="77777777" w:rsidR="00F05145" w:rsidRPr="00605630" w:rsidRDefault="00F05145" w:rsidP="00F05145">
            <w:pPr>
              <w:pStyle w:val="ListParagraph"/>
              <w:numPr>
                <w:ilvl w:val="2"/>
                <w:numId w:val="49"/>
              </w:numPr>
              <w:snapToGrid w:val="0"/>
              <w:ind w:leftChars="0" w:left="1800"/>
              <w:jc w:val="both"/>
              <w:rPr>
                <w:rFonts w:ascii="Times New Roman" w:hAnsi="Times New Roman" w:cs="Times New Roman"/>
                <w:sz w:val="20"/>
                <w:szCs w:val="20"/>
              </w:rPr>
            </w:pPr>
            <w:r w:rsidRPr="00605630">
              <w:rPr>
                <w:rFonts w:ascii="Times New Roman" w:hAnsi="Times New Roman" w:cs="Times New Roman"/>
                <w:sz w:val="20"/>
                <w:szCs w:val="20"/>
              </w:rPr>
              <w:t>Enhancement on signaling mechanisms for the above features to improve latency and efficiency with more usage of dynamic control signaling (as opposed to RRC)</w:t>
            </w:r>
          </w:p>
          <w:p w14:paraId="6265694B" w14:textId="77777777" w:rsidR="00F05145" w:rsidRPr="00605630" w:rsidRDefault="00F05145" w:rsidP="00F05145">
            <w:pPr>
              <w:pStyle w:val="ListParagraph"/>
              <w:numPr>
                <w:ilvl w:val="2"/>
                <w:numId w:val="49"/>
              </w:numPr>
              <w:snapToGrid w:val="0"/>
              <w:ind w:leftChars="0" w:left="1800"/>
              <w:jc w:val="both"/>
              <w:rPr>
                <w:rFonts w:ascii="Times New Roman" w:hAnsi="Times New Roman" w:cs="Times New Roman"/>
                <w:sz w:val="20"/>
                <w:szCs w:val="20"/>
              </w:rPr>
            </w:pPr>
            <w:r w:rsidRPr="00605630">
              <w:rPr>
                <w:rFonts w:ascii="Times New Roman" w:hAnsi="Times New Roman" w:cs="Times New Roman"/>
                <w:sz w:val="20"/>
                <w:szCs w:val="20"/>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67853EB5" w14:textId="77777777" w:rsidR="00F05145" w:rsidRPr="00605630" w:rsidRDefault="00F05145" w:rsidP="00F05145">
            <w:pPr>
              <w:numPr>
                <w:ilvl w:val="3"/>
                <w:numId w:val="50"/>
              </w:numPr>
              <w:overflowPunct w:val="0"/>
              <w:autoSpaceDE w:val="0"/>
              <w:autoSpaceDN w:val="0"/>
              <w:snapToGrid w:val="0"/>
              <w:ind w:left="2520"/>
              <w:textAlignment w:val="baseline"/>
              <w:rPr>
                <w:szCs w:val="20"/>
              </w:rPr>
            </w:pPr>
            <w:r w:rsidRPr="00605630">
              <w:rPr>
                <w:szCs w:val="20"/>
              </w:rPr>
              <w:t>The beam indication is based on Rel-17 unified TCI framework</w:t>
            </w:r>
          </w:p>
          <w:p w14:paraId="7DC38522" w14:textId="77777777" w:rsidR="00F05145" w:rsidRPr="00605630" w:rsidRDefault="00F05145" w:rsidP="00F05145">
            <w:pPr>
              <w:numPr>
                <w:ilvl w:val="3"/>
                <w:numId w:val="50"/>
              </w:numPr>
              <w:overflowPunct w:val="0"/>
              <w:autoSpaceDE w:val="0"/>
              <w:autoSpaceDN w:val="0"/>
              <w:snapToGrid w:val="0"/>
              <w:ind w:left="2520"/>
              <w:textAlignment w:val="baseline"/>
              <w:rPr>
                <w:szCs w:val="20"/>
              </w:rPr>
            </w:pPr>
            <w:r w:rsidRPr="00605630">
              <w:rPr>
                <w:szCs w:val="20"/>
              </w:rPr>
              <w:t xml:space="preserve">The same beam measurement/reporting mechanism will be reused for inter-cell </w:t>
            </w:r>
            <w:proofErr w:type="spellStart"/>
            <w:r w:rsidRPr="00605630">
              <w:rPr>
                <w:szCs w:val="20"/>
              </w:rPr>
              <w:t>mTRP</w:t>
            </w:r>
            <w:proofErr w:type="spellEnd"/>
          </w:p>
          <w:p w14:paraId="50D77252" w14:textId="77777777" w:rsidR="00F05145" w:rsidRPr="00605630" w:rsidRDefault="00F05145" w:rsidP="00F05145">
            <w:pPr>
              <w:numPr>
                <w:ilvl w:val="3"/>
                <w:numId w:val="50"/>
              </w:numPr>
              <w:overflowPunct w:val="0"/>
              <w:autoSpaceDE w:val="0"/>
              <w:autoSpaceDN w:val="0"/>
              <w:snapToGrid w:val="0"/>
              <w:ind w:left="2520"/>
              <w:textAlignment w:val="baseline"/>
              <w:rPr>
                <w:szCs w:val="20"/>
              </w:rPr>
            </w:pPr>
            <w:r w:rsidRPr="00605630">
              <w:rPr>
                <w:szCs w:val="20"/>
              </w:rPr>
              <w:t>This work shall only consider intra-DU and intra-frequency cases</w:t>
            </w:r>
          </w:p>
          <w:p w14:paraId="74498F20" w14:textId="77777777" w:rsidR="00F05145" w:rsidRDefault="00F05145" w:rsidP="00F05145">
            <w:pPr>
              <w:pStyle w:val="ListParagraph"/>
              <w:numPr>
                <w:ilvl w:val="1"/>
                <w:numId w:val="49"/>
              </w:numPr>
              <w:snapToGrid w:val="0"/>
              <w:ind w:leftChars="0" w:left="1080"/>
              <w:jc w:val="both"/>
            </w:pPr>
            <w:r w:rsidRPr="00605630">
              <w:rPr>
                <w:rFonts w:ascii="Times New Roman" w:hAnsi="Times New Roman" w:cs="Times New Roman"/>
                <w:sz w:val="20"/>
                <w:szCs w:val="20"/>
              </w:rPr>
              <w:t>Identify and specify features to facilitate UL beam selection for UEs equipped with multiple panels, considering UL coverage loss mitigation due to MPE, based on UL beam indication with the unified TCI framework for UL fast panel selection</w:t>
            </w:r>
            <w:r w:rsidRPr="0051690F">
              <w:t xml:space="preserve"> </w:t>
            </w:r>
          </w:p>
        </w:tc>
      </w:tr>
    </w:tbl>
    <w:p w14:paraId="331E0B93" w14:textId="77777777" w:rsidR="007613E1" w:rsidRDefault="007613E1" w:rsidP="006333FB">
      <w:pPr>
        <w:pStyle w:val="00Text"/>
      </w:pPr>
    </w:p>
    <w:p w14:paraId="29FA3AE7" w14:textId="49349C3E" w:rsidR="007613E1" w:rsidRDefault="007613E1" w:rsidP="006333FB">
      <w:pPr>
        <w:pStyle w:val="00Text"/>
      </w:pPr>
      <w:r>
        <w:t xml:space="preserve">In the LS [2]. RAN2 asked the following questions. Our views </w:t>
      </w:r>
      <w:r w:rsidR="002D2DB8">
        <w:t>on how to</w:t>
      </w:r>
      <w:r>
        <w:t xml:space="preserve"> </w:t>
      </w:r>
      <w:r w:rsidR="002D2DB8">
        <w:t>answer</w:t>
      </w:r>
      <w:r>
        <w:t xml:space="preserve"> </w:t>
      </w:r>
      <w:r w:rsidR="002D2DB8">
        <w:t xml:space="preserve">each </w:t>
      </w:r>
      <w:r>
        <w:t>question are provided accordingly.</w:t>
      </w:r>
    </w:p>
    <w:p w14:paraId="15D381E8" w14:textId="77777777" w:rsidR="007613E1" w:rsidRPr="00DF3C5B" w:rsidRDefault="007613E1" w:rsidP="007613E1">
      <w:pPr>
        <w:pStyle w:val="Doc-text2"/>
        <w:numPr>
          <w:ilvl w:val="0"/>
          <w:numId w:val="52"/>
        </w:numPr>
      </w:pPr>
      <w:r>
        <w:t xml:space="preserve">1) </w:t>
      </w:r>
      <w:r>
        <w:rPr>
          <w:b/>
          <w:bCs/>
        </w:rPr>
        <w:t>Applicability of i</w:t>
      </w:r>
      <w:r w:rsidRPr="00C32408">
        <w:rPr>
          <w:b/>
          <w:bCs/>
        </w:rPr>
        <w:t>nter-cell beam management</w:t>
      </w:r>
      <w:r>
        <w:rPr>
          <w:b/>
          <w:bCs/>
        </w:rPr>
        <w:t xml:space="preserve"> to </w:t>
      </w:r>
      <w:proofErr w:type="spellStart"/>
      <w:r>
        <w:rPr>
          <w:b/>
          <w:bCs/>
        </w:rPr>
        <w:t>mTRP</w:t>
      </w:r>
      <w:proofErr w:type="spellEnd"/>
      <w:r w:rsidRPr="00C32408">
        <w:rPr>
          <w:b/>
          <w:bCs/>
        </w:rPr>
        <w:t>:</w:t>
      </w:r>
      <w:r>
        <w:t xml:space="preserve"> RAN2 notes that WI objective 1 states  "</w:t>
      </w:r>
      <w:r w:rsidRPr="00C32408">
        <w:rPr>
          <w:i/>
          <w:iCs/>
        </w:rPr>
        <w:t xml:space="preserve"> </w:t>
      </w:r>
      <w:r w:rsidRPr="00A53AE7">
        <w:rPr>
          <w:i/>
          <w:iCs/>
        </w:rPr>
        <w:t xml:space="preserve">The same beam measurement/reporting mechanism will be reused for inter-cell </w:t>
      </w:r>
      <w:proofErr w:type="spellStart"/>
      <w:r w:rsidRPr="00A53AE7">
        <w:rPr>
          <w:i/>
          <w:iCs/>
        </w:rPr>
        <w:t>mTRP</w:t>
      </w:r>
      <w:proofErr w:type="spellEnd"/>
      <w:r>
        <w:t xml:space="preserve"> ").</w:t>
      </w:r>
      <w:bookmarkStart w:id="0" w:name="_Hlk81856130"/>
      <w:r>
        <w:t xml:space="preserve">RAN2 would like to understand if the entire inter-cell BM is also applicable to inter-cell </w:t>
      </w:r>
      <w:proofErr w:type="spellStart"/>
      <w:r>
        <w:t>mTRP</w:t>
      </w:r>
      <w:proofErr w:type="spellEnd"/>
      <w:r>
        <w:t>? I</w:t>
      </w:r>
      <w:r w:rsidRPr="003B0A61">
        <w:t xml:space="preserve">f not, which part is not applicable to </w:t>
      </w:r>
      <w:proofErr w:type="spellStart"/>
      <w:r w:rsidRPr="003B0A61">
        <w:t>mTRP</w:t>
      </w:r>
      <w:proofErr w:type="spellEnd"/>
      <w:r>
        <w:t xml:space="preserve"> and how does that work</w:t>
      </w:r>
      <w:r w:rsidRPr="003B0A61">
        <w:t>?</w:t>
      </w:r>
      <w:bookmarkEnd w:id="0"/>
    </w:p>
    <w:p w14:paraId="49E8D7CD" w14:textId="01FEA803" w:rsidR="00B606E1" w:rsidRDefault="007613E1" w:rsidP="00BC62AE">
      <w:pPr>
        <w:pStyle w:val="00Text"/>
      </w:pPr>
      <w:r w:rsidRPr="00A5356E">
        <w:rPr>
          <w:u w:val="single"/>
        </w:rPr>
        <w:t>Discussion</w:t>
      </w:r>
      <w:r w:rsidRPr="00BC62AE">
        <w:t xml:space="preserve">: </w:t>
      </w:r>
      <w:r w:rsidR="00B606E1">
        <w:t xml:space="preserve">Inter-cell beam management and inter-cell </w:t>
      </w:r>
      <w:proofErr w:type="spellStart"/>
      <w:r w:rsidR="00B606E1">
        <w:t>mTRP</w:t>
      </w:r>
      <w:proofErr w:type="spellEnd"/>
      <w:r w:rsidR="00B606E1">
        <w:t xml:space="preserve"> are based on different beam indication mechanisms. Inter-cell beam management is based on Rel-17 Unified TCI framework but the inter-cell </w:t>
      </w:r>
      <w:proofErr w:type="spellStart"/>
      <w:r w:rsidR="00B606E1">
        <w:t>mTRP</w:t>
      </w:r>
      <w:proofErr w:type="spellEnd"/>
      <w:r w:rsidR="00B606E1">
        <w:t xml:space="preserve"> is based on Rel-16 beam indication mechanism. </w:t>
      </w:r>
    </w:p>
    <w:p w14:paraId="3FD90434" w14:textId="77777777" w:rsidR="006971DD" w:rsidRPr="006971DD" w:rsidRDefault="006971DD" w:rsidP="00BC62AE">
      <w:pPr>
        <w:pStyle w:val="00Text"/>
        <w:rPr>
          <w:b/>
          <w:bCs/>
          <w:i/>
          <w:iCs/>
        </w:rPr>
      </w:pPr>
      <w:bookmarkStart w:id="1" w:name="_Hlk83672877"/>
      <w:r w:rsidRPr="006971DD">
        <w:rPr>
          <w:b/>
          <w:bCs/>
          <w:i/>
          <w:iCs/>
        </w:rPr>
        <w:t>Proposal 1: Answer the question 1 as follows:</w:t>
      </w:r>
    </w:p>
    <w:p w14:paraId="722D97C2" w14:textId="5E531BD4" w:rsidR="0043751F" w:rsidRDefault="00B81749" w:rsidP="006971DD">
      <w:pPr>
        <w:pStyle w:val="00Text"/>
        <w:numPr>
          <w:ilvl w:val="0"/>
          <w:numId w:val="54"/>
        </w:numPr>
        <w:rPr>
          <w:b/>
          <w:bCs/>
          <w:i/>
          <w:iCs/>
        </w:rPr>
      </w:pPr>
      <w:bookmarkStart w:id="2" w:name="_Hlk83769241"/>
      <w:r>
        <w:rPr>
          <w:b/>
          <w:bCs/>
          <w:i/>
          <w:iCs/>
        </w:rPr>
        <w:t xml:space="preserve">Only beam measurement and report mechanism is the same between inter-cell beam management and inter-cell </w:t>
      </w:r>
      <w:proofErr w:type="spellStart"/>
      <w:r>
        <w:rPr>
          <w:b/>
          <w:bCs/>
          <w:i/>
          <w:iCs/>
        </w:rPr>
        <w:t>mTRP</w:t>
      </w:r>
      <w:proofErr w:type="spellEnd"/>
      <w:r>
        <w:rPr>
          <w:b/>
          <w:bCs/>
          <w:i/>
          <w:iCs/>
        </w:rPr>
        <w:t xml:space="preserve"> i.e. the rest is different e.g. </w:t>
      </w:r>
      <w:r w:rsidR="0043751F">
        <w:rPr>
          <w:b/>
          <w:bCs/>
          <w:i/>
          <w:iCs/>
        </w:rPr>
        <w:t xml:space="preserve">The inter-cell BM is based on </w:t>
      </w:r>
      <w:r w:rsidR="0043751F">
        <w:rPr>
          <w:b/>
          <w:bCs/>
          <w:i/>
          <w:iCs/>
        </w:rPr>
        <w:lastRenderedPageBreak/>
        <w:t xml:space="preserve">Rel-17 unified TCI framework but the inter-cell </w:t>
      </w:r>
      <w:proofErr w:type="spellStart"/>
      <w:r w:rsidR="0043751F">
        <w:rPr>
          <w:b/>
          <w:bCs/>
          <w:i/>
          <w:iCs/>
        </w:rPr>
        <w:t>mTRP</w:t>
      </w:r>
      <w:proofErr w:type="spellEnd"/>
      <w:r w:rsidR="0043751F">
        <w:rPr>
          <w:b/>
          <w:bCs/>
          <w:i/>
          <w:iCs/>
        </w:rPr>
        <w:t xml:space="preserve"> is based on Rel-16 beam indication mechanism.</w:t>
      </w:r>
      <w:r w:rsidR="00A5796E">
        <w:rPr>
          <w:b/>
          <w:bCs/>
          <w:i/>
          <w:iCs/>
        </w:rPr>
        <w:t xml:space="preserve"> They are based on different beam indication mechanisms.</w:t>
      </w:r>
    </w:p>
    <w:bookmarkEnd w:id="1"/>
    <w:bookmarkEnd w:id="2"/>
    <w:p w14:paraId="628F1F04" w14:textId="77777777" w:rsidR="00BC62AE" w:rsidRPr="00223041" w:rsidRDefault="00BC62AE" w:rsidP="00BC62AE">
      <w:pPr>
        <w:pStyle w:val="Doc-text2"/>
        <w:numPr>
          <w:ilvl w:val="0"/>
          <w:numId w:val="52"/>
        </w:numPr>
      </w:pPr>
      <w:r>
        <w:rPr>
          <w:b/>
          <w:bCs/>
        </w:rPr>
        <w:t xml:space="preserve">2) </w:t>
      </w:r>
      <w:r w:rsidRPr="00223041">
        <w:rPr>
          <w:b/>
          <w:bCs/>
        </w:rPr>
        <w:t xml:space="preserve">Basic Tx/Rx operation with </w:t>
      </w:r>
      <w:r>
        <w:rPr>
          <w:b/>
          <w:bCs/>
        </w:rPr>
        <w:t>inter-cell beam management</w:t>
      </w:r>
      <w:r w:rsidRPr="00223041">
        <w:rPr>
          <w:b/>
          <w:bCs/>
        </w:rPr>
        <w:t>:</w:t>
      </w:r>
      <w:r>
        <w:t xml:space="preserve"> The WI states that "</w:t>
      </w:r>
      <w:r w:rsidRPr="005466ED">
        <w:rPr>
          <w:i/>
          <w:iCs/>
          <w:lang w:eastAsia="zh-CN"/>
        </w:rPr>
        <w:t>For inter-cell beam management, a UE can transmit to or receive from only a single cell (i.e. serving cell does not change when beam selection is done)</w:t>
      </w:r>
      <w:r>
        <w:t xml:space="preserve">". Then, when the UE is configured to </w:t>
      </w:r>
      <w:r w:rsidRPr="00223041">
        <w:t xml:space="preserve">use both </w:t>
      </w:r>
      <w:r w:rsidRPr="00223041">
        <w:rPr>
          <w:i/>
          <w:iCs/>
        </w:rPr>
        <w:t>serving cell TRP</w:t>
      </w:r>
      <w:r w:rsidRPr="00223041">
        <w:t xml:space="preserve"> and </w:t>
      </w:r>
      <w:r w:rsidRPr="00223041">
        <w:rPr>
          <w:i/>
          <w:iCs/>
        </w:rPr>
        <w:t>TRP with different PCI</w:t>
      </w:r>
      <w:r w:rsidRPr="00223041">
        <w:t xml:space="preserve">, </w:t>
      </w:r>
      <w:r>
        <w:t xml:space="preserve">RAN2 would like to understand the corresponding behaviour for: </w:t>
      </w:r>
    </w:p>
    <w:p w14:paraId="27A5CCD9" w14:textId="5080B661" w:rsidR="00BC62AE" w:rsidRDefault="00BC62AE" w:rsidP="00BC62AE">
      <w:pPr>
        <w:pStyle w:val="Doc-text2"/>
        <w:numPr>
          <w:ilvl w:val="1"/>
          <w:numId w:val="52"/>
        </w:numPr>
      </w:pPr>
      <w:r>
        <w:t xml:space="preserve">a) </w:t>
      </w:r>
      <w:r w:rsidRPr="00F51ABC">
        <w:rPr>
          <w:b/>
          <w:bCs/>
        </w:rPr>
        <w:t>UL and DL:</w:t>
      </w:r>
      <w:r>
        <w:t xml:space="preserve"> </w:t>
      </w:r>
      <w:r w:rsidRPr="00223041">
        <w:t>Are UL and DL always processed at the same TRP or can</w:t>
      </w:r>
      <w:r>
        <w:t xml:space="preserve"> the</w:t>
      </w:r>
      <w:r w:rsidRPr="00223041">
        <w:t xml:space="preserve"> UE use </w:t>
      </w:r>
      <w:r>
        <w:t xml:space="preserve">e.g. </w:t>
      </w:r>
      <w:r w:rsidRPr="00223041">
        <w:rPr>
          <w:i/>
          <w:iCs/>
        </w:rPr>
        <w:t>serving cell TRP</w:t>
      </w:r>
      <w:r w:rsidRPr="00223041">
        <w:t xml:space="preserve"> for UL </w:t>
      </w:r>
      <w:r>
        <w:t xml:space="preserve">transmissions </w:t>
      </w:r>
      <w:r w:rsidRPr="00223041">
        <w:t xml:space="preserve">and </w:t>
      </w:r>
      <w:r w:rsidRPr="00223041">
        <w:rPr>
          <w:i/>
          <w:iCs/>
        </w:rPr>
        <w:t>TRP with different PCI</w:t>
      </w:r>
      <w:r w:rsidRPr="00223041">
        <w:t xml:space="preserve"> for DL</w:t>
      </w:r>
      <w:r>
        <w:t xml:space="preserve"> reception or vice-versa</w:t>
      </w:r>
      <w:r w:rsidRPr="00223041">
        <w:t>?</w:t>
      </w:r>
    </w:p>
    <w:p w14:paraId="3BA24D41" w14:textId="2FCBF135" w:rsidR="00632114" w:rsidRDefault="00BC62AE" w:rsidP="00BC62AE">
      <w:pPr>
        <w:pStyle w:val="00Text"/>
      </w:pPr>
      <w:r w:rsidRPr="00BC62AE">
        <w:rPr>
          <w:u w:val="single"/>
        </w:rPr>
        <w:t>Discussion</w:t>
      </w:r>
      <w:r>
        <w:t xml:space="preserve">: </w:t>
      </w:r>
      <w:r w:rsidR="00632114">
        <w:t xml:space="preserve">As agreed in RAN1, beam indication for inter-cell beam management is based on Rel-17 unified TCI framework. The supported Rel-17 MAC CE based and/or DCI-based beam indication method can indicate one joint TCI state or DL TCI state and/or UL TCI state that is applied to the channels and signals except non-UE dedicated channels/signals. </w:t>
      </w:r>
      <w:r w:rsidR="00BE2042">
        <w:t xml:space="preserve">When </w:t>
      </w:r>
      <w:r w:rsidR="00632114">
        <w:t>joint TCI state</w:t>
      </w:r>
      <w:r w:rsidR="00BE2042">
        <w:t xml:space="preserve"> is indicated</w:t>
      </w:r>
      <w:r w:rsidR="00632114">
        <w:t xml:space="preserve">, DL TCI state and UL TCI state can be associated with </w:t>
      </w:r>
      <w:r w:rsidR="00BE2042">
        <w:t xml:space="preserve">same </w:t>
      </w:r>
      <w:proofErr w:type="spellStart"/>
      <w:r w:rsidR="00BE2042">
        <w:t>PCIwhich</w:t>
      </w:r>
      <w:proofErr w:type="spellEnd"/>
      <w:r w:rsidR="00BE2042">
        <w:t xml:space="preserve"> could be </w:t>
      </w:r>
      <w:r w:rsidR="00632114">
        <w:t>different from that of the serving cell.  When separate TCI states are indicated (i.e., one DL TCI state and one UL TCI state are indicated for DL and UL, respectively), it is preferred that the indicated DL TCI state and UL TCI state are associated with the same PCI.</w:t>
      </w:r>
    </w:p>
    <w:p w14:paraId="1EB065FE" w14:textId="3E050C94" w:rsidR="00BC62AE" w:rsidRDefault="00BC62AE" w:rsidP="00BC62AE">
      <w:pPr>
        <w:pStyle w:val="Doc-text2"/>
        <w:numPr>
          <w:ilvl w:val="1"/>
          <w:numId w:val="52"/>
        </w:numPr>
      </w:pPr>
      <w:r>
        <w:t xml:space="preserve">b) </w:t>
      </w:r>
      <w:r w:rsidRPr="00F51ABC">
        <w:rPr>
          <w:b/>
          <w:bCs/>
        </w:rPr>
        <w:t>System information</w:t>
      </w:r>
      <w:r>
        <w:rPr>
          <w:b/>
          <w:bCs/>
        </w:rPr>
        <w:t xml:space="preserve"> and short message (e.g. paging)</w:t>
      </w:r>
      <w:r w:rsidRPr="00F51ABC">
        <w:rPr>
          <w:b/>
          <w:bCs/>
        </w:rPr>
        <w:t>:</w:t>
      </w:r>
      <w:r>
        <w:t xml:space="preserve"> </w:t>
      </w:r>
      <w:r w:rsidRPr="00223041">
        <w:t xml:space="preserve">If UE is </w:t>
      </w:r>
      <w:r>
        <w:t xml:space="preserve">receiving DL data from </w:t>
      </w:r>
      <w:r w:rsidRPr="008964C2">
        <w:rPr>
          <w:i/>
          <w:iCs/>
        </w:rPr>
        <w:t>TRP with different PCI</w:t>
      </w:r>
      <w:r>
        <w:t xml:space="preserve"> on dedicated channels</w:t>
      </w:r>
      <w:r w:rsidRPr="00223041">
        <w:t xml:space="preserve">, is </w:t>
      </w:r>
      <w:r>
        <w:t xml:space="preserve">the </w:t>
      </w:r>
      <w:r w:rsidRPr="00223041">
        <w:t xml:space="preserve">UE still </w:t>
      </w:r>
      <w:r>
        <w:t xml:space="preserve">able </w:t>
      </w:r>
      <w:r w:rsidRPr="00223041">
        <w:t xml:space="preserve">to receive </w:t>
      </w:r>
      <w:r>
        <w:t xml:space="preserve">short message (e.g. paging) and </w:t>
      </w:r>
      <w:r w:rsidRPr="00223041">
        <w:t xml:space="preserve">system information </w:t>
      </w:r>
      <w:r>
        <w:t xml:space="preserve"> </w:t>
      </w:r>
      <w:r w:rsidRPr="00223041">
        <w:t xml:space="preserve">from </w:t>
      </w:r>
      <w:r w:rsidRPr="00223041">
        <w:rPr>
          <w:i/>
          <w:iCs/>
        </w:rPr>
        <w:t>serving cell TRP</w:t>
      </w:r>
      <w:r>
        <w:t xml:space="preserve"> at the same time</w:t>
      </w:r>
      <w:r w:rsidRPr="00223041">
        <w:t>?</w:t>
      </w:r>
    </w:p>
    <w:p w14:paraId="7E24C4DB" w14:textId="303ECE83" w:rsidR="009E64A7" w:rsidRDefault="00160FE3" w:rsidP="00160FE3">
      <w:pPr>
        <w:pStyle w:val="00Text"/>
      </w:pPr>
      <w:r w:rsidRPr="00A5356E">
        <w:rPr>
          <w:u w:val="single"/>
        </w:rPr>
        <w:t>Discussion</w:t>
      </w:r>
      <w:r>
        <w:t xml:space="preserve">: </w:t>
      </w:r>
      <w:r w:rsidR="009E64A7">
        <w:t>As agreed in RAN1, the TCI states indicated in unified TCI framework are not applicable to non-UE dedicated channels/signals. Therefore, the PDCCH/PDSCH carrying short message and system information can only be indicated with TCI state associated with the serving cell TRP. It is possible that the TCI state applied on UE-specific PDCCH/PDSCH is one TCI state associated with different PCI and the TCI state applied on PDCCH/PDSCH carrying short message and system information is associated with the serving cell TRP. In such case, the prioritization principle specified in Rel-15/16 on receiving PDCCH</w:t>
      </w:r>
      <w:r w:rsidR="00A5796E">
        <w:t>/PDSCH</w:t>
      </w:r>
      <w:r w:rsidR="009E64A7">
        <w:t xml:space="preserve"> in different CSS and USS with different QCLs should be applied.</w:t>
      </w:r>
    </w:p>
    <w:p w14:paraId="11C5054D" w14:textId="77777777" w:rsidR="00256BD5" w:rsidRDefault="00256BD5" w:rsidP="00160FE3">
      <w:pPr>
        <w:pStyle w:val="00Text"/>
      </w:pPr>
    </w:p>
    <w:p w14:paraId="70458DD9" w14:textId="3956AEE0" w:rsidR="00BC62AE" w:rsidRDefault="00BC62AE" w:rsidP="00BC62AE">
      <w:pPr>
        <w:pStyle w:val="Doc-text2"/>
        <w:numPr>
          <w:ilvl w:val="1"/>
          <w:numId w:val="52"/>
        </w:numPr>
      </w:pPr>
      <w:r>
        <w:t xml:space="preserve">c) </w:t>
      </w:r>
      <w:r w:rsidRPr="009F296A">
        <w:rPr>
          <w:b/>
          <w:bCs/>
        </w:rPr>
        <w:t>SSB reception:</w:t>
      </w:r>
      <w:r>
        <w:t xml:space="preserve"> is the UE able to always receive CD-SSB from </w:t>
      </w:r>
      <w:r w:rsidRPr="00223041">
        <w:rPr>
          <w:i/>
          <w:iCs/>
        </w:rPr>
        <w:t>serving cell TRP</w:t>
      </w:r>
      <w:r>
        <w:t xml:space="preserve"> when needed and is there any impact to RRM measurements of serving or neighbour cells?</w:t>
      </w:r>
    </w:p>
    <w:p w14:paraId="098E1089" w14:textId="14A8EE04" w:rsidR="00195B39" w:rsidRDefault="004B6E21" w:rsidP="004B6E21">
      <w:pPr>
        <w:pStyle w:val="00Text"/>
      </w:pPr>
      <w:r w:rsidRPr="00A5356E">
        <w:rPr>
          <w:u w:val="single"/>
        </w:rPr>
        <w:t>Discussion</w:t>
      </w:r>
      <w:r>
        <w:t xml:space="preserve">: </w:t>
      </w:r>
      <w:r w:rsidR="00DF54E3">
        <w:t>In Rel-15/16, it is also possible that the beam of CD-SSB can be different from the beam for data reception. In inter-cell beam management, when that happens, the legacy UE behavior can be re-used. Therefore, we do not see there is any additional spec impact. Similarly, there is no additional spec impact on RRM measurement.</w:t>
      </w:r>
    </w:p>
    <w:p w14:paraId="2FBFB9A4" w14:textId="77777777" w:rsidR="00256BD5" w:rsidRDefault="00256BD5" w:rsidP="004B6E21">
      <w:pPr>
        <w:pStyle w:val="00Text"/>
      </w:pPr>
    </w:p>
    <w:p w14:paraId="375FB019" w14:textId="668DC351" w:rsidR="00BC62AE" w:rsidRDefault="00BC62AE" w:rsidP="00BC62AE">
      <w:pPr>
        <w:pStyle w:val="Doc-text2"/>
        <w:numPr>
          <w:ilvl w:val="1"/>
          <w:numId w:val="52"/>
        </w:numPr>
      </w:pPr>
      <w:r w:rsidRPr="008618E8">
        <w:t xml:space="preserve">d) </w:t>
      </w:r>
      <w:r w:rsidRPr="009F296A">
        <w:rPr>
          <w:b/>
          <w:bCs/>
        </w:rPr>
        <w:t xml:space="preserve">Number of TRPs: </w:t>
      </w:r>
      <w:r>
        <w:t xml:space="preserve">Is the number of TRPs involved in the operation restricted to two (i.e. </w:t>
      </w:r>
      <w:r w:rsidRPr="005466ED">
        <w:rPr>
          <w:i/>
          <w:iCs/>
        </w:rPr>
        <w:t>serving cell TRP</w:t>
      </w:r>
      <w:r>
        <w:t xml:space="preserve"> and </w:t>
      </w:r>
      <w:r w:rsidRPr="005466ED">
        <w:rPr>
          <w:i/>
          <w:iCs/>
        </w:rPr>
        <w:t>TRP with different PCI</w:t>
      </w:r>
      <w:r>
        <w:t>? Are there any restrictions on TRPs from which UE may send/receive data, or TRPs from which the UE is assumed to be able to make L1 measurements?</w:t>
      </w:r>
    </w:p>
    <w:p w14:paraId="678AE665" w14:textId="498DBE14" w:rsidR="004B6E21" w:rsidRDefault="004B6E21" w:rsidP="004B6E21">
      <w:pPr>
        <w:pStyle w:val="00Text"/>
      </w:pPr>
      <w:r w:rsidRPr="00A5356E">
        <w:rPr>
          <w:u w:val="single"/>
        </w:rPr>
        <w:t>Discussion</w:t>
      </w:r>
      <w:r>
        <w:t xml:space="preserve">: </w:t>
      </w:r>
      <w:r w:rsidR="009A1061">
        <w:t>T</w:t>
      </w:r>
      <w:r>
        <w:t xml:space="preserve">he number of TRP with different PCI </w:t>
      </w:r>
      <w:r w:rsidR="009A1061">
        <w:t xml:space="preserve">involved in inter-cell beam management operation </w:t>
      </w:r>
      <w:r>
        <w:t xml:space="preserve">is restricted to be one. As agreed in RAN1, the TCI state indicated by DCI can be one TCI state associated with a serving cell TRP or a TRP with different PCI. </w:t>
      </w:r>
      <w:r w:rsidR="009A1061">
        <w:t>From the RAN1 perspective, the UE just follow the indicated TCI state to receive or send data. Regarding the L1 measurements, the UE can be configured to conduct L1-RSRP measurement and reporting on SSB associated with PCI that is different from the PCI of serving cell.</w:t>
      </w:r>
      <w:r w:rsidR="006D6F51">
        <w:t xml:space="preserve"> The measurement on SSB associated with different PCI has no dependency on data transmission and reception to and from TRP. </w:t>
      </w:r>
    </w:p>
    <w:p w14:paraId="5C932379" w14:textId="77777777" w:rsidR="009A1061" w:rsidRDefault="009A1061" w:rsidP="004B6E21">
      <w:pPr>
        <w:pStyle w:val="00Text"/>
      </w:pPr>
    </w:p>
    <w:p w14:paraId="6CF38912" w14:textId="3C03F1CD" w:rsidR="00BC62AE" w:rsidRDefault="00BC62AE" w:rsidP="00BC62AE">
      <w:pPr>
        <w:pStyle w:val="Doc-text2"/>
        <w:numPr>
          <w:ilvl w:val="1"/>
          <w:numId w:val="52"/>
        </w:numPr>
      </w:pPr>
      <w:r w:rsidRPr="008618E8">
        <w:rPr>
          <w:rFonts w:ascii="DengXian" w:eastAsia="DengXian" w:hAnsi="DengXian"/>
          <w:lang w:eastAsia="zh-CN"/>
        </w:rPr>
        <w:t>e</w:t>
      </w:r>
      <w:r w:rsidRPr="008618E8">
        <w:t>)</w:t>
      </w:r>
      <w:r>
        <w:rPr>
          <w:b/>
          <w:bCs/>
        </w:rPr>
        <w:t xml:space="preserve"> PCell/PSCell/SCell: </w:t>
      </w:r>
      <w:r w:rsidRPr="008964C2">
        <w:t>Is the inter-cell beam management applicable to any serving cell (i.e. PCell/PSCell/SCell)?</w:t>
      </w:r>
      <w:r w:rsidRPr="008A77A8">
        <w:t xml:space="preserve"> </w:t>
      </w:r>
      <w:r>
        <w:t xml:space="preserve">That is, can intercell beam management or intercell </w:t>
      </w:r>
      <w:proofErr w:type="spellStart"/>
      <w:r>
        <w:t>mTRP</w:t>
      </w:r>
      <w:proofErr w:type="spellEnd"/>
      <w:r>
        <w:t xml:space="preserve"> be configured for SCell and/or PSCell in addition to PCell?</w:t>
      </w:r>
    </w:p>
    <w:p w14:paraId="7E601604" w14:textId="5B3377E7" w:rsidR="004B6E21" w:rsidRDefault="004B6E21" w:rsidP="004B6E21">
      <w:pPr>
        <w:pStyle w:val="00Text"/>
      </w:pPr>
      <w:r w:rsidRPr="00A5356E">
        <w:rPr>
          <w:u w:val="single"/>
        </w:rPr>
        <w:t>Discussion</w:t>
      </w:r>
      <w:r>
        <w:t xml:space="preserve">: The inter-cell beam management is applicable to any serving cell.  The inter-cell </w:t>
      </w:r>
      <w:proofErr w:type="spellStart"/>
      <w:r>
        <w:t>mTRP</w:t>
      </w:r>
      <w:proofErr w:type="spellEnd"/>
      <w:r>
        <w:t xml:space="preserve"> based on Rel-17 unified TCI can be configured for SCell, PSCell or PCell.</w:t>
      </w:r>
    </w:p>
    <w:p w14:paraId="2040DCCE" w14:textId="77777777" w:rsidR="00FD4EF3" w:rsidRDefault="00FD4EF3" w:rsidP="00FD4EF3">
      <w:pPr>
        <w:pStyle w:val="00Text"/>
        <w:rPr>
          <w:b/>
          <w:bCs/>
          <w:i/>
          <w:iCs/>
        </w:rPr>
      </w:pPr>
    </w:p>
    <w:p w14:paraId="55DE5726" w14:textId="39DC6FEC" w:rsidR="00BC62AE" w:rsidRPr="004B6E21" w:rsidRDefault="00BC62AE" w:rsidP="00BC62AE">
      <w:pPr>
        <w:pStyle w:val="Doc-text2"/>
        <w:numPr>
          <w:ilvl w:val="1"/>
          <w:numId w:val="52"/>
        </w:numPr>
        <w:rPr>
          <w:rFonts w:eastAsia="SimSun"/>
          <w:lang w:eastAsia="zh-CN"/>
        </w:rPr>
      </w:pPr>
      <w:r>
        <w:t xml:space="preserve">f) </w:t>
      </w:r>
      <w:r w:rsidRPr="007B5DC4">
        <w:rPr>
          <w:b/>
          <w:bCs/>
        </w:rPr>
        <w:t>TCI switch</w:t>
      </w:r>
      <w:r>
        <w:rPr>
          <w:b/>
          <w:bCs/>
        </w:rPr>
        <w:t>ing signalling</w:t>
      </w:r>
      <w:r w:rsidRPr="007B5DC4">
        <w:rPr>
          <w:b/>
          <w:bCs/>
        </w:rPr>
        <w:t>:</w:t>
      </w:r>
      <w:r>
        <w:t xml:space="preserve"> Which signalling should be used for TCI switching for inter-cell beam management?</w:t>
      </w:r>
    </w:p>
    <w:p w14:paraId="58BE8E65" w14:textId="72E64E4B" w:rsidR="004B6E21" w:rsidRDefault="004B6E21" w:rsidP="004B6E21">
      <w:pPr>
        <w:pStyle w:val="00Text"/>
      </w:pPr>
      <w:r w:rsidRPr="00A5356E">
        <w:rPr>
          <w:u w:val="single"/>
        </w:rPr>
        <w:t>Discussion</w:t>
      </w:r>
      <w:r>
        <w:t>: As discussed and designed in RAN1, MAC CE + DCI is used to indicate TCI for inter-cell beam management in Rel-17 unified TCI framework.</w:t>
      </w:r>
    </w:p>
    <w:p w14:paraId="4DC21DF4" w14:textId="77777777" w:rsidR="00BC62AE" w:rsidRDefault="00BC62AE" w:rsidP="00BC62AE">
      <w:pPr>
        <w:pStyle w:val="Doc-text2"/>
        <w:numPr>
          <w:ilvl w:val="1"/>
          <w:numId w:val="52"/>
        </w:numPr>
      </w:pPr>
      <w:r>
        <w:rPr>
          <w:rFonts w:eastAsia="SimSun"/>
          <w:lang w:eastAsia="zh-CN"/>
        </w:rPr>
        <w:t>h</w:t>
      </w:r>
      <w:r>
        <w:rPr>
          <w:rFonts w:eastAsia="SimSun" w:hint="eastAsia"/>
          <w:lang w:eastAsia="zh-CN"/>
        </w:rPr>
        <w:t xml:space="preserve">) </w:t>
      </w:r>
      <w:r w:rsidRPr="007B5DC4">
        <w:rPr>
          <w:rFonts w:eastAsia="SimSun"/>
          <w:b/>
          <w:bCs/>
          <w:lang w:eastAsia="zh-CN"/>
        </w:rPr>
        <w:t>Simultaneous Tx/Rx from and to “serving cell TRP” and “TRP with different PCI”:</w:t>
      </w:r>
      <w:r>
        <w:rPr>
          <w:rFonts w:eastAsia="SimSun" w:hint="eastAsia"/>
          <w:lang w:eastAsia="zh-CN"/>
        </w:rPr>
        <w:t xml:space="preserve"> Is it correct understanding that such </w:t>
      </w:r>
      <w:bookmarkStart w:id="3" w:name="_Hlk83672048"/>
      <w:r>
        <w:rPr>
          <w:rFonts w:eastAsia="SimSun"/>
          <w:lang w:eastAsia="zh-CN"/>
        </w:rPr>
        <w:t>simultaneous</w:t>
      </w:r>
      <w:r>
        <w:rPr>
          <w:rFonts w:eastAsia="SimSun" w:hint="eastAsia"/>
          <w:lang w:eastAsia="zh-CN"/>
        </w:rPr>
        <w:t xml:space="preserve"> Tx/Rx is not supported for </w:t>
      </w:r>
      <w:r>
        <w:rPr>
          <w:rFonts w:eastAsia="SimSun"/>
          <w:lang w:eastAsia="zh-CN"/>
        </w:rPr>
        <w:t>“</w:t>
      </w:r>
      <w:r>
        <w:rPr>
          <w:rFonts w:eastAsia="SimSun" w:hint="eastAsia"/>
          <w:lang w:eastAsia="zh-CN"/>
        </w:rPr>
        <w:t>inter-cell beam management</w:t>
      </w:r>
      <w:r>
        <w:rPr>
          <w:rFonts w:eastAsia="SimSun"/>
          <w:lang w:eastAsia="zh-CN"/>
        </w:rPr>
        <w:t>”</w:t>
      </w:r>
      <w:bookmarkEnd w:id="3"/>
      <w:r>
        <w:rPr>
          <w:rFonts w:eastAsia="SimSun" w:hint="eastAsia"/>
          <w:lang w:eastAsia="zh-CN"/>
        </w:rPr>
        <w:t xml:space="preserve">, but is supported for </w:t>
      </w:r>
      <w:r>
        <w:rPr>
          <w:rFonts w:eastAsia="SimSun"/>
          <w:lang w:eastAsia="zh-CN"/>
        </w:rPr>
        <w:t>“</w:t>
      </w:r>
      <w:r>
        <w:rPr>
          <w:rFonts w:eastAsia="SimSun" w:hint="eastAsia"/>
          <w:lang w:eastAsia="zh-CN"/>
        </w:rPr>
        <w:t xml:space="preserve">inter-cell </w:t>
      </w:r>
      <w:proofErr w:type="spellStart"/>
      <w:r>
        <w:rPr>
          <w:rFonts w:eastAsia="SimSun" w:hint="eastAsia"/>
          <w:lang w:eastAsia="zh-CN"/>
        </w:rPr>
        <w:t>mTRP</w:t>
      </w:r>
      <w:proofErr w:type="spellEnd"/>
      <w:r>
        <w:rPr>
          <w:rFonts w:eastAsia="SimSun"/>
          <w:lang w:eastAsia="zh-CN"/>
        </w:rPr>
        <w:t>”</w:t>
      </w:r>
      <w:r>
        <w:rPr>
          <w:rFonts w:eastAsia="SimSun" w:hint="eastAsia"/>
          <w:lang w:eastAsia="zh-CN"/>
        </w:rPr>
        <w:t>? If so, what is the difference regarding their configuration that need</w:t>
      </w:r>
      <w:r>
        <w:rPr>
          <w:rFonts w:eastAsia="SimSun"/>
          <w:lang w:eastAsia="zh-CN"/>
        </w:rPr>
        <w:t>s</w:t>
      </w:r>
      <w:r>
        <w:rPr>
          <w:rFonts w:eastAsia="SimSun" w:hint="eastAsia"/>
          <w:lang w:eastAsia="zh-CN"/>
        </w:rPr>
        <w:t xml:space="preserve"> to be introduced by RAN2?</w:t>
      </w:r>
    </w:p>
    <w:p w14:paraId="1239874E" w14:textId="4F1F52B8" w:rsidR="007613E1" w:rsidRDefault="004B6E21" w:rsidP="006333FB">
      <w:pPr>
        <w:pStyle w:val="00Text"/>
        <w:rPr>
          <w:lang w:val="en-GB"/>
        </w:rPr>
      </w:pPr>
      <w:r>
        <w:rPr>
          <w:lang w:val="en-GB"/>
        </w:rPr>
        <w:t xml:space="preserve">Discussion: The inter-cell beam management </w:t>
      </w:r>
      <w:r w:rsidR="00FD4EF3">
        <w:rPr>
          <w:lang w:val="en-GB"/>
        </w:rPr>
        <w:t xml:space="preserve">is </w:t>
      </w:r>
      <w:r>
        <w:rPr>
          <w:lang w:val="en-GB"/>
        </w:rPr>
        <w:t>based on Rel-17 unified TCI framework</w:t>
      </w:r>
      <w:r w:rsidR="00FD4EF3">
        <w:rPr>
          <w:lang w:val="en-GB"/>
        </w:rPr>
        <w:t xml:space="preserve">. The UE can be indicated with one TCI state that is associated with serving cell or associated with a non-serving cell PCI. Therefore, the UE is not connected with both TRPs simultaneously. The use case supported by the inter-cell beam management is </w:t>
      </w:r>
      <w:r>
        <w:rPr>
          <w:lang w:val="en-GB"/>
        </w:rPr>
        <w:t xml:space="preserve">DPS (dynamic point switch) case, </w:t>
      </w:r>
      <w:r w:rsidR="00FD4EF3">
        <w:rPr>
          <w:lang w:val="en-GB"/>
        </w:rPr>
        <w:t xml:space="preserve">but </w:t>
      </w:r>
      <w:r>
        <w:rPr>
          <w:lang w:val="en-GB"/>
        </w:rPr>
        <w:t xml:space="preserve">not NCJT. </w:t>
      </w:r>
      <w:r w:rsidR="00551E96">
        <w:rPr>
          <w:lang w:val="en-GB"/>
        </w:rPr>
        <w:t xml:space="preserve">Therefore, the “simultaneous Tx/Rx” is not supported in inter-cell beam management. In inter-cell </w:t>
      </w:r>
      <w:proofErr w:type="spellStart"/>
      <w:r w:rsidR="00551E96">
        <w:rPr>
          <w:lang w:val="en-GB"/>
        </w:rPr>
        <w:t>mTRP</w:t>
      </w:r>
      <w:proofErr w:type="spellEnd"/>
      <w:r w:rsidR="00551E96">
        <w:rPr>
          <w:lang w:val="en-GB"/>
        </w:rPr>
        <w:t>, simultaneous Rx from both TRPs</w:t>
      </w:r>
      <w:r w:rsidR="00197F8B">
        <w:rPr>
          <w:lang w:val="en-GB"/>
        </w:rPr>
        <w:t xml:space="preserve"> can be supported</w:t>
      </w:r>
      <w:r w:rsidR="00551E96">
        <w:rPr>
          <w:lang w:val="en-GB"/>
        </w:rPr>
        <w:t xml:space="preserve"> </w:t>
      </w:r>
      <w:r w:rsidR="00197F8B">
        <w:rPr>
          <w:lang w:val="en-GB"/>
        </w:rPr>
        <w:t xml:space="preserve">for DL </w:t>
      </w:r>
      <w:r w:rsidR="00551E96">
        <w:rPr>
          <w:lang w:val="en-GB"/>
        </w:rPr>
        <w:t xml:space="preserve">but </w:t>
      </w:r>
      <w:r w:rsidR="00197F8B">
        <w:rPr>
          <w:lang w:val="en-GB"/>
        </w:rPr>
        <w:t xml:space="preserve">not for </w:t>
      </w:r>
      <w:r w:rsidR="00551E96">
        <w:rPr>
          <w:lang w:val="en-GB"/>
        </w:rPr>
        <w:t>.</w:t>
      </w:r>
    </w:p>
    <w:p w14:paraId="645B70FC" w14:textId="35C38E64" w:rsidR="009625A8" w:rsidRDefault="009625A8" w:rsidP="006333FB">
      <w:pPr>
        <w:pStyle w:val="00Text"/>
        <w:rPr>
          <w:lang w:val="en-GB"/>
        </w:rPr>
      </w:pPr>
    </w:p>
    <w:p w14:paraId="1B71C088" w14:textId="77777777" w:rsidR="00075A67" w:rsidRPr="00195B39" w:rsidRDefault="00075A67" w:rsidP="00075A67">
      <w:pPr>
        <w:pStyle w:val="00Text"/>
        <w:rPr>
          <w:b/>
          <w:bCs/>
          <w:i/>
          <w:iCs/>
        </w:rPr>
      </w:pPr>
      <w:bookmarkStart w:id="4" w:name="_Hlk83847233"/>
      <w:r w:rsidRPr="00195B39">
        <w:rPr>
          <w:b/>
          <w:bCs/>
          <w:i/>
          <w:iCs/>
        </w:rPr>
        <w:t>Proposal 2: Answer the question</w:t>
      </w:r>
      <w:r>
        <w:rPr>
          <w:b/>
          <w:bCs/>
          <w:i/>
          <w:iCs/>
        </w:rPr>
        <w:t>s</w:t>
      </w:r>
      <w:r w:rsidRPr="00195B39">
        <w:rPr>
          <w:b/>
          <w:bCs/>
          <w:i/>
          <w:iCs/>
        </w:rPr>
        <w:t xml:space="preserve"> </w:t>
      </w:r>
      <w:r>
        <w:rPr>
          <w:b/>
          <w:bCs/>
          <w:i/>
          <w:iCs/>
        </w:rPr>
        <w:t xml:space="preserve">in </w:t>
      </w:r>
      <w:r w:rsidRPr="00195B39">
        <w:rPr>
          <w:b/>
          <w:bCs/>
          <w:i/>
          <w:iCs/>
        </w:rPr>
        <w:t>2 as follows:</w:t>
      </w:r>
    </w:p>
    <w:p w14:paraId="75F3EBBB" w14:textId="4C01AC65" w:rsidR="00075A67" w:rsidRPr="00195B39" w:rsidRDefault="00075A67" w:rsidP="00075A67">
      <w:pPr>
        <w:pStyle w:val="00Text"/>
        <w:numPr>
          <w:ilvl w:val="0"/>
          <w:numId w:val="54"/>
        </w:numPr>
        <w:rPr>
          <w:b/>
          <w:bCs/>
          <w:i/>
          <w:iCs/>
        </w:rPr>
      </w:pPr>
      <w:r>
        <w:rPr>
          <w:b/>
          <w:bCs/>
          <w:i/>
          <w:iCs/>
        </w:rPr>
        <w:t>When separate DL TCI state and UL TCI state are indicated, it is preferred that the DL TCI state and UL TCI state are associated with the same PCI</w:t>
      </w:r>
      <w:r w:rsidR="00DF0294">
        <w:rPr>
          <w:b/>
          <w:bCs/>
          <w:i/>
          <w:iCs/>
        </w:rPr>
        <w:t>/TRP</w:t>
      </w:r>
      <w:r>
        <w:rPr>
          <w:b/>
          <w:bCs/>
          <w:i/>
          <w:iCs/>
        </w:rPr>
        <w:t>.</w:t>
      </w:r>
    </w:p>
    <w:p w14:paraId="29A76C55" w14:textId="77777777" w:rsidR="00075A67" w:rsidRDefault="00075A67" w:rsidP="00075A67">
      <w:pPr>
        <w:pStyle w:val="00Text"/>
        <w:numPr>
          <w:ilvl w:val="0"/>
          <w:numId w:val="54"/>
        </w:numPr>
        <w:rPr>
          <w:b/>
          <w:bCs/>
          <w:i/>
          <w:iCs/>
        </w:rPr>
      </w:pPr>
      <w:r>
        <w:rPr>
          <w:b/>
          <w:bCs/>
          <w:i/>
          <w:iCs/>
        </w:rPr>
        <w:t>The TCI state indicated to PDCCH/PDSCH carrying short message and system information can only be associated with serving cell PCI. When receiving PDCCH/PDSCH with colliding QCL, prioritization rule specified in Rel-15/16 can be reused.</w:t>
      </w:r>
    </w:p>
    <w:p w14:paraId="16F3B50D" w14:textId="77777777" w:rsidR="00075A67" w:rsidRPr="00195B39" w:rsidRDefault="00075A67" w:rsidP="00075A67">
      <w:pPr>
        <w:pStyle w:val="00Text"/>
        <w:numPr>
          <w:ilvl w:val="0"/>
          <w:numId w:val="54"/>
        </w:numPr>
        <w:rPr>
          <w:b/>
          <w:bCs/>
          <w:i/>
          <w:iCs/>
        </w:rPr>
      </w:pPr>
      <w:r>
        <w:rPr>
          <w:b/>
          <w:bCs/>
          <w:i/>
          <w:iCs/>
        </w:rPr>
        <w:t>There is no additional spec impact on receiving CD-SSB and RRM.</w:t>
      </w:r>
    </w:p>
    <w:p w14:paraId="1E7561BB" w14:textId="77777777" w:rsidR="00075A67" w:rsidRPr="00195B39" w:rsidRDefault="00075A67" w:rsidP="00075A67">
      <w:pPr>
        <w:pStyle w:val="00Text"/>
        <w:numPr>
          <w:ilvl w:val="0"/>
          <w:numId w:val="54"/>
        </w:numPr>
        <w:rPr>
          <w:b/>
          <w:bCs/>
          <w:i/>
          <w:iCs/>
        </w:rPr>
      </w:pPr>
      <w:r>
        <w:rPr>
          <w:b/>
          <w:bCs/>
          <w:i/>
          <w:iCs/>
        </w:rPr>
        <w:t>The TRPs involved in inter-cell beam management is serving cell TRP and one TRP with different PCI. The UE can be configured to operate L1-RSRP measurement and reporting on SSB of TRP with different PCI.</w:t>
      </w:r>
    </w:p>
    <w:p w14:paraId="18330AA5" w14:textId="77777777" w:rsidR="00075A67" w:rsidRPr="00195B39" w:rsidRDefault="00075A67" w:rsidP="00075A67">
      <w:pPr>
        <w:pStyle w:val="00Text"/>
        <w:numPr>
          <w:ilvl w:val="0"/>
          <w:numId w:val="54"/>
        </w:numPr>
        <w:rPr>
          <w:b/>
          <w:bCs/>
          <w:i/>
          <w:iCs/>
        </w:rPr>
      </w:pPr>
      <w:r>
        <w:rPr>
          <w:b/>
          <w:bCs/>
          <w:i/>
          <w:iCs/>
        </w:rPr>
        <w:t>Inter-cell beam management can be applicable to any serving cell</w:t>
      </w:r>
    </w:p>
    <w:p w14:paraId="792C08E5" w14:textId="77777777" w:rsidR="00075A67" w:rsidRPr="003E1B94" w:rsidRDefault="00075A67" w:rsidP="00075A67">
      <w:pPr>
        <w:pStyle w:val="00Text"/>
        <w:numPr>
          <w:ilvl w:val="0"/>
          <w:numId w:val="54"/>
        </w:numPr>
      </w:pPr>
      <w:r w:rsidRPr="00FD4EF3">
        <w:rPr>
          <w:b/>
          <w:bCs/>
          <w:i/>
          <w:iCs/>
        </w:rPr>
        <w:t>The MAC CE + DCI signaling method of Rel-17 unified TCI framework is reused for inter-cell beam management.</w:t>
      </w:r>
    </w:p>
    <w:p w14:paraId="295E38CC" w14:textId="5D00214F" w:rsidR="00075A67" w:rsidRPr="003E1B94" w:rsidRDefault="00075A67" w:rsidP="00075A67">
      <w:pPr>
        <w:pStyle w:val="ListParagraph"/>
        <w:numPr>
          <w:ilvl w:val="0"/>
          <w:numId w:val="54"/>
        </w:numPr>
        <w:spacing w:after="160" w:line="259" w:lineRule="auto"/>
        <w:ind w:leftChars="0"/>
        <w:contextualSpacing/>
        <w:rPr>
          <w:b/>
          <w:bCs/>
          <w:i/>
          <w:iCs/>
        </w:rPr>
      </w:pPr>
      <w:r w:rsidRPr="003E1B94">
        <w:rPr>
          <w:rFonts w:ascii="Times New Roman" w:hAnsi="Times New Roman" w:cs="Times New Roman"/>
          <w:b/>
          <w:bCs/>
          <w:i/>
          <w:iCs/>
          <w:szCs w:val="24"/>
        </w:rPr>
        <w:t xml:space="preserve">Simultaneous Tx/Rx is not supported for Rel-17 inter-cell beam management. </w:t>
      </w:r>
      <w:r>
        <w:rPr>
          <w:rFonts w:ascii="Times New Roman" w:hAnsi="Times New Roman" w:cs="Times New Roman"/>
          <w:b/>
          <w:bCs/>
          <w:i/>
          <w:iCs/>
          <w:szCs w:val="24"/>
        </w:rPr>
        <w:t xml:space="preserve">In inter-cell </w:t>
      </w:r>
      <w:proofErr w:type="spellStart"/>
      <w:r>
        <w:rPr>
          <w:rFonts w:ascii="Times New Roman" w:hAnsi="Times New Roman" w:cs="Times New Roman"/>
          <w:b/>
          <w:bCs/>
          <w:i/>
          <w:iCs/>
          <w:szCs w:val="24"/>
        </w:rPr>
        <w:t>mTRP</w:t>
      </w:r>
      <w:proofErr w:type="spellEnd"/>
      <w:r>
        <w:rPr>
          <w:rFonts w:ascii="Times New Roman" w:hAnsi="Times New Roman" w:cs="Times New Roman"/>
          <w:b/>
          <w:bCs/>
          <w:i/>
          <w:iCs/>
          <w:szCs w:val="24"/>
        </w:rPr>
        <w:t>, simultaneous Rx from two TRPs</w:t>
      </w:r>
      <w:r w:rsidR="00DF0294">
        <w:rPr>
          <w:rFonts w:ascii="Times New Roman" w:hAnsi="Times New Roman" w:cs="Times New Roman"/>
          <w:b/>
          <w:bCs/>
          <w:i/>
          <w:iCs/>
          <w:szCs w:val="24"/>
        </w:rPr>
        <w:t xml:space="preserve"> for DL but not for</w:t>
      </w:r>
      <w:r>
        <w:rPr>
          <w:rFonts w:ascii="Times New Roman" w:hAnsi="Times New Roman" w:cs="Times New Roman"/>
          <w:b/>
          <w:bCs/>
          <w:i/>
          <w:iCs/>
          <w:szCs w:val="24"/>
        </w:rPr>
        <w:t xml:space="preserve"> UL.</w:t>
      </w:r>
    </w:p>
    <w:bookmarkEnd w:id="4"/>
    <w:p w14:paraId="34F6741E" w14:textId="77777777" w:rsidR="0061331F" w:rsidRDefault="0061331F" w:rsidP="006333FB">
      <w:pPr>
        <w:pStyle w:val="00Text"/>
        <w:rPr>
          <w:lang w:val="en-GB"/>
        </w:rPr>
      </w:pPr>
    </w:p>
    <w:p w14:paraId="2309F62F" w14:textId="77777777" w:rsidR="004B6E21" w:rsidRDefault="004B6E21" w:rsidP="004B6E21">
      <w:pPr>
        <w:pStyle w:val="Doc-text2"/>
        <w:numPr>
          <w:ilvl w:val="0"/>
          <w:numId w:val="52"/>
        </w:numPr>
      </w:pPr>
      <w:r>
        <w:rPr>
          <w:b/>
          <w:bCs/>
        </w:rPr>
        <w:t>3) MAC aspects:</w:t>
      </w:r>
      <w:r>
        <w:t xml:space="preserve"> RAN2 would like to understand the impacts to MAC operation, in particular:</w:t>
      </w:r>
    </w:p>
    <w:p w14:paraId="50361E1F" w14:textId="20DE9845" w:rsidR="004B6E21" w:rsidRDefault="004B6E21" w:rsidP="004B6E21">
      <w:pPr>
        <w:pStyle w:val="Doc-text2"/>
        <w:numPr>
          <w:ilvl w:val="1"/>
          <w:numId w:val="52"/>
        </w:numPr>
      </w:pPr>
      <w:r>
        <w:t xml:space="preserve">a) </w:t>
      </w:r>
      <w:r w:rsidRPr="00F51ABC">
        <w:rPr>
          <w:b/>
          <w:bCs/>
        </w:rPr>
        <w:t>Timing advance:</w:t>
      </w:r>
      <w:r>
        <w:t xml:space="preserve"> Is it assumed that TA is the same for both </w:t>
      </w:r>
      <w:r w:rsidRPr="00676CB8">
        <w:rPr>
          <w:i/>
          <w:iCs/>
        </w:rPr>
        <w:t>serving cell TRP</w:t>
      </w:r>
      <w:r>
        <w:t xml:space="preserve"> and </w:t>
      </w:r>
      <w:r w:rsidRPr="00676CB8">
        <w:rPr>
          <w:i/>
          <w:iCs/>
        </w:rPr>
        <w:t>TRP with different PCI</w:t>
      </w:r>
      <w:r>
        <w:t xml:space="preserve">, or does UE maintain different TAs for each? </w:t>
      </w:r>
    </w:p>
    <w:p w14:paraId="16845534" w14:textId="79ECF170" w:rsidR="004B6E21" w:rsidRDefault="004B6E21" w:rsidP="004B6E21">
      <w:pPr>
        <w:pStyle w:val="00Text"/>
      </w:pPr>
      <w:r w:rsidRPr="00D813DB">
        <w:rPr>
          <w:u w:val="single"/>
        </w:rPr>
        <w:t>Discussion</w:t>
      </w:r>
      <w:r>
        <w:t xml:space="preserve">:  </w:t>
      </w:r>
      <w:r w:rsidR="0061331F">
        <w:t xml:space="preserve">As stated in WID, only intra-DU and intra-frequency is assumed for this work. </w:t>
      </w:r>
      <w:r w:rsidR="0061331F" w:rsidRPr="0061331F">
        <w:t xml:space="preserve">The TCI state changing to non-servings cell is only possible in the overlapping area of TRPs hence the timing </w:t>
      </w:r>
      <w:r w:rsidR="0061331F" w:rsidRPr="0061331F">
        <w:lastRenderedPageBreak/>
        <w:t>difference between TRPs is not significant in practice</w:t>
      </w:r>
      <w:r w:rsidR="0061331F">
        <w:t xml:space="preserve">. Therefore, </w:t>
      </w:r>
      <w:r w:rsidR="00EE4598">
        <w:t xml:space="preserve">The same TA is assumed for both serving cell TRP and TRP with different PCI. </w:t>
      </w:r>
    </w:p>
    <w:p w14:paraId="472E7C2E" w14:textId="5E38A2B8" w:rsidR="004B6E21" w:rsidRDefault="004B6E21" w:rsidP="004B6E21">
      <w:pPr>
        <w:pStyle w:val="Doc-text2"/>
        <w:numPr>
          <w:ilvl w:val="1"/>
          <w:numId w:val="52"/>
        </w:numPr>
      </w:pPr>
      <w:r>
        <w:t xml:space="preserve">b) </w:t>
      </w:r>
      <w:r w:rsidRPr="00F51ABC">
        <w:rPr>
          <w:b/>
          <w:bCs/>
        </w:rPr>
        <w:t>RACH:</w:t>
      </w:r>
      <w:r>
        <w:t xml:space="preserve"> Are there any impacts to RACH operation with inter-cell beam management</w:t>
      </w:r>
      <w:r w:rsidDel="009F296A">
        <w:t xml:space="preserve">  </w:t>
      </w:r>
      <w:r>
        <w:t xml:space="preserve">? That is, is it necessary to perform RACH toward TRP with different PCI e.g. for TA, BFR, etc? </w:t>
      </w:r>
    </w:p>
    <w:p w14:paraId="3DC7470F" w14:textId="74B53931" w:rsidR="00EE4598" w:rsidRDefault="00EE4598" w:rsidP="00EE4598">
      <w:pPr>
        <w:pStyle w:val="00Text"/>
      </w:pPr>
      <w:r w:rsidRPr="00D813DB">
        <w:rPr>
          <w:u w:val="single"/>
        </w:rPr>
        <w:t>Discussion</w:t>
      </w:r>
      <w:r>
        <w:t>: there is no impact on the RACH operation in inter-cell beam management.  It is not necessary to perform RACH toward the TRP with different PCI</w:t>
      </w:r>
      <w:r w:rsidR="002F02E1">
        <w:t xml:space="preserve"> and vice versa</w:t>
      </w:r>
      <w:r>
        <w:t>.</w:t>
      </w:r>
    </w:p>
    <w:p w14:paraId="5D5EC049" w14:textId="0E00F8CD" w:rsidR="004B6E21" w:rsidRDefault="004B6E21" w:rsidP="004B6E21">
      <w:pPr>
        <w:pStyle w:val="Doc-text2"/>
        <w:numPr>
          <w:ilvl w:val="1"/>
          <w:numId w:val="52"/>
        </w:numPr>
      </w:pPr>
      <w:r>
        <w:t xml:space="preserve">c) </w:t>
      </w:r>
      <w:r w:rsidRPr="001A279D">
        <w:rPr>
          <w:b/>
          <w:bCs/>
        </w:rPr>
        <w:t>UL</w:t>
      </w:r>
      <w:r>
        <w:rPr>
          <w:b/>
          <w:bCs/>
        </w:rPr>
        <w:t xml:space="preserve"> </w:t>
      </w:r>
      <w:r w:rsidRPr="001A279D">
        <w:rPr>
          <w:b/>
          <w:bCs/>
        </w:rPr>
        <w:t>PC/</w:t>
      </w:r>
      <w:r w:rsidRPr="00F51ABC">
        <w:rPr>
          <w:b/>
          <w:bCs/>
        </w:rPr>
        <w:t>PHR:</w:t>
      </w:r>
      <w:r>
        <w:t xml:space="preserve"> When UE is configured for </w:t>
      </w:r>
      <w:r w:rsidRPr="00676CB8">
        <w:rPr>
          <w:i/>
          <w:iCs/>
        </w:rPr>
        <w:t>TRP with different PCI</w:t>
      </w:r>
      <w:r>
        <w:t xml:space="preserve"> for a cell with UL, is there an impact to UL power control or PHR?</w:t>
      </w:r>
    </w:p>
    <w:p w14:paraId="628F4AFE" w14:textId="71B87BB1" w:rsidR="00A5796E" w:rsidRDefault="00EE4598" w:rsidP="00EE4598">
      <w:pPr>
        <w:pStyle w:val="00Text"/>
      </w:pPr>
      <w:r w:rsidRPr="00D813DB">
        <w:rPr>
          <w:u w:val="single"/>
        </w:rPr>
        <w:t>Discussion</w:t>
      </w:r>
      <w:r>
        <w:t xml:space="preserve">: </w:t>
      </w:r>
      <w:r w:rsidR="00A5796E">
        <w:t xml:space="preserve">There is no use case to differentiate TRP in PHR reporting in inter-cell beam management. The PHR mechanism specified in Rel-15/16 can be re-used. </w:t>
      </w:r>
      <w:r w:rsidR="00C54C99">
        <w:t>Thus,</w:t>
      </w:r>
      <w:r w:rsidR="00A5796E">
        <w:t xml:space="preserve"> there is no </w:t>
      </w:r>
      <w:r w:rsidR="00075A67">
        <w:t xml:space="preserve">additional spec impact on UL power control or PHR for inter-cell beam management. </w:t>
      </w:r>
    </w:p>
    <w:p w14:paraId="6C6B2113" w14:textId="77777777" w:rsidR="0061331F" w:rsidRPr="0061331F" w:rsidRDefault="0061331F" w:rsidP="0061331F">
      <w:pPr>
        <w:rPr>
          <w:b/>
          <w:bCs/>
          <w:i/>
          <w:iCs/>
          <w:sz w:val="22"/>
          <w:szCs w:val="22"/>
        </w:rPr>
      </w:pPr>
      <w:bookmarkStart w:id="5" w:name="_Hlk83672893"/>
      <w:r w:rsidRPr="0061331F">
        <w:rPr>
          <w:b/>
          <w:bCs/>
          <w:i/>
          <w:iCs/>
          <w:sz w:val="22"/>
          <w:szCs w:val="22"/>
        </w:rPr>
        <w:t>Proposal 3: Answer the questions of 3 as follows:</w:t>
      </w:r>
    </w:p>
    <w:p w14:paraId="64E0D2F5" w14:textId="77777777" w:rsidR="0061331F" w:rsidRPr="0061331F" w:rsidRDefault="0061331F" w:rsidP="0061331F">
      <w:pPr>
        <w:pStyle w:val="ListParagraph"/>
        <w:numPr>
          <w:ilvl w:val="0"/>
          <w:numId w:val="55"/>
        </w:numPr>
        <w:spacing w:after="160" w:line="259" w:lineRule="auto"/>
        <w:ind w:leftChars="0"/>
        <w:contextualSpacing/>
        <w:rPr>
          <w:rFonts w:ascii="Times New Roman" w:hAnsi="Times New Roman" w:cs="Times New Roman"/>
          <w:b/>
          <w:bCs/>
          <w:i/>
          <w:iCs/>
        </w:rPr>
      </w:pPr>
      <w:r w:rsidRPr="0061331F">
        <w:rPr>
          <w:rFonts w:ascii="Times New Roman" w:hAnsi="Times New Roman" w:cs="Times New Roman"/>
          <w:b/>
          <w:bCs/>
          <w:i/>
          <w:iCs/>
        </w:rPr>
        <w:t>Same TA is assumed for both serving cell TRP and TRP with another different PCI.</w:t>
      </w:r>
    </w:p>
    <w:p w14:paraId="2009E0FD" w14:textId="4A5D9CE2" w:rsidR="0061331F" w:rsidRPr="0061331F" w:rsidRDefault="00C54C99" w:rsidP="0061331F">
      <w:pPr>
        <w:pStyle w:val="ListParagraph"/>
        <w:numPr>
          <w:ilvl w:val="0"/>
          <w:numId w:val="55"/>
        </w:numPr>
        <w:spacing w:after="160" w:line="259" w:lineRule="auto"/>
        <w:ind w:leftChars="0"/>
        <w:contextualSpacing/>
        <w:rPr>
          <w:rFonts w:ascii="Times New Roman" w:hAnsi="Times New Roman" w:cs="Times New Roman"/>
          <w:b/>
          <w:bCs/>
          <w:i/>
          <w:iCs/>
        </w:rPr>
      </w:pPr>
      <w:r>
        <w:rPr>
          <w:rFonts w:ascii="Times New Roman" w:hAnsi="Times New Roman" w:cs="Times New Roman"/>
          <w:b/>
          <w:bCs/>
          <w:i/>
          <w:iCs/>
        </w:rPr>
        <w:t>There is no additional spec impact</w:t>
      </w:r>
      <w:r w:rsidR="0061331F" w:rsidRPr="0061331F">
        <w:rPr>
          <w:rFonts w:ascii="Times New Roman" w:hAnsi="Times New Roman" w:cs="Times New Roman"/>
          <w:b/>
          <w:bCs/>
          <w:i/>
          <w:iCs/>
        </w:rPr>
        <w:t xml:space="preserve"> RACH operation</w:t>
      </w:r>
      <w:r>
        <w:rPr>
          <w:rFonts w:ascii="Times New Roman" w:hAnsi="Times New Roman" w:cs="Times New Roman"/>
          <w:b/>
          <w:bCs/>
          <w:i/>
          <w:iCs/>
        </w:rPr>
        <w:t xml:space="preserve"> in inter-cell beam management</w:t>
      </w:r>
    </w:p>
    <w:p w14:paraId="36091789" w14:textId="3AD40968" w:rsidR="0061331F" w:rsidRPr="0061331F" w:rsidRDefault="00C54C99" w:rsidP="0061331F">
      <w:pPr>
        <w:pStyle w:val="ListParagraph"/>
        <w:numPr>
          <w:ilvl w:val="0"/>
          <w:numId w:val="55"/>
        </w:numPr>
        <w:spacing w:after="160" w:line="259" w:lineRule="auto"/>
        <w:ind w:leftChars="0"/>
        <w:contextualSpacing/>
        <w:rPr>
          <w:rFonts w:ascii="Times New Roman" w:hAnsi="Times New Roman" w:cs="Times New Roman"/>
          <w:b/>
          <w:bCs/>
          <w:i/>
          <w:iCs/>
        </w:rPr>
      </w:pPr>
      <w:r>
        <w:rPr>
          <w:rFonts w:ascii="Times New Roman" w:hAnsi="Times New Roman" w:cs="Times New Roman"/>
          <w:b/>
          <w:bCs/>
          <w:i/>
          <w:iCs/>
        </w:rPr>
        <w:t>There is no additional spec impact</w:t>
      </w:r>
      <w:r w:rsidR="0061331F" w:rsidRPr="0061331F">
        <w:rPr>
          <w:rFonts w:ascii="Times New Roman" w:hAnsi="Times New Roman" w:cs="Times New Roman"/>
          <w:b/>
          <w:bCs/>
          <w:i/>
          <w:iCs/>
        </w:rPr>
        <w:t xml:space="preserve"> on UL power control and PHR </w:t>
      </w:r>
      <w:r>
        <w:rPr>
          <w:rFonts w:ascii="Times New Roman" w:hAnsi="Times New Roman" w:cs="Times New Roman"/>
          <w:b/>
          <w:bCs/>
          <w:i/>
          <w:iCs/>
        </w:rPr>
        <w:t>in inter-cell beam management.</w:t>
      </w:r>
    </w:p>
    <w:bookmarkEnd w:id="5"/>
    <w:p w14:paraId="7DE0FAE0" w14:textId="3B056DC5" w:rsidR="0061331F" w:rsidRDefault="0061331F" w:rsidP="00EE4598">
      <w:pPr>
        <w:pStyle w:val="00Text"/>
      </w:pPr>
    </w:p>
    <w:p w14:paraId="1703869D" w14:textId="77777777" w:rsidR="004B6E21" w:rsidRDefault="004B6E21" w:rsidP="004B6E21">
      <w:pPr>
        <w:pStyle w:val="Doc-text2"/>
        <w:numPr>
          <w:ilvl w:val="0"/>
          <w:numId w:val="52"/>
        </w:numPr>
      </w:pPr>
      <w:r>
        <w:rPr>
          <w:b/>
          <w:bCs/>
        </w:rPr>
        <w:t xml:space="preserve">4) </w:t>
      </w:r>
      <w:r w:rsidRPr="00071382">
        <w:rPr>
          <w:b/>
          <w:bCs/>
        </w:rPr>
        <w:t>HARQ operation:</w:t>
      </w:r>
      <w:r>
        <w:t xml:space="preserve"> How does the HARQ operation work with the multi-beam operation? In particular:</w:t>
      </w:r>
    </w:p>
    <w:p w14:paraId="7D50038E" w14:textId="68A9BDE5" w:rsidR="004B6E21" w:rsidRDefault="004B6E21" w:rsidP="004B6E21">
      <w:pPr>
        <w:pStyle w:val="Doc-text2"/>
        <w:numPr>
          <w:ilvl w:val="1"/>
          <w:numId w:val="52"/>
        </w:numPr>
      </w:pPr>
      <w:r>
        <w:t xml:space="preserve">a) </w:t>
      </w:r>
      <w:r w:rsidRPr="00F51ABC">
        <w:rPr>
          <w:b/>
          <w:bCs/>
        </w:rPr>
        <w:t>HARQ entity:</w:t>
      </w:r>
      <w:r>
        <w:t xml:space="preserve"> Is there a single HARQ entity handling both the </w:t>
      </w:r>
      <w:r w:rsidRPr="00223041">
        <w:rPr>
          <w:i/>
          <w:iCs/>
        </w:rPr>
        <w:t>serving cell TRP</w:t>
      </w:r>
      <w:r>
        <w:t xml:space="preserve"> and </w:t>
      </w:r>
      <w:r w:rsidRPr="00223041">
        <w:rPr>
          <w:i/>
          <w:iCs/>
        </w:rPr>
        <w:t>TRP with different PCI</w:t>
      </w:r>
      <w:r>
        <w:t>?</w:t>
      </w:r>
    </w:p>
    <w:p w14:paraId="52E6F48C" w14:textId="4589DC34" w:rsidR="00824849" w:rsidRDefault="00824849" w:rsidP="00824849">
      <w:pPr>
        <w:pStyle w:val="00Text"/>
      </w:pPr>
      <w:r w:rsidRPr="00D813DB">
        <w:rPr>
          <w:u w:val="single"/>
        </w:rPr>
        <w:t>Discussion</w:t>
      </w:r>
      <w:r>
        <w:t>: From the perspective of RAN1, we do not see the impact on HARQ operation from inter-cell beam management</w:t>
      </w:r>
      <w:r w:rsidR="002F02E1">
        <w:t xml:space="preserve"> i.e. on HARQ entity is assumed</w:t>
      </w:r>
      <w:r>
        <w:t xml:space="preserve">. </w:t>
      </w:r>
    </w:p>
    <w:p w14:paraId="01A56C94" w14:textId="77777777" w:rsidR="004B6E21" w:rsidRDefault="004B6E21" w:rsidP="004B6E21">
      <w:pPr>
        <w:pStyle w:val="Doc-text2"/>
        <w:numPr>
          <w:ilvl w:val="1"/>
          <w:numId w:val="52"/>
        </w:numPr>
      </w:pPr>
      <w:r>
        <w:t xml:space="preserve">b) </w:t>
      </w:r>
      <w:r w:rsidRPr="00F51ABC">
        <w:rPr>
          <w:b/>
          <w:bCs/>
        </w:rPr>
        <w:t>HARQ retransmissions:</w:t>
      </w:r>
      <w:r>
        <w:t xml:space="preserve"> Can retransmission occur from different TRP than initial transmission for the same HARQ process? E.g. can initial transmission be done from </w:t>
      </w:r>
      <w:r w:rsidRPr="00223041">
        <w:rPr>
          <w:i/>
          <w:iCs/>
        </w:rPr>
        <w:t>serving cell TRP</w:t>
      </w:r>
      <w:r>
        <w:t xml:space="preserve"> and retransmission from </w:t>
      </w:r>
      <w:r w:rsidRPr="00223041">
        <w:rPr>
          <w:i/>
          <w:iCs/>
        </w:rPr>
        <w:t>TRP with different PCI</w:t>
      </w:r>
      <w:r>
        <w:t>?</w:t>
      </w:r>
    </w:p>
    <w:p w14:paraId="42432555" w14:textId="37F2113E" w:rsidR="004B6E21" w:rsidRDefault="00973888" w:rsidP="00824849">
      <w:pPr>
        <w:pStyle w:val="00Text"/>
      </w:pPr>
      <w:r w:rsidRPr="00D813DB">
        <w:rPr>
          <w:u w:val="single"/>
        </w:rPr>
        <w:t>Discussion</w:t>
      </w:r>
      <w:r>
        <w:t>: From the perspective of RAN1, the inter-cell beam management has no impact on the HARQ operation. So initial transmission and re-transmission can be transmitted from different TRPs.</w:t>
      </w:r>
    </w:p>
    <w:p w14:paraId="0C65421E" w14:textId="3CFC2D05" w:rsidR="00F35A65" w:rsidRPr="00F35A65" w:rsidRDefault="00F35A65" w:rsidP="00F35A65">
      <w:pPr>
        <w:rPr>
          <w:b/>
          <w:bCs/>
          <w:i/>
          <w:iCs/>
          <w:sz w:val="22"/>
          <w:szCs w:val="22"/>
        </w:rPr>
      </w:pPr>
      <w:bookmarkStart w:id="6" w:name="_Hlk83672898"/>
      <w:r w:rsidRPr="00F35A65">
        <w:rPr>
          <w:b/>
          <w:bCs/>
          <w:i/>
          <w:iCs/>
          <w:sz w:val="22"/>
          <w:szCs w:val="22"/>
        </w:rPr>
        <w:t xml:space="preserve">Proposal 4: Answer the questions of </w:t>
      </w:r>
      <w:r w:rsidR="00C33E9B">
        <w:rPr>
          <w:b/>
          <w:bCs/>
          <w:i/>
          <w:iCs/>
          <w:sz w:val="22"/>
          <w:szCs w:val="22"/>
        </w:rPr>
        <w:t>4</w:t>
      </w:r>
      <w:r w:rsidRPr="00F35A65">
        <w:rPr>
          <w:b/>
          <w:bCs/>
          <w:i/>
          <w:iCs/>
          <w:sz w:val="22"/>
          <w:szCs w:val="22"/>
        </w:rPr>
        <w:t xml:space="preserve"> as follows:</w:t>
      </w:r>
    </w:p>
    <w:p w14:paraId="23A63884" w14:textId="77777777" w:rsidR="00F35A65" w:rsidRPr="00F35A65" w:rsidRDefault="00F35A65" w:rsidP="00F35A65">
      <w:pPr>
        <w:pStyle w:val="ListParagraph"/>
        <w:numPr>
          <w:ilvl w:val="0"/>
          <w:numId w:val="55"/>
        </w:numPr>
        <w:spacing w:after="160" w:line="259" w:lineRule="auto"/>
        <w:ind w:leftChars="0"/>
        <w:contextualSpacing/>
        <w:rPr>
          <w:rFonts w:ascii="Times New Roman" w:hAnsi="Times New Roman" w:cs="Times New Roman"/>
          <w:b/>
          <w:bCs/>
          <w:i/>
          <w:iCs/>
        </w:rPr>
      </w:pPr>
      <w:r w:rsidRPr="00F35A65">
        <w:rPr>
          <w:rFonts w:ascii="Times New Roman" w:hAnsi="Times New Roman" w:cs="Times New Roman"/>
          <w:b/>
          <w:bCs/>
          <w:i/>
          <w:iCs/>
        </w:rPr>
        <w:t>Inter-cell beam management has no impact on HARQ operation. The initial HARQ transmission and re-transmission during inter-cell beam management can be from same or different TRP.</w:t>
      </w:r>
    </w:p>
    <w:bookmarkEnd w:id="6"/>
    <w:p w14:paraId="5C8C45F9" w14:textId="77777777" w:rsidR="00F35A65" w:rsidRDefault="00F35A65" w:rsidP="00824849">
      <w:pPr>
        <w:pStyle w:val="00Text"/>
      </w:pPr>
    </w:p>
    <w:p w14:paraId="24FC173B" w14:textId="70FC47D6" w:rsidR="004B6E21" w:rsidRDefault="004B6E21" w:rsidP="004B6E21">
      <w:pPr>
        <w:pStyle w:val="Doc-text2"/>
        <w:numPr>
          <w:ilvl w:val="0"/>
          <w:numId w:val="52"/>
        </w:numPr>
      </w:pPr>
      <w:r>
        <w:rPr>
          <w:b/>
          <w:bCs/>
        </w:rPr>
        <w:t>5</w:t>
      </w:r>
      <w:r>
        <w:rPr>
          <w:rFonts w:hint="eastAsia"/>
          <w:b/>
          <w:bCs/>
          <w:lang w:eastAsia="zh-CN"/>
        </w:rPr>
        <w:t>）</w:t>
      </w:r>
      <w:r>
        <w:rPr>
          <w:rFonts w:eastAsia="SimSun"/>
          <w:b/>
          <w:bCs/>
          <w:lang w:val="en-US" w:eastAsia="zh-CN"/>
        </w:rPr>
        <w:t xml:space="preserve">Physical layer </w:t>
      </w:r>
      <w:r>
        <w:rPr>
          <w:rFonts w:eastAsia="SimSun" w:hint="eastAsia"/>
          <w:b/>
          <w:bCs/>
          <w:lang w:val="en-US" w:eastAsia="zh-CN"/>
        </w:rPr>
        <w:t>configuration</w:t>
      </w:r>
      <w:r>
        <w:rPr>
          <w:b/>
          <w:bCs/>
          <w:lang w:val="en-US" w:eastAsia="zh-CN"/>
        </w:rPr>
        <w:t>:</w:t>
      </w:r>
      <w:r>
        <w:t xml:space="preserve"> Does</w:t>
      </w:r>
      <w:r w:rsidRPr="005E2FB6">
        <w:t xml:space="preserve"> the </w:t>
      </w:r>
      <w:r w:rsidRPr="007B5DC4">
        <w:rPr>
          <w:i/>
          <w:iCs/>
        </w:rPr>
        <w:t>TRP with different PCI</w:t>
      </w:r>
      <w:r w:rsidRPr="005E2FB6">
        <w:t xml:space="preserve"> have an independent physical layer configuration, e.g.</w:t>
      </w:r>
      <w:r>
        <w:t xml:space="preserve"> for PUSCH/PDSCH/PDCCH/PUCCH and PRACH?</w:t>
      </w:r>
    </w:p>
    <w:p w14:paraId="195CCFE9" w14:textId="471B7F29" w:rsidR="00973888" w:rsidRDefault="00973888" w:rsidP="00973888">
      <w:pPr>
        <w:pStyle w:val="00Text"/>
      </w:pPr>
      <w:r w:rsidRPr="00D813DB">
        <w:rPr>
          <w:u w:val="single"/>
        </w:rPr>
        <w:t>Discussion</w:t>
      </w:r>
      <w:r>
        <w:t xml:space="preserve">: </w:t>
      </w:r>
      <w:r w:rsidR="00C33E9B">
        <w:t>T</w:t>
      </w:r>
      <w:r>
        <w:t>here is only one physical layer configuration</w:t>
      </w:r>
      <w:r w:rsidR="00C33E9B">
        <w:t xml:space="preserve"> and that is applied to all the PUSCH/PUCCH/PDSCH/PDCCH associated with TCI state that is associated with either serving cell PCI or another different PCI.</w:t>
      </w:r>
      <w:r w:rsidR="006D6F51">
        <w:t xml:space="preserve"> Regarding the PRACH transmission, since no common channel can be received from TRP with a different PCI, the association between PRACH preamble and SSB should only occur for SSB of serving cell TRP. Therefore, there is no configuration of PRACH for the TRP with different PCI. </w:t>
      </w:r>
    </w:p>
    <w:p w14:paraId="76140035" w14:textId="615A63A6" w:rsidR="004B6E21" w:rsidRPr="00973888" w:rsidRDefault="004B6E21" w:rsidP="004B6E21">
      <w:pPr>
        <w:pStyle w:val="Doc-text2"/>
        <w:numPr>
          <w:ilvl w:val="1"/>
          <w:numId w:val="52"/>
        </w:numPr>
      </w:pPr>
      <w:r>
        <w:t xml:space="preserve">a) </w:t>
      </w:r>
      <w:r w:rsidRPr="007B5DC4">
        <w:rPr>
          <w:b/>
          <w:bCs/>
        </w:rPr>
        <w:t>Configuration differences:</w:t>
      </w:r>
      <w:r>
        <w:t xml:space="preserve"> D</w:t>
      </w:r>
      <w:r w:rsidRPr="005E2FB6">
        <w:t>oes RAN1 assume that only certain parameters can be different</w:t>
      </w:r>
      <w:r w:rsidRPr="00474F0C">
        <w:t xml:space="preserve"> from the serving cell</w:t>
      </w:r>
      <w:r>
        <w:t xml:space="preserve"> and if so, which ones</w:t>
      </w:r>
      <w:r w:rsidRPr="00474F0C">
        <w:t>?</w:t>
      </w:r>
      <w:r>
        <w:rPr>
          <w:rFonts w:eastAsia="SimSun" w:hint="eastAsia"/>
          <w:lang w:eastAsia="zh-CN"/>
        </w:rPr>
        <w:t xml:space="preserve"> </w:t>
      </w:r>
    </w:p>
    <w:p w14:paraId="66332069" w14:textId="52F48435" w:rsidR="00C54C99" w:rsidRDefault="00973888" w:rsidP="00973888">
      <w:pPr>
        <w:pStyle w:val="00Text"/>
      </w:pPr>
      <w:r w:rsidRPr="00D813DB">
        <w:rPr>
          <w:u w:val="single"/>
        </w:rPr>
        <w:t>Discussion</w:t>
      </w:r>
      <w:r>
        <w:t xml:space="preserve">: </w:t>
      </w:r>
      <w:r w:rsidR="00C54C99">
        <w:t xml:space="preserve">To support inter-cell beam management, some TCI states are associated with a PCI that is different from the serving cell PCI. As agreed in RAN1, in such a TCI state, a </w:t>
      </w:r>
      <w:r w:rsidR="00C54C99" w:rsidRPr="00C54C99">
        <w:t xml:space="preserve">SSB associated with a </w:t>
      </w:r>
      <w:r w:rsidR="00C54C99" w:rsidRPr="00C54C99">
        <w:lastRenderedPageBreak/>
        <w:t>physical cell ID different from that of the serving cell is used as an indirect QCL reference for DL TCI (in case of separate DL/UL TCI) or joint TCI, or an indirect/direct QCL reference for UL TCI (in case of separate DL/UL TCI)</w:t>
      </w:r>
      <w:r w:rsidR="00C54C99">
        <w:t>. Furthermore, L1-RSRP measurement and reporting on SSB associated with a PCID different from that of the serving cell is supported for inter-cell beam management. Thus in CSI framework, the UE can be configured to measure L1-RSRP one a set of SSBs associated with a PCID different from that of the serving cell.</w:t>
      </w:r>
    </w:p>
    <w:p w14:paraId="7858DFEB" w14:textId="3399E145" w:rsidR="004B6E21" w:rsidRDefault="004B6E21" w:rsidP="004B6E21">
      <w:pPr>
        <w:pStyle w:val="Doc-text2"/>
        <w:numPr>
          <w:ilvl w:val="1"/>
          <w:numId w:val="52"/>
        </w:numPr>
      </w:pPr>
      <w:r>
        <w:rPr>
          <w:rFonts w:eastAsia="SimSun"/>
          <w:lang w:eastAsia="zh-CN"/>
        </w:rPr>
        <w:t>b)</w:t>
      </w:r>
      <w:r>
        <w:rPr>
          <w:rFonts w:eastAsia="SimSun" w:hint="eastAsia"/>
          <w:lang w:eastAsia="zh-CN"/>
        </w:rPr>
        <w:t xml:space="preserve"> </w:t>
      </w:r>
      <w:r w:rsidRPr="007B5DC4">
        <w:rPr>
          <w:rFonts w:eastAsia="SimSun"/>
          <w:b/>
          <w:bCs/>
          <w:lang w:eastAsia="zh-CN"/>
        </w:rPr>
        <w:t>Configuration of inter-cell beam management measurements and reporting:</w:t>
      </w:r>
      <w:r>
        <w:rPr>
          <w:rFonts w:eastAsia="SimSun"/>
          <w:lang w:eastAsia="zh-CN"/>
        </w:rPr>
        <w:t xml:space="preserve"> Which</w:t>
      </w:r>
      <w:r>
        <w:rPr>
          <w:rFonts w:eastAsia="SimSun" w:hint="eastAsia"/>
          <w:lang w:eastAsia="zh-CN"/>
        </w:rPr>
        <w:t xml:space="preserve"> </w:t>
      </w:r>
      <w:r>
        <w:rPr>
          <w:rFonts w:eastAsia="SimSun"/>
          <w:lang w:eastAsia="zh-CN"/>
        </w:rPr>
        <w:t xml:space="preserve">RRC </w:t>
      </w:r>
      <w:r>
        <w:rPr>
          <w:rFonts w:eastAsia="SimSun" w:hint="eastAsia"/>
          <w:lang w:eastAsia="zh-CN"/>
        </w:rPr>
        <w:t xml:space="preserve">configuration(s) need to be provided for </w:t>
      </w:r>
      <w:r>
        <w:rPr>
          <w:rFonts w:eastAsia="SimSun"/>
          <w:lang w:eastAsia="zh-CN"/>
        </w:rPr>
        <w:t xml:space="preserve">inter-cell </w:t>
      </w:r>
      <w:r>
        <w:rPr>
          <w:lang w:eastAsia="zh-CN"/>
        </w:rPr>
        <w:t>beam</w:t>
      </w:r>
      <w:r>
        <w:rPr>
          <w:rFonts w:eastAsia="SimSun" w:hint="eastAsia"/>
          <w:lang w:eastAsia="zh-CN"/>
        </w:rPr>
        <w:t xml:space="preserve"> </w:t>
      </w:r>
      <w:r>
        <w:rPr>
          <w:lang w:eastAsia="zh-CN"/>
        </w:rPr>
        <w:t>measurement</w:t>
      </w:r>
      <w:r>
        <w:rPr>
          <w:rFonts w:eastAsia="SimSun" w:hint="eastAsia"/>
          <w:lang w:eastAsia="zh-CN"/>
        </w:rPr>
        <w:t xml:space="preserve"> and </w:t>
      </w:r>
      <w:r w:rsidRPr="00AE2DD1">
        <w:rPr>
          <w:lang w:eastAsia="zh-CN"/>
        </w:rPr>
        <w:t>reporting</w:t>
      </w:r>
      <w:r>
        <w:rPr>
          <w:rFonts w:eastAsia="SimSun" w:hint="eastAsia"/>
          <w:lang w:eastAsia="zh-CN"/>
        </w:rPr>
        <w:t xml:space="preserve">? </w:t>
      </w:r>
      <w:r w:rsidRPr="00CE0682">
        <w:rPr>
          <w:rFonts w:eastAsia="SimSun"/>
          <w:lang w:eastAsia="zh-CN"/>
        </w:rPr>
        <w:t>‎</w:t>
      </w:r>
      <w:r>
        <w:rPr>
          <w:rFonts w:hint="eastAsia"/>
          <w:lang w:eastAsia="zh-CN"/>
        </w:rPr>
        <w:t xml:space="preserve"> </w:t>
      </w:r>
    </w:p>
    <w:p w14:paraId="3163D9E7" w14:textId="714F581E" w:rsidR="00973888" w:rsidRDefault="00973888" w:rsidP="00973888">
      <w:pPr>
        <w:pStyle w:val="00Text"/>
      </w:pPr>
      <w:r w:rsidRPr="00D813DB">
        <w:rPr>
          <w:u w:val="single"/>
        </w:rPr>
        <w:t>Discussion</w:t>
      </w:r>
      <w:r>
        <w:t xml:space="preserve">: The UE can be configured with L1-RSRP beam measurement and reporting on a set of SSBs associated with a PCI that is different from the PCI of serving cell. Such a beam measurement and reporting is configured in the CSI framework, as the other beam measurement and reporting on SSB of serving cell or CSI-RS resources for beam management. </w:t>
      </w:r>
    </w:p>
    <w:p w14:paraId="04934584" w14:textId="77777777" w:rsidR="004B6E21" w:rsidRDefault="004B6E21" w:rsidP="004B6E21">
      <w:pPr>
        <w:pStyle w:val="Doc-text2"/>
        <w:numPr>
          <w:ilvl w:val="1"/>
          <w:numId w:val="52"/>
        </w:numPr>
      </w:pPr>
      <w:r>
        <w:rPr>
          <w:lang w:eastAsia="zh-CN"/>
        </w:rPr>
        <w:t xml:space="preserve">c) </w:t>
      </w:r>
      <w:r w:rsidRPr="008618E8">
        <w:rPr>
          <w:b/>
          <w:bCs/>
          <w:lang w:eastAsia="zh-CN"/>
        </w:rPr>
        <w:t>Feature differences:</w:t>
      </w:r>
      <w:r>
        <w:rPr>
          <w:lang w:eastAsia="zh-CN"/>
        </w:rPr>
        <w:t xml:space="preserve"> Are the RRC parameters/configurations different for inter-cell </w:t>
      </w:r>
      <w:proofErr w:type="spellStart"/>
      <w:r>
        <w:rPr>
          <w:lang w:eastAsia="zh-CN"/>
        </w:rPr>
        <w:t>mTRP</w:t>
      </w:r>
      <w:proofErr w:type="spellEnd"/>
      <w:r>
        <w:rPr>
          <w:lang w:eastAsia="zh-CN"/>
        </w:rPr>
        <w:t xml:space="preserve"> and inter-cell beam management? </w:t>
      </w:r>
    </w:p>
    <w:p w14:paraId="66531371" w14:textId="643D5809" w:rsidR="0095384B" w:rsidRDefault="00973888" w:rsidP="00973888">
      <w:pPr>
        <w:pStyle w:val="00Text"/>
      </w:pPr>
      <w:r w:rsidRPr="00D813DB">
        <w:rPr>
          <w:u w:val="single"/>
        </w:rPr>
        <w:t>Discussion</w:t>
      </w:r>
      <w:r>
        <w:t xml:space="preserve">: </w:t>
      </w:r>
      <w:r w:rsidR="0095384B">
        <w:t xml:space="preserve">The RRC parameter/configurations could be same or different for inter-cell BM and inter-cell </w:t>
      </w:r>
      <w:proofErr w:type="spellStart"/>
      <w:r w:rsidR="0095384B">
        <w:t>mTRP</w:t>
      </w:r>
      <w:proofErr w:type="spellEnd"/>
      <w:r w:rsidR="0095384B">
        <w:t xml:space="preserve"> in different aspects:</w:t>
      </w:r>
    </w:p>
    <w:p w14:paraId="20673154" w14:textId="04483173" w:rsidR="0095384B" w:rsidRDefault="0095384B" w:rsidP="0095384B">
      <w:pPr>
        <w:pStyle w:val="00Text"/>
        <w:numPr>
          <w:ilvl w:val="0"/>
          <w:numId w:val="55"/>
        </w:numPr>
      </w:pPr>
      <w:r>
        <w:t xml:space="preserve">For the L1-RSRP beam measurement and reporting: same RRC configuration is used for inter-cell BM and inter-cell </w:t>
      </w:r>
      <w:proofErr w:type="spellStart"/>
      <w:r>
        <w:t>mTRP</w:t>
      </w:r>
      <w:proofErr w:type="spellEnd"/>
      <w:r>
        <w:t>.</w:t>
      </w:r>
    </w:p>
    <w:p w14:paraId="609DC970" w14:textId="4FD6C810" w:rsidR="0095384B" w:rsidRDefault="0095384B" w:rsidP="0095384B">
      <w:pPr>
        <w:pStyle w:val="00Text"/>
        <w:numPr>
          <w:ilvl w:val="0"/>
          <w:numId w:val="55"/>
        </w:numPr>
      </w:pPr>
      <w:r>
        <w:t xml:space="preserve">For the TCI state configuration and indication: different configuration and mechanisms are used for inter-cell BM and inter-cell </w:t>
      </w:r>
      <w:proofErr w:type="spellStart"/>
      <w:r>
        <w:t>mTRP</w:t>
      </w:r>
      <w:proofErr w:type="spellEnd"/>
      <w:r>
        <w:t xml:space="preserve">. The TCI state indication for inter-cell BM is based on Rel-17 unified TCI framework. The TCI state indication for inter-cell </w:t>
      </w:r>
      <w:proofErr w:type="spellStart"/>
      <w:r>
        <w:t>mTRP</w:t>
      </w:r>
      <w:proofErr w:type="spellEnd"/>
      <w:r>
        <w:t xml:space="preserve"> is based on Rel-16 beam management framework.</w:t>
      </w:r>
    </w:p>
    <w:p w14:paraId="7DC5ECAB" w14:textId="26DDB130" w:rsidR="0095384B" w:rsidRDefault="0095384B" w:rsidP="0095384B">
      <w:pPr>
        <w:pStyle w:val="00Text"/>
        <w:numPr>
          <w:ilvl w:val="0"/>
          <w:numId w:val="55"/>
        </w:numPr>
      </w:pPr>
      <w:r>
        <w:t xml:space="preserve">For the parameters/configurations related with control and data channels: different RRC parameters/configurations are used. The inter-cell beam management follows the configuration of single-TRP as in Rel-15 but the inter-cell </w:t>
      </w:r>
      <w:proofErr w:type="spellStart"/>
      <w:r>
        <w:t>mTRP</w:t>
      </w:r>
      <w:proofErr w:type="spellEnd"/>
      <w:r>
        <w:t xml:space="preserve"> follows the configuration of </w:t>
      </w:r>
      <w:proofErr w:type="spellStart"/>
      <w:r>
        <w:t>mTRP</w:t>
      </w:r>
      <w:proofErr w:type="spellEnd"/>
      <w:r>
        <w:t xml:space="preserve"> as specified in Rel-16.</w:t>
      </w:r>
    </w:p>
    <w:p w14:paraId="5D49E359" w14:textId="77777777" w:rsidR="001B1D5F" w:rsidRPr="003726B3" w:rsidRDefault="001B1D5F" w:rsidP="001B1D5F">
      <w:pPr>
        <w:rPr>
          <w:b/>
          <w:bCs/>
          <w:i/>
          <w:iCs/>
          <w:sz w:val="22"/>
          <w:szCs w:val="28"/>
        </w:rPr>
      </w:pPr>
      <w:bookmarkStart w:id="7" w:name="_Hlk83672906"/>
      <w:bookmarkStart w:id="8" w:name="_Hlk83847259"/>
      <w:r w:rsidRPr="003726B3">
        <w:rPr>
          <w:b/>
          <w:bCs/>
          <w:i/>
          <w:iCs/>
          <w:sz w:val="22"/>
          <w:szCs w:val="28"/>
        </w:rPr>
        <w:t>Proposal 5: Answer the questions of 5 as follows:</w:t>
      </w:r>
    </w:p>
    <w:p w14:paraId="76A3A96A" w14:textId="5D6ACD55" w:rsidR="001B1D5F" w:rsidRPr="003726B3" w:rsidRDefault="006D6F51" w:rsidP="001B1D5F">
      <w:pPr>
        <w:pStyle w:val="ListParagraph"/>
        <w:numPr>
          <w:ilvl w:val="0"/>
          <w:numId w:val="55"/>
        </w:numPr>
        <w:spacing w:after="160" w:line="259" w:lineRule="auto"/>
        <w:ind w:leftChars="0"/>
        <w:contextualSpacing/>
        <w:rPr>
          <w:rFonts w:ascii="Times New Roman" w:hAnsi="Times New Roman" w:cs="Times New Roman"/>
          <w:b/>
          <w:bCs/>
          <w:i/>
          <w:iCs/>
        </w:rPr>
      </w:pPr>
      <w:r>
        <w:rPr>
          <w:rFonts w:ascii="Times New Roman" w:hAnsi="Times New Roman" w:cs="Times New Roman"/>
          <w:b/>
          <w:bCs/>
          <w:i/>
          <w:iCs/>
        </w:rPr>
        <w:t>The same configuration of PDCCH/PDSCH/PUSCH/PUCCH is applied to both TRPs and the PRACH configuration is not applicable to TRP with different PCI.</w:t>
      </w:r>
      <w:r w:rsidRPr="003726B3" w:rsidDel="006D6F51">
        <w:rPr>
          <w:rFonts w:ascii="Times New Roman" w:hAnsi="Times New Roman" w:cs="Times New Roman"/>
          <w:b/>
          <w:bCs/>
          <w:i/>
          <w:iCs/>
        </w:rPr>
        <w:t xml:space="preserve"> </w:t>
      </w:r>
    </w:p>
    <w:p w14:paraId="7FA750C6" w14:textId="77777777" w:rsidR="001B1D5F" w:rsidRDefault="001B1D5F" w:rsidP="001B1D5F">
      <w:pPr>
        <w:pStyle w:val="ListParagraph"/>
        <w:numPr>
          <w:ilvl w:val="0"/>
          <w:numId w:val="55"/>
        </w:numPr>
        <w:spacing w:after="160" w:line="259" w:lineRule="auto"/>
        <w:ind w:leftChars="0"/>
        <w:contextualSpacing/>
        <w:rPr>
          <w:rFonts w:ascii="Times New Roman" w:hAnsi="Times New Roman" w:cs="Times New Roman"/>
          <w:b/>
          <w:bCs/>
          <w:i/>
          <w:iCs/>
        </w:rPr>
      </w:pPr>
      <w:r>
        <w:rPr>
          <w:rFonts w:ascii="Times New Roman" w:hAnsi="Times New Roman" w:cs="Times New Roman"/>
          <w:b/>
          <w:bCs/>
          <w:i/>
          <w:iCs/>
        </w:rPr>
        <w:t>In RRC, some TCI states are associated with PCID different from that of the serving cell and a SSB associated with non-serving cell PCID is used as indirect QCL source in such TCI state. The UE can be configured to measure a set of SSBs associated with a non-serving cell PCID.</w:t>
      </w:r>
    </w:p>
    <w:p w14:paraId="50D2B324" w14:textId="77777777" w:rsidR="001B1D5F" w:rsidRPr="00101602" w:rsidRDefault="001B1D5F" w:rsidP="001B1D5F">
      <w:pPr>
        <w:pStyle w:val="ListParagraph"/>
        <w:numPr>
          <w:ilvl w:val="0"/>
          <w:numId w:val="55"/>
        </w:numPr>
        <w:spacing w:after="160" w:line="259" w:lineRule="auto"/>
        <w:ind w:leftChars="0"/>
        <w:contextualSpacing/>
        <w:rPr>
          <w:rFonts w:ascii="Times New Roman" w:hAnsi="Times New Roman" w:cs="Times New Roman"/>
          <w:b/>
          <w:bCs/>
          <w:i/>
          <w:iCs/>
        </w:rPr>
      </w:pPr>
      <w:r w:rsidRPr="00101602">
        <w:rPr>
          <w:rFonts w:ascii="Times New Roman" w:hAnsi="Times New Roman" w:cs="Times New Roman"/>
          <w:b/>
          <w:bCs/>
          <w:i/>
          <w:iCs/>
        </w:rPr>
        <w:t xml:space="preserve">For inter-cell beam management measurement and reporting, </w:t>
      </w:r>
      <w:r>
        <w:rPr>
          <w:rFonts w:ascii="Times New Roman" w:hAnsi="Times New Roman" w:cs="Times New Roman"/>
          <w:b/>
          <w:bCs/>
          <w:i/>
          <w:iCs/>
        </w:rPr>
        <w:t>i</w:t>
      </w:r>
      <w:r w:rsidRPr="00101602">
        <w:rPr>
          <w:rFonts w:ascii="Times New Roman" w:hAnsi="Times New Roman" w:cs="Times New Roman"/>
          <w:b/>
          <w:bCs/>
          <w:i/>
          <w:iCs/>
        </w:rPr>
        <w:t xml:space="preserve">n RRC, the UE can be configured with L1-RSRP measurement and reporting on SSBs associated with </w:t>
      </w:r>
      <w:r>
        <w:rPr>
          <w:rFonts w:ascii="Times New Roman" w:hAnsi="Times New Roman" w:cs="Times New Roman"/>
          <w:b/>
          <w:bCs/>
          <w:i/>
          <w:iCs/>
        </w:rPr>
        <w:t>a</w:t>
      </w:r>
      <w:r w:rsidRPr="00101602">
        <w:rPr>
          <w:rFonts w:ascii="Times New Roman" w:hAnsi="Times New Roman" w:cs="Times New Roman"/>
          <w:b/>
          <w:bCs/>
          <w:i/>
          <w:iCs/>
        </w:rPr>
        <w:t xml:space="preserve"> PCI</w:t>
      </w:r>
      <w:r>
        <w:rPr>
          <w:rFonts w:ascii="Times New Roman" w:hAnsi="Times New Roman" w:cs="Times New Roman"/>
          <w:b/>
          <w:bCs/>
          <w:i/>
          <w:iCs/>
        </w:rPr>
        <w:t xml:space="preserve"> different from that of the serving cell.</w:t>
      </w:r>
      <w:r w:rsidRPr="00101602">
        <w:rPr>
          <w:rFonts w:ascii="Times New Roman" w:hAnsi="Times New Roman" w:cs="Times New Roman"/>
          <w:b/>
          <w:bCs/>
          <w:i/>
          <w:iCs/>
        </w:rPr>
        <w:t xml:space="preserve"> </w:t>
      </w:r>
    </w:p>
    <w:bookmarkEnd w:id="7"/>
    <w:p w14:paraId="3E2F459E" w14:textId="195095F4" w:rsidR="001B1D5F" w:rsidRDefault="001B1D5F" w:rsidP="001B1D5F">
      <w:pPr>
        <w:pStyle w:val="ListParagraph"/>
        <w:numPr>
          <w:ilvl w:val="0"/>
          <w:numId w:val="55"/>
        </w:numPr>
        <w:spacing w:after="160" w:line="259" w:lineRule="auto"/>
        <w:ind w:leftChars="0"/>
        <w:contextualSpacing/>
        <w:rPr>
          <w:rFonts w:ascii="Times New Roman" w:hAnsi="Times New Roman" w:cs="Times New Roman"/>
          <w:b/>
          <w:bCs/>
          <w:i/>
          <w:iCs/>
        </w:rPr>
      </w:pPr>
      <w:r>
        <w:rPr>
          <w:rFonts w:ascii="Times New Roman" w:hAnsi="Times New Roman" w:cs="Times New Roman"/>
          <w:b/>
          <w:bCs/>
          <w:i/>
          <w:iCs/>
        </w:rPr>
        <w:t xml:space="preserve">The inter-cell BM and inter-cell </w:t>
      </w:r>
      <w:proofErr w:type="spellStart"/>
      <w:r>
        <w:rPr>
          <w:rFonts w:ascii="Times New Roman" w:hAnsi="Times New Roman" w:cs="Times New Roman"/>
          <w:b/>
          <w:bCs/>
          <w:i/>
          <w:iCs/>
        </w:rPr>
        <w:t>mTRP</w:t>
      </w:r>
      <w:proofErr w:type="spellEnd"/>
      <w:r>
        <w:rPr>
          <w:rFonts w:ascii="Times New Roman" w:hAnsi="Times New Roman" w:cs="Times New Roman"/>
          <w:b/>
          <w:bCs/>
          <w:i/>
          <w:iCs/>
        </w:rPr>
        <w:t xml:space="preserve"> follows same or different parameter/</w:t>
      </w:r>
      <w:r w:rsidR="00AF0101">
        <w:rPr>
          <w:rFonts w:ascii="Times New Roman" w:hAnsi="Times New Roman" w:cs="Times New Roman"/>
          <w:b/>
          <w:bCs/>
          <w:i/>
          <w:iCs/>
        </w:rPr>
        <w:t>configurations</w:t>
      </w:r>
      <w:r>
        <w:rPr>
          <w:rFonts w:ascii="Times New Roman" w:hAnsi="Times New Roman" w:cs="Times New Roman"/>
          <w:b/>
          <w:bCs/>
          <w:i/>
          <w:iCs/>
        </w:rPr>
        <w:t xml:space="preserve"> as follows:</w:t>
      </w:r>
    </w:p>
    <w:p w14:paraId="368E9A90" w14:textId="77777777" w:rsidR="001B1D5F" w:rsidRDefault="001B1D5F" w:rsidP="001B1D5F">
      <w:pPr>
        <w:pStyle w:val="ListParagraph"/>
        <w:numPr>
          <w:ilvl w:val="1"/>
          <w:numId w:val="55"/>
        </w:numPr>
        <w:spacing w:after="160" w:line="259" w:lineRule="auto"/>
        <w:ind w:leftChars="0"/>
        <w:contextualSpacing/>
        <w:rPr>
          <w:rFonts w:ascii="Times New Roman" w:hAnsi="Times New Roman" w:cs="Times New Roman"/>
          <w:b/>
          <w:bCs/>
          <w:i/>
          <w:iCs/>
        </w:rPr>
      </w:pPr>
      <w:r>
        <w:rPr>
          <w:rFonts w:ascii="Times New Roman" w:hAnsi="Times New Roman" w:cs="Times New Roman"/>
          <w:b/>
          <w:bCs/>
          <w:i/>
          <w:iCs/>
        </w:rPr>
        <w:t>For the L1-RSRP beam measurement and reporting: they follow the same configuration.</w:t>
      </w:r>
    </w:p>
    <w:p w14:paraId="17CC49D3" w14:textId="77777777" w:rsidR="001B1D5F" w:rsidRDefault="001B1D5F" w:rsidP="001B1D5F">
      <w:pPr>
        <w:pStyle w:val="ListParagraph"/>
        <w:numPr>
          <w:ilvl w:val="1"/>
          <w:numId w:val="55"/>
        </w:numPr>
        <w:spacing w:after="160" w:line="259" w:lineRule="auto"/>
        <w:ind w:leftChars="0"/>
        <w:contextualSpacing/>
        <w:rPr>
          <w:rFonts w:ascii="Times New Roman" w:hAnsi="Times New Roman" w:cs="Times New Roman"/>
          <w:b/>
          <w:bCs/>
          <w:i/>
          <w:iCs/>
        </w:rPr>
      </w:pPr>
      <w:r>
        <w:rPr>
          <w:rFonts w:ascii="Times New Roman" w:hAnsi="Times New Roman" w:cs="Times New Roman"/>
          <w:b/>
          <w:bCs/>
          <w:i/>
          <w:iCs/>
        </w:rPr>
        <w:t xml:space="preserve">For the TCI state configuration and indication: inter-cell BM follows Rel-17 unified TCI framework but the inter-cell </w:t>
      </w:r>
      <w:proofErr w:type="spellStart"/>
      <w:r>
        <w:rPr>
          <w:rFonts w:ascii="Times New Roman" w:hAnsi="Times New Roman" w:cs="Times New Roman"/>
          <w:b/>
          <w:bCs/>
          <w:i/>
          <w:iCs/>
        </w:rPr>
        <w:t>mTRP</w:t>
      </w:r>
      <w:proofErr w:type="spellEnd"/>
      <w:r>
        <w:rPr>
          <w:rFonts w:ascii="Times New Roman" w:hAnsi="Times New Roman" w:cs="Times New Roman"/>
          <w:b/>
          <w:bCs/>
          <w:i/>
          <w:iCs/>
        </w:rPr>
        <w:t xml:space="preserve"> follows the Rel-16 beam management.</w:t>
      </w:r>
    </w:p>
    <w:p w14:paraId="1338F062" w14:textId="21228512" w:rsidR="001B1D5F" w:rsidRDefault="001B1D5F" w:rsidP="001B1D5F">
      <w:pPr>
        <w:pStyle w:val="ListParagraph"/>
        <w:numPr>
          <w:ilvl w:val="1"/>
          <w:numId w:val="55"/>
        </w:numPr>
        <w:spacing w:after="160" w:line="259" w:lineRule="auto"/>
        <w:ind w:leftChars="0"/>
        <w:contextualSpacing/>
        <w:rPr>
          <w:rFonts w:ascii="Times New Roman" w:hAnsi="Times New Roman" w:cs="Times New Roman"/>
          <w:b/>
          <w:bCs/>
          <w:i/>
          <w:iCs/>
        </w:rPr>
      </w:pPr>
      <w:r>
        <w:rPr>
          <w:rFonts w:ascii="Times New Roman" w:hAnsi="Times New Roman" w:cs="Times New Roman"/>
          <w:b/>
          <w:bCs/>
          <w:i/>
          <w:iCs/>
        </w:rPr>
        <w:t xml:space="preserve">For the configurations related with control and data channels: inter-cell BM follows the configuration of single-TRP as specified in Rel-15 and inter-cell </w:t>
      </w:r>
      <w:proofErr w:type="spellStart"/>
      <w:r>
        <w:rPr>
          <w:rFonts w:ascii="Times New Roman" w:hAnsi="Times New Roman" w:cs="Times New Roman"/>
          <w:b/>
          <w:bCs/>
          <w:i/>
          <w:iCs/>
        </w:rPr>
        <w:t>mTRP</w:t>
      </w:r>
      <w:proofErr w:type="spellEnd"/>
      <w:r>
        <w:rPr>
          <w:rFonts w:ascii="Times New Roman" w:hAnsi="Times New Roman" w:cs="Times New Roman"/>
          <w:b/>
          <w:bCs/>
          <w:i/>
          <w:iCs/>
        </w:rPr>
        <w:t xml:space="preserve"> follows the configuration of multi-TRP as specified in Rel-16. </w:t>
      </w:r>
    </w:p>
    <w:bookmarkEnd w:id="8"/>
    <w:p w14:paraId="1F76939F" w14:textId="77777777" w:rsidR="004B6E21" w:rsidRPr="003D559B" w:rsidRDefault="004B6E21" w:rsidP="006333FB">
      <w:pPr>
        <w:pStyle w:val="00Text"/>
      </w:pPr>
    </w:p>
    <w:p w14:paraId="69A8645B" w14:textId="7731E88F" w:rsidR="00F65FEA" w:rsidRDefault="00F65FEA" w:rsidP="00F65FEA">
      <w:pPr>
        <w:pStyle w:val="01"/>
        <w:numPr>
          <w:ilvl w:val="0"/>
          <w:numId w:val="1"/>
        </w:numPr>
        <w:ind w:left="562" w:hanging="562"/>
      </w:pPr>
      <w:r>
        <w:t>Conclusion</w:t>
      </w:r>
    </w:p>
    <w:p w14:paraId="104C3E8B" w14:textId="2D1E7853" w:rsidR="002328B0" w:rsidRDefault="002328B0" w:rsidP="002328B0">
      <w:pPr>
        <w:pStyle w:val="00Text"/>
      </w:pPr>
      <w:r w:rsidRPr="001B2F18">
        <w:t xml:space="preserve">In this contribution, we presented our views on </w:t>
      </w:r>
      <w:r w:rsidR="006176A5">
        <w:t>inter-cell beam management and the proposal on answer to the question from RAN2</w:t>
      </w:r>
      <w:r w:rsidRPr="001B2F18">
        <w:t xml:space="preserve"> </w:t>
      </w:r>
      <w:r w:rsidR="006176A5">
        <w:t>is</w:t>
      </w:r>
      <w:r w:rsidRPr="001B2F18">
        <w:t xml:space="preserve"> provided</w:t>
      </w:r>
      <w:r w:rsidRPr="001B2F18">
        <w:rPr>
          <w:rFonts w:hint="eastAsia"/>
        </w:rPr>
        <w:t>:</w:t>
      </w:r>
    </w:p>
    <w:p w14:paraId="67E4A583" w14:textId="77777777" w:rsidR="006841AE" w:rsidRPr="003268C3" w:rsidRDefault="006841AE" w:rsidP="006841AE">
      <w:pPr>
        <w:pStyle w:val="00Text"/>
        <w:rPr>
          <w:b/>
          <w:bCs/>
          <w:i/>
          <w:iCs/>
        </w:rPr>
      </w:pPr>
      <w:r w:rsidRPr="003268C3">
        <w:rPr>
          <w:b/>
          <w:bCs/>
          <w:i/>
          <w:iCs/>
        </w:rPr>
        <w:t>Proposal 1: Answer the question 1 as follows:</w:t>
      </w:r>
    </w:p>
    <w:p w14:paraId="49AE72B9" w14:textId="77777777" w:rsidR="006841AE" w:rsidRPr="003268C3" w:rsidRDefault="006841AE" w:rsidP="006841AE">
      <w:pPr>
        <w:pStyle w:val="00Text"/>
        <w:numPr>
          <w:ilvl w:val="0"/>
          <w:numId w:val="54"/>
        </w:numPr>
        <w:rPr>
          <w:b/>
          <w:bCs/>
          <w:i/>
          <w:iCs/>
        </w:rPr>
      </w:pPr>
      <w:r w:rsidRPr="003268C3">
        <w:rPr>
          <w:b/>
          <w:bCs/>
          <w:i/>
          <w:iCs/>
        </w:rPr>
        <w:t xml:space="preserve">Only beam measurement and report mechanism is the same between inter-cell beam management and inter-cell </w:t>
      </w:r>
      <w:proofErr w:type="spellStart"/>
      <w:r w:rsidRPr="003268C3">
        <w:rPr>
          <w:b/>
          <w:bCs/>
          <w:i/>
          <w:iCs/>
        </w:rPr>
        <w:t>mTRP</w:t>
      </w:r>
      <w:proofErr w:type="spellEnd"/>
      <w:r w:rsidRPr="003268C3">
        <w:rPr>
          <w:b/>
          <w:bCs/>
          <w:i/>
          <w:iCs/>
        </w:rPr>
        <w:t xml:space="preserve"> i.e. the rest is different e.g. The inter-cell BM is based on Rel-17 unified TCI framework but the inter-cell </w:t>
      </w:r>
      <w:proofErr w:type="spellStart"/>
      <w:r w:rsidRPr="003268C3">
        <w:rPr>
          <w:b/>
          <w:bCs/>
          <w:i/>
          <w:iCs/>
        </w:rPr>
        <w:t>mTRP</w:t>
      </w:r>
      <w:proofErr w:type="spellEnd"/>
      <w:r w:rsidRPr="003268C3">
        <w:rPr>
          <w:b/>
          <w:bCs/>
          <w:i/>
          <w:iCs/>
        </w:rPr>
        <w:t xml:space="preserve"> is based on Rel-16 beam indication mechanism. They are based on different beam indication mechanisms.</w:t>
      </w:r>
    </w:p>
    <w:p w14:paraId="3101A40F" w14:textId="77777777" w:rsidR="006841AE" w:rsidRPr="003268C3" w:rsidRDefault="006841AE" w:rsidP="006841AE">
      <w:pPr>
        <w:pStyle w:val="00Text"/>
        <w:rPr>
          <w:b/>
          <w:bCs/>
          <w:i/>
          <w:iCs/>
        </w:rPr>
      </w:pPr>
      <w:r w:rsidRPr="003268C3">
        <w:rPr>
          <w:b/>
          <w:bCs/>
          <w:i/>
          <w:iCs/>
        </w:rPr>
        <w:t>Proposal 2: Answer the questions in 2 as follows:</w:t>
      </w:r>
    </w:p>
    <w:p w14:paraId="26FF9AC8" w14:textId="77777777" w:rsidR="006841AE" w:rsidRPr="003268C3" w:rsidRDefault="006841AE" w:rsidP="006841AE">
      <w:pPr>
        <w:pStyle w:val="00Text"/>
        <w:numPr>
          <w:ilvl w:val="0"/>
          <w:numId w:val="54"/>
        </w:numPr>
        <w:rPr>
          <w:b/>
          <w:bCs/>
          <w:i/>
          <w:iCs/>
        </w:rPr>
      </w:pPr>
      <w:r w:rsidRPr="003268C3">
        <w:rPr>
          <w:b/>
          <w:bCs/>
          <w:i/>
          <w:iCs/>
        </w:rPr>
        <w:t>When separate DL TCI state and UL TCI state are indicated, it is preferred that the DL TCI state and UL TCI state are associated with the same PCI/TRP.</w:t>
      </w:r>
    </w:p>
    <w:p w14:paraId="36E1C180" w14:textId="77777777" w:rsidR="006841AE" w:rsidRPr="003268C3" w:rsidRDefault="006841AE" w:rsidP="006841AE">
      <w:pPr>
        <w:pStyle w:val="00Text"/>
        <w:numPr>
          <w:ilvl w:val="0"/>
          <w:numId w:val="54"/>
        </w:numPr>
        <w:rPr>
          <w:b/>
          <w:bCs/>
          <w:i/>
          <w:iCs/>
        </w:rPr>
      </w:pPr>
      <w:r w:rsidRPr="003268C3">
        <w:rPr>
          <w:b/>
          <w:bCs/>
          <w:i/>
          <w:iCs/>
        </w:rPr>
        <w:t>The TCI state indicated to PDCCH/PDSCH carrying short message and system information can only be associated with serving cell PCI. When receiving PDCCH/PDSCH with colliding QCL, prioritization rule specified in Rel-15/16 can be reused.</w:t>
      </w:r>
    </w:p>
    <w:p w14:paraId="0DC912FC" w14:textId="77777777" w:rsidR="006841AE" w:rsidRPr="003268C3" w:rsidRDefault="006841AE" w:rsidP="006841AE">
      <w:pPr>
        <w:pStyle w:val="00Text"/>
        <w:numPr>
          <w:ilvl w:val="0"/>
          <w:numId w:val="54"/>
        </w:numPr>
        <w:rPr>
          <w:b/>
          <w:bCs/>
          <w:i/>
          <w:iCs/>
        </w:rPr>
      </w:pPr>
      <w:r w:rsidRPr="003268C3">
        <w:rPr>
          <w:b/>
          <w:bCs/>
          <w:i/>
          <w:iCs/>
        </w:rPr>
        <w:t>There is no additional spec impact on receiving CD-SSB and RRM.</w:t>
      </w:r>
    </w:p>
    <w:p w14:paraId="75EA0BF6" w14:textId="77777777" w:rsidR="006841AE" w:rsidRPr="003268C3" w:rsidRDefault="006841AE" w:rsidP="006841AE">
      <w:pPr>
        <w:pStyle w:val="00Text"/>
        <w:numPr>
          <w:ilvl w:val="0"/>
          <w:numId w:val="54"/>
        </w:numPr>
        <w:rPr>
          <w:b/>
          <w:bCs/>
          <w:i/>
          <w:iCs/>
        </w:rPr>
      </w:pPr>
      <w:r w:rsidRPr="003268C3">
        <w:rPr>
          <w:b/>
          <w:bCs/>
          <w:i/>
          <w:iCs/>
        </w:rPr>
        <w:t>The TRPs involved in inter-cell beam management is serving cell TRP and one TRP with different PCI. The UE can be configured to operate L1-RSRP measurement and reporting on SSB of TRP with different PCI.</w:t>
      </w:r>
    </w:p>
    <w:p w14:paraId="2ED9C1F9" w14:textId="77777777" w:rsidR="006841AE" w:rsidRPr="003268C3" w:rsidRDefault="006841AE" w:rsidP="006841AE">
      <w:pPr>
        <w:pStyle w:val="00Text"/>
        <w:numPr>
          <w:ilvl w:val="0"/>
          <w:numId w:val="54"/>
        </w:numPr>
        <w:rPr>
          <w:b/>
          <w:bCs/>
          <w:i/>
          <w:iCs/>
        </w:rPr>
      </w:pPr>
      <w:r w:rsidRPr="003268C3">
        <w:rPr>
          <w:b/>
          <w:bCs/>
          <w:i/>
          <w:iCs/>
        </w:rPr>
        <w:t>Inter-cell beam management can be applicable to any serving cell</w:t>
      </w:r>
    </w:p>
    <w:p w14:paraId="72F32C9E" w14:textId="77777777" w:rsidR="006841AE" w:rsidRPr="003268C3" w:rsidRDefault="006841AE" w:rsidP="006841AE">
      <w:pPr>
        <w:pStyle w:val="00Text"/>
        <w:numPr>
          <w:ilvl w:val="0"/>
          <w:numId w:val="54"/>
        </w:numPr>
      </w:pPr>
      <w:r w:rsidRPr="003268C3">
        <w:rPr>
          <w:b/>
          <w:bCs/>
          <w:i/>
          <w:iCs/>
        </w:rPr>
        <w:t>The MAC CE + DCI signaling method of Rel-17 unified TCI framework is reused for inter-cell beam management.</w:t>
      </w:r>
    </w:p>
    <w:p w14:paraId="7603AE51" w14:textId="77777777" w:rsidR="006841AE" w:rsidRPr="003268C3" w:rsidRDefault="006841AE" w:rsidP="006841AE">
      <w:pPr>
        <w:pStyle w:val="ListParagraph"/>
        <w:numPr>
          <w:ilvl w:val="0"/>
          <w:numId w:val="54"/>
        </w:numPr>
        <w:spacing w:after="160" w:line="259" w:lineRule="auto"/>
        <w:ind w:leftChars="0"/>
        <w:contextualSpacing/>
        <w:rPr>
          <w:rFonts w:ascii="Times New Roman" w:hAnsi="Times New Roman" w:cs="Times New Roman"/>
          <w:b/>
          <w:bCs/>
          <w:i/>
          <w:iCs/>
        </w:rPr>
      </w:pPr>
      <w:r w:rsidRPr="003268C3">
        <w:rPr>
          <w:rFonts w:ascii="Times New Roman" w:hAnsi="Times New Roman" w:cs="Times New Roman"/>
          <w:b/>
          <w:bCs/>
          <w:i/>
          <w:iCs/>
          <w:szCs w:val="24"/>
        </w:rPr>
        <w:t xml:space="preserve">Simultaneous Tx/Rx is not supported for Rel-17 inter-cell beam management. In inter-cell </w:t>
      </w:r>
      <w:proofErr w:type="spellStart"/>
      <w:r w:rsidRPr="003268C3">
        <w:rPr>
          <w:rFonts w:ascii="Times New Roman" w:hAnsi="Times New Roman" w:cs="Times New Roman"/>
          <w:b/>
          <w:bCs/>
          <w:i/>
          <w:iCs/>
          <w:szCs w:val="24"/>
        </w:rPr>
        <w:t>mTRP</w:t>
      </w:r>
      <w:proofErr w:type="spellEnd"/>
      <w:r w:rsidRPr="003268C3">
        <w:rPr>
          <w:rFonts w:ascii="Times New Roman" w:hAnsi="Times New Roman" w:cs="Times New Roman"/>
          <w:b/>
          <w:bCs/>
          <w:i/>
          <w:iCs/>
          <w:szCs w:val="24"/>
        </w:rPr>
        <w:t>, simultaneous Rx from two TRPs for DL but not for UL.</w:t>
      </w:r>
    </w:p>
    <w:p w14:paraId="622B37B7" w14:textId="77777777" w:rsidR="006841AE" w:rsidRPr="003268C3" w:rsidRDefault="006841AE" w:rsidP="006841AE">
      <w:pPr>
        <w:rPr>
          <w:b/>
          <w:bCs/>
          <w:i/>
          <w:iCs/>
          <w:sz w:val="22"/>
          <w:szCs w:val="22"/>
        </w:rPr>
      </w:pPr>
      <w:r w:rsidRPr="003268C3">
        <w:rPr>
          <w:b/>
          <w:bCs/>
          <w:i/>
          <w:iCs/>
          <w:sz w:val="22"/>
          <w:szCs w:val="22"/>
        </w:rPr>
        <w:t>Proposal 3: Answer the questions of 3 as follows:</w:t>
      </w:r>
    </w:p>
    <w:p w14:paraId="2F054C09" w14:textId="77777777" w:rsidR="006841AE" w:rsidRPr="003268C3" w:rsidRDefault="006841AE" w:rsidP="006841AE">
      <w:pPr>
        <w:pStyle w:val="ListParagraph"/>
        <w:numPr>
          <w:ilvl w:val="0"/>
          <w:numId w:val="55"/>
        </w:numPr>
        <w:spacing w:after="160" w:line="259" w:lineRule="auto"/>
        <w:ind w:leftChars="0"/>
        <w:contextualSpacing/>
        <w:rPr>
          <w:rFonts w:ascii="Times New Roman" w:hAnsi="Times New Roman" w:cs="Times New Roman"/>
          <w:b/>
          <w:bCs/>
          <w:i/>
          <w:iCs/>
        </w:rPr>
      </w:pPr>
      <w:r w:rsidRPr="003268C3">
        <w:rPr>
          <w:rFonts w:ascii="Times New Roman" w:hAnsi="Times New Roman" w:cs="Times New Roman"/>
          <w:b/>
          <w:bCs/>
          <w:i/>
          <w:iCs/>
        </w:rPr>
        <w:t>Same TA is assumed for both serving cell TRP and TRP with another different PCI.</w:t>
      </w:r>
    </w:p>
    <w:p w14:paraId="7942C5F7" w14:textId="77777777" w:rsidR="006841AE" w:rsidRPr="003268C3" w:rsidRDefault="006841AE" w:rsidP="006841AE">
      <w:pPr>
        <w:pStyle w:val="ListParagraph"/>
        <w:numPr>
          <w:ilvl w:val="0"/>
          <w:numId w:val="55"/>
        </w:numPr>
        <w:spacing w:after="160" w:line="259" w:lineRule="auto"/>
        <w:ind w:leftChars="0"/>
        <w:contextualSpacing/>
        <w:rPr>
          <w:rFonts w:ascii="Times New Roman" w:hAnsi="Times New Roman" w:cs="Times New Roman"/>
          <w:b/>
          <w:bCs/>
          <w:i/>
          <w:iCs/>
        </w:rPr>
      </w:pPr>
      <w:r w:rsidRPr="003268C3">
        <w:rPr>
          <w:rFonts w:ascii="Times New Roman" w:hAnsi="Times New Roman" w:cs="Times New Roman"/>
          <w:b/>
          <w:bCs/>
          <w:i/>
          <w:iCs/>
        </w:rPr>
        <w:t>There is no additional spec impact RACH operation in inter-cell beam management</w:t>
      </w:r>
    </w:p>
    <w:p w14:paraId="11B186A0" w14:textId="77777777" w:rsidR="006841AE" w:rsidRPr="003268C3" w:rsidRDefault="006841AE" w:rsidP="006841AE">
      <w:pPr>
        <w:pStyle w:val="ListParagraph"/>
        <w:numPr>
          <w:ilvl w:val="0"/>
          <w:numId w:val="55"/>
        </w:numPr>
        <w:spacing w:after="160" w:line="259" w:lineRule="auto"/>
        <w:ind w:leftChars="0"/>
        <w:contextualSpacing/>
        <w:rPr>
          <w:rFonts w:ascii="Times New Roman" w:hAnsi="Times New Roman" w:cs="Times New Roman"/>
          <w:b/>
          <w:bCs/>
          <w:i/>
          <w:iCs/>
        </w:rPr>
      </w:pPr>
      <w:r w:rsidRPr="003268C3">
        <w:rPr>
          <w:rFonts w:ascii="Times New Roman" w:hAnsi="Times New Roman" w:cs="Times New Roman"/>
          <w:b/>
          <w:bCs/>
          <w:i/>
          <w:iCs/>
        </w:rPr>
        <w:t>There is no additional spec impact on UL power control and PHR in inter-cell beam management.</w:t>
      </w:r>
    </w:p>
    <w:p w14:paraId="57FEEE69" w14:textId="77777777" w:rsidR="006841AE" w:rsidRPr="003268C3" w:rsidRDefault="006841AE" w:rsidP="006841AE">
      <w:pPr>
        <w:rPr>
          <w:b/>
          <w:bCs/>
          <w:i/>
          <w:iCs/>
          <w:sz w:val="22"/>
          <w:szCs w:val="22"/>
        </w:rPr>
      </w:pPr>
      <w:r w:rsidRPr="003268C3">
        <w:rPr>
          <w:b/>
          <w:bCs/>
          <w:i/>
          <w:iCs/>
          <w:sz w:val="22"/>
          <w:szCs w:val="22"/>
        </w:rPr>
        <w:t>Proposal 4: Answer the questions of 4 as follows:</w:t>
      </w:r>
    </w:p>
    <w:p w14:paraId="6A0D058A" w14:textId="77777777" w:rsidR="006841AE" w:rsidRPr="003268C3" w:rsidRDefault="006841AE" w:rsidP="006841AE">
      <w:pPr>
        <w:pStyle w:val="ListParagraph"/>
        <w:numPr>
          <w:ilvl w:val="0"/>
          <w:numId w:val="55"/>
        </w:numPr>
        <w:spacing w:after="160" w:line="259" w:lineRule="auto"/>
        <w:ind w:leftChars="0"/>
        <w:contextualSpacing/>
        <w:rPr>
          <w:rFonts w:ascii="Times New Roman" w:hAnsi="Times New Roman" w:cs="Times New Roman"/>
          <w:b/>
          <w:bCs/>
          <w:i/>
          <w:iCs/>
        </w:rPr>
      </w:pPr>
      <w:r w:rsidRPr="003268C3">
        <w:rPr>
          <w:rFonts w:ascii="Times New Roman" w:hAnsi="Times New Roman" w:cs="Times New Roman"/>
          <w:b/>
          <w:bCs/>
          <w:i/>
          <w:iCs/>
        </w:rPr>
        <w:t>Inter-cell beam management has no impact on HARQ operation. The initial HARQ transmission and re-transmission during inter-cell beam management can be from same or different TRP.</w:t>
      </w:r>
    </w:p>
    <w:p w14:paraId="0D486F24" w14:textId="77777777" w:rsidR="006841AE" w:rsidRPr="003268C3" w:rsidRDefault="006841AE" w:rsidP="006841AE">
      <w:pPr>
        <w:rPr>
          <w:b/>
          <w:bCs/>
          <w:i/>
          <w:iCs/>
          <w:sz w:val="22"/>
          <w:szCs w:val="28"/>
        </w:rPr>
      </w:pPr>
      <w:r w:rsidRPr="003268C3">
        <w:rPr>
          <w:b/>
          <w:bCs/>
          <w:i/>
          <w:iCs/>
          <w:sz w:val="22"/>
          <w:szCs w:val="28"/>
        </w:rPr>
        <w:t>Proposal 5: Answer the questions of 5 as follows:</w:t>
      </w:r>
    </w:p>
    <w:p w14:paraId="2EDC6616" w14:textId="77777777" w:rsidR="006841AE" w:rsidRPr="003268C3" w:rsidRDefault="006841AE" w:rsidP="006841AE">
      <w:pPr>
        <w:pStyle w:val="ListParagraph"/>
        <w:numPr>
          <w:ilvl w:val="0"/>
          <w:numId w:val="55"/>
        </w:numPr>
        <w:spacing w:after="160" w:line="259" w:lineRule="auto"/>
        <w:ind w:leftChars="0"/>
        <w:contextualSpacing/>
        <w:rPr>
          <w:rFonts w:ascii="Times New Roman" w:hAnsi="Times New Roman" w:cs="Times New Roman"/>
          <w:b/>
          <w:bCs/>
          <w:i/>
          <w:iCs/>
        </w:rPr>
      </w:pPr>
      <w:r w:rsidRPr="003268C3">
        <w:rPr>
          <w:rFonts w:ascii="Times New Roman" w:hAnsi="Times New Roman" w:cs="Times New Roman"/>
          <w:b/>
          <w:bCs/>
          <w:i/>
          <w:iCs/>
        </w:rPr>
        <w:t>The same configuration of PDCCH/PDSCH/PUSCH/PUCCH is applied to both TRPs and the PRACH configuration is not applicable to TRP with different PCI.</w:t>
      </w:r>
      <w:r w:rsidRPr="003268C3" w:rsidDel="006D6F51">
        <w:rPr>
          <w:rFonts w:ascii="Times New Roman" w:hAnsi="Times New Roman" w:cs="Times New Roman"/>
          <w:b/>
          <w:bCs/>
          <w:i/>
          <w:iCs/>
        </w:rPr>
        <w:t xml:space="preserve"> </w:t>
      </w:r>
    </w:p>
    <w:p w14:paraId="584521B3" w14:textId="77777777" w:rsidR="006841AE" w:rsidRPr="003268C3" w:rsidRDefault="006841AE" w:rsidP="006841AE">
      <w:pPr>
        <w:pStyle w:val="ListParagraph"/>
        <w:numPr>
          <w:ilvl w:val="0"/>
          <w:numId w:val="55"/>
        </w:numPr>
        <w:spacing w:after="160" w:line="259" w:lineRule="auto"/>
        <w:ind w:leftChars="0"/>
        <w:contextualSpacing/>
        <w:rPr>
          <w:rFonts w:ascii="Times New Roman" w:hAnsi="Times New Roman" w:cs="Times New Roman"/>
          <w:b/>
          <w:bCs/>
          <w:i/>
          <w:iCs/>
        </w:rPr>
      </w:pPr>
      <w:r w:rsidRPr="003268C3">
        <w:rPr>
          <w:rFonts w:ascii="Times New Roman" w:hAnsi="Times New Roman" w:cs="Times New Roman"/>
          <w:b/>
          <w:bCs/>
          <w:i/>
          <w:iCs/>
        </w:rPr>
        <w:t>In RRC, some TCI states are associated with PCID different from that of the serving cell and a SSB associated with non-serving cell PCID is used as indirect QCL source in such TCI state. The UE can be configured to measure a set of SSBs associated with a non-serving cell PCID.</w:t>
      </w:r>
    </w:p>
    <w:p w14:paraId="6F2AA358" w14:textId="77777777" w:rsidR="006841AE" w:rsidRPr="003268C3" w:rsidRDefault="006841AE" w:rsidP="006841AE">
      <w:pPr>
        <w:pStyle w:val="ListParagraph"/>
        <w:numPr>
          <w:ilvl w:val="0"/>
          <w:numId w:val="55"/>
        </w:numPr>
        <w:spacing w:after="160" w:line="259" w:lineRule="auto"/>
        <w:ind w:leftChars="0"/>
        <w:contextualSpacing/>
        <w:rPr>
          <w:rFonts w:ascii="Times New Roman" w:hAnsi="Times New Roman" w:cs="Times New Roman"/>
          <w:b/>
          <w:bCs/>
          <w:i/>
          <w:iCs/>
        </w:rPr>
      </w:pPr>
      <w:r w:rsidRPr="003268C3">
        <w:rPr>
          <w:rFonts w:ascii="Times New Roman" w:hAnsi="Times New Roman" w:cs="Times New Roman"/>
          <w:b/>
          <w:bCs/>
          <w:i/>
          <w:iCs/>
        </w:rPr>
        <w:t xml:space="preserve">For inter-cell beam management measurement and reporting, in RRC, the UE can be configured with L1-RSRP measurement and reporting on SSBs associated with a PCI different from that of the serving cell. </w:t>
      </w:r>
    </w:p>
    <w:p w14:paraId="51C96692" w14:textId="2766E259" w:rsidR="006841AE" w:rsidRPr="003268C3" w:rsidRDefault="006841AE" w:rsidP="006841AE">
      <w:pPr>
        <w:pStyle w:val="ListParagraph"/>
        <w:numPr>
          <w:ilvl w:val="0"/>
          <w:numId w:val="55"/>
        </w:numPr>
        <w:spacing w:after="160" w:line="259" w:lineRule="auto"/>
        <w:ind w:leftChars="0"/>
        <w:contextualSpacing/>
        <w:rPr>
          <w:rFonts w:ascii="Times New Roman" w:hAnsi="Times New Roman" w:cs="Times New Roman"/>
          <w:b/>
          <w:bCs/>
          <w:i/>
          <w:iCs/>
        </w:rPr>
      </w:pPr>
      <w:r w:rsidRPr="003268C3">
        <w:rPr>
          <w:rFonts w:ascii="Times New Roman" w:hAnsi="Times New Roman" w:cs="Times New Roman"/>
          <w:b/>
          <w:bCs/>
          <w:i/>
          <w:iCs/>
        </w:rPr>
        <w:lastRenderedPageBreak/>
        <w:t xml:space="preserve">The inter-cell BM and inter-cell </w:t>
      </w:r>
      <w:proofErr w:type="spellStart"/>
      <w:r w:rsidRPr="003268C3">
        <w:rPr>
          <w:rFonts w:ascii="Times New Roman" w:hAnsi="Times New Roman" w:cs="Times New Roman"/>
          <w:b/>
          <w:bCs/>
          <w:i/>
          <w:iCs/>
        </w:rPr>
        <w:t>mTRP</w:t>
      </w:r>
      <w:proofErr w:type="spellEnd"/>
      <w:r w:rsidRPr="003268C3">
        <w:rPr>
          <w:rFonts w:ascii="Times New Roman" w:hAnsi="Times New Roman" w:cs="Times New Roman"/>
          <w:b/>
          <w:bCs/>
          <w:i/>
          <w:iCs/>
        </w:rPr>
        <w:t xml:space="preserve"> follows same or different parameter/</w:t>
      </w:r>
      <w:r w:rsidR="006A6330" w:rsidRPr="003268C3">
        <w:rPr>
          <w:rFonts w:ascii="Times New Roman" w:hAnsi="Times New Roman" w:cs="Times New Roman"/>
          <w:b/>
          <w:bCs/>
          <w:i/>
          <w:iCs/>
        </w:rPr>
        <w:t>configurations</w:t>
      </w:r>
      <w:r w:rsidRPr="003268C3">
        <w:rPr>
          <w:rFonts w:ascii="Times New Roman" w:hAnsi="Times New Roman" w:cs="Times New Roman"/>
          <w:b/>
          <w:bCs/>
          <w:i/>
          <w:iCs/>
        </w:rPr>
        <w:t xml:space="preserve"> as follows:</w:t>
      </w:r>
    </w:p>
    <w:p w14:paraId="3670D5C4" w14:textId="77777777" w:rsidR="006841AE" w:rsidRPr="003268C3" w:rsidRDefault="006841AE" w:rsidP="006841AE">
      <w:pPr>
        <w:pStyle w:val="ListParagraph"/>
        <w:numPr>
          <w:ilvl w:val="1"/>
          <w:numId w:val="55"/>
        </w:numPr>
        <w:spacing w:after="160" w:line="259" w:lineRule="auto"/>
        <w:ind w:leftChars="0"/>
        <w:contextualSpacing/>
        <w:rPr>
          <w:rFonts w:ascii="Times New Roman" w:hAnsi="Times New Roman" w:cs="Times New Roman"/>
          <w:b/>
          <w:bCs/>
          <w:i/>
          <w:iCs/>
        </w:rPr>
      </w:pPr>
      <w:r w:rsidRPr="003268C3">
        <w:rPr>
          <w:rFonts w:ascii="Times New Roman" w:hAnsi="Times New Roman" w:cs="Times New Roman"/>
          <w:b/>
          <w:bCs/>
          <w:i/>
          <w:iCs/>
        </w:rPr>
        <w:t>For the L1-RSRP beam measurement and reporting: they follow the same configuration.</w:t>
      </w:r>
    </w:p>
    <w:p w14:paraId="21C59B2B" w14:textId="77777777" w:rsidR="006841AE" w:rsidRPr="003268C3" w:rsidRDefault="006841AE" w:rsidP="006841AE">
      <w:pPr>
        <w:pStyle w:val="ListParagraph"/>
        <w:numPr>
          <w:ilvl w:val="1"/>
          <w:numId w:val="55"/>
        </w:numPr>
        <w:spacing w:after="160" w:line="259" w:lineRule="auto"/>
        <w:ind w:leftChars="0"/>
        <w:contextualSpacing/>
        <w:rPr>
          <w:rFonts w:ascii="Times New Roman" w:hAnsi="Times New Roman" w:cs="Times New Roman"/>
          <w:b/>
          <w:bCs/>
          <w:i/>
          <w:iCs/>
        </w:rPr>
      </w:pPr>
      <w:r w:rsidRPr="003268C3">
        <w:rPr>
          <w:rFonts w:ascii="Times New Roman" w:hAnsi="Times New Roman" w:cs="Times New Roman"/>
          <w:b/>
          <w:bCs/>
          <w:i/>
          <w:iCs/>
        </w:rPr>
        <w:t xml:space="preserve">For the TCI state configuration and indication: inter-cell BM follows Rel-17 unified TCI framework but the inter-cell </w:t>
      </w:r>
      <w:proofErr w:type="spellStart"/>
      <w:r w:rsidRPr="003268C3">
        <w:rPr>
          <w:rFonts w:ascii="Times New Roman" w:hAnsi="Times New Roman" w:cs="Times New Roman"/>
          <w:b/>
          <w:bCs/>
          <w:i/>
          <w:iCs/>
        </w:rPr>
        <w:t>mTRP</w:t>
      </w:r>
      <w:proofErr w:type="spellEnd"/>
      <w:r w:rsidRPr="003268C3">
        <w:rPr>
          <w:rFonts w:ascii="Times New Roman" w:hAnsi="Times New Roman" w:cs="Times New Roman"/>
          <w:b/>
          <w:bCs/>
          <w:i/>
          <w:iCs/>
        </w:rPr>
        <w:t xml:space="preserve"> follows the Rel-16 beam management.</w:t>
      </w:r>
    </w:p>
    <w:p w14:paraId="34DE87BB" w14:textId="77777777" w:rsidR="006841AE" w:rsidRPr="003268C3" w:rsidRDefault="006841AE" w:rsidP="006841AE">
      <w:pPr>
        <w:pStyle w:val="ListParagraph"/>
        <w:numPr>
          <w:ilvl w:val="1"/>
          <w:numId w:val="55"/>
        </w:numPr>
        <w:spacing w:after="160" w:line="259" w:lineRule="auto"/>
        <w:ind w:leftChars="0"/>
        <w:contextualSpacing/>
        <w:rPr>
          <w:rFonts w:ascii="Times New Roman" w:hAnsi="Times New Roman" w:cs="Times New Roman"/>
          <w:b/>
          <w:bCs/>
          <w:i/>
          <w:iCs/>
        </w:rPr>
      </w:pPr>
      <w:r w:rsidRPr="003268C3">
        <w:rPr>
          <w:rFonts w:ascii="Times New Roman" w:hAnsi="Times New Roman" w:cs="Times New Roman"/>
          <w:b/>
          <w:bCs/>
          <w:i/>
          <w:iCs/>
        </w:rPr>
        <w:t xml:space="preserve">For the configurations related with control and data channels: inter-cell BM follows the configuration of single-TRP as specified in Rel-15 and inter-cell </w:t>
      </w:r>
      <w:proofErr w:type="spellStart"/>
      <w:r w:rsidRPr="003268C3">
        <w:rPr>
          <w:rFonts w:ascii="Times New Roman" w:hAnsi="Times New Roman" w:cs="Times New Roman"/>
          <w:b/>
          <w:bCs/>
          <w:i/>
          <w:iCs/>
        </w:rPr>
        <w:t>mTRP</w:t>
      </w:r>
      <w:proofErr w:type="spellEnd"/>
      <w:r w:rsidRPr="003268C3">
        <w:rPr>
          <w:rFonts w:ascii="Times New Roman" w:hAnsi="Times New Roman" w:cs="Times New Roman"/>
          <w:b/>
          <w:bCs/>
          <w:i/>
          <w:iCs/>
        </w:rPr>
        <w:t xml:space="preserve"> follows the configuration of multi-TRP as specified in Rel-16.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6EAE849" w14:textId="608D88D0" w:rsidR="00253770" w:rsidRDefault="00253770" w:rsidP="00253770">
      <w:pPr>
        <w:pStyle w:val="05reference"/>
        <w:rPr>
          <w:szCs w:val="20"/>
          <w:lang w:val="it-IT"/>
        </w:rPr>
      </w:pPr>
      <w:r>
        <w:rPr>
          <w:szCs w:val="20"/>
          <w:lang w:val="it-IT"/>
        </w:rPr>
        <w:t>RP-211586 Revised WID: Further ehancements on MIMO for NR</w:t>
      </w:r>
    </w:p>
    <w:p w14:paraId="1B93D124" w14:textId="2AAEB0BA" w:rsidR="002328B0" w:rsidRPr="00253770" w:rsidRDefault="00766D80" w:rsidP="00766D80">
      <w:pPr>
        <w:pStyle w:val="05reference"/>
        <w:rPr>
          <w:lang w:val="it-IT"/>
        </w:rPr>
      </w:pPr>
      <w:r w:rsidRPr="00766D80">
        <w:rPr>
          <w:lang w:val="it-IT"/>
        </w:rPr>
        <w:t>R1-</w:t>
      </w:r>
      <w:r w:rsidR="00697BEC" w:rsidRPr="00697BEC">
        <w:t xml:space="preserve"> </w:t>
      </w:r>
      <w:r w:rsidR="00697BEC" w:rsidRPr="00697BEC">
        <w:rPr>
          <w:lang w:val="it-IT"/>
        </w:rPr>
        <w:t>2108717</w:t>
      </w:r>
      <w:r>
        <w:rPr>
          <w:lang w:val="it-IT"/>
        </w:rPr>
        <w:t xml:space="preserve"> </w:t>
      </w:r>
      <w:r w:rsidR="00697BEC" w:rsidRPr="00697BEC">
        <w:rPr>
          <w:lang w:val="it-IT"/>
        </w:rPr>
        <w:t>LS on inter-cell beam management and multi-TRP in Rel-17</w:t>
      </w: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0ED14" w14:textId="77777777" w:rsidR="007249A7" w:rsidRDefault="007249A7">
      <w:r>
        <w:separator/>
      </w:r>
    </w:p>
  </w:endnote>
  <w:endnote w:type="continuationSeparator" w:id="0">
    <w:p w14:paraId="47CE4C14" w14:textId="77777777" w:rsidR="007249A7" w:rsidRDefault="00724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85F06" w14:textId="77777777" w:rsidR="007249A7" w:rsidRDefault="007249A7">
      <w:r>
        <w:separator/>
      </w:r>
    </w:p>
  </w:footnote>
  <w:footnote w:type="continuationSeparator" w:id="0">
    <w:p w14:paraId="416AAD76" w14:textId="77777777" w:rsidR="007249A7" w:rsidRDefault="00724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B94"/>
    <w:multiLevelType w:val="hybridMultilevel"/>
    <w:tmpl w:val="8578BB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8F1E66"/>
    <w:multiLevelType w:val="hybridMultilevel"/>
    <w:tmpl w:val="64D22ED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24196"/>
    <w:multiLevelType w:val="hybridMultilevel"/>
    <w:tmpl w:val="C36C965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B0681"/>
    <w:multiLevelType w:val="hybridMultilevel"/>
    <w:tmpl w:val="4810E64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B330F"/>
    <w:multiLevelType w:val="hybridMultilevel"/>
    <w:tmpl w:val="04882E8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22F98"/>
    <w:multiLevelType w:val="hybridMultilevel"/>
    <w:tmpl w:val="36A4B7D6"/>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9092C"/>
    <w:multiLevelType w:val="hybridMultilevel"/>
    <w:tmpl w:val="20D4CC6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177A5E"/>
    <w:multiLevelType w:val="hybridMultilevel"/>
    <w:tmpl w:val="59B2841C"/>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3" w15:restartNumberingAfterBreak="0">
    <w:nsid w:val="17EE3A42"/>
    <w:multiLevelType w:val="hybridMultilevel"/>
    <w:tmpl w:val="8E48012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DE3991"/>
    <w:multiLevelType w:val="hybridMultilevel"/>
    <w:tmpl w:val="4102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29526416"/>
    <w:multiLevelType w:val="hybridMultilevel"/>
    <w:tmpl w:val="BCC0860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B00FCB"/>
    <w:multiLevelType w:val="hybridMultilevel"/>
    <w:tmpl w:val="F9FCDC0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76F2BB0"/>
    <w:multiLevelType w:val="hybridMultilevel"/>
    <w:tmpl w:val="47CA9200"/>
    <w:lvl w:ilvl="0" w:tplc="4E768008">
      <w:start w:val="1"/>
      <w:numFmt w:val="bullet"/>
      <w:lvlText w:val="-"/>
      <w:lvlJc w:val="left"/>
      <w:pPr>
        <w:ind w:left="697" w:hanging="360"/>
      </w:pPr>
      <w:rPr>
        <w:rFonts w:ascii="Arial" w:eastAsia="Times New Roman" w:hAnsi="Arial" w:cs="Aria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6" w15:restartNumberingAfterBreak="0">
    <w:nsid w:val="482D2266"/>
    <w:multiLevelType w:val="hybridMultilevel"/>
    <w:tmpl w:val="94642542"/>
    <w:lvl w:ilvl="0" w:tplc="4E76800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E0CD7"/>
    <w:multiLevelType w:val="hybridMultilevel"/>
    <w:tmpl w:val="927C37DC"/>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F454B7B"/>
    <w:multiLevelType w:val="hybridMultilevel"/>
    <w:tmpl w:val="5704C16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EE119D"/>
    <w:multiLevelType w:val="hybridMultilevel"/>
    <w:tmpl w:val="AD843EE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300B2"/>
    <w:multiLevelType w:val="hybridMultilevel"/>
    <w:tmpl w:val="CCEABB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B3F4E81"/>
    <w:multiLevelType w:val="hybridMultilevel"/>
    <w:tmpl w:val="3418F242"/>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5E484992"/>
    <w:multiLevelType w:val="hybridMultilevel"/>
    <w:tmpl w:val="46C2078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05F5F4D"/>
    <w:multiLevelType w:val="hybridMultilevel"/>
    <w:tmpl w:val="F9D2B73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24335B"/>
    <w:multiLevelType w:val="hybridMultilevel"/>
    <w:tmpl w:val="CD749400"/>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0" w15:restartNumberingAfterBreak="0">
    <w:nsid w:val="64957097"/>
    <w:multiLevelType w:val="hybridMultilevel"/>
    <w:tmpl w:val="2D56B4F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723827"/>
    <w:multiLevelType w:val="hybridMultilevel"/>
    <w:tmpl w:val="222067E4"/>
    <w:lvl w:ilvl="0" w:tplc="4E5CA9E4">
      <w:numFmt w:val="bullet"/>
      <w:lvlText w:val="-"/>
      <w:lvlJc w:val="left"/>
      <w:pPr>
        <w:ind w:left="780" w:hanging="360"/>
      </w:pPr>
      <w:rPr>
        <w:rFonts w:ascii="Times New Roman" w:eastAsia="MS Mincho" w:hAnsi="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6A342A81"/>
    <w:multiLevelType w:val="hybridMultilevel"/>
    <w:tmpl w:val="94DC4C2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5" w15:restartNumberingAfterBreak="0">
    <w:nsid w:val="77733ED4"/>
    <w:multiLevelType w:val="hybridMultilevel"/>
    <w:tmpl w:val="37E4936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DE7938"/>
    <w:multiLevelType w:val="hybridMultilevel"/>
    <w:tmpl w:val="28FA7E4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0"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9"/>
  </w:num>
  <w:num w:numId="2">
    <w:abstractNumId w:val="18"/>
  </w:num>
  <w:num w:numId="3">
    <w:abstractNumId w:val="36"/>
  </w:num>
  <w:num w:numId="4">
    <w:abstractNumId w:val="23"/>
  </w:num>
  <w:num w:numId="5">
    <w:abstractNumId w:val="32"/>
  </w:num>
  <w:num w:numId="6">
    <w:abstractNumId w:val="22"/>
  </w:num>
  <w:num w:numId="7">
    <w:abstractNumId w:val="14"/>
  </w:num>
  <w:num w:numId="8">
    <w:abstractNumId w:val="31"/>
  </w:num>
  <w:num w:numId="9">
    <w:abstractNumId w:val="8"/>
  </w:num>
  <w:num w:numId="10">
    <w:abstractNumId w:val="40"/>
  </w:num>
  <w:num w:numId="11">
    <w:abstractNumId w:val="29"/>
  </w:num>
  <w:num w:numId="12">
    <w:abstractNumId w:val="9"/>
  </w:num>
  <w:num w:numId="13">
    <w:abstractNumId w:val="3"/>
  </w:num>
  <w:num w:numId="14">
    <w:abstractNumId w:val="39"/>
  </w:num>
  <w:num w:numId="15">
    <w:abstractNumId w:val="0"/>
  </w:num>
  <w:num w:numId="16">
    <w:abstractNumId w:val="47"/>
  </w:num>
  <w:num w:numId="17">
    <w:abstractNumId w:val="5"/>
  </w:num>
  <w:num w:numId="18">
    <w:abstractNumId w:val="26"/>
  </w:num>
  <w:num w:numId="19">
    <w:abstractNumId w:val="46"/>
  </w:num>
  <w:num w:numId="20">
    <w:abstractNumId w:val="15"/>
  </w:num>
  <w:num w:numId="21">
    <w:abstractNumId w:val="19"/>
  </w:num>
  <w:num w:numId="22">
    <w:abstractNumId w:val="35"/>
  </w:num>
  <w:num w:numId="23">
    <w:abstractNumId w:val="13"/>
  </w:num>
  <w:num w:numId="24">
    <w:abstractNumId w:val="25"/>
  </w:num>
  <w:num w:numId="25">
    <w:abstractNumId w:val="30"/>
  </w:num>
  <w:num w:numId="26">
    <w:abstractNumId w:val="11"/>
  </w:num>
  <w:num w:numId="27">
    <w:abstractNumId w:val="6"/>
  </w:num>
  <w:num w:numId="28">
    <w:abstractNumId w:val="43"/>
  </w:num>
  <w:num w:numId="29">
    <w:abstractNumId w:val="48"/>
  </w:num>
  <w:num w:numId="30">
    <w:abstractNumId w:val="44"/>
  </w:num>
  <w:num w:numId="31">
    <w:abstractNumId w:val="46"/>
  </w:num>
  <w:num w:numId="32">
    <w:abstractNumId w:val="37"/>
  </w:num>
  <w:num w:numId="33">
    <w:abstractNumId w:val="2"/>
  </w:num>
  <w:num w:numId="34">
    <w:abstractNumId w:val="38"/>
  </w:num>
  <w:num w:numId="35">
    <w:abstractNumId w:val="45"/>
  </w:num>
  <w:num w:numId="36">
    <w:abstractNumId w:val="34"/>
  </w:num>
  <w:num w:numId="37">
    <w:abstractNumId w:val="17"/>
  </w:num>
  <w:num w:numId="38">
    <w:abstractNumId w:val="42"/>
  </w:num>
  <w:num w:numId="39">
    <w:abstractNumId w:val="1"/>
  </w:num>
  <w:num w:numId="40">
    <w:abstractNumId w:val="50"/>
  </w:num>
  <w:num w:numId="41">
    <w:abstractNumId w:val="28"/>
  </w:num>
  <w:num w:numId="42">
    <w:abstractNumId w:val="12"/>
  </w:num>
  <w:num w:numId="43">
    <w:abstractNumId w:val="46"/>
  </w:num>
  <w:num w:numId="44">
    <w:abstractNumId w:val="37"/>
  </w:num>
  <w:num w:numId="45">
    <w:abstractNumId w:val="21"/>
  </w:num>
  <w:num w:numId="46">
    <w:abstractNumId w:val="19"/>
  </w:num>
  <w:num w:numId="47">
    <w:abstractNumId w:val="16"/>
  </w:num>
  <w:num w:numId="48">
    <w:abstractNumId w:val="27"/>
  </w:num>
  <w:num w:numId="49">
    <w:abstractNumId w:val="24"/>
  </w:num>
  <w:num w:numId="50">
    <w:abstractNumId w:val="10"/>
  </w:num>
  <w:num w:numId="51">
    <w:abstractNumId w:val="4"/>
  </w:num>
  <w:num w:numId="52">
    <w:abstractNumId w:val="20"/>
  </w:num>
  <w:num w:numId="53">
    <w:abstractNumId w:val="33"/>
  </w:num>
  <w:num w:numId="54">
    <w:abstractNumId w:val="41"/>
  </w:num>
  <w:num w:numId="55">
    <w:abstractNumId w:val="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4B3"/>
    <w:rsid w:val="00002775"/>
    <w:rsid w:val="00005D12"/>
    <w:rsid w:val="00005D51"/>
    <w:rsid w:val="00007A3D"/>
    <w:rsid w:val="0001145F"/>
    <w:rsid w:val="00012887"/>
    <w:rsid w:val="00014144"/>
    <w:rsid w:val="000146F7"/>
    <w:rsid w:val="000223D1"/>
    <w:rsid w:val="00023889"/>
    <w:rsid w:val="00025836"/>
    <w:rsid w:val="0002753A"/>
    <w:rsid w:val="000305B5"/>
    <w:rsid w:val="00031B46"/>
    <w:rsid w:val="00032955"/>
    <w:rsid w:val="00036C04"/>
    <w:rsid w:val="000401F4"/>
    <w:rsid w:val="000432BE"/>
    <w:rsid w:val="00044738"/>
    <w:rsid w:val="00046ED0"/>
    <w:rsid w:val="0004722F"/>
    <w:rsid w:val="0005036D"/>
    <w:rsid w:val="00050EF6"/>
    <w:rsid w:val="000529AF"/>
    <w:rsid w:val="00052A3E"/>
    <w:rsid w:val="00054D5F"/>
    <w:rsid w:val="00055DAC"/>
    <w:rsid w:val="00064276"/>
    <w:rsid w:val="00065932"/>
    <w:rsid w:val="00066217"/>
    <w:rsid w:val="00067335"/>
    <w:rsid w:val="00072170"/>
    <w:rsid w:val="0007593E"/>
    <w:rsid w:val="00075A67"/>
    <w:rsid w:val="00075E10"/>
    <w:rsid w:val="00075E63"/>
    <w:rsid w:val="0008231D"/>
    <w:rsid w:val="00085AAA"/>
    <w:rsid w:val="000939D7"/>
    <w:rsid w:val="00094E4E"/>
    <w:rsid w:val="000958D5"/>
    <w:rsid w:val="000971A4"/>
    <w:rsid w:val="00097B94"/>
    <w:rsid w:val="000A4372"/>
    <w:rsid w:val="000A7AE5"/>
    <w:rsid w:val="000B07E4"/>
    <w:rsid w:val="000B1423"/>
    <w:rsid w:val="000B5E34"/>
    <w:rsid w:val="000C0A7B"/>
    <w:rsid w:val="000C1491"/>
    <w:rsid w:val="000C1ECC"/>
    <w:rsid w:val="000C215F"/>
    <w:rsid w:val="000C49CF"/>
    <w:rsid w:val="000C4C34"/>
    <w:rsid w:val="000D3AF4"/>
    <w:rsid w:val="000D4D1E"/>
    <w:rsid w:val="000D569A"/>
    <w:rsid w:val="000D5CFD"/>
    <w:rsid w:val="000D66CD"/>
    <w:rsid w:val="000D6C00"/>
    <w:rsid w:val="000D7EC1"/>
    <w:rsid w:val="000E33AA"/>
    <w:rsid w:val="000E514A"/>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43EA"/>
    <w:rsid w:val="00134E8E"/>
    <w:rsid w:val="0013638F"/>
    <w:rsid w:val="00136B37"/>
    <w:rsid w:val="001406BE"/>
    <w:rsid w:val="00140F62"/>
    <w:rsid w:val="001422E9"/>
    <w:rsid w:val="00142A73"/>
    <w:rsid w:val="00145778"/>
    <w:rsid w:val="001466E5"/>
    <w:rsid w:val="00146785"/>
    <w:rsid w:val="0015020D"/>
    <w:rsid w:val="0015168E"/>
    <w:rsid w:val="001522BE"/>
    <w:rsid w:val="00153FD2"/>
    <w:rsid w:val="00155D90"/>
    <w:rsid w:val="00160FE3"/>
    <w:rsid w:val="00162411"/>
    <w:rsid w:val="00171FCE"/>
    <w:rsid w:val="00172393"/>
    <w:rsid w:val="00173DC8"/>
    <w:rsid w:val="00174DEF"/>
    <w:rsid w:val="00174EF0"/>
    <w:rsid w:val="0017679D"/>
    <w:rsid w:val="001809A9"/>
    <w:rsid w:val="001821C0"/>
    <w:rsid w:val="0018284E"/>
    <w:rsid w:val="001864AC"/>
    <w:rsid w:val="00187000"/>
    <w:rsid w:val="00192259"/>
    <w:rsid w:val="00193464"/>
    <w:rsid w:val="00194DDE"/>
    <w:rsid w:val="00195373"/>
    <w:rsid w:val="00195B39"/>
    <w:rsid w:val="00197F8B"/>
    <w:rsid w:val="00197FFE"/>
    <w:rsid w:val="001A1C90"/>
    <w:rsid w:val="001A45FC"/>
    <w:rsid w:val="001A4BAA"/>
    <w:rsid w:val="001A5584"/>
    <w:rsid w:val="001A62A7"/>
    <w:rsid w:val="001B07EA"/>
    <w:rsid w:val="001B0AAA"/>
    <w:rsid w:val="001B0B07"/>
    <w:rsid w:val="001B1D5F"/>
    <w:rsid w:val="001B524F"/>
    <w:rsid w:val="001C0C2B"/>
    <w:rsid w:val="001C0EA0"/>
    <w:rsid w:val="001C2CCA"/>
    <w:rsid w:val="001C2E25"/>
    <w:rsid w:val="001C4F3E"/>
    <w:rsid w:val="001C5B0A"/>
    <w:rsid w:val="001C5D17"/>
    <w:rsid w:val="001D016C"/>
    <w:rsid w:val="001D0B4D"/>
    <w:rsid w:val="001D0B60"/>
    <w:rsid w:val="001D229C"/>
    <w:rsid w:val="001D2925"/>
    <w:rsid w:val="001D659F"/>
    <w:rsid w:val="001E34E2"/>
    <w:rsid w:val="001E59C5"/>
    <w:rsid w:val="001E70FE"/>
    <w:rsid w:val="001F3AF6"/>
    <w:rsid w:val="001F3DF9"/>
    <w:rsid w:val="001F45D7"/>
    <w:rsid w:val="001F4B67"/>
    <w:rsid w:val="001F75D8"/>
    <w:rsid w:val="002021F5"/>
    <w:rsid w:val="002025C8"/>
    <w:rsid w:val="0020488B"/>
    <w:rsid w:val="00210CEA"/>
    <w:rsid w:val="00213C98"/>
    <w:rsid w:val="00214364"/>
    <w:rsid w:val="00216824"/>
    <w:rsid w:val="00216CDC"/>
    <w:rsid w:val="00217532"/>
    <w:rsid w:val="00224471"/>
    <w:rsid w:val="00224ADF"/>
    <w:rsid w:val="00226F02"/>
    <w:rsid w:val="002328B0"/>
    <w:rsid w:val="00235B6C"/>
    <w:rsid w:val="00235FC9"/>
    <w:rsid w:val="00246D26"/>
    <w:rsid w:val="00253770"/>
    <w:rsid w:val="00253D4B"/>
    <w:rsid w:val="00256423"/>
    <w:rsid w:val="00256BD5"/>
    <w:rsid w:val="00257516"/>
    <w:rsid w:val="00264053"/>
    <w:rsid w:val="00264572"/>
    <w:rsid w:val="00264704"/>
    <w:rsid w:val="002651AF"/>
    <w:rsid w:val="00265E0A"/>
    <w:rsid w:val="0027047C"/>
    <w:rsid w:val="00271EBE"/>
    <w:rsid w:val="00274CE7"/>
    <w:rsid w:val="00276093"/>
    <w:rsid w:val="0028085F"/>
    <w:rsid w:val="002825A9"/>
    <w:rsid w:val="00282C00"/>
    <w:rsid w:val="002854A6"/>
    <w:rsid w:val="002877FA"/>
    <w:rsid w:val="002914F6"/>
    <w:rsid w:val="00293D77"/>
    <w:rsid w:val="00294100"/>
    <w:rsid w:val="00294538"/>
    <w:rsid w:val="002A0D61"/>
    <w:rsid w:val="002A517E"/>
    <w:rsid w:val="002A6566"/>
    <w:rsid w:val="002B717D"/>
    <w:rsid w:val="002B71A4"/>
    <w:rsid w:val="002C4DCC"/>
    <w:rsid w:val="002C670F"/>
    <w:rsid w:val="002C75F3"/>
    <w:rsid w:val="002D1F8A"/>
    <w:rsid w:val="002D2AC8"/>
    <w:rsid w:val="002D2DB8"/>
    <w:rsid w:val="002E0083"/>
    <w:rsid w:val="002E0E2D"/>
    <w:rsid w:val="002E1185"/>
    <w:rsid w:val="002F02E1"/>
    <w:rsid w:val="002F2899"/>
    <w:rsid w:val="002F5E03"/>
    <w:rsid w:val="003070DC"/>
    <w:rsid w:val="00312C9F"/>
    <w:rsid w:val="00316510"/>
    <w:rsid w:val="00316BC6"/>
    <w:rsid w:val="003218CE"/>
    <w:rsid w:val="0032198F"/>
    <w:rsid w:val="003229F0"/>
    <w:rsid w:val="00327ABE"/>
    <w:rsid w:val="00336739"/>
    <w:rsid w:val="00336752"/>
    <w:rsid w:val="003370C7"/>
    <w:rsid w:val="003417EF"/>
    <w:rsid w:val="00344E0F"/>
    <w:rsid w:val="00345366"/>
    <w:rsid w:val="0034546C"/>
    <w:rsid w:val="00346A10"/>
    <w:rsid w:val="00353831"/>
    <w:rsid w:val="00354578"/>
    <w:rsid w:val="003560AF"/>
    <w:rsid w:val="003560C0"/>
    <w:rsid w:val="003606FD"/>
    <w:rsid w:val="00362B55"/>
    <w:rsid w:val="00366F4B"/>
    <w:rsid w:val="003676B8"/>
    <w:rsid w:val="0037083B"/>
    <w:rsid w:val="00373E4B"/>
    <w:rsid w:val="00374F23"/>
    <w:rsid w:val="003845A5"/>
    <w:rsid w:val="00384EEB"/>
    <w:rsid w:val="00387C57"/>
    <w:rsid w:val="00394634"/>
    <w:rsid w:val="0039536A"/>
    <w:rsid w:val="00395AFD"/>
    <w:rsid w:val="003A33FE"/>
    <w:rsid w:val="003A592F"/>
    <w:rsid w:val="003A60CA"/>
    <w:rsid w:val="003A763F"/>
    <w:rsid w:val="003B1605"/>
    <w:rsid w:val="003B33EB"/>
    <w:rsid w:val="003B522C"/>
    <w:rsid w:val="003C22BE"/>
    <w:rsid w:val="003C290B"/>
    <w:rsid w:val="003C2E5C"/>
    <w:rsid w:val="003C5D56"/>
    <w:rsid w:val="003C6F44"/>
    <w:rsid w:val="003D559B"/>
    <w:rsid w:val="003D78A0"/>
    <w:rsid w:val="003E11C2"/>
    <w:rsid w:val="003E2598"/>
    <w:rsid w:val="003E59EF"/>
    <w:rsid w:val="003E7CC5"/>
    <w:rsid w:val="003F36B1"/>
    <w:rsid w:val="003F79FC"/>
    <w:rsid w:val="0040078E"/>
    <w:rsid w:val="00400DBE"/>
    <w:rsid w:val="00411817"/>
    <w:rsid w:val="004157F0"/>
    <w:rsid w:val="004167B4"/>
    <w:rsid w:val="00416940"/>
    <w:rsid w:val="0041757D"/>
    <w:rsid w:val="00424A04"/>
    <w:rsid w:val="004277EF"/>
    <w:rsid w:val="00430970"/>
    <w:rsid w:val="004359AF"/>
    <w:rsid w:val="004359DE"/>
    <w:rsid w:val="0043667B"/>
    <w:rsid w:val="004373B1"/>
    <w:rsid w:val="0043751F"/>
    <w:rsid w:val="0044067E"/>
    <w:rsid w:val="0044100E"/>
    <w:rsid w:val="00441EC1"/>
    <w:rsid w:val="00441EF9"/>
    <w:rsid w:val="00444B00"/>
    <w:rsid w:val="00445B84"/>
    <w:rsid w:val="00447EA4"/>
    <w:rsid w:val="00450BBD"/>
    <w:rsid w:val="00450CEA"/>
    <w:rsid w:val="00452E65"/>
    <w:rsid w:val="004613B9"/>
    <w:rsid w:val="00461818"/>
    <w:rsid w:val="00462787"/>
    <w:rsid w:val="00463426"/>
    <w:rsid w:val="00466B01"/>
    <w:rsid w:val="004724EA"/>
    <w:rsid w:val="00481805"/>
    <w:rsid w:val="00482190"/>
    <w:rsid w:val="00490E23"/>
    <w:rsid w:val="00492234"/>
    <w:rsid w:val="00495569"/>
    <w:rsid w:val="0049572B"/>
    <w:rsid w:val="0049601E"/>
    <w:rsid w:val="00497AFF"/>
    <w:rsid w:val="004A48E3"/>
    <w:rsid w:val="004A71E8"/>
    <w:rsid w:val="004B1E6B"/>
    <w:rsid w:val="004B4018"/>
    <w:rsid w:val="004B6E21"/>
    <w:rsid w:val="004B78F8"/>
    <w:rsid w:val="004C02D2"/>
    <w:rsid w:val="004C5A8F"/>
    <w:rsid w:val="004C6D4A"/>
    <w:rsid w:val="004D0D0E"/>
    <w:rsid w:val="004D6FD7"/>
    <w:rsid w:val="004E27EF"/>
    <w:rsid w:val="004E5035"/>
    <w:rsid w:val="004E71B6"/>
    <w:rsid w:val="004F08BA"/>
    <w:rsid w:val="004F1C5C"/>
    <w:rsid w:val="004F5BE6"/>
    <w:rsid w:val="004F7DA9"/>
    <w:rsid w:val="00500B8D"/>
    <w:rsid w:val="005105AE"/>
    <w:rsid w:val="0051236D"/>
    <w:rsid w:val="005158C2"/>
    <w:rsid w:val="00524C09"/>
    <w:rsid w:val="00527D26"/>
    <w:rsid w:val="00532173"/>
    <w:rsid w:val="0053328A"/>
    <w:rsid w:val="005350B8"/>
    <w:rsid w:val="00536547"/>
    <w:rsid w:val="005372EB"/>
    <w:rsid w:val="0054041F"/>
    <w:rsid w:val="00540D9B"/>
    <w:rsid w:val="005429A1"/>
    <w:rsid w:val="00542DBB"/>
    <w:rsid w:val="0054622D"/>
    <w:rsid w:val="00547137"/>
    <w:rsid w:val="00547A6B"/>
    <w:rsid w:val="00551E96"/>
    <w:rsid w:val="00552DF8"/>
    <w:rsid w:val="00553285"/>
    <w:rsid w:val="00556079"/>
    <w:rsid w:val="00556940"/>
    <w:rsid w:val="00556BB9"/>
    <w:rsid w:val="00557AAC"/>
    <w:rsid w:val="005675DA"/>
    <w:rsid w:val="005713E4"/>
    <w:rsid w:val="005731DD"/>
    <w:rsid w:val="00575398"/>
    <w:rsid w:val="00575C84"/>
    <w:rsid w:val="00576532"/>
    <w:rsid w:val="0058641F"/>
    <w:rsid w:val="0059274C"/>
    <w:rsid w:val="005A09CE"/>
    <w:rsid w:val="005A2A02"/>
    <w:rsid w:val="005A2B2B"/>
    <w:rsid w:val="005A4F2A"/>
    <w:rsid w:val="005B2826"/>
    <w:rsid w:val="005B5682"/>
    <w:rsid w:val="005B6F08"/>
    <w:rsid w:val="005C3C00"/>
    <w:rsid w:val="005C4934"/>
    <w:rsid w:val="005C7F5B"/>
    <w:rsid w:val="005D0FFD"/>
    <w:rsid w:val="005D1101"/>
    <w:rsid w:val="005D2437"/>
    <w:rsid w:val="005D3B1F"/>
    <w:rsid w:val="005D3DB5"/>
    <w:rsid w:val="005D5DDE"/>
    <w:rsid w:val="005E190D"/>
    <w:rsid w:val="005F0DA1"/>
    <w:rsid w:val="005F1D23"/>
    <w:rsid w:val="005F3783"/>
    <w:rsid w:val="005F3EE3"/>
    <w:rsid w:val="005F4A5A"/>
    <w:rsid w:val="005F649D"/>
    <w:rsid w:val="00600475"/>
    <w:rsid w:val="00606BE1"/>
    <w:rsid w:val="00612B75"/>
    <w:rsid w:val="00612DF0"/>
    <w:rsid w:val="0061331F"/>
    <w:rsid w:val="0061366B"/>
    <w:rsid w:val="006139B3"/>
    <w:rsid w:val="006157FC"/>
    <w:rsid w:val="0061590C"/>
    <w:rsid w:val="006176A5"/>
    <w:rsid w:val="0062128F"/>
    <w:rsid w:val="00625750"/>
    <w:rsid w:val="00626112"/>
    <w:rsid w:val="0062655C"/>
    <w:rsid w:val="0062789D"/>
    <w:rsid w:val="00630B3E"/>
    <w:rsid w:val="00630FE7"/>
    <w:rsid w:val="00632114"/>
    <w:rsid w:val="006333FB"/>
    <w:rsid w:val="00635687"/>
    <w:rsid w:val="00635805"/>
    <w:rsid w:val="00636CD2"/>
    <w:rsid w:val="00640DF0"/>
    <w:rsid w:val="00640F13"/>
    <w:rsid w:val="006448B4"/>
    <w:rsid w:val="0064597F"/>
    <w:rsid w:val="00646B40"/>
    <w:rsid w:val="00654F2B"/>
    <w:rsid w:val="00660578"/>
    <w:rsid w:val="00661180"/>
    <w:rsid w:val="006614CF"/>
    <w:rsid w:val="00662B6F"/>
    <w:rsid w:val="00663F2F"/>
    <w:rsid w:val="00664D78"/>
    <w:rsid w:val="00674191"/>
    <w:rsid w:val="0067427A"/>
    <w:rsid w:val="00674937"/>
    <w:rsid w:val="006841AE"/>
    <w:rsid w:val="0068568A"/>
    <w:rsid w:val="00691773"/>
    <w:rsid w:val="00694194"/>
    <w:rsid w:val="0069493E"/>
    <w:rsid w:val="0069644B"/>
    <w:rsid w:val="006971DD"/>
    <w:rsid w:val="00697BEC"/>
    <w:rsid w:val="006A297F"/>
    <w:rsid w:val="006A3087"/>
    <w:rsid w:val="006A5C1B"/>
    <w:rsid w:val="006A6330"/>
    <w:rsid w:val="006B0921"/>
    <w:rsid w:val="006B0E04"/>
    <w:rsid w:val="006B55C7"/>
    <w:rsid w:val="006B6981"/>
    <w:rsid w:val="006B72A2"/>
    <w:rsid w:val="006B77E7"/>
    <w:rsid w:val="006C120F"/>
    <w:rsid w:val="006C15F8"/>
    <w:rsid w:val="006C1DEE"/>
    <w:rsid w:val="006C3AEC"/>
    <w:rsid w:val="006D44F3"/>
    <w:rsid w:val="006D5AEF"/>
    <w:rsid w:val="006D6F51"/>
    <w:rsid w:val="006D7C0A"/>
    <w:rsid w:val="006E0D5F"/>
    <w:rsid w:val="006F05A0"/>
    <w:rsid w:val="006F2513"/>
    <w:rsid w:val="006F28B6"/>
    <w:rsid w:val="006F6BA7"/>
    <w:rsid w:val="006F6D28"/>
    <w:rsid w:val="00701B0E"/>
    <w:rsid w:val="007102CF"/>
    <w:rsid w:val="0071034F"/>
    <w:rsid w:val="007113B7"/>
    <w:rsid w:val="00712835"/>
    <w:rsid w:val="00716AC8"/>
    <w:rsid w:val="007207DE"/>
    <w:rsid w:val="007232C8"/>
    <w:rsid w:val="00723DE9"/>
    <w:rsid w:val="0072462A"/>
    <w:rsid w:val="007249A7"/>
    <w:rsid w:val="007265DC"/>
    <w:rsid w:val="00726BB7"/>
    <w:rsid w:val="00732DF0"/>
    <w:rsid w:val="00742C3A"/>
    <w:rsid w:val="00744683"/>
    <w:rsid w:val="0074521E"/>
    <w:rsid w:val="00746CF3"/>
    <w:rsid w:val="00747D5C"/>
    <w:rsid w:val="00752231"/>
    <w:rsid w:val="00754921"/>
    <w:rsid w:val="00756550"/>
    <w:rsid w:val="007613E1"/>
    <w:rsid w:val="00766D80"/>
    <w:rsid w:val="007704E0"/>
    <w:rsid w:val="00774122"/>
    <w:rsid w:val="00774356"/>
    <w:rsid w:val="0078189D"/>
    <w:rsid w:val="0078417B"/>
    <w:rsid w:val="0078463D"/>
    <w:rsid w:val="00787E52"/>
    <w:rsid w:val="00795ADD"/>
    <w:rsid w:val="007A2AD5"/>
    <w:rsid w:val="007A4CB7"/>
    <w:rsid w:val="007B1A8A"/>
    <w:rsid w:val="007B33C9"/>
    <w:rsid w:val="007B5C54"/>
    <w:rsid w:val="007B5F8B"/>
    <w:rsid w:val="007B63DC"/>
    <w:rsid w:val="007B70A7"/>
    <w:rsid w:val="007C1686"/>
    <w:rsid w:val="007C4536"/>
    <w:rsid w:val="007C69F3"/>
    <w:rsid w:val="007C6C7A"/>
    <w:rsid w:val="007C7102"/>
    <w:rsid w:val="007D52C2"/>
    <w:rsid w:val="007D62AC"/>
    <w:rsid w:val="007D7CF3"/>
    <w:rsid w:val="007E0349"/>
    <w:rsid w:val="007E3F24"/>
    <w:rsid w:val="007E47EE"/>
    <w:rsid w:val="007E4943"/>
    <w:rsid w:val="007E5D1D"/>
    <w:rsid w:val="007E7A18"/>
    <w:rsid w:val="007F024B"/>
    <w:rsid w:val="007F0B12"/>
    <w:rsid w:val="007F3AD5"/>
    <w:rsid w:val="00801370"/>
    <w:rsid w:val="00801808"/>
    <w:rsid w:val="00807FDB"/>
    <w:rsid w:val="008119EF"/>
    <w:rsid w:val="00812585"/>
    <w:rsid w:val="00812A1F"/>
    <w:rsid w:val="00820AEF"/>
    <w:rsid w:val="008220EC"/>
    <w:rsid w:val="00822546"/>
    <w:rsid w:val="00824849"/>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75115"/>
    <w:rsid w:val="0087786D"/>
    <w:rsid w:val="0087797C"/>
    <w:rsid w:val="00882742"/>
    <w:rsid w:val="008831B4"/>
    <w:rsid w:val="008850C7"/>
    <w:rsid w:val="00891F27"/>
    <w:rsid w:val="00892B6D"/>
    <w:rsid w:val="00894320"/>
    <w:rsid w:val="008A24AB"/>
    <w:rsid w:val="008A2EB2"/>
    <w:rsid w:val="008A60EC"/>
    <w:rsid w:val="008A79F9"/>
    <w:rsid w:val="008A7C56"/>
    <w:rsid w:val="008B661C"/>
    <w:rsid w:val="008C144B"/>
    <w:rsid w:val="008C15D7"/>
    <w:rsid w:val="008C5CAD"/>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13122"/>
    <w:rsid w:val="00913B68"/>
    <w:rsid w:val="0092127B"/>
    <w:rsid w:val="00923321"/>
    <w:rsid w:val="0092378B"/>
    <w:rsid w:val="0092519C"/>
    <w:rsid w:val="00925672"/>
    <w:rsid w:val="00926EF1"/>
    <w:rsid w:val="00930566"/>
    <w:rsid w:val="009311DC"/>
    <w:rsid w:val="009323F7"/>
    <w:rsid w:val="009355ED"/>
    <w:rsid w:val="00941DCE"/>
    <w:rsid w:val="0094294A"/>
    <w:rsid w:val="00943C69"/>
    <w:rsid w:val="00943F65"/>
    <w:rsid w:val="0094516A"/>
    <w:rsid w:val="00950287"/>
    <w:rsid w:val="00953386"/>
    <w:rsid w:val="0095384B"/>
    <w:rsid w:val="009539EF"/>
    <w:rsid w:val="00954BE2"/>
    <w:rsid w:val="00957EFC"/>
    <w:rsid w:val="00960EF3"/>
    <w:rsid w:val="00961F39"/>
    <w:rsid w:val="009625A8"/>
    <w:rsid w:val="00962DD7"/>
    <w:rsid w:val="00963678"/>
    <w:rsid w:val="009678A0"/>
    <w:rsid w:val="00967F0A"/>
    <w:rsid w:val="009719B6"/>
    <w:rsid w:val="00973293"/>
    <w:rsid w:val="00973888"/>
    <w:rsid w:val="0097575D"/>
    <w:rsid w:val="00976068"/>
    <w:rsid w:val="0097752D"/>
    <w:rsid w:val="009806F5"/>
    <w:rsid w:val="009826AB"/>
    <w:rsid w:val="009861B8"/>
    <w:rsid w:val="009917A1"/>
    <w:rsid w:val="009940A0"/>
    <w:rsid w:val="00994211"/>
    <w:rsid w:val="009A1061"/>
    <w:rsid w:val="009A5B4B"/>
    <w:rsid w:val="009A6097"/>
    <w:rsid w:val="009B0EF0"/>
    <w:rsid w:val="009B2043"/>
    <w:rsid w:val="009B3C49"/>
    <w:rsid w:val="009C0237"/>
    <w:rsid w:val="009C1AC4"/>
    <w:rsid w:val="009C5100"/>
    <w:rsid w:val="009E240D"/>
    <w:rsid w:val="009E5BDD"/>
    <w:rsid w:val="009E64A7"/>
    <w:rsid w:val="009E7068"/>
    <w:rsid w:val="009E7757"/>
    <w:rsid w:val="009F3E9B"/>
    <w:rsid w:val="009F68A1"/>
    <w:rsid w:val="00A00090"/>
    <w:rsid w:val="00A017B8"/>
    <w:rsid w:val="00A11E17"/>
    <w:rsid w:val="00A11FC0"/>
    <w:rsid w:val="00A16EB4"/>
    <w:rsid w:val="00A16F22"/>
    <w:rsid w:val="00A21818"/>
    <w:rsid w:val="00A249BF"/>
    <w:rsid w:val="00A324E7"/>
    <w:rsid w:val="00A36722"/>
    <w:rsid w:val="00A36E41"/>
    <w:rsid w:val="00A401F0"/>
    <w:rsid w:val="00A41396"/>
    <w:rsid w:val="00A44B7E"/>
    <w:rsid w:val="00A45E34"/>
    <w:rsid w:val="00A47341"/>
    <w:rsid w:val="00A47CB7"/>
    <w:rsid w:val="00A50090"/>
    <w:rsid w:val="00A5356E"/>
    <w:rsid w:val="00A5555A"/>
    <w:rsid w:val="00A55BFD"/>
    <w:rsid w:val="00A56481"/>
    <w:rsid w:val="00A5796E"/>
    <w:rsid w:val="00A64700"/>
    <w:rsid w:val="00A72987"/>
    <w:rsid w:val="00A72B75"/>
    <w:rsid w:val="00A77025"/>
    <w:rsid w:val="00A77C42"/>
    <w:rsid w:val="00A80106"/>
    <w:rsid w:val="00A81411"/>
    <w:rsid w:val="00A816F5"/>
    <w:rsid w:val="00A822B5"/>
    <w:rsid w:val="00A82349"/>
    <w:rsid w:val="00A83BD2"/>
    <w:rsid w:val="00A90638"/>
    <w:rsid w:val="00A91EA7"/>
    <w:rsid w:val="00A92CCB"/>
    <w:rsid w:val="00A92E59"/>
    <w:rsid w:val="00A955B0"/>
    <w:rsid w:val="00A95651"/>
    <w:rsid w:val="00A96017"/>
    <w:rsid w:val="00A964CD"/>
    <w:rsid w:val="00A979F1"/>
    <w:rsid w:val="00AA2497"/>
    <w:rsid w:val="00AA53EF"/>
    <w:rsid w:val="00AA6CB5"/>
    <w:rsid w:val="00AA724C"/>
    <w:rsid w:val="00AB13FB"/>
    <w:rsid w:val="00AB163E"/>
    <w:rsid w:val="00AB6FDF"/>
    <w:rsid w:val="00AC1A70"/>
    <w:rsid w:val="00AC5286"/>
    <w:rsid w:val="00AC5A0C"/>
    <w:rsid w:val="00AC6794"/>
    <w:rsid w:val="00AC7794"/>
    <w:rsid w:val="00AD0C84"/>
    <w:rsid w:val="00AD516E"/>
    <w:rsid w:val="00AD57A5"/>
    <w:rsid w:val="00AD693F"/>
    <w:rsid w:val="00AD7A83"/>
    <w:rsid w:val="00AE07A0"/>
    <w:rsid w:val="00AE0E19"/>
    <w:rsid w:val="00AE23A6"/>
    <w:rsid w:val="00AE2DA0"/>
    <w:rsid w:val="00AE300B"/>
    <w:rsid w:val="00AE673C"/>
    <w:rsid w:val="00AF0101"/>
    <w:rsid w:val="00AF36D4"/>
    <w:rsid w:val="00AF545D"/>
    <w:rsid w:val="00AF61BE"/>
    <w:rsid w:val="00B00B5B"/>
    <w:rsid w:val="00B00EC3"/>
    <w:rsid w:val="00B02981"/>
    <w:rsid w:val="00B02D29"/>
    <w:rsid w:val="00B06AB6"/>
    <w:rsid w:val="00B1003A"/>
    <w:rsid w:val="00B1447C"/>
    <w:rsid w:val="00B176C7"/>
    <w:rsid w:val="00B2117B"/>
    <w:rsid w:val="00B215B0"/>
    <w:rsid w:val="00B21CE2"/>
    <w:rsid w:val="00B2371A"/>
    <w:rsid w:val="00B242AB"/>
    <w:rsid w:val="00B2685F"/>
    <w:rsid w:val="00B33BF4"/>
    <w:rsid w:val="00B33F9B"/>
    <w:rsid w:val="00B3617B"/>
    <w:rsid w:val="00B369F1"/>
    <w:rsid w:val="00B37B2F"/>
    <w:rsid w:val="00B37EEC"/>
    <w:rsid w:val="00B44A82"/>
    <w:rsid w:val="00B47418"/>
    <w:rsid w:val="00B50BD8"/>
    <w:rsid w:val="00B52602"/>
    <w:rsid w:val="00B53702"/>
    <w:rsid w:val="00B57810"/>
    <w:rsid w:val="00B60400"/>
    <w:rsid w:val="00B606E1"/>
    <w:rsid w:val="00B60F85"/>
    <w:rsid w:val="00B645FD"/>
    <w:rsid w:val="00B70D0D"/>
    <w:rsid w:val="00B71542"/>
    <w:rsid w:val="00B774DC"/>
    <w:rsid w:val="00B77761"/>
    <w:rsid w:val="00B81749"/>
    <w:rsid w:val="00B81822"/>
    <w:rsid w:val="00B820EF"/>
    <w:rsid w:val="00B8297C"/>
    <w:rsid w:val="00B84A75"/>
    <w:rsid w:val="00B9067F"/>
    <w:rsid w:val="00B9181D"/>
    <w:rsid w:val="00B93B8A"/>
    <w:rsid w:val="00BB1AFB"/>
    <w:rsid w:val="00BB376B"/>
    <w:rsid w:val="00BC3FED"/>
    <w:rsid w:val="00BC61B5"/>
    <w:rsid w:val="00BC62AE"/>
    <w:rsid w:val="00BD0689"/>
    <w:rsid w:val="00BD20F2"/>
    <w:rsid w:val="00BE2042"/>
    <w:rsid w:val="00BE3467"/>
    <w:rsid w:val="00BE7A93"/>
    <w:rsid w:val="00BF3168"/>
    <w:rsid w:val="00C013B0"/>
    <w:rsid w:val="00C01943"/>
    <w:rsid w:val="00C02368"/>
    <w:rsid w:val="00C02C30"/>
    <w:rsid w:val="00C02E04"/>
    <w:rsid w:val="00C0490C"/>
    <w:rsid w:val="00C067FC"/>
    <w:rsid w:val="00C10DED"/>
    <w:rsid w:val="00C14EE0"/>
    <w:rsid w:val="00C17CE4"/>
    <w:rsid w:val="00C20FCE"/>
    <w:rsid w:val="00C214DE"/>
    <w:rsid w:val="00C33E9B"/>
    <w:rsid w:val="00C40635"/>
    <w:rsid w:val="00C41302"/>
    <w:rsid w:val="00C47BC8"/>
    <w:rsid w:val="00C47E0E"/>
    <w:rsid w:val="00C50951"/>
    <w:rsid w:val="00C5235A"/>
    <w:rsid w:val="00C53CFE"/>
    <w:rsid w:val="00C54C99"/>
    <w:rsid w:val="00C558CD"/>
    <w:rsid w:val="00C55B7E"/>
    <w:rsid w:val="00C5701A"/>
    <w:rsid w:val="00C60FB5"/>
    <w:rsid w:val="00C644F8"/>
    <w:rsid w:val="00C73573"/>
    <w:rsid w:val="00C744A1"/>
    <w:rsid w:val="00C744C8"/>
    <w:rsid w:val="00C75F20"/>
    <w:rsid w:val="00C76C6D"/>
    <w:rsid w:val="00C77171"/>
    <w:rsid w:val="00C77B31"/>
    <w:rsid w:val="00C82759"/>
    <w:rsid w:val="00C8505E"/>
    <w:rsid w:val="00C858B7"/>
    <w:rsid w:val="00C878A6"/>
    <w:rsid w:val="00C90CBF"/>
    <w:rsid w:val="00C92E5F"/>
    <w:rsid w:val="00C93C01"/>
    <w:rsid w:val="00C93E54"/>
    <w:rsid w:val="00C93ED6"/>
    <w:rsid w:val="00C9409C"/>
    <w:rsid w:val="00C95BE2"/>
    <w:rsid w:val="00C97A8E"/>
    <w:rsid w:val="00CA18E7"/>
    <w:rsid w:val="00CA1FB4"/>
    <w:rsid w:val="00CA4000"/>
    <w:rsid w:val="00CA56FB"/>
    <w:rsid w:val="00CA5A43"/>
    <w:rsid w:val="00CA6C69"/>
    <w:rsid w:val="00CB7679"/>
    <w:rsid w:val="00CC3B85"/>
    <w:rsid w:val="00CC6044"/>
    <w:rsid w:val="00CD171E"/>
    <w:rsid w:val="00CD3381"/>
    <w:rsid w:val="00CE01DB"/>
    <w:rsid w:val="00CE12AB"/>
    <w:rsid w:val="00CE1CBA"/>
    <w:rsid w:val="00CF0607"/>
    <w:rsid w:val="00CF0BEC"/>
    <w:rsid w:val="00CF1473"/>
    <w:rsid w:val="00CF3C99"/>
    <w:rsid w:val="00CF4457"/>
    <w:rsid w:val="00CF4DC1"/>
    <w:rsid w:val="00CF571D"/>
    <w:rsid w:val="00CF688E"/>
    <w:rsid w:val="00CF6AC8"/>
    <w:rsid w:val="00D02709"/>
    <w:rsid w:val="00D03EB9"/>
    <w:rsid w:val="00D05C35"/>
    <w:rsid w:val="00D05CE4"/>
    <w:rsid w:val="00D0658E"/>
    <w:rsid w:val="00D1006B"/>
    <w:rsid w:val="00D148C9"/>
    <w:rsid w:val="00D17102"/>
    <w:rsid w:val="00D24BAA"/>
    <w:rsid w:val="00D329C5"/>
    <w:rsid w:val="00D336A3"/>
    <w:rsid w:val="00D33BAB"/>
    <w:rsid w:val="00D345E8"/>
    <w:rsid w:val="00D42AEA"/>
    <w:rsid w:val="00D43A1F"/>
    <w:rsid w:val="00D44D84"/>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76A2"/>
    <w:rsid w:val="00D72C80"/>
    <w:rsid w:val="00D740A6"/>
    <w:rsid w:val="00D758FB"/>
    <w:rsid w:val="00D813DB"/>
    <w:rsid w:val="00D821CF"/>
    <w:rsid w:val="00D84CE3"/>
    <w:rsid w:val="00D85D12"/>
    <w:rsid w:val="00D8674A"/>
    <w:rsid w:val="00D867D7"/>
    <w:rsid w:val="00D91E7C"/>
    <w:rsid w:val="00D95C9D"/>
    <w:rsid w:val="00D9632B"/>
    <w:rsid w:val="00DA47AB"/>
    <w:rsid w:val="00DB3826"/>
    <w:rsid w:val="00DB6BCD"/>
    <w:rsid w:val="00DB7A6C"/>
    <w:rsid w:val="00DC46F3"/>
    <w:rsid w:val="00DC47D0"/>
    <w:rsid w:val="00DC5485"/>
    <w:rsid w:val="00DC5BF4"/>
    <w:rsid w:val="00DD0624"/>
    <w:rsid w:val="00DD25DC"/>
    <w:rsid w:val="00DD28EF"/>
    <w:rsid w:val="00DD3E2E"/>
    <w:rsid w:val="00DD5F89"/>
    <w:rsid w:val="00DE09A4"/>
    <w:rsid w:val="00DE107B"/>
    <w:rsid w:val="00DE609D"/>
    <w:rsid w:val="00DE7BE6"/>
    <w:rsid w:val="00DF0294"/>
    <w:rsid w:val="00DF1CCA"/>
    <w:rsid w:val="00DF4DA3"/>
    <w:rsid w:val="00DF4F8F"/>
    <w:rsid w:val="00DF54E3"/>
    <w:rsid w:val="00DF72BA"/>
    <w:rsid w:val="00E01A4F"/>
    <w:rsid w:val="00E02BFE"/>
    <w:rsid w:val="00E03449"/>
    <w:rsid w:val="00E0571D"/>
    <w:rsid w:val="00E11CEE"/>
    <w:rsid w:val="00E131D1"/>
    <w:rsid w:val="00E1683D"/>
    <w:rsid w:val="00E17EB8"/>
    <w:rsid w:val="00E200FA"/>
    <w:rsid w:val="00E2321F"/>
    <w:rsid w:val="00E237B2"/>
    <w:rsid w:val="00E250FE"/>
    <w:rsid w:val="00E26758"/>
    <w:rsid w:val="00E26E66"/>
    <w:rsid w:val="00E318C6"/>
    <w:rsid w:val="00E374CE"/>
    <w:rsid w:val="00E42FE8"/>
    <w:rsid w:val="00E43DB0"/>
    <w:rsid w:val="00E4484B"/>
    <w:rsid w:val="00E457EE"/>
    <w:rsid w:val="00E46293"/>
    <w:rsid w:val="00E52385"/>
    <w:rsid w:val="00E52423"/>
    <w:rsid w:val="00E61BDD"/>
    <w:rsid w:val="00E62029"/>
    <w:rsid w:val="00E629A4"/>
    <w:rsid w:val="00E66BC4"/>
    <w:rsid w:val="00E712D1"/>
    <w:rsid w:val="00E81D14"/>
    <w:rsid w:val="00E828DE"/>
    <w:rsid w:val="00E9008E"/>
    <w:rsid w:val="00E92A0D"/>
    <w:rsid w:val="00E9321E"/>
    <w:rsid w:val="00E94059"/>
    <w:rsid w:val="00E952D2"/>
    <w:rsid w:val="00EA50D3"/>
    <w:rsid w:val="00EB378D"/>
    <w:rsid w:val="00EB3FD4"/>
    <w:rsid w:val="00EB5DD1"/>
    <w:rsid w:val="00EB7EAB"/>
    <w:rsid w:val="00EC09F5"/>
    <w:rsid w:val="00EC3EA4"/>
    <w:rsid w:val="00EC57EC"/>
    <w:rsid w:val="00EC700E"/>
    <w:rsid w:val="00EC7574"/>
    <w:rsid w:val="00ED2D09"/>
    <w:rsid w:val="00ED542F"/>
    <w:rsid w:val="00ED553D"/>
    <w:rsid w:val="00ED67A1"/>
    <w:rsid w:val="00EE4598"/>
    <w:rsid w:val="00EE55B6"/>
    <w:rsid w:val="00EE6A34"/>
    <w:rsid w:val="00EF3BEF"/>
    <w:rsid w:val="00EF4E6F"/>
    <w:rsid w:val="00EF5DAB"/>
    <w:rsid w:val="00F00586"/>
    <w:rsid w:val="00F01C02"/>
    <w:rsid w:val="00F05145"/>
    <w:rsid w:val="00F05422"/>
    <w:rsid w:val="00F107E2"/>
    <w:rsid w:val="00F10E43"/>
    <w:rsid w:val="00F12921"/>
    <w:rsid w:val="00F12AA3"/>
    <w:rsid w:val="00F1508F"/>
    <w:rsid w:val="00F15C2D"/>
    <w:rsid w:val="00F172D7"/>
    <w:rsid w:val="00F21B33"/>
    <w:rsid w:val="00F25A73"/>
    <w:rsid w:val="00F27140"/>
    <w:rsid w:val="00F275F4"/>
    <w:rsid w:val="00F30985"/>
    <w:rsid w:val="00F30D21"/>
    <w:rsid w:val="00F316D9"/>
    <w:rsid w:val="00F31B7A"/>
    <w:rsid w:val="00F32214"/>
    <w:rsid w:val="00F35A65"/>
    <w:rsid w:val="00F42E04"/>
    <w:rsid w:val="00F437EA"/>
    <w:rsid w:val="00F455EC"/>
    <w:rsid w:val="00F535D6"/>
    <w:rsid w:val="00F538F8"/>
    <w:rsid w:val="00F55AA2"/>
    <w:rsid w:val="00F61F07"/>
    <w:rsid w:val="00F62827"/>
    <w:rsid w:val="00F63E54"/>
    <w:rsid w:val="00F65FEA"/>
    <w:rsid w:val="00F70BD0"/>
    <w:rsid w:val="00F72100"/>
    <w:rsid w:val="00F742EE"/>
    <w:rsid w:val="00F75389"/>
    <w:rsid w:val="00F755A4"/>
    <w:rsid w:val="00F818B3"/>
    <w:rsid w:val="00F8278A"/>
    <w:rsid w:val="00F83C57"/>
    <w:rsid w:val="00F8466C"/>
    <w:rsid w:val="00F86E1D"/>
    <w:rsid w:val="00F875FF"/>
    <w:rsid w:val="00F903F2"/>
    <w:rsid w:val="00F907EA"/>
    <w:rsid w:val="00F9498B"/>
    <w:rsid w:val="00F97FC2"/>
    <w:rsid w:val="00FA3B9B"/>
    <w:rsid w:val="00FA7F1C"/>
    <w:rsid w:val="00FB1E82"/>
    <w:rsid w:val="00FB22DC"/>
    <w:rsid w:val="00FB550F"/>
    <w:rsid w:val="00FB57D6"/>
    <w:rsid w:val="00FB64D2"/>
    <w:rsid w:val="00FC2153"/>
    <w:rsid w:val="00FC4F7C"/>
    <w:rsid w:val="00FC72D0"/>
    <w:rsid w:val="00FD4EF3"/>
    <w:rsid w:val="00FD5020"/>
    <w:rsid w:val="00FD5FD5"/>
    <w:rsid w:val="00FE195E"/>
    <w:rsid w:val="00FE3BA4"/>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customStyle="1" w:styleId="Doc-text2">
    <w:name w:val="Doc-text2"/>
    <w:basedOn w:val="Normal"/>
    <w:link w:val="Doc-text2Char"/>
    <w:qFormat/>
    <w:rsid w:val="007613E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613E1"/>
    <w:rPr>
      <w:rFonts w:ascii="Arial" w:eastAsia="MS Mincho" w:hAnsi="Arial" w:cs="Times New Roman"/>
      <w:sz w:val="20"/>
      <w:szCs w:val="24"/>
      <w:lang w:val="en-GB" w:eastAsia="en-GB"/>
    </w:rPr>
  </w:style>
  <w:style w:type="paragraph" w:customStyle="1" w:styleId="done">
    <w:name w:val="done"/>
    <w:basedOn w:val="Normal"/>
    <w:rsid w:val="004B6E21"/>
    <w:pPr>
      <w:keepNext/>
      <w:keepLines/>
      <w:widowControl w:val="0"/>
      <w:numPr>
        <w:numId w:val="5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70827-EA56-421E-B974-B3FCCA37A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2938</Words>
  <Characters>16751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2021-09-30T01:31:00Z</dcterms:created>
  <dcterms:modified xsi:type="dcterms:W3CDTF">2021-09-30T03:35:00Z</dcterms:modified>
</cp:coreProperties>
</file>