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44C41712"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8F685F">
        <w:rPr>
          <w:rFonts w:eastAsia="宋体" w:hint="eastAsia"/>
          <w:sz w:val="22"/>
          <w:lang w:eastAsia="zh-CN"/>
        </w:rPr>
        <w:t>10</w:t>
      </w:r>
      <w:r w:rsidR="008F685F">
        <w:rPr>
          <w:rFonts w:eastAsia="宋体"/>
          <w:sz w:val="22"/>
          <w:lang w:eastAsia="zh-CN"/>
        </w:rPr>
        <w:t>6</w:t>
      </w:r>
      <w:r w:rsidR="00704FE0">
        <w:rPr>
          <w:rFonts w:eastAsia="宋体"/>
          <w:sz w:val="22"/>
          <w:lang w:eastAsia="zh-CN"/>
        </w:rPr>
        <w:t>bis</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A3498A">
        <w:rPr>
          <w:rFonts w:eastAsia="宋体" w:hint="eastAsia"/>
          <w:sz w:val="22"/>
          <w:lang w:eastAsia="zh-CN"/>
        </w:rPr>
        <w:t>2</w:t>
      </w:r>
      <w:r w:rsidR="00A3498A">
        <w:rPr>
          <w:rFonts w:eastAsia="宋体"/>
          <w:sz w:val="22"/>
          <w:lang w:eastAsia="zh-CN"/>
        </w:rPr>
        <w:t>10</w:t>
      </w:r>
      <w:r w:rsidR="00A3498A">
        <w:rPr>
          <w:rFonts w:eastAsia="宋体"/>
          <w:sz w:val="22"/>
          <w:lang w:eastAsia="zh-CN"/>
        </w:rPr>
        <w:t>9041</w:t>
      </w:r>
    </w:p>
    <w:p w14:paraId="5274BA97" w14:textId="44EC0BB1"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704FE0">
        <w:rPr>
          <w:rFonts w:eastAsia="宋体"/>
          <w:sz w:val="22"/>
          <w:lang w:eastAsia="zh-CN"/>
        </w:rPr>
        <w:t xml:space="preserve">October </w:t>
      </w:r>
      <w:r w:rsidR="008F685F">
        <w:rPr>
          <w:rFonts w:eastAsia="宋体"/>
          <w:sz w:val="22"/>
          <w:lang w:eastAsia="zh-CN"/>
        </w:rPr>
        <w:t>1</w:t>
      </w:r>
      <w:r w:rsidR="00704FE0">
        <w:rPr>
          <w:rFonts w:eastAsia="宋体"/>
          <w:sz w:val="22"/>
          <w:lang w:eastAsia="zh-CN"/>
        </w:rPr>
        <w:t>1</w:t>
      </w:r>
      <w:r w:rsidR="008F685F" w:rsidRPr="0048279C">
        <w:rPr>
          <w:rFonts w:eastAsia="宋体"/>
          <w:sz w:val="22"/>
          <w:vertAlign w:val="superscript"/>
          <w:lang w:eastAsia="zh-CN"/>
        </w:rPr>
        <w:t>th</w:t>
      </w:r>
      <w:r w:rsidR="008F685F">
        <w:rPr>
          <w:rFonts w:eastAsia="宋体"/>
          <w:sz w:val="22"/>
          <w:lang w:eastAsia="zh-CN"/>
        </w:rPr>
        <w:t xml:space="preserve"> </w:t>
      </w:r>
      <w:r w:rsidR="002328B0" w:rsidRPr="00240590">
        <w:rPr>
          <w:rFonts w:eastAsia="宋体"/>
          <w:sz w:val="22"/>
          <w:lang w:eastAsia="zh-CN"/>
        </w:rPr>
        <w:t xml:space="preserve">– </w:t>
      </w:r>
      <w:r w:rsidR="00704FE0">
        <w:rPr>
          <w:rFonts w:eastAsia="宋体"/>
          <w:sz w:val="22"/>
          <w:lang w:eastAsia="zh-CN"/>
        </w:rPr>
        <w:t>19</w:t>
      </w:r>
      <w:r w:rsidR="00704FE0"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FD8F351" w:rsidR="003A33FE" w:rsidRDefault="003A33FE" w:rsidP="00497AFF">
      <w:pPr>
        <w:pStyle w:val="00Text"/>
      </w:pPr>
      <w:r>
        <w:t xml:space="preserve">NR system specify multi-beam operation since 3GPP release 15 mainly to support FR2 systems. New 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4DD7C0C7"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simultaneous reception in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526938C9" w14:textId="41B8CBA1" w:rsidR="004C1712" w:rsidRDefault="00E2734D" w:rsidP="00A178A5">
      <w:pPr>
        <w:pStyle w:val="00Text"/>
      </w:pPr>
      <w:bookmarkStart w:id="0" w:name="_Hlk53585783"/>
      <w:bookmarkStart w:id="1" w:name="_Hlk58175777"/>
      <w:r>
        <w:t xml:space="preserve">Some proposals proposed that the UE shall report the information </w:t>
      </w:r>
      <w:r w:rsidR="00A178A5">
        <w:t xml:space="preserve">related with number of layers that can be potentially supported, for instance the number of layers, predicated rank or whether same panel or different panels are used to receive the beam simultaneously. In our view, such kind of information shall be part of the CSI measurement instead of beam measurement. </w:t>
      </w:r>
      <w:r w:rsidR="009F373B">
        <w:t xml:space="preserve">In group-based beam reporting, </w:t>
      </w:r>
      <w:r w:rsidR="00EB2B98">
        <w:t xml:space="preserve">information </w:t>
      </w:r>
      <w:r w:rsidR="004C1712">
        <w:t>represents</w:t>
      </w:r>
      <w:r w:rsidR="00EB2B98">
        <w:t xml:space="preserve"> the quality of beam is</w:t>
      </w:r>
      <w:r w:rsidR="004C1712">
        <w:t xml:space="preserve"> measured by UE through CMR resource set configured with 1 or 2 ports always. As we know, this is a rough measurement for current channel quality of beams. Regarding layer info which requires </w:t>
      </w:r>
      <w:r w:rsidR="00AA07FD">
        <w:t>more ports number per CSI-RS resource and assumption on reception, it cannot be precisely measured with CMR resource set used for beam measurement. Furthermore, it is not clear how to utilize the information with number of layer</w:t>
      </w:r>
      <w:r w:rsidR="00B50B91">
        <w:t>s</w:t>
      </w:r>
      <w:r w:rsidR="00AA07FD">
        <w:t xml:space="preserve"> on beam measurement.</w:t>
      </w:r>
    </w:p>
    <w:p w14:paraId="1334FE02" w14:textId="507A616D" w:rsidR="00E2734D" w:rsidRDefault="00E2734D" w:rsidP="00B14EAF">
      <w:pPr>
        <w:pStyle w:val="000proposal"/>
      </w:pPr>
      <w:r>
        <w:t xml:space="preserve">Proposal </w:t>
      </w:r>
      <w:r w:rsidR="00503EF5">
        <w:t>1</w:t>
      </w:r>
      <w:r>
        <w:t xml:space="preserve">: </w:t>
      </w:r>
      <w:r w:rsidR="00A178A5">
        <w:t>In group-based beam reporting, t</w:t>
      </w:r>
      <w:r>
        <w:t xml:space="preserve">he UE does not report the information </w:t>
      </w:r>
      <w:r w:rsidR="00A178A5">
        <w:t>related with potential number of supported layers.</w:t>
      </w:r>
      <w:r>
        <w:t xml:space="preserve"> </w:t>
      </w:r>
    </w:p>
    <w:p w14:paraId="010477AA" w14:textId="67046A79" w:rsidR="00870E08" w:rsidRDefault="00870E08" w:rsidP="00870E08">
      <w:pPr>
        <w:pStyle w:val="00Text"/>
      </w:pPr>
      <w:r>
        <w:t xml:space="preserve">Another FFS point is </w:t>
      </w:r>
      <w:r w:rsidR="00274205">
        <w:t>if</w:t>
      </w:r>
      <w:r>
        <w:t xml:space="preserve"> L1-SINR can be supported for Option 2 solution. To measure a L1-SINR, the UE shall apply the proper QCL-</w:t>
      </w:r>
      <w:proofErr w:type="spellStart"/>
      <w:r>
        <w:t>TypeD</w:t>
      </w:r>
      <w:proofErr w:type="spellEnd"/>
      <w:r>
        <w:t xml:space="preserve"> on both CSI-RS resources for channel measurement and the CSI-RS resource for interference measurement.  Since every CMR shall be used for both channel measurement and interference measurement if the UE is required to find a beam pair based on the L1-SINR, technically the UE cannot do that.</w:t>
      </w:r>
      <w:r w:rsidR="00274205">
        <w:t xml:space="preserve"> Thus, with the current design of beam reporting option 2, L1-SINR measurement </w:t>
      </w:r>
      <w:r w:rsidR="00382B28">
        <w:t>cannot</w:t>
      </w:r>
      <w:r w:rsidR="00274205">
        <w:t xml:space="preserve"> be supported.</w:t>
      </w:r>
    </w:p>
    <w:p w14:paraId="745330DB" w14:textId="5BCC00D1" w:rsidR="00274205" w:rsidRDefault="00274205" w:rsidP="00274205">
      <w:pPr>
        <w:pStyle w:val="000proposal"/>
      </w:pPr>
      <w:r>
        <w:t>Observation 1: L1-SINR measurement is not feasible in beam reporting option 2.</w:t>
      </w:r>
    </w:p>
    <w:p w14:paraId="18D600F4" w14:textId="30C1293E" w:rsidR="00274205" w:rsidRDefault="00274205" w:rsidP="00274205">
      <w:pPr>
        <w:pStyle w:val="000proposal"/>
      </w:pPr>
      <w:r>
        <w:t xml:space="preserve">Proposal </w:t>
      </w:r>
      <w:r w:rsidR="00503EF5">
        <w:t>2</w:t>
      </w:r>
      <w:r>
        <w:t>: Do not support L1-SINR measurement for beam reporting option 2.</w:t>
      </w:r>
    </w:p>
    <w:bookmarkEnd w:id="0"/>
    <w:bookmarkEnd w:id="1"/>
    <w:p w14:paraId="3B6EF7DE" w14:textId="7446B169" w:rsidR="0089197D" w:rsidRDefault="0089197D" w:rsidP="00BA7A38">
      <w:pPr>
        <w:pStyle w:val="00Text"/>
      </w:pPr>
      <w:r>
        <w:t>We agreed to stud</w:t>
      </w:r>
      <w:r w:rsidR="000D63BC">
        <w:t>y</w:t>
      </w:r>
      <w:r>
        <w:t xml:space="preserve"> three options for enhancement of group-based beam reporting. At RAN1#104-e meeting, we agreed to support Option 2:</w:t>
      </w:r>
    </w:p>
    <w:tbl>
      <w:tblPr>
        <w:tblStyle w:val="a6"/>
        <w:tblW w:w="0" w:type="auto"/>
        <w:tblLook w:val="04A0" w:firstRow="1" w:lastRow="0" w:firstColumn="1" w:lastColumn="0" w:noHBand="0" w:noVBand="1"/>
      </w:tblPr>
      <w:tblGrid>
        <w:gridCol w:w="9062"/>
      </w:tblGrid>
      <w:tr w:rsidR="0089197D" w14:paraId="780D1DAF" w14:textId="77777777" w:rsidTr="0089197D">
        <w:tc>
          <w:tcPr>
            <w:tcW w:w="9062" w:type="dxa"/>
          </w:tcPr>
          <w:p w14:paraId="09E565F0" w14:textId="77777777" w:rsidR="0089197D" w:rsidRPr="00911FA7" w:rsidRDefault="0089197D" w:rsidP="0089197D">
            <w:pPr>
              <w:snapToGrid w:val="0"/>
              <w:jc w:val="both"/>
              <w:rPr>
                <w:rFonts w:cs="Times"/>
                <w:b/>
                <w:bCs/>
                <w:i/>
                <w:iCs/>
                <w:szCs w:val="20"/>
              </w:rPr>
            </w:pPr>
            <w:r w:rsidRPr="00911FA7">
              <w:rPr>
                <w:rFonts w:cs="Times"/>
                <w:b/>
                <w:bCs/>
                <w:szCs w:val="20"/>
                <w:highlight w:val="green"/>
              </w:rPr>
              <w:t>Agreement</w:t>
            </w:r>
          </w:p>
          <w:p w14:paraId="40845F09" w14:textId="77777777" w:rsidR="0089197D" w:rsidRPr="00E833F6" w:rsidRDefault="0089197D" w:rsidP="0089197D">
            <w:pPr>
              <w:snapToGrid w:val="0"/>
              <w:jc w:val="both"/>
              <w:rPr>
                <w:rFonts w:cs="Times"/>
                <w:color w:val="000000" w:themeColor="text1"/>
                <w:szCs w:val="20"/>
              </w:rPr>
            </w:pPr>
            <w:r w:rsidRPr="00E833F6">
              <w:rPr>
                <w:rFonts w:cs="Times"/>
                <w:color w:val="000000" w:themeColor="text1"/>
                <w:szCs w:val="20"/>
              </w:rPr>
              <w:t xml:space="preserve">For beam measurement in support of M-TRP simultaneous transmission </w:t>
            </w:r>
          </w:p>
          <w:p w14:paraId="313EB49C" w14:textId="77777777" w:rsidR="0089197D" w:rsidRPr="00E833F6" w:rsidRDefault="0089197D" w:rsidP="0089197D">
            <w:pPr>
              <w:keepNext/>
              <w:numPr>
                <w:ilvl w:val="0"/>
                <w:numId w:val="17"/>
              </w:numPr>
              <w:snapToGrid w:val="0"/>
              <w:spacing w:before="240" w:after="60"/>
              <w:ind w:left="360"/>
              <w:jc w:val="both"/>
              <w:outlineLvl w:val="3"/>
              <w:rPr>
                <w:rFonts w:cs="Times"/>
                <w:color w:val="000000" w:themeColor="text1"/>
                <w:szCs w:val="20"/>
              </w:rPr>
            </w:pPr>
            <w:r w:rsidRPr="00E833F6">
              <w:rPr>
                <w:rFonts w:cs="Times"/>
                <w:color w:val="000000" w:themeColor="text1"/>
                <w:szCs w:val="20"/>
              </w:rPr>
              <w:lastRenderedPageBreak/>
              <w:t xml:space="preserve">Support a single CSI-report consisting of N beams pairs/groups and M (M&gt;1) beams per pair/group, and different beams within a pair/group can be received simultaneously </w:t>
            </w:r>
          </w:p>
          <w:p w14:paraId="4DA3A46E"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M = 2</w:t>
            </w:r>
          </w:p>
          <w:p w14:paraId="19E7EF0C"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extending the maximum value of N &gt; 1, exact value FFS</w:t>
            </w:r>
          </w:p>
          <w:p w14:paraId="71CA6617"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N=1 and N=2</w:t>
            </w:r>
          </w:p>
          <w:p w14:paraId="7CBB6C2D"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Other values larger than 2</w:t>
            </w:r>
          </w:p>
          <w:p w14:paraId="3D31E2E0"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Whether the UE could report beams are received with different RX beams</w:t>
            </w:r>
          </w:p>
          <w:p w14:paraId="3DD96DD6"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Further study the support of option 1 and option 3</w:t>
            </w:r>
          </w:p>
          <w:p w14:paraId="59578900"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The above applies at least for L1-RSRP</w:t>
            </w:r>
          </w:p>
          <w:p w14:paraId="7EF78097" w14:textId="2351221D" w:rsidR="0089197D" w:rsidRDefault="0089197D" w:rsidP="00E833F6">
            <w:pPr>
              <w:pStyle w:val="af5"/>
              <w:keepNext/>
              <w:numPr>
                <w:ilvl w:val="1"/>
                <w:numId w:val="17"/>
              </w:numPr>
              <w:spacing w:before="0" w:beforeAutospacing="0" w:after="0" w:afterAutospacing="0"/>
              <w:outlineLvl w:val="3"/>
            </w:pPr>
            <w:r w:rsidRPr="00E833F6">
              <w:rPr>
                <w:rFonts w:ascii="Times" w:hAnsi="Times" w:cs="Times"/>
                <w:color w:val="000000" w:themeColor="text1"/>
                <w:sz w:val="20"/>
                <w:szCs w:val="20"/>
              </w:rPr>
              <w:t xml:space="preserve">FFS: L1-SINR </w:t>
            </w:r>
          </w:p>
        </w:tc>
      </w:tr>
    </w:tbl>
    <w:p w14:paraId="5313579F" w14:textId="77777777" w:rsidR="00BA184D" w:rsidRDefault="00BA184D" w:rsidP="00BA184D">
      <w:pPr>
        <w:pStyle w:val="00Text"/>
      </w:pPr>
      <w:r>
        <w:lastRenderedPageBreak/>
        <w:t xml:space="preserve">In </w:t>
      </w:r>
      <w:r w:rsidRPr="00ED3BF4">
        <w:t>Option 1</w:t>
      </w:r>
      <w:r>
        <w:t xml:space="preserve">, different beams reported in different pairs/groups can be received simultaneously which means that beams reported in each group belong to the same TRP. It is possible that two TRPs schedules PDSCHs with overlapped resource. Whether interference exists between the PDSCHs from the two TRPs depend on UE antenna placement. If UE receives data with two separate </w:t>
      </w:r>
      <w:proofErr w:type="gramStart"/>
      <w:r>
        <w:t>back to back</w:t>
      </w:r>
      <w:proofErr w:type="gramEnd"/>
      <w:r>
        <w:t xml:space="preserve"> panels, channel between the panels and TRP comes from two totally different directions and the interference can be neglected. If UE panels are located with same direction, the interference from a TRP may be a strong interference for the other TRP. In such case, the combination of best beam for each TRP separately may not be a best beam pair and the info for best beam pair is unknown at </w:t>
      </w:r>
      <w:proofErr w:type="spellStart"/>
      <w:r>
        <w:t>gNB</w:t>
      </w:r>
      <w:proofErr w:type="spellEnd"/>
      <w:r>
        <w:t>. However, due to no beam pair info is required for option 1, the overhead can be decreased and such reporting configuration can be applied in the scenario that the interference between TRPs is negligible or the measurement and report metric is not related with the interference such as L1-RSRP.</w:t>
      </w:r>
    </w:p>
    <w:p w14:paraId="281551E5" w14:textId="77777777" w:rsidR="00BA184D" w:rsidRDefault="00BA184D" w:rsidP="00BA184D">
      <w:pPr>
        <w:pStyle w:val="00Text"/>
      </w:pPr>
      <w:r>
        <w:t>In o</w:t>
      </w:r>
      <w:r w:rsidRPr="00ED3BF4">
        <w:t xml:space="preserve">ption </w:t>
      </w:r>
      <w:r>
        <w:t>2, the UE reports two beams from different TRPs in each pair. UE can take into account the inter-TRP interference and select best beam pair(s) from UE perspective. Furthermore, it is aligned with the original purpose that group-based reporting introduced. Anyway, for one candidate beam in one TRP, it is possible that several beams in another TRP can be a candidate beam pair which result in the increasing of overhead compared with option 1. Based on the discussion, option 2 can be applied with L1-SINR measurement.</w:t>
      </w:r>
    </w:p>
    <w:p w14:paraId="1C258A3C" w14:textId="77777777" w:rsidR="00BA184D" w:rsidRPr="00ED3BF4" w:rsidRDefault="00BA184D" w:rsidP="00BA184D">
      <w:pPr>
        <w:pStyle w:val="00Text"/>
      </w:pPr>
      <w:r>
        <w:t>For option 3, at least two report setting is required with each report setting is related with each TRP. For periodic and semi-persistent report setting, how to associate the beam info in certain CSI report that UE can receive simultaneously can be a challenge if the period and offset are not same between the CSI reports. Even if the period and offset are same between N report setting for multi-TRP beam measurement, there is 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is ideal. Moreover, option 3 does not provide any new functions that is not supported by either option 1 or option 2.</w:t>
      </w:r>
    </w:p>
    <w:p w14:paraId="550125CD" w14:textId="3E5B79A4" w:rsidR="0089197D" w:rsidRDefault="0089197D" w:rsidP="0089197D">
      <w:pPr>
        <w:pStyle w:val="000proposal"/>
      </w:pPr>
      <w:r>
        <w:t xml:space="preserve">Observation </w:t>
      </w:r>
      <w:r w:rsidR="00B14EAF">
        <w:t>2</w:t>
      </w:r>
      <w:r>
        <w:t xml:space="preserve">: Option 1 could </w:t>
      </w:r>
      <w:r w:rsidR="005F18A6">
        <w:t>have</w:t>
      </w:r>
      <w:r>
        <w:t xml:space="preserve"> lower </w:t>
      </w:r>
      <w:r w:rsidR="005F18A6">
        <w:t xml:space="preserve">reporting overhead </w:t>
      </w:r>
      <w:r>
        <w:t>than Option 2 when the UE use separate panel(s) to receive beams and measure L1-RSRP of each beam from two different TRPs.</w:t>
      </w:r>
    </w:p>
    <w:p w14:paraId="7A242B6D" w14:textId="48305564" w:rsidR="0089197D" w:rsidRDefault="0089197D" w:rsidP="0089197D">
      <w:pPr>
        <w:pStyle w:val="000proposal"/>
      </w:pPr>
      <w:r>
        <w:t xml:space="preserve">Observation </w:t>
      </w:r>
      <w:r w:rsidR="00B14EAF">
        <w:t>3</w:t>
      </w:r>
      <w:r>
        <w:t xml:space="preserve">: Option 3 does not provide any new function that is not supported by either Option 1 or Option 2, and Option 3 complicate the system design. </w:t>
      </w:r>
    </w:p>
    <w:p w14:paraId="0D483782" w14:textId="317D8AA3" w:rsidR="0089197D" w:rsidRDefault="0089197D" w:rsidP="0089197D">
      <w:pPr>
        <w:pStyle w:val="000proposal"/>
      </w:pPr>
      <w:r>
        <w:t xml:space="preserve">Proposal </w:t>
      </w:r>
      <w:r w:rsidR="00503EF5">
        <w:t>3</w:t>
      </w:r>
      <w:r>
        <w:t xml:space="preserve">: </w:t>
      </w:r>
      <w:r w:rsidR="00F8702A">
        <w:t xml:space="preserve">In addition to beam reporting option </w:t>
      </w:r>
      <w:r w:rsidR="00503EF5">
        <w:t>2</w:t>
      </w:r>
      <w:r w:rsidR="00F8702A">
        <w:t>, s</w:t>
      </w:r>
      <w:r>
        <w:t>upport Option 1 with L1-RSRP measurement:</w:t>
      </w:r>
    </w:p>
    <w:p w14:paraId="268632C5" w14:textId="28310808" w:rsidR="0089197D" w:rsidRDefault="0089197D" w:rsidP="0089197D">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B3DE21B" w14:textId="217260B2" w:rsidR="002C4DCC" w:rsidRDefault="00946E14" w:rsidP="002C4DCC">
      <w:pPr>
        <w:pStyle w:val="01"/>
        <w:numPr>
          <w:ilvl w:val="0"/>
          <w:numId w:val="1"/>
        </w:numPr>
        <w:ind w:left="562" w:hanging="562"/>
      </w:pPr>
      <w:r>
        <w:lastRenderedPageBreak/>
        <w:t>BFR</w:t>
      </w:r>
      <w:r w:rsidR="00182739">
        <w:t xml:space="preserve"> for multi-TRP system</w:t>
      </w:r>
    </w:p>
    <w:p w14:paraId="244F4F68" w14:textId="7C55A0C5" w:rsidR="00354578" w:rsidRDefault="00C57FC1" w:rsidP="00354578">
      <w:pPr>
        <w:pStyle w:val="2"/>
        <w:rPr>
          <w:sz w:val="22"/>
          <w:szCs w:val="24"/>
          <w:lang w:eastAsia="zh-CN"/>
        </w:rPr>
      </w:pPr>
      <w:r>
        <w:rPr>
          <w:sz w:val="22"/>
          <w:szCs w:val="24"/>
          <w:lang w:eastAsia="zh-CN"/>
        </w:rPr>
        <w:t xml:space="preserve">BFD RS </w:t>
      </w:r>
      <w:r w:rsidR="002C094F">
        <w:rPr>
          <w:sz w:val="22"/>
          <w:szCs w:val="24"/>
          <w:lang w:eastAsia="zh-CN"/>
        </w:rPr>
        <w:t>Configuration</w:t>
      </w:r>
    </w:p>
    <w:p w14:paraId="51E462B5" w14:textId="38841A3E" w:rsidR="00354578" w:rsidRDefault="00BC0FC8" w:rsidP="002645F4">
      <w:pPr>
        <w:pStyle w:val="00Text"/>
      </w:pPr>
      <w:r>
        <w:t xml:space="preserve">It was agreed to support explicit BFD-RS configuration for </w:t>
      </w:r>
      <w:proofErr w:type="spellStart"/>
      <w:r>
        <w:t>mTRP</w:t>
      </w:r>
      <w:proofErr w:type="spellEnd"/>
      <w:r>
        <w:t xml:space="preserve"> BFR</w:t>
      </w:r>
      <w:r w:rsidR="002645F4" w:rsidRPr="002645F4">
        <w:t>:</w:t>
      </w:r>
    </w:p>
    <w:tbl>
      <w:tblPr>
        <w:tblStyle w:val="a6"/>
        <w:tblW w:w="0" w:type="auto"/>
        <w:tblLook w:val="04A0" w:firstRow="1" w:lastRow="0" w:firstColumn="1" w:lastColumn="0" w:noHBand="0" w:noVBand="1"/>
      </w:tblPr>
      <w:tblGrid>
        <w:gridCol w:w="9062"/>
      </w:tblGrid>
      <w:tr w:rsidR="00BC0FC8" w14:paraId="624BC4B6" w14:textId="77777777" w:rsidTr="00BC0FC8">
        <w:tc>
          <w:tcPr>
            <w:tcW w:w="9062" w:type="dxa"/>
          </w:tcPr>
          <w:p w14:paraId="0FC65995" w14:textId="77777777" w:rsidR="00BC0FC8" w:rsidRPr="00BC0FC8" w:rsidRDefault="00BC0FC8" w:rsidP="00BC0FC8">
            <w:pPr>
              <w:rPr>
                <w:rFonts w:ascii="Times" w:eastAsia="Batang" w:hAnsi="Times"/>
                <w:b/>
                <w:bCs/>
                <w:highlight w:val="green"/>
                <w:lang w:val="en-GB" w:eastAsia="x-none"/>
              </w:rPr>
            </w:pPr>
            <w:r w:rsidRPr="00BC0FC8">
              <w:rPr>
                <w:rFonts w:ascii="Times" w:eastAsia="Batang" w:hAnsi="Times"/>
                <w:b/>
                <w:bCs/>
                <w:highlight w:val="green"/>
                <w:lang w:val="en-GB" w:eastAsia="x-none"/>
              </w:rPr>
              <w:t>Agreement</w:t>
            </w:r>
          </w:p>
          <w:p w14:paraId="47675171" w14:textId="77777777" w:rsidR="00BC0FC8" w:rsidRPr="00BC0FC8" w:rsidRDefault="00BC0FC8" w:rsidP="00BC0FC8">
            <w:pPr>
              <w:jc w:val="both"/>
              <w:rPr>
                <w:rFonts w:eastAsia="Malgun Gothic"/>
                <w:szCs w:val="20"/>
                <w:lang w:val="en-GB"/>
              </w:rPr>
            </w:pPr>
            <w:r w:rsidRPr="00BC0FC8">
              <w:rPr>
                <w:rFonts w:eastAsia="Malgun Gothic"/>
                <w:szCs w:val="20"/>
                <w:lang w:val="en-GB"/>
              </w:rPr>
              <w:t>Support the following BFD-RS configurations in Rel.17 for UEs with one activated TCI state per CORESET:</w:t>
            </w:r>
          </w:p>
          <w:p w14:paraId="61AC2B40" w14:textId="77777777" w:rsidR="00BC0FC8" w:rsidRPr="00BC0FC8" w:rsidRDefault="00BC0FC8" w:rsidP="00BC0FC8">
            <w:pPr>
              <w:numPr>
                <w:ilvl w:val="0"/>
                <w:numId w:val="26"/>
              </w:numPr>
              <w:snapToGrid w:val="0"/>
              <w:jc w:val="both"/>
              <w:rPr>
                <w:rFonts w:eastAsia="Malgun Gothic"/>
                <w:szCs w:val="20"/>
                <w:lang w:val="fr-FR"/>
              </w:rPr>
            </w:pPr>
            <w:r w:rsidRPr="00BC0FC8">
              <w:rPr>
                <w:rFonts w:eastAsia="Malgun Gothic"/>
                <w:szCs w:val="20"/>
                <w:lang w:val="en-GB"/>
              </w:rPr>
              <w:t>Explicit configuration of</w:t>
            </w:r>
            <w:r w:rsidRPr="00BC0FC8">
              <w:rPr>
                <w:rFonts w:eastAsia="Malgun Gothic"/>
                <w:szCs w:val="20"/>
                <w:lang w:val="fr-FR"/>
              </w:rPr>
              <w:t xml:space="preserve"> BFD-RS resources in BFD-RS set k, k = 0, 1</w:t>
            </w:r>
          </w:p>
          <w:p w14:paraId="011D7630" w14:textId="08E39372" w:rsidR="00BC0FC8" w:rsidRPr="003D7212" w:rsidRDefault="00BC0FC8" w:rsidP="003D7212">
            <w:pPr>
              <w:numPr>
                <w:ilvl w:val="0"/>
                <w:numId w:val="26"/>
              </w:numPr>
              <w:snapToGrid w:val="0"/>
              <w:jc w:val="both"/>
              <w:rPr>
                <w:lang w:val="fr-FR"/>
              </w:rPr>
            </w:pPr>
            <w:r w:rsidRPr="00BC0FC8">
              <w:rPr>
                <w:rFonts w:eastAsia="Malgun Gothic"/>
                <w:szCs w:val="20"/>
                <w:lang w:val="en-GB"/>
              </w:rPr>
              <w:t>FFS: CORESETs with more than 1 activated TCI state.</w:t>
            </w:r>
          </w:p>
        </w:tc>
      </w:tr>
    </w:tbl>
    <w:p w14:paraId="0A14A8BC" w14:textId="21F71A67" w:rsidR="00BC0FC8" w:rsidRDefault="00BC0FC8" w:rsidP="002645F4">
      <w:pPr>
        <w:pStyle w:val="00Text"/>
      </w:pPr>
      <w:r>
        <w:t>However, the method for explicit configuration of BFD RS is not decided yet. For that, we could have the following alternatives:</w:t>
      </w:r>
    </w:p>
    <w:p w14:paraId="15B7A2BD" w14:textId="77777777" w:rsidR="00BC0FC8" w:rsidRPr="00BC0FC8" w:rsidRDefault="00BC0FC8" w:rsidP="003D7212">
      <w:pPr>
        <w:pStyle w:val="00Text"/>
        <w:numPr>
          <w:ilvl w:val="0"/>
          <w:numId w:val="30"/>
        </w:numPr>
      </w:pPr>
      <w:r>
        <w:t xml:space="preserve">Alt1: reusing the RRC-based BFD RS configuration as in rel16/15. The drawback of this method is the signaling latency. </w:t>
      </w:r>
      <w:r w:rsidRPr="00BC0FC8">
        <w:t>The TCI state of CORESET is updated by MAC CE. In Rel-17, the TCI state of CORESET can even be updated by DCI. But the explicit configuration method uses RRC to configure the BFD-RS set.  Therefore, the explicit configuration method would not work from the perspective of signaling design.</w:t>
      </w:r>
    </w:p>
    <w:p w14:paraId="3AE7F4AF" w14:textId="25809F16" w:rsidR="00BC0FC8" w:rsidRDefault="00BC0FC8" w:rsidP="003504D3">
      <w:pPr>
        <w:pStyle w:val="00Text"/>
        <w:numPr>
          <w:ilvl w:val="0"/>
          <w:numId w:val="29"/>
        </w:numPr>
      </w:pPr>
      <w:r>
        <w:t xml:space="preserve">Alt2: using MAC CE to provide BFD RS. When the TCI state of PDCCH is switched, the </w:t>
      </w:r>
      <w:proofErr w:type="spellStart"/>
      <w:r>
        <w:t>gNB</w:t>
      </w:r>
      <w:proofErr w:type="spellEnd"/>
      <w:r>
        <w:t xml:space="preserve"> can update the BFR RS through MAC CE accordingly. </w:t>
      </w:r>
    </w:p>
    <w:p w14:paraId="5263DB91" w14:textId="76CDC086" w:rsidR="00BC0FC8" w:rsidRDefault="00BC0FC8" w:rsidP="003D7212">
      <w:pPr>
        <w:pStyle w:val="00Text"/>
        <w:numPr>
          <w:ilvl w:val="0"/>
          <w:numId w:val="29"/>
        </w:numPr>
      </w:pPr>
      <w:r>
        <w:t xml:space="preserve">Alt3: the </w:t>
      </w:r>
      <w:proofErr w:type="spellStart"/>
      <w:r>
        <w:t>gNB</w:t>
      </w:r>
      <w:proofErr w:type="spellEnd"/>
      <w:r>
        <w:t xml:space="preserve"> configure a BFD RS to a TCI state. When a TCI state is indicated for a CORESET, the associated BFD RS is used by the UE accordingly. </w:t>
      </w:r>
    </w:p>
    <w:p w14:paraId="36491DBB" w14:textId="4D0823BD" w:rsidR="008153A1" w:rsidRPr="003504D3" w:rsidRDefault="003504D3" w:rsidP="003D7212">
      <w:pPr>
        <w:pStyle w:val="00Text"/>
      </w:pPr>
      <w:r>
        <w:t>From the perspective of control signaling latency, either Alt2 or Alt 3 can work. Alt3 is slightly preferred since it does not introduce new MAC CE.</w:t>
      </w:r>
    </w:p>
    <w:p w14:paraId="17A5E3F3" w14:textId="006FA308" w:rsidR="009C0718" w:rsidRDefault="003504D3" w:rsidP="001A1264">
      <w:pPr>
        <w:pStyle w:val="000proposal"/>
      </w:pPr>
      <w:r>
        <w:t xml:space="preserve">Proposal </w:t>
      </w:r>
      <w:r w:rsidR="00B37662">
        <w:t>4</w:t>
      </w:r>
      <w:r w:rsidR="001A1264">
        <w:t xml:space="preserve">: </w:t>
      </w:r>
      <w:r>
        <w:t>For explicit configuration of BFD-RS:</w:t>
      </w:r>
    </w:p>
    <w:p w14:paraId="2ACE62A0" w14:textId="45FAAF23" w:rsidR="003504D3" w:rsidRDefault="003504D3" w:rsidP="003D7212">
      <w:pPr>
        <w:pStyle w:val="000proposal"/>
        <w:numPr>
          <w:ilvl w:val="0"/>
          <w:numId w:val="31"/>
        </w:numPr>
      </w:pPr>
      <w:r>
        <w:t xml:space="preserve">The </w:t>
      </w:r>
      <w:proofErr w:type="spellStart"/>
      <w:r>
        <w:t>gNB</w:t>
      </w:r>
      <w:proofErr w:type="spellEnd"/>
      <w:r>
        <w:t xml:space="preserve"> associates each TCI state for PDCCH with a BFD RS that is a periodic CSI-RS. </w:t>
      </w:r>
    </w:p>
    <w:p w14:paraId="0C2B4866" w14:textId="163D3752" w:rsidR="00604B47" w:rsidRDefault="00604B47" w:rsidP="00604B47">
      <w:pPr>
        <w:pStyle w:val="2"/>
        <w:rPr>
          <w:sz w:val="22"/>
          <w:szCs w:val="24"/>
          <w:lang w:eastAsia="zh-CN"/>
        </w:rPr>
      </w:pPr>
      <w:r>
        <w:rPr>
          <w:sz w:val="22"/>
          <w:szCs w:val="24"/>
          <w:lang w:eastAsia="zh-CN"/>
        </w:rPr>
        <w:t xml:space="preserve">New Beam Identification </w:t>
      </w:r>
      <w:r w:rsidR="00382B28">
        <w:rPr>
          <w:sz w:val="22"/>
          <w:szCs w:val="24"/>
          <w:lang w:eastAsia="zh-CN"/>
        </w:rPr>
        <w:t>RS</w:t>
      </w:r>
    </w:p>
    <w:p w14:paraId="738535B0" w14:textId="306A25FF" w:rsidR="00604B47" w:rsidRPr="002645F4" w:rsidRDefault="00604B47" w:rsidP="00604B47">
      <w:pPr>
        <w:pStyle w:val="00Text"/>
      </w:pPr>
      <w:r w:rsidRPr="002645F4">
        <w:t xml:space="preserve">For per-TRP BFR enhancement for multi-TRP, we agreed to support per-TRP </w:t>
      </w:r>
      <w:r>
        <w:t>new beam identification</w:t>
      </w:r>
      <w:r w:rsidRPr="002645F4">
        <w:t xml:space="preserve"> as in the following agreement:</w:t>
      </w:r>
    </w:p>
    <w:tbl>
      <w:tblPr>
        <w:tblStyle w:val="a6"/>
        <w:tblW w:w="0" w:type="auto"/>
        <w:tblLook w:val="04A0" w:firstRow="1" w:lastRow="0" w:firstColumn="1" w:lastColumn="0" w:noHBand="0" w:noVBand="1"/>
      </w:tblPr>
      <w:tblGrid>
        <w:gridCol w:w="9062"/>
      </w:tblGrid>
      <w:tr w:rsidR="00604B47" w14:paraId="6C5E824D" w14:textId="77777777" w:rsidTr="006F48BE">
        <w:tc>
          <w:tcPr>
            <w:tcW w:w="9062" w:type="dxa"/>
          </w:tcPr>
          <w:p w14:paraId="4ABB6BD4" w14:textId="77777777" w:rsidR="00075268" w:rsidRPr="00E833F6" w:rsidRDefault="00075268" w:rsidP="00075268">
            <w:pPr>
              <w:pStyle w:val="xmsonormal"/>
              <w:snapToGrid w:val="0"/>
              <w:jc w:val="both"/>
              <w:rPr>
                <w:rFonts w:ascii="Times New Roman" w:hAnsi="Times New Roman" w:cs="Times New Roman"/>
                <w:b/>
                <w:sz w:val="20"/>
                <w:szCs w:val="20"/>
                <w:lang w:eastAsia="ko-KR"/>
              </w:rPr>
            </w:pPr>
            <w:r w:rsidRPr="00E833F6">
              <w:rPr>
                <w:rFonts w:ascii="Times New Roman" w:hAnsi="Times New Roman" w:cs="Times New Roman"/>
                <w:b/>
                <w:sz w:val="20"/>
                <w:szCs w:val="20"/>
                <w:highlight w:val="green"/>
              </w:rPr>
              <w:t>Agreement</w:t>
            </w:r>
          </w:p>
          <w:p w14:paraId="13247385" w14:textId="77777777" w:rsidR="00075268" w:rsidRPr="009E5283" w:rsidRDefault="00075268" w:rsidP="00075268">
            <w:pPr>
              <w:snapToGrid w:val="0"/>
              <w:jc w:val="both"/>
              <w:rPr>
                <w:szCs w:val="20"/>
              </w:rPr>
            </w:pPr>
            <w:r w:rsidRPr="009E5283">
              <w:rPr>
                <w:szCs w:val="20"/>
              </w:rPr>
              <w:t xml:space="preserve">For M-TRP BFR </w:t>
            </w:r>
          </w:p>
          <w:p w14:paraId="78705E13" w14:textId="77777777" w:rsidR="00075268" w:rsidRPr="00E833F6" w:rsidRDefault="00075268" w:rsidP="00075268">
            <w:pPr>
              <w:pStyle w:val="af2"/>
              <w:snapToGrid w:val="0"/>
              <w:ind w:leftChars="0" w:left="0"/>
              <w:contextualSpacing/>
              <w:jc w:val="both"/>
              <w:rPr>
                <w:rFonts w:ascii="Times New Roman" w:hAnsi="Times New Roman" w:cs="Times New Roman"/>
              </w:rPr>
            </w:pPr>
            <w:r w:rsidRPr="00E833F6">
              <w:rPr>
                <w:rFonts w:ascii="Times New Roman" w:hAnsi="Times New Roman" w:cs="Times New Roman"/>
                <w:szCs w:val="20"/>
              </w:rPr>
              <w:t>Support 1-to-1 association between each BFD-RS set and an NBI-RS set</w:t>
            </w:r>
          </w:p>
          <w:p w14:paraId="09D5F7EA" w14:textId="77777777" w:rsidR="00075268" w:rsidRPr="00E833F6" w:rsidRDefault="00075268" w:rsidP="00075268">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FFS: Association details</w:t>
            </w:r>
          </w:p>
          <w:p w14:paraId="0DC57D24" w14:textId="1E746DC1" w:rsidR="00604B47" w:rsidRDefault="00604B47" w:rsidP="00E833F6">
            <w:pPr>
              <w:rPr>
                <w:lang w:eastAsia="zh-CN"/>
              </w:rPr>
            </w:pPr>
          </w:p>
        </w:tc>
      </w:tr>
    </w:tbl>
    <w:p w14:paraId="2EB2431E" w14:textId="4D09A9F5" w:rsidR="00C45BFD" w:rsidRDefault="002F00F9" w:rsidP="004F5BE6">
      <w:pPr>
        <w:pStyle w:val="00Text"/>
      </w:pPr>
      <w:r>
        <w:rPr>
          <w:rFonts w:hint="eastAsia"/>
        </w:rPr>
        <w:t>T</w:t>
      </w:r>
      <w:r>
        <w:t>o support beam management for multi-TRP,</w:t>
      </w:r>
      <w:r w:rsidR="00287445">
        <w:t xml:space="preserve"> independent configuration of BFD-RS and NBI-RS per TRP is agreed in RAN1#103-e and the association of NBI-RS</w:t>
      </w:r>
      <w:r w:rsidR="006F62EC">
        <w:t xml:space="preserve"> with TRP is needed. </w:t>
      </w:r>
      <w:proofErr w:type="spellStart"/>
      <w:r w:rsidR="006F62EC">
        <w:t>CORESETPoolIndex</w:t>
      </w:r>
      <w:proofErr w:type="spellEnd"/>
      <w:r w:rsidR="006F62EC">
        <w:t xml:space="preserve"> is introduced </w:t>
      </w:r>
      <w:r w:rsidR="00080C12">
        <w:t xml:space="preserve">in Rel-16 for the identification of different TRP. Therefore, it is natural to associate NBI-RS set with </w:t>
      </w:r>
      <w:proofErr w:type="spellStart"/>
      <w:r w:rsidR="00080C12">
        <w:t>CORESETPoolIndex</w:t>
      </w:r>
      <w:proofErr w:type="spellEnd"/>
      <w:r w:rsidR="00080C12">
        <w:t xml:space="preserve"> value</w:t>
      </w:r>
      <w:r w:rsidR="002A2F1E">
        <w:t xml:space="preserve"> = 0/1</w:t>
      </w:r>
      <w:r w:rsidR="00B06177">
        <w:t>.</w:t>
      </w:r>
    </w:p>
    <w:p w14:paraId="18AA8F3E" w14:textId="06073DB7" w:rsidR="00001B62" w:rsidRDefault="00001B62" w:rsidP="009B4B7D">
      <w:pPr>
        <w:pStyle w:val="000proposal"/>
      </w:pPr>
      <w:r>
        <w:t xml:space="preserve">Proposal </w:t>
      </w:r>
      <w:r w:rsidR="008E44F6">
        <w:t>5</w:t>
      </w:r>
      <w:r>
        <w:t xml:space="preserve">: </w:t>
      </w:r>
      <w:r w:rsidR="006C5029">
        <w:t>A</w:t>
      </w:r>
      <w:r>
        <w:t xml:space="preserve">ssociate </w:t>
      </w:r>
      <w:r w:rsidR="006C5029">
        <w:t xml:space="preserve">each </w:t>
      </w:r>
      <w:r>
        <w:t xml:space="preserve">new beam identification RS set with </w:t>
      </w:r>
      <w:r w:rsidR="006C5029">
        <w:t xml:space="preserve">a </w:t>
      </w:r>
      <w:proofErr w:type="spellStart"/>
      <w:r>
        <w:t>CORESETPoolIndex</w:t>
      </w:r>
      <w:proofErr w:type="spellEnd"/>
      <w:r>
        <w:t xml:space="preserve"> value = 0/1. </w:t>
      </w:r>
    </w:p>
    <w:p w14:paraId="6F41C3D8" w14:textId="6B6ADE4D" w:rsidR="00001B62" w:rsidRDefault="008C5BFA" w:rsidP="00001B62">
      <w:pPr>
        <w:pStyle w:val="2"/>
        <w:rPr>
          <w:sz w:val="22"/>
          <w:szCs w:val="24"/>
          <w:lang w:eastAsia="zh-CN"/>
        </w:rPr>
      </w:pPr>
      <w:r>
        <w:rPr>
          <w:sz w:val="22"/>
          <w:szCs w:val="24"/>
          <w:lang w:eastAsia="zh-CN"/>
        </w:rPr>
        <w:t>SR and PUCCH resource for BFR</w:t>
      </w:r>
    </w:p>
    <w:p w14:paraId="247A3382" w14:textId="05992EE6" w:rsidR="008C5BFA" w:rsidRDefault="008C5BFA" w:rsidP="008C5BFA">
      <w:pPr>
        <w:pStyle w:val="a0"/>
        <w:rPr>
          <w:lang w:eastAsia="zh-CN"/>
        </w:rPr>
      </w:pPr>
      <w:r>
        <w:rPr>
          <w:lang w:eastAsia="zh-CN"/>
        </w:rPr>
        <w:t xml:space="preserve">The following agreement was made on the issue of SR and PUCCH resource for </w:t>
      </w:r>
      <w:proofErr w:type="spellStart"/>
      <w:r>
        <w:rPr>
          <w:lang w:eastAsia="zh-CN"/>
        </w:rPr>
        <w:t>mTRP</w:t>
      </w:r>
      <w:proofErr w:type="spellEnd"/>
      <w:r>
        <w:rPr>
          <w:lang w:eastAsia="zh-CN"/>
        </w:rPr>
        <w:t xml:space="preserve"> BFR.</w:t>
      </w:r>
    </w:p>
    <w:tbl>
      <w:tblPr>
        <w:tblStyle w:val="a6"/>
        <w:tblW w:w="0" w:type="auto"/>
        <w:tblLook w:val="04A0" w:firstRow="1" w:lastRow="0" w:firstColumn="1" w:lastColumn="0" w:noHBand="0" w:noVBand="1"/>
      </w:tblPr>
      <w:tblGrid>
        <w:gridCol w:w="9062"/>
      </w:tblGrid>
      <w:tr w:rsidR="008C5BFA" w14:paraId="312126C7" w14:textId="77777777" w:rsidTr="008C5BFA">
        <w:tc>
          <w:tcPr>
            <w:tcW w:w="9062" w:type="dxa"/>
          </w:tcPr>
          <w:p w14:paraId="16EEDA5E" w14:textId="77777777" w:rsidR="008D2D8F" w:rsidRPr="00B14EAF" w:rsidRDefault="008D2D8F" w:rsidP="008D2D8F">
            <w:pPr>
              <w:rPr>
                <w:b/>
                <w:bCs/>
                <w:sz w:val="18"/>
                <w:szCs w:val="18"/>
                <w:highlight w:val="green"/>
              </w:rPr>
            </w:pPr>
            <w:r w:rsidRPr="00B14EAF">
              <w:rPr>
                <w:b/>
                <w:bCs/>
                <w:sz w:val="18"/>
                <w:szCs w:val="18"/>
                <w:highlight w:val="green"/>
              </w:rPr>
              <w:t>Agreement</w:t>
            </w:r>
          </w:p>
          <w:p w14:paraId="643BF939" w14:textId="77777777" w:rsidR="008D2D8F" w:rsidRPr="00B14EAF" w:rsidRDefault="008D2D8F" w:rsidP="008D2D8F">
            <w:pPr>
              <w:rPr>
                <w:sz w:val="18"/>
                <w:szCs w:val="18"/>
              </w:rPr>
            </w:pPr>
            <w:r w:rsidRPr="00B14EAF">
              <w:rPr>
                <w:sz w:val="18"/>
                <w:szCs w:val="18"/>
              </w:rPr>
              <w:t>Select one of the following alternatives with possible modification in RAN1#106-e</w:t>
            </w:r>
          </w:p>
          <w:p w14:paraId="6BD4FEEF"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A:</w:t>
            </w:r>
          </w:p>
          <w:p w14:paraId="654500FF"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On PUCCH-SR resource selection rule when SR is triggered and 2 PUCCH-SR resources are configured, there is no consensus to adopt alt-1 or alt-2. PUCCH-SR resource selection is up to UE implementation.</w:t>
            </w:r>
          </w:p>
          <w:p w14:paraId="23441F50"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B: </w:t>
            </w:r>
          </w:p>
          <w:p w14:paraId="07721064"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lastRenderedPageBreak/>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3DEB7504"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C: </w:t>
            </w:r>
          </w:p>
          <w:p w14:paraId="0CF4E622"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A2D6B5D" w14:textId="77777777" w:rsidR="008D2D8F" w:rsidRPr="00B14EAF" w:rsidRDefault="008D2D8F" w:rsidP="008D2D8F">
            <w:pPr>
              <w:pStyle w:val="af2"/>
              <w:numPr>
                <w:ilvl w:val="0"/>
                <w:numId w:val="23"/>
              </w:numPr>
              <w:snapToGrid w:val="0"/>
              <w:ind w:leftChars="0"/>
              <w:contextualSpacing/>
              <w:rPr>
                <w:rFonts w:ascii="Times New Roman" w:hAnsi="Times New Roman" w:cs="Times New Roman"/>
                <w:sz w:val="18"/>
                <w:szCs w:val="18"/>
              </w:rPr>
            </w:pPr>
            <w:r w:rsidRPr="00B14EAF">
              <w:rPr>
                <w:rFonts w:ascii="Times New Roman" w:hAnsi="Times New Roman" w:cs="Times New Roman"/>
                <w:sz w:val="18"/>
                <w:szCs w:val="18"/>
              </w:rPr>
              <w:t>Alt 2.5.2 D: </w:t>
            </w:r>
          </w:p>
          <w:p w14:paraId="2B7C8D6D" w14:textId="77777777" w:rsidR="008D2D8F" w:rsidRPr="00B14EAF" w:rsidRDefault="008D2D8F" w:rsidP="008D2D8F">
            <w:pPr>
              <w:pStyle w:val="af2"/>
              <w:numPr>
                <w:ilvl w:val="1"/>
                <w:numId w:val="23"/>
              </w:numPr>
              <w:snapToGrid w:val="0"/>
              <w:ind w:leftChars="0"/>
              <w:contextualSpacing/>
              <w:rPr>
                <w:rFonts w:ascii="Times New Roman" w:hAnsi="Times New Roman" w:cs="Times New Roman"/>
                <w:sz w:val="18"/>
                <w:szCs w:val="18"/>
              </w:rPr>
            </w:pPr>
            <w:bookmarkStart w:id="2" w:name="_Hlk73050134"/>
            <w:r w:rsidRPr="00B14EAF">
              <w:rPr>
                <w:rFonts w:ascii="Times New Roman" w:hAnsi="Times New Roman" w:cs="Times New Roman"/>
                <w:sz w:val="18"/>
                <w:szCs w:val="18"/>
              </w:rPr>
              <w:t>Revert the past agreement on supporting configuration of up to 2 PUCCH-SR resources. A UE can be configured up to 1 PUCCH-SR resource in a cell group.</w:t>
            </w:r>
            <w:bookmarkEnd w:id="2"/>
            <w:r w:rsidRPr="00B14EAF">
              <w:rPr>
                <w:rFonts w:ascii="Times New Roman" w:hAnsi="Times New Roman" w:cs="Times New Roman"/>
                <w:sz w:val="18"/>
                <w:szCs w:val="18"/>
              </w:rPr>
              <w:t xml:space="preserve"> </w:t>
            </w:r>
          </w:p>
          <w:p w14:paraId="560FA45B" w14:textId="51171210" w:rsidR="008C5BFA" w:rsidRDefault="008C5BFA" w:rsidP="00B14EAF">
            <w:pPr>
              <w:ind w:left="720"/>
              <w:rPr>
                <w:lang w:eastAsia="zh-CN"/>
              </w:rPr>
            </w:pPr>
          </w:p>
        </w:tc>
      </w:tr>
    </w:tbl>
    <w:p w14:paraId="36E619DB" w14:textId="7DDF1892" w:rsidR="008C5BFA" w:rsidRDefault="008C5BFA" w:rsidP="008C5BFA">
      <w:pPr>
        <w:pStyle w:val="a0"/>
        <w:rPr>
          <w:lang w:eastAsia="zh-CN"/>
        </w:rPr>
      </w:pPr>
    </w:p>
    <w:p w14:paraId="72BE88C1" w14:textId="7E6E5865" w:rsidR="008C5BFA" w:rsidRPr="001259AA" w:rsidRDefault="008C5BFA" w:rsidP="001259AA">
      <w:pPr>
        <w:pStyle w:val="00Text"/>
      </w:pPr>
      <w:r w:rsidRPr="001259AA">
        <w:t>Per the design of RAN2 (TS 38.321), the MAC entity may be configured with zero, one, or more SR configurations. An SR configuration consists of a set of PUCCH resources for SR across different BWPs and cells and at most one PUCCH resource for SR is configured per BWP.</w:t>
      </w:r>
      <w:r w:rsidR="00332784" w:rsidRPr="001259AA">
        <w:t xml:space="preserve"> </w:t>
      </w:r>
      <w:r w:rsidR="001259AA" w:rsidRPr="001259AA">
        <w:t xml:space="preserve">Each SR configuration corresponds to one or more logical channels and/or to </w:t>
      </w:r>
      <w:proofErr w:type="spellStart"/>
      <w:r w:rsidR="001259AA" w:rsidRPr="001259AA">
        <w:t>SCell</w:t>
      </w:r>
      <w:proofErr w:type="spellEnd"/>
      <w:r w:rsidR="001259AA" w:rsidRPr="001259AA">
        <w:t xml:space="preserve"> beam failure recovery and/or to consistent LBT failure recovery. Each logical channel, </w:t>
      </w:r>
      <w:proofErr w:type="spellStart"/>
      <w:r w:rsidR="001259AA" w:rsidRPr="001259AA">
        <w:t>SCell</w:t>
      </w:r>
      <w:proofErr w:type="spellEnd"/>
      <w:r w:rsidR="001259AA" w:rsidRPr="001259AA">
        <w:t xml:space="preserve"> beam failure recovery, and consistent LBT failure recovery, may be mapped to zero or one SR configuration, which is configured by RRC.</w:t>
      </w:r>
    </w:p>
    <w:p w14:paraId="6E337ED5" w14:textId="4FE0BCAC" w:rsidR="001259AA" w:rsidRDefault="001259AA" w:rsidP="001259AA">
      <w:pPr>
        <w:pStyle w:val="000proposal"/>
      </w:pPr>
      <w:r>
        <w:t xml:space="preserve">Observation </w:t>
      </w:r>
      <w:r w:rsidR="00703E3A">
        <w:t>4</w:t>
      </w:r>
      <w:r>
        <w:t>: Per the design of RAN2, one SR configuration has at most one PUCCH resource per BWP.</w:t>
      </w:r>
    </w:p>
    <w:p w14:paraId="75D6A239" w14:textId="5ED758D7" w:rsidR="008C5BFA" w:rsidRDefault="008C5BFA" w:rsidP="008C5BFA">
      <w:pPr>
        <w:pStyle w:val="000proposal"/>
      </w:pPr>
      <w:r>
        <w:t xml:space="preserve">Proposal </w:t>
      </w:r>
      <w:r w:rsidR="008E44F6">
        <w:t>6</w:t>
      </w:r>
      <w:r>
        <w:t xml:space="preserve">: </w:t>
      </w:r>
      <w:r w:rsidR="001259AA">
        <w:t xml:space="preserve">Keep the </w:t>
      </w:r>
      <w:r w:rsidR="001259AA">
        <w:rPr>
          <w:rFonts w:hint="eastAsia"/>
        </w:rPr>
        <w:t>current</w:t>
      </w:r>
      <w:r w:rsidR="001259AA">
        <w:t xml:space="preserve"> RAN2 design and at most one PUCCH per BWP is configured for </w:t>
      </w:r>
      <w:r w:rsidR="00BA52DA">
        <w:t xml:space="preserve">one </w:t>
      </w:r>
      <w:r w:rsidR="00695A77">
        <w:t>SR configuration</w:t>
      </w:r>
      <w:r>
        <w:t xml:space="preserve">. </w:t>
      </w:r>
    </w:p>
    <w:p w14:paraId="63E4453D" w14:textId="4BAE0A8D" w:rsidR="00293674" w:rsidRDefault="00293674" w:rsidP="00293674">
      <w:pPr>
        <w:pStyle w:val="00Text"/>
      </w:pPr>
      <w:r>
        <w:t xml:space="preserve">Thus, if two PUCCH resources are used for </w:t>
      </w:r>
      <w:proofErr w:type="spellStart"/>
      <w:r>
        <w:t>mTRP</w:t>
      </w:r>
      <w:proofErr w:type="spellEnd"/>
      <w:r>
        <w:t xml:space="preserve"> BFR, two SR configuration are used for </w:t>
      </w:r>
      <w:proofErr w:type="spellStart"/>
      <w:r>
        <w:t>mTRP</w:t>
      </w:r>
      <w:proofErr w:type="spellEnd"/>
      <w:r>
        <w:t xml:space="preserve"> BFR. One SR configuration is associated with beam failure of TRP#1 and the other SR configuration is associated with beam failure of TRP#2. When beam failure is declared for one TRP, the UE can trigger the corresponding SR configuration. </w:t>
      </w:r>
    </w:p>
    <w:p w14:paraId="05446AA2" w14:textId="06781543" w:rsidR="00293674" w:rsidRDefault="00293674" w:rsidP="00293674">
      <w:pPr>
        <w:pStyle w:val="000proposal"/>
      </w:pPr>
      <w:r>
        <w:t xml:space="preserve">Proposal </w:t>
      </w:r>
      <w:r w:rsidR="008E44F6">
        <w:t>7</w:t>
      </w:r>
      <w:r>
        <w:t xml:space="preserve">: Two SR configurations can be </w:t>
      </w:r>
      <w:r w:rsidR="008D2D8F">
        <w:t xml:space="preserve">configured </w:t>
      </w:r>
      <w:r>
        <w:t xml:space="preserve">for </w:t>
      </w:r>
      <w:proofErr w:type="spellStart"/>
      <w:r>
        <w:t>mTRP</w:t>
      </w:r>
      <w:proofErr w:type="spellEnd"/>
      <w:r>
        <w:t xml:space="preserve"> BFR and the per system implementation, the </w:t>
      </w:r>
      <w:proofErr w:type="spellStart"/>
      <w:r>
        <w:t>gNB</w:t>
      </w:r>
      <w:proofErr w:type="spellEnd"/>
      <w:r>
        <w:t xml:space="preserve"> can configure the following:</w:t>
      </w:r>
    </w:p>
    <w:p w14:paraId="04C39942" w14:textId="00D3DF42" w:rsidR="00293674" w:rsidRDefault="00293674" w:rsidP="006F2ED2">
      <w:pPr>
        <w:pStyle w:val="000proposal"/>
        <w:numPr>
          <w:ilvl w:val="0"/>
          <w:numId w:val="14"/>
        </w:numPr>
      </w:pPr>
      <w:r>
        <w:t xml:space="preserve">One SR configuration </w:t>
      </w:r>
      <w:r w:rsidR="008D2D8F">
        <w:t>is associated with</w:t>
      </w:r>
      <w:r>
        <w:t xml:space="preserve"> the beam failure of TRP#1 and another SR configuration </w:t>
      </w:r>
      <w:r w:rsidR="008D2D8F">
        <w:t xml:space="preserve">is associated with </w:t>
      </w:r>
      <w:r>
        <w:t>the beam failure of TRP#2</w:t>
      </w:r>
    </w:p>
    <w:p w14:paraId="320D3820" w14:textId="1F85773A" w:rsidR="00293674" w:rsidRDefault="00293674" w:rsidP="006F2ED2">
      <w:pPr>
        <w:pStyle w:val="000proposal"/>
        <w:numPr>
          <w:ilvl w:val="0"/>
          <w:numId w:val="14"/>
        </w:numPr>
      </w:pPr>
      <w:r>
        <w:t xml:space="preserve">When beam failure is claimed for one TRP, the UE can trigger the SR in the corresponding SR configuration.  </w:t>
      </w:r>
    </w:p>
    <w:p w14:paraId="5857F458" w14:textId="50B9AC01" w:rsidR="008C5BFA" w:rsidRDefault="006C70D2" w:rsidP="008C5BFA">
      <w:pPr>
        <w:pStyle w:val="2"/>
        <w:rPr>
          <w:sz w:val="22"/>
          <w:szCs w:val="24"/>
          <w:lang w:eastAsia="zh-CN"/>
        </w:rPr>
      </w:pPr>
      <w:r>
        <w:rPr>
          <w:sz w:val="22"/>
          <w:szCs w:val="24"/>
          <w:lang w:eastAsia="zh-CN"/>
        </w:rPr>
        <w:t xml:space="preserve">BFR </w:t>
      </w:r>
      <w:r w:rsidR="00D445A4">
        <w:rPr>
          <w:sz w:val="22"/>
          <w:szCs w:val="24"/>
          <w:lang w:eastAsia="zh-CN"/>
        </w:rPr>
        <w:t xml:space="preserve">MAC-CE </w:t>
      </w:r>
    </w:p>
    <w:p w14:paraId="2FB164E1" w14:textId="5E01B963" w:rsidR="00001B62" w:rsidRDefault="00BD2C09" w:rsidP="004F5BE6">
      <w:pPr>
        <w:pStyle w:val="00Text"/>
      </w:pPr>
      <w:r>
        <w:t xml:space="preserve">It was agreed to reuse the MAC-based BFRQ of </w:t>
      </w:r>
      <w:proofErr w:type="spellStart"/>
      <w:r>
        <w:t>SCell</w:t>
      </w:r>
      <w:proofErr w:type="spellEnd"/>
      <w:r>
        <w:t xml:space="preserve"> BFR in Rel-16 for Per-TRP BFRQ</w:t>
      </w:r>
      <w:r w:rsidR="00001B62">
        <w:t>:</w:t>
      </w:r>
    </w:p>
    <w:tbl>
      <w:tblPr>
        <w:tblStyle w:val="a6"/>
        <w:tblW w:w="0" w:type="auto"/>
        <w:tblLook w:val="04A0" w:firstRow="1" w:lastRow="0" w:firstColumn="1" w:lastColumn="0" w:noHBand="0" w:noVBand="1"/>
      </w:tblPr>
      <w:tblGrid>
        <w:gridCol w:w="9062"/>
      </w:tblGrid>
      <w:tr w:rsidR="00EC7574" w14:paraId="620AC81B" w14:textId="77777777" w:rsidTr="006F48BE">
        <w:tc>
          <w:tcPr>
            <w:tcW w:w="9062" w:type="dxa"/>
          </w:tcPr>
          <w:p w14:paraId="41832831" w14:textId="77777777" w:rsidR="00E50C5C" w:rsidRPr="005E59D7" w:rsidRDefault="00E50C5C" w:rsidP="00E50C5C">
            <w:pPr>
              <w:rPr>
                <w:rFonts w:cs="Times"/>
                <w:b/>
                <w:bCs/>
                <w:szCs w:val="20"/>
                <w:highlight w:val="green"/>
                <w:lang w:eastAsia="x-none"/>
              </w:rPr>
            </w:pPr>
            <w:r w:rsidRPr="005E59D7">
              <w:rPr>
                <w:rFonts w:cs="Times"/>
                <w:b/>
                <w:bCs/>
                <w:szCs w:val="20"/>
                <w:highlight w:val="green"/>
                <w:lang w:eastAsia="x-none"/>
              </w:rPr>
              <w:t>Agreement</w:t>
            </w:r>
          </w:p>
          <w:p w14:paraId="5FA9BAB0" w14:textId="77777777" w:rsidR="00E50C5C" w:rsidRPr="005E59D7" w:rsidRDefault="00E50C5C" w:rsidP="00E50C5C">
            <w:pPr>
              <w:rPr>
                <w:lang w:eastAsia="x-none"/>
              </w:rPr>
            </w:pPr>
            <w:r w:rsidRPr="005E59D7">
              <w:rPr>
                <w:lang w:eastAsia="x-none"/>
              </w:rPr>
              <w:t>For multi-TRP BFR, a single MAC-CE is used at least for BFRQ for all TRPs in all CCs in a cell group, which includes</w:t>
            </w:r>
          </w:p>
          <w:p w14:paraId="0D6BD871" w14:textId="77777777" w:rsidR="00E50C5C" w:rsidRPr="005E59D7" w:rsidRDefault="00E50C5C" w:rsidP="00E50C5C">
            <w:pPr>
              <w:numPr>
                <w:ilvl w:val="0"/>
                <w:numId w:val="32"/>
              </w:numPr>
              <w:rPr>
                <w:lang w:eastAsia="x-none"/>
              </w:rPr>
            </w:pPr>
            <w:r w:rsidRPr="005E59D7">
              <w:rPr>
                <w:lang w:eastAsia="x-none"/>
              </w:rPr>
              <w:t>Indices of failed BFD-RS set (as an indication of failed TRP link)</w:t>
            </w:r>
          </w:p>
          <w:p w14:paraId="7D5B2D1B" w14:textId="77777777" w:rsidR="00E50C5C" w:rsidRPr="005E59D7" w:rsidRDefault="00E50C5C" w:rsidP="00E50C5C">
            <w:pPr>
              <w:numPr>
                <w:ilvl w:val="0"/>
                <w:numId w:val="32"/>
              </w:numPr>
              <w:rPr>
                <w:lang w:eastAsia="x-none"/>
              </w:rPr>
            </w:pPr>
            <w:r w:rsidRPr="005E59D7">
              <w:rPr>
                <w:lang w:eastAsia="x-none"/>
              </w:rPr>
              <w:t>Indices of CC containing the failed TRP link</w:t>
            </w:r>
          </w:p>
          <w:p w14:paraId="2DDE5EA5" w14:textId="77777777" w:rsidR="00E50C5C" w:rsidRPr="005E59D7" w:rsidRDefault="00E50C5C" w:rsidP="00E50C5C">
            <w:pPr>
              <w:numPr>
                <w:ilvl w:val="0"/>
                <w:numId w:val="32"/>
              </w:numPr>
              <w:rPr>
                <w:lang w:eastAsia="x-none"/>
              </w:rPr>
            </w:pPr>
            <w:r w:rsidRPr="005E59D7">
              <w:rPr>
                <w:lang w:eastAsia="x-none"/>
              </w:rPr>
              <w:t xml:space="preserve">An indicator whether a new candidate beam is identified in the NBI-RS set associated with the failed BFD-RS set, and </w:t>
            </w:r>
            <w:proofErr w:type="gramStart"/>
            <w:r w:rsidRPr="005E59D7">
              <w:rPr>
                <w:lang w:eastAsia="x-none"/>
              </w:rPr>
              <w:t>an</w:t>
            </w:r>
            <w:proofErr w:type="gramEnd"/>
            <w:r w:rsidRPr="005E59D7">
              <w:rPr>
                <w:lang w:eastAsia="x-none"/>
              </w:rPr>
              <w:t xml:space="preserve"> resource indicator representing the new candidate beam (if identified) based on the number of NBI-RS resources in the corresponding NBI-RS set. </w:t>
            </w:r>
          </w:p>
          <w:p w14:paraId="46E1A0E7" w14:textId="77777777" w:rsidR="00E50C5C" w:rsidRPr="005E59D7" w:rsidRDefault="00E50C5C" w:rsidP="00E50C5C">
            <w:pPr>
              <w:numPr>
                <w:ilvl w:val="0"/>
                <w:numId w:val="32"/>
              </w:numPr>
              <w:rPr>
                <w:lang w:eastAsia="x-none"/>
              </w:rPr>
            </w:pPr>
            <w:r w:rsidRPr="005E59D7">
              <w:rPr>
                <w:lang w:eastAsia="x-none"/>
              </w:rPr>
              <w:t xml:space="preserve">FFS: Content of MAC-CE related to </w:t>
            </w:r>
            <w:proofErr w:type="spellStart"/>
            <w:r w:rsidRPr="005E59D7">
              <w:rPr>
                <w:lang w:eastAsia="x-none"/>
              </w:rPr>
              <w:t>SpCell</w:t>
            </w:r>
            <w:proofErr w:type="spellEnd"/>
            <w:r w:rsidRPr="005E59D7">
              <w:rPr>
                <w:lang w:eastAsia="x-none"/>
              </w:rPr>
              <w:t xml:space="preserve"> when transmitted on msg3, </w:t>
            </w:r>
            <w:proofErr w:type="spellStart"/>
            <w:r w:rsidRPr="005E59D7">
              <w:rPr>
                <w:lang w:eastAsia="x-none"/>
              </w:rPr>
              <w:t>msgA</w:t>
            </w:r>
            <w:proofErr w:type="spellEnd"/>
          </w:p>
          <w:p w14:paraId="58E6AA43" w14:textId="77777777" w:rsidR="00E50C5C" w:rsidRPr="005E59D7" w:rsidRDefault="00E50C5C" w:rsidP="00E50C5C">
            <w:pPr>
              <w:numPr>
                <w:ilvl w:val="0"/>
                <w:numId w:val="32"/>
              </w:numPr>
              <w:rPr>
                <w:lang w:eastAsia="x-none"/>
              </w:rPr>
            </w:pPr>
            <w:r w:rsidRPr="005E59D7">
              <w:rPr>
                <w:lang w:eastAsia="x-none"/>
              </w:rPr>
              <w:t>Note: MAC-CE signaling design details are up to RAN2</w:t>
            </w:r>
          </w:p>
          <w:p w14:paraId="64B3D54D" w14:textId="31ABBBD0" w:rsidR="00EC7574" w:rsidRDefault="00E50C5C" w:rsidP="003B46D1">
            <w:pPr>
              <w:numPr>
                <w:ilvl w:val="0"/>
                <w:numId w:val="32"/>
              </w:numPr>
            </w:pPr>
            <w:r w:rsidRPr="005E59D7">
              <w:rPr>
                <w:lang w:eastAsia="x-none"/>
              </w:rPr>
              <w:t>The term “failed TRP link” is used here for discussion purposes only</w:t>
            </w:r>
          </w:p>
        </w:tc>
      </w:tr>
    </w:tbl>
    <w:p w14:paraId="4A71506F" w14:textId="661B50C8" w:rsidR="00E27564" w:rsidRDefault="00E27564" w:rsidP="00812585">
      <w:pPr>
        <w:pStyle w:val="00Text"/>
      </w:pPr>
      <w:r>
        <w:lastRenderedPageBreak/>
        <w:t xml:space="preserve">In </w:t>
      </w:r>
      <w:proofErr w:type="spellStart"/>
      <w:r>
        <w:t>SpCell</w:t>
      </w:r>
      <w:proofErr w:type="spellEnd"/>
      <w:r>
        <w:t xml:space="preserve">, when the MAC CE for one TRP beam failure is not transmitted successfully, the UE can trigger RACH and then transmit the MAC CE in RACH msg3 or </w:t>
      </w:r>
      <w:proofErr w:type="spellStart"/>
      <w:r>
        <w:t>msgA</w:t>
      </w:r>
      <w:proofErr w:type="spellEnd"/>
      <w:r>
        <w:t xml:space="preserve">.  Regarding the MAC CE design, the same MAC CE command for per-TRP BFR can be used here. </w:t>
      </w:r>
    </w:p>
    <w:p w14:paraId="24B2B7A7" w14:textId="3C58B621" w:rsidR="007A7319" w:rsidRDefault="0054196D" w:rsidP="007762DB">
      <w:pPr>
        <w:pStyle w:val="000proposal"/>
      </w:pPr>
      <w:r>
        <w:t xml:space="preserve">Proposal </w:t>
      </w:r>
      <w:r w:rsidR="008E44F6">
        <w:t>8</w:t>
      </w:r>
      <w:r>
        <w:t xml:space="preserve">: </w:t>
      </w:r>
      <w:r w:rsidR="00D43639">
        <w:t xml:space="preserve">The same MAC CE for per-TRP BFR is used when MAC CE for </w:t>
      </w:r>
      <w:proofErr w:type="spellStart"/>
      <w:r w:rsidR="00D43639">
        <w:t>SpCell</w:t>
      </w:r>
      <w:proofErr w:type="spellEnd"/>
      <w:r w:rsidR="00D43639">
        <w:t xml:space="preserve"> is transmitted in RACH msg3 or </w:t>
      </w:r>
      <w:proofErr w:type="spellStart"/>
      <w:r w:rsidR="00D43639">
        <w:t>msgA</w:t>
      </w:r>
      <w:proofErr w:type="spellEnd"/>
      <w:r w:rsidR="007A7319">
        <w:t>.</w:t>
      </w:r>
    </w:p>
    <w:p w14:paraId="0AD0A73A" w14:textId="324FE183" w:rsidR="0054196D" w:rsidRDefault="002C094F" w:rsidP="0054196D">
      <w:pPr>
        <w:pStyle w:val="2"/>
        <w:rPr>
          <w:sz w:val="22"/>
          <w:szCs w:val="24"/>
          <w:lang w:eastAsia="zh-CN"/>
        </w:rPr>
      </w:pPr>
      <w:r>
        <w:rPr>
          <w:sz w:val="22"/>
          <w:szCs w:val="24"/>
          <w:lang w:eastAsia="zh-CN"/>
        </w:rPr>
        <w:t xml:space="preserve">Post-BFR </w:t>
      </w:r>
      <w:r w:rsidR="0054196D">
        <w:rPr>
          <w:sz w:val="22"/>
          <w:szCs w:val="24"/>
          <w:lang w:eastAsia="zh-CN"/>
        </w:rPr>
        <w:t>UE behavior</w:t>
      </w:r>
      <w:r>
        <w:rPr>
          <w:sz w:val="22"/>
          <w:szCs w:val="24"/>
          <w:lang w:eastAsia="zh-CN"/>
        </w:rPr>
        <w:t>s</w:t>
      </w:r>
    </w:p>
    <w:p w14:paraId="47F7884B" w14:textId="3E6B3E0D" w:rsidR="004C5A3E" w:rsidRDefault="004C5A3E" w:rsidP="0054196D">
      <w:pPr>
        <w:pStyle w:val="00Text"/>
      </w:pPr>
      <w:r>
        <w:t xml:space="preserve">It was agreed that for </w:t>
      </w:r>
      <w:proofErr w:type="spellStart"/>
      <w:r>
        <w:t>mDCI</w:t>
      </w:r>
      <w:proofErr w:type="spellEnd"/>
      <w:r>
        <w:t xml:space="preserve"> case, the QCL assumption for CORESETs associated with the failed TRP is switched to the reported </w:t>
      </w:r>
      <w:proofErr w:type="spellStart"/>
      <w:r>
        <w:t>qnew</w:t>
      </w:r>
      <w:proofErr w:type="spellEnd"/>
      <w:r>
        <w:t>.</w:t>
      </w:r>
      <w:r w:rsidR="00703E3A">
        <w:t xml:space="preserve"> It is straightforward for UE assumes the QCL assumption of PDSCH associated with the failed TRP is switched to the reported </w:t>
      </w:r>
      <w:proofErr w:type="spellStart"/>
      <w:r w:rsidR="00703E3A">
        <w:t>qnew</w:t>
      </w:r>
      <w:proofErr w:type="spellEnd"/>
      <w:r w:rsidR="00703E3A">
        <w:t>.</w:t>
      </w:r>
    </w:p>
    <w:tbl>
      <w:tblPr>
        <w:tblStyle w:val="a6"/>
        <w:tblW w:w="0" w:type="auto"/>
        <w:tblLook w:val="04A0" w:firstRow="1" w:lastRow="0" w:firstColumn="1" w:lastColumn="0" w:noHBand="0" w:noVBand="1"/>
      </w:tblPr>
      <w:tblGrid>
        <w:gridCol w:w="9062"/>
      </w:tblGrid>
      <w:tr w:rsidR="004C5A3E" w14:paraId="6D27744D" w14:textId="77777777" w:rsidTr="004C5A3E">
        <w:tc>
          <w:tcPr>
            <w:tcW w:w="9062" w:type="dxa"/>
          </w:tcPr>
          <w:p w14:paraId="1DA58D22" w14:textId="77777777" w:rsidR="004C5A3E" w:rsidRPr="003B46D1" w:rsidRDefault="004C5A3E" w:rsidP="004C5A3E">
            <w:pPr>
              <w:rPr>
                <w:b/>
                <w:bCs/>
                <w:szCs w:val="20"/>
                <w:highlight w:val="green"/>
                <w:lang w:eastAsia="x-none"/>
              </w:rPr>
            </w:pPr>
            <w:r w:rsidRPr="003B46D1">
              <w:rPr>
                <w:b/>
                <w:bCs/>
                <w:szCs w:val="20"/>
                <w:highlight w:val="green"/>
                <w:lang w:eastAsia="x-none"/>
              </w:rPr>
              <w:t>Agreement</w:t>
            </w:r>
          </w:p>
          <w:p w14:paraId="73241F33" w14:textId="77777777" w:rsidR="004C5A3E" w:rsidRPr="003B46D1" w:rsidRDefault="004C5A3E" w:rsidP="004C5A3E">
            <w:pPr>
              <w:pStyle w:val="0Maintext"/>
              <w:numPr>
                <w:ilvl w:val="0"/>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4BCDDD2A" w14:textId="77777777" w:rsidR="004C5A3E" w:rsidRPr="003B46D1" w:rsidRDefault="004C5A3E" w:rsidP="004C5A3E">
            <w:pPr>
              <w:pStyle w:val="0Maintext"/>
              <w:numPr>
                <w:ilvl w:val="1"/>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FFS: How to associate CORESET(s) with failed BFD-RS set</w:t>
            </w:r>
          </w:p>
          <w:p w14:paraId="33AA74FE" w14:textId="77777777" w:rsidR="004C5A3E" w:rsidRPr="003B46D1" w:rsidRDefault="004C5A3E" w:rsidP="004C5A3E">
            <w:pPr>
              <w:pStyle w:val="0Maintext"/>
              <w:numPr>
                <w:ilvl w:val="1"/>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FFS: SCS configuration of 28 symbols</w:t>
            </w:r>
          </w:p>
          <w:p w14:paraId="2D56FADB" w14:textId="77777777" w:rsidR="004C5A3E" w:rsidRPr="003B46D1" w:rsidRDefault="004C5A3E" w:rsidP="004C5A3E">
            <w:pPr>
              <w:pStyle w:val="0Maintext"/>
              <w:numPr>
                <w:ilvl w:val="0"/>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 xml:space="preserve">FFS: Update of QCL assumption for other DL channels/RSs, UL spatial filter/power control assumption for PUCCH, and other UL channels/RSs </w:t>
            </w:r>
          </w:p>
          <w:p w14:paraId="7CE28171" w14:textId="77777777" w:rsidR="004C5A3E" w:rsidRPr="003B46D1" w:rsidRDefault="004C5A3E" w:rsidP="004C5A3E">
            <w:pPr>
              <w:pStyle w:val="0Maintext"/>
              <w:numPr>
                <w:ilvl w:val="0"/>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 xml:space="preserve">FFS: the case of CORESETs with 2 activated TCI states per CORESET. </w:t>
            </w:r>
          </w:p>
          <w:p w14:paraId="188CBCBF" w14:textId="77777777" w:rsidR="004C5A3E" w:rsidRPr="003B46D1" w:rsidRDefault="004C5A3E" w:rsidP="004C5A3E">
            <w:pPr>
              <w:pStyle w:val="0Maintext"/>
              <w:numPr>
                <w:ilvl w:val="0"/>
                <w:numId w:val="32"/>
              </w:numPr>
              <w:spacing w:after="0" w:afterAutospacing="0"/>
              <w:rPr>
                <w:rFonts w:ascii="Times New Roman" w:hAnsi="Times New Roman" w:cs="Times New Roman"/>
                <w:sz w:val="20"/>
                <w:szCs w:val="20"/>
              </w:rPr>
            </w:pPr>
            <w:r w:rsidRPr="003B46D1">
              <w:rPr>
                <w:rFonts w:ascii="Times New Roman" w:hAnsi="Times New Roman" w:cs="Times New Roman"/>
                <w:sz w:val="20"/>
                <w:szCs w:val="20"/>
              </w:rPr>
              <w:t xml:space="preserve">The above applies to </w:t>
            </w:r>
            <w:proofErr w:type="spellStart"/>
            <w:r w:rsidRPr="003B46D1">
              <w:rPr>
                <w:rFonts w:ascii="Times New Roman" w:hAnsi="Times New Roman" w:cs="Times New Roman"/>
                <w:sz w:val="20"/>
                <w:szCs w:val="20"/>
              </w:rPr>
              <w:t>SCell</w:t>
            </w:r>
            <w:proofErr w:type="spellEnd"/>
            <w:r w:rsidRPr="003B46D1">
              <w:rPr>
                <w:rFonts w:ascii="Times New Roman" w:hAnsi="Times New Roman" w:cs="Times New Roman"/>
                <w:sz w:val="20"/>
                <w:szCs w:val="20"/>
              </w:rPr>
              <w:t xml:space="preserve"> and </w:t>
            </w:r>
            <w:proofErr w:type="spellStart"/>
            <w:r w:rsidRPr="003B46D1">
              <w:rPr>
                <w:rFonts w:ascii="Times New Roman" w:hAnsi="Times New Roman" w:cs="Times New Roman"/>
                <w:sz w:val="20"/>
                <w:szCs w:val="20"/>
              </w:rPr>
              <w:t>SpCell</w:t>
            </w:r>
            <w:proofErr w:type="spellEnd"/>
          </w:p>
          <w:p w14:paraId="480118F6" w14:textId="36071162" w:rsidR="004C5A3E" w:rsidRPr="003B46D1" w:rsidRDefault="004C5A3E" w:rsidP="00703E3A">
            <w:pPr>
              <w:pStyle w:val="0Maintext"/>
              <w:numPr>
                <w:ilvl w:val="0"/>
                <w:numId w:val="32"/>
              </w:numPr>
              <w:spacing w:after="0" w:afterAutospacing="0"/>
            </w:pPr>
            <w:r w:rsidRPr="003B46D1">
              <w:rPr>
                <w:rFonts w:ascii="Times New Roman" w:hAnsi="Times New Roman" w:cs="Times New Roman"/>
                <w:sz w:val="20"/>
                <w:szCs w:val="20"/>
              </w:rPr>
              <w:t>The above applies at least for the multi-DCI case</w:t>
            </w:r>
          </w:p>
        </w:tc>
      </w:tr>
    </w:tbl>
    <w:p w14:paraId="4F559655" w14:textId="5711054D" w:rsidR="004A176B" w:rsidRDefault="004A176B" w:rsidP="00703E3A">
      <w:pPr>
        <w:pStyle w:val="000proposal"/>
      </w:pPr>
      <w:r>
        <w:t xml:space="preserve">Proposal </w:t>
      </w:r>
      <w:r w:rsidR="008E44F6">
        <w:t>9</w:t>
      </w:r>
      <w:r>
        <w:t xml:space="preserve">: The UE assumes the QCL assumption of PDSCH associated with the failed TRP to be the latest reported </w:t>
      </w:r>
      <w:proofErr w:type="spellStart"/>
      <w:r>
        <w:t>qnew</w:t>
      </w:r>
      <w:proofErr w:type="spellEnd"/>
      <w:r>
        <w:t>.</w:t>
      </w:r>
    </w:p>
    <w:p w14:paraId="096740CB" w14:textId="645FB15A" w:rsidR="007F143F" w:rsidRPr="007F143F" w:rsidRDefault="007F143F" w:rsidP="007F143F">
      <w:pPr>
        <w:pStyle w:val="00Text"/>
      </w:pPr>
      <w:r w:rsidRPr="007F143F">
        <w:t xml:space="preserve">In BFR for </w:t>
      </w:r>
      <w:proofErr w:type="spellStart"/>
      <w:r w:rsidRPr="007F143F">
        <w:t>PCell</w:t>
      </w:r>
      <w:proofErr w:type="spellEnd"/>
      <w:r w:rsidRPr="007F143F">
        <w:t xml:space="preserve"> and </w:t>
      </w:r>
      <w:proofErr w:type="spellStart"/>
      <w:r w:rsidRPr="007F143F">
        <w:t>SCell</w:t>
      </w:r>
      <w:proofErr w:type="spellEnd"/>
      <w:r w:rsidRPr="007F143F">
        <w:t xml:space="preserve">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PUCCH resources and TRP in current specification for multi-TRP transmission. For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be used for PDSCH transmission from different TRPs, which is allowed by the specification. </w:t>
      </w:r>
    </w:p>
    <w:p w14:paraId="64C91C73" w14:textId="7DED21A4" w:rsidR="007F143F" w:rsidRDefault="007F143F" w:rsidP="007F143F">
      <w:pPr>
        <w:pStyle w:val="000proposal"/>
      </w:pPr>
      <w:r w:rsidRPr="00AB7313">
        <w:t xml:space="preserve">Proposal </w:t>
      </w:r>
      <w:r w:rsidR="007D22EA">
        <w:t>1</w:t>
      </w:r>
      <w:r w:rsidR="008E44F6">
        <w:t>0</w:t>
      </w:r>
      <w:r w:rsidRPr="00AB7313">
        <w:t>:</w:t>
      </w:r>
      <w:r>
        <w:t xml:space="preserve"> </w:t>
      </w:r>
      <w:r w:rsidR="00DD0E73">
        <w:t xml:space="preserve">Do not </w:t>
      </w:r>
      <w:r>
        <w:t xml:space="preserve">updating the </w:t>
      </w:r>
      <w:r w:rsidR="004A176B">
        <w:t xml:space="preserve">UL spatial filter </w:t>
      </w:r>
      <w:r>
        <w:t>of PUCCH resource after per-TRP BFR</w:t>
      </w:r>
      <w:r w:rsidR="00DD0E73">
        <w:t xml:space="preserve"> in M-DCI based </w:t>
      </w:r>
      <w:proofErr w:type="spellStart"/>
      <w:r w:rsidR="00DD0E73">
        <w:t>mTRP</w:t>
      </w:r>
      <w:proofErr w:type="spellEnd"/>
      <w:r w:rsidR="00DD0E73">
        <w:t xml:space="preserve"> system</w:t>
      </w:r>
      <w:r>
        <w:t>.</w:t>
      </w:r>
    </w:p>
    <w:p w14:paraId="3D899FC0" w14:textId="4163FFFC" w:rsidR="001212C9" w:rsidRDefault="001212C9" w:rsidP="001212C9">
      <w:pPr>
        <w:pStyle w:val="2"/>
        <w:rPr>
          <w:sz w:val="22"/>
          <w:szCs w:val="24"/>
          <w:lang w:eastAsia="zh-CN"/>
        </w:rPr>
      </w:pPr>
      <w:r>
        <w:rPr>
          <w:sz w:val="22"/>
          <w:szCs w:val="24"/>
          <w:lang w:eastAsia="zh-CN"/>
        </w:rPr>
        <w:t xml:space="preserve">RACH-based BFR for </w:t>
      </w:r>
      <w:proofErr w:type="spellStart"/>
      <w:r>
        <w:rPr>
          <w:sz w:val="22"/>
          <w:szCs w:val="24"/>
          <w:lang w:eastAsia="zh-CN"/>
        </w:rPr>
        <w:t>SpCell</w:t>
      </w:r>
      <w:proofErr w:type="spellEnd"/>
    </w:p>
    <w:p w14:paraId="7A2935AD" w14:textId="2FF27D5E" w:rsidR="001212C9" w:rsidRPr="001212C9" w:rsidRDefault="00D90BAC" w:rsidP="001212C9">
      <w:pPr>
        <w:pStyle w:val="00Text"/>
      </w:pPr>
      <w:r>
        <w:t xml:space="preserve">We have agreed to support MAC-CE based per TRP BFR. That will work well for CA case since the MAC CE can be reported in cells without beam failure. However, in the case of non-CA with only </w:t>
      </w:r>
      <w:proofErr w:type="spellStart"/>
      <w:r>
        <w:t>SpCell</w:t>
      </w:r>
      <w:proofErr w:type="spellEnd"/>
      <w:r w:rsidR="001C6051">
        <w:t xml:space="preserve"> in multi-DCI based </w:t>
      </w:r>
      <w:proofErr w:type="spellStart"/>
      <w:r w:rsidR="001C6051">
        <w:t>mTRP</w:t>
      </w:r>
      <w:proofErr w:type="spellEnd"/>
      <w:r w:rsidR="001C6051">
        <w:t xml:space="preserve"> system</w:t>
      </w:r>
      <w:r w:rsidRPr="00AD0B0A">
        <w:t>,</w:t>
      </w:r>
      <w:r w:rsidR="00C75952" w:rsidRPr="00AD0B0A">
        <w:t xml:space="preserve"> </w:t>
      </w:r>
      <w:r w:rsidR="00AC1340" w:rsidRPr="00AD0B0A">
        <w:t xml:space="preserve">no more UL carrier can be available for MAC-CE if no response is received from </w:t>
      </w:r>
      <w:proofErr w:type="spellStart"/>
      <w:r w:rsidR="00AC1340" w:rsidRPr="00AD0B0A">
        <w:t>gNB</w:t>
      </w:r>
      <w:proofErr w:type="spellEnd"/>
      <w:r w:rsidR="00AC1340" w:rsidRPr="00AD0B0A">
        <w:t xml:space="preserve"> after BFR MAC-CE. In such case, CFRA-based BFR can be considered which reduces the latency of initial access procedure for per-TRP BFR in </w:t>
      </w:r>
      <w:proofErr w:type="spellStart"/>
      <w:r w:rsidR="00AC1340" w:rsidRPr="00AD0B0A">
        <w:t>SpCell</w:t>
      </w:r>
      <w:proofErr w:type="spellEnd"/>
      <w:r w:rsidR="00AC1340" w:rsidRPr="00AD0B0A">
        <w:t xml:space="preserve">.   </w:t>
      </w:r>
    </w:p>
    <w:p w14:paraId="1F136EF6" w14:textId="286F8787" w:rsidR="001212C9" w:rsidRDefault="001212C9" w:rsidP="001212C9">
      <w:pPr>
        <w:pStyle w:val="000proposal"/>
      </w:pPr>
      <w:r w:rsidRPr="00AB7313">
        <w:t xml:space="preserve">Proposal </w:t>
      </w:r>
      <w:r>
        <w:t>1</w:t>
      </w:r>
      <w:r w:rsidR="008E44F6">
        <w:t>1</w:t>
      </w:r>
      <w:r w:rsidRPr="00AB7313">
        <w:t>:</w:t>
      </w:r>
      <w:r>
        <w:t xml:space="preserve"> </w:t>
      </w:r>
      <w:r w:rsidR="00B45F70">
        <w:t>S</w:t>
      </w:r>
      <w:r>
        <w:t xml:space="preserve">upport CFRA-based BFR for per-TRP BFR in </w:t>
      </w:r>
      <w:proofErr w:type="spellStart"/>
      <w:r>
        <w:t>SpCell</w:t>
      </w:r>
      <w:proofErr w:type="spellEnd"/>
      <w:r>
        <w:t>.</w:t>
      </w:r>
    </w:p>
    <w:p w14:paraId="4F9FB904" w14:textId="7F1414FC" w:rsidR="001212C9" w:rsidRPr="00AD0B0A" w:rsidRDefault="00556AEA" w:rsidP="007F143F">
      <w:pPr>
        <w:pStyle w:val="000proposal"/>
        <w:rPr>
          <w:b w:val="0"/>
          <w:bCs w:val="0"/>
          <w:i w:val="0"/>
          <w:iCs w:val="0"/>
        </w:rPr>
      </w:pPr>
      <w:r w:rsidRPr="00AD0B0A">
        <w:rPr>
          <w:rFonts w:hint="eastAsia"/>
          <w:b w:val="0"/>
          <w:bCs w:val="0"/>
          <w:i w:val="0"/>
          <w:iCs w:val="0"/>
        </w:rPr>
        <w:t>S</w:t>
      </w:r>
      <w:r w:rsidRPr="00AD0B0A">
        <w:rPr>
          <w:b w:val="0"/>
          <w:bCs w:val="0"/>
          <w:i w:val="0"/>
          <w:iCs w:val="0"/>
        </w:rPr>
        <w:t xml:space="preserve">ome scenarios </w:t>
      </w:r>
      <w:r w:rsidR="001A485E" w:rsidRPr="00AD0B0A">
        <w:rPr>
          <w:b w:val="0"/>
          <w:bCs w:val="0"/>
          <w:i w:val="0"/>
          <w:iCs w:val="0"/>
        </w:rPr>
        <w:t>were</w:t>
      </w:r>
      <w:r w:rsidRPr="00AD0B0A">
        <w:rPr>
          <w:b w:val="0"/>
          <w:bCs w:val="0"/>
          <w:i w:val="0"/>
          <w:iCs w:val="0"/>
        </w:rPr>
        <w:t xml:space="preserve"> discussed</w:t>
      </w:r>
      <w:r w:rsidR="00D431E8" w:rsidRPr="00AD0B0A">
        <w:rPr>
          <w:b w:val="0"/>
          <w:bCs w:val="0"/>
          <w:i w:val="0"/>
          <w:iCs w:val="0"/>
        </w:rPr>
        <w:t xml:space="preserve"> for</w:t>
      </w:r>
      <w:r w:rsidR="00284A02">
        <w:rPr>
          <w:b w:val="0"/>
          <w:bCs w:val="0"/>
          <w:i w:val="0"/>
          <w:iCs w:val="0"/>
        </w:rPr>
        <w:t xml:space="preserve"> the case</w:t>
      </w:r>
      <w:r w:rsidRPr="00AD0B0A">
        <w:rPr>
          <w:b w:val="0"/>
          <w:bCs w:val="0"/>
          <w:i w:val="0"/>
          <w:iCs w:val="0"/>
        </w:rPr>
        <w:t xml:space="preserve"> when CBRA-b</w:t>
      </w:r>
      <w:r w:rsidR="001A485E" w:rsidRPr="00AD0B0A">
        <w:rPr>
          <w:b w:val="0"/>
          <w:bCs w:val="0"/>
          <w:i w:val="0"/>
          <w:iCs w:val="0"/>
        </w:rPr>
        <w:t>a</w:t>
      </w:r>
      <w:r w:rsidRPr="00AD0B0A">
        <w:rPr>
          <w:b w:val="0"/>
          <w:bCs w:val="0"/>
          <w:i w:val="0"/>
          <w:iCs w:val="0"/>
        </w:rPr>
        <w:t>sed transmission can be triggered.</w:t>
      </w:r>
      <w:r w:rsidR="001A485E" w:rsidRPr="00AD0B0A">
        <w:rPr>
          <w:b w:val="0"/>
          <w:bCs w:val="0"/>
          <w:i w:val="0"/>
          <w:iCs w:val="0"/>
        </w:rPr>
        <w:t xml:space="preserve"> </w:t>
      </w:r>
      <w:r w:rsidR="00284A02">
        <w:rPr>
          <w:b w:val="0"/>
          <w:bCs w:val="0"/>
          <w:i w:val="0"/>
          <w:iCs w:val="0"/>
        </w:rPr>
        <w:t>In</w:t>
      </w:r>
      <w:r w:rsidR="001A485E" w:rsidRPr="00AD0B0A">
        <w:rPr>
          <w:b w:val="0"/>
          <w:bCs w:val="0"/>
          <w:i w:val="0"/>
          <w:iCs w:val="0"/>
        </w:rPr>
        <w:t xml:space="preserve"> our view, CBRA-based transmission can be a </w:t>
      </w:r>
      <w:proofErr w:type="spellStart"/>
      <w:r w:rsidR="00284A02" w:rsidRPr="00284A02">
        <w:rPr>
          <w:b w:val="0"/>
          <w:bCs w:val="0"/>
          <w:i w:val="0"/>
          <w:iCs w:val="0"/>
        </w:rPr>
        <w:t>fall-back</w:t>
      </w:r>
      <w:proofErr w:type="spellEnd"/>
      <w:r w:rsidR="001A485E" w:rsidRPr="00AD0B0A">
        <w:rPr>
          <w:b w:val="0"/>
          <w:bCs w:val="0"/>
          <w:i w:val="0"/>
          <w:iCs w:val="0"/>
        </w:rPr>
        <w:t xml:space="preserve"> mechanism when beam failure happens at </w:t>
      </w:r>
      <w:r w:rsidR="00284A02">
        <w:rPr>
          <w:b w:val="0"/>
          <w:bCs w:val="0"/>
          <w:i w:val="0"/>
          <w:iCs w:val="0"/>
        </w:rPr>
        <w:t>both</w:t>
      </w:r>
      <w:r w:rsidR="001A485E" w:rsidRPr="00AD0B0A">
        <w:rPr>
          <w:b w:val="0"/>
          <w:bCs w:val="0"/>
          <w:i w:val="0"/>
          <w:iCs w:val="0"/>
        </w:rPr>
        <w:t xml:space="preserve"> TRPs.</w:t>
      </w:r>
      <w:r w:rsidRPr="00AD0B0A">
        <w:rPr>
          <w:b w:val="0"/>
          <w:bCs w:val="0"/>
          <w:i w:val="0"/>
          <w:iCs w:val="0"/>
        </w:rPr>
        <w:t xml:space="preserve"> </w:t>
      </w:r>
      <w:r w:rsidR="00284A02">
        <w:rPr>
          <w:b w:val="0"/>
          <w:bCs w:val="0"/>
          <w:i w:val="0"/>
          <w:iCs w:val="0"/>
        </w:rPr>
        <w:t>Beam failure at o</w:t>
      </w:r>
      <w:r w:rsidR="001A485E" w:rsidRPr="00AD0B0A">
        <w:rPr>
          <w:b w:val="0"/>
          <w:bCs w:val="0"/>
          <w:i w:val="0"/>
          <w:iCs w:val="0"/>
        </w:rPr>
        <w:t xml:space="preserve">ne TRP does not </w:t>
      </w:r>
      <w:r w:rsidR="00284A02">
        <w:rPr>
          <w:b w:val="0"/>
          <w:bCs w:val="0"/>
          <w:i w:val="0"/>
          <w:iCs w:val="0"/>
        </w:rPr>
        <w:t>necessarily mean that</w:t>
      </w:r>
      <w:r w:rsidR="001A485E" w:rsidRPr="00AD0B0A">
        <w:rPr>
          <w:b w:val="0"/>
          <w:bCs w:val="0"/>
          <w:i w:val="0"/>
          <w:iCs w:val="0"/>
        </w:rPr>
        <w:t xml:space="preserve"> both TRPs are failed</w:t>
      </w:r>
      <w:r w:rsidR="000D481E">
        <w:rPr>
          <w:b w:val="0"/>
          <w:bCs w:val="0"/>
          <w:i w:val="0"/>
          <w:iCs w:val="0"/>
        </w:rPr>
        <w:t>. One</w:t>
      </w:r>
      <w:r w:rsidR="006059A3">
        <w:rPr>
          <w:b w:val="0"/>
          <w:bCs w:val="0"/>
          <w:i w:val="0"/>
          <w:iCs w:val="0"/>
        </w:rPr>
        <w:t xml:space="preserve"> possible</w:t>
      </w:r>
      <w:r w:rsidR="001A485E" w:rsidRPr="00AD0B0A">
        <w:rPr>
          <w:b w:val="0"/>
          <w:bCs w:val="0"/>
          <w:i w:val="0"/>
          <w:iCs w:val="0"/>
        </w:rPr>
        <w:t xml:space="preserve"> except</w:t>
      </w:r>
      <w:r w:rsidR="000D481E" w:rsidRPr="00AD0B0A">
        <w:rPr>
          <w:b w:val="0"/>
          <w:bCs w:val="0"/>
          <w:i w:val="0"/>
          <w:iCs w:val="0"/>
        </w:rPr>
        <w:t xml:space="preserve">ion is </w:t>
      </w:r>
      <w:r w:rsidR="006059A3" w:rsidRPr="00AD0B0A">
        <w:rPr>
          <w:b w:val="0"/>
          <w:bCs w:val="0"/>
          <w:i w:val="0"/>
          <w:iCs w:val="0"/>
        </w:rPr>
        <w:t>that</w:t>
      </w:r>
      <w:r w:rsidR="001A485E" w:rsidRPr="00AD0B0A">
        <w:rPr>
          <w:b w:val="0"/>
          <w:bCs w:val="0"/>
          <w:i w:val="0"/>
          <w:iCs w:val="0"/>
        </w:rPr>
        <w:t xml:space="preserve"> </w:t>
      </w:r>
      <w:r w:rsidR="00303F5E" w:rsidRPr="00AD0B0A">
        <w:rPr>
          <w:b w:val="0"/>
          <w:bCs w:val="0"/>
          <w:i w:val="0"/>
          <w:iCs w:val="0"/>
        </w:rPr>
        <w:t>no</w:t>
      </w:r>
      <w:r w:rsidR="006059A3" w:rsidRPr="00AD0B0A">
        <w:rPr>
          <w:b w:val="0"/>
          <w:bCs w:val="0"/>
          <w:i w:val="0"/>
          <w:iCs w:val="0"/>
        </w:rPr>
        <w:t>ne of</w:t>
      </w:r>
      <w:r w:rsidR="00303F5E" w:rsidRPr="00AD0B0A">
        <w:rPr>
          <w:b w:val="0"/>
          <w:bCs w:val="0"/>
          <w:i w:val="0"/>
          <w:iCs w:val="0"/>
        </w:rPr>
        <w:t xml:space="preserve"> to</w:t>
      </w:r>
      <w:r w:rsidR="001A485E" w:rsidRPr="00AD0B0A">
        <w:rPr>
          <w:b w:val="0"/>
          <w:bCs w:val="0"/>
          <w:i w:val="0"/>
          <w:iCs w:val="0"/>
        </w:rPr>
        <w:t xml:space="preserve"> </w:t>
      </w:r>
      <w:r w:rsidR="006059A3" w:rsidRPr="00AD0B0A">
        <w:rPr>
          <w:b w:val="0"/>
          <w:bCs w:val="0"/>
          <w:i w:val="0"/>
          <w:iCs w:val="0"/>
        </w:rPr>
        <w:t>the multiple</w:t>
      </w:r>
      <w:r w:rsidR="001A485E" w:rsidRPr="00AD0B0A">
        <w:rPr>
          <w:b w:val="0"/>
          <w:bCs w:val="0"/>
          <w:i w:val="0"/>
          <w:iCs w:val="0"/>
        </w:rPr>
        <w:t xml:space="preserve"> </w:t>
      </w:r>
      <w:proofErr w:type="spellStart"/>
      <w:r w:rsidR="001A485E" w:rsidRPr="00AD0B0A">
        <w:rPr>
          <w:b w:val="0"/>
          <w:bCs w:val="0"/>
          <w:i w:val="0"/>
          <w:iCs w:val="0"/>
        </w:rPr>
        <w:t>attemptions</w:t>
      </w:r>
      <w:proofErr w:type="spellEnd"/>
      <w:r w:rsidR="001A485E" w:rsidRPr="00AD0B0A">
        <w:rPr>
          <w:b w:val="0"/>
          <w:bCs w:val="0"/>
          <w:i w:val="0"/>
          <w:iCs w:val="0"/>
        </w:rPr>
        <w:t xml:space="preserve"> of MAC</w:t>
      </w:r>
      <w:r w:rsidR="006059A3" w:rsidRPr="00AD0B0A">
        <w:rPr>
          <w:b w:val="0"/>
          <w:bCs w:val="0"/>
          <w:i w:val="0"/>
          <w:iCs w:val="0"/>
        </w:rPr>
        <w:t>-</w:t>
      </w:r>
      <w:r w:rsidR="001A485E" w:rsidRPr="00AD0B0A">
        <w:rPr>
          <w:b w:val="0"/>
          <w:bCs w:val="0"/>
          <w:i w:val="0"/>
          <w:iCs w:val="0"/>
        </w:rPr>
        <w:t xml:space="preserve">CE based </w:t>
      </w:r>
      <w:r w:rsidR="00303F5E" w:rsidRPr="00AD0B0A">
        <w:rPr>
          <w:b w:val="0"/>
          <w:bCs w:val="0"/>
          <w:i w:val="0"/>
          <w:iCs w:val="0"/>
        </w:rPr>
        <w:t>BFRQ transmission</w:t>
      </w:r>
      <w:r w:rsidR="006059A3" w:rsidRPr="00AD0B0A">
        <w:rPr>
          <w:b w:val="0"/>
          <w:bCs w:val="0"/>
          <w:i w:val="0"/>
          <w:iCs w:val="0"/>
        </w:rPr>
        <w:t xml:space="preserve"> is responded from </w:t>
      </w:r>
      <w:proofErr w:type="spellStart"/>
      <w:r w:rsidR="006059A3" w:rsidRPr="00AD0B0A">
        <w:rPr>
          <w:b w:val="0"/>
          <w:bCs w:val="0"/>
          <w:i w:val="0"/>
          <w:iCs w:val="0"/>
        </w:rPr>
        <w:lastRenderedPageBreak/>
        <w:t>gNB</w:t>
      </w:r>
      <w:proofErr w:type="spellEnd"/>
      <w:r w:rsidR="00303F5E" w:rsidRPr="00AD0B0A">
        <w:rPr>
          <w:b w:val="0"/>
          <w:bCs w:val="0"/>
          <w:i w:val="0"/>
          <w:iCs w:val="0"/>
        </w:rPr>
        <w:t xml:space="preserve">. In such case, beam failure can be assumed for the cell and CBRA-based transmission can be triggered.  </w:t>
      </w:r>
      <w:r w:rsidR="001A485E" w:rsidRPr="00AD0B0A">
        <w:rPr>
          <w:b w:val="0"/>
          <w:bCs w:val="0"/>
          <w:i w:val="0"/>
          <w:iCs w:val="0"/>
        </w:rPr>
        <w:t xml:space="preserve"> </w:t>
      </w:r>
    </w:p>
    <w:p w14:paraId="2D699120" w14:textId="59AF0342" w:rsidR="001C6051" w:rsidRDefault="001C6051" w:rsidP="001C6051">
      <w:pPr>
        <w:pStyle w:val="000proposal"/>
      </w:pPr>
      <w:r w:rsidRPr="00AB7313">
        <w:t xml:space="preserve">Proposal </w:t>
      </w:r>
      <w:r>
        <w:t>1</w:t>
      </w:r>
      <w:r w:rsidR="008E44F6">
        <w:t>2</w:t>
      </w:r>
      <w:r w:rsidRPr="00AB7313">
        <w:t>:</w:t>
      </w:r>
      <w:r>
        <w:t xml:space="preserve"> CBRA-based transmission can be triggered when MAC CE based BFRQ transmission</w:t>
      </w:r>
      <w:r w:rsidR="00D43639">
        <w:t xml:space="preserve"> per TRP</w:t>
      </w:r>
      <w:r>
        <w:t xml:space="preserve"> does not work in </w:t>
      </w:r>
      <w:proofErr w:type="spellStart"/>
      <w:r>
        <w:t>SpCell</w:t>
      </w:r>
      <w:proofErr w:type="spellEnd"/>
      <w:r>
        <w:t>.</w:t>
      </w:r>
    </w:p>
    <w:p w14:paraId="69A8645B" w14:textId="3E04AF40" w:rsidR="00F65FEA" w:rsidRDefault="00F65FEA" w:rsidP="00F65FEA">
      <w:pPr>
        <w:pStyle w:val="01"/>
        <w:numPr>
          <w:ilvl w:val="0"/>
          <w:numId w:val="1"/>
        </w:numPr>
        <w:ind w:left="562" w:hanging="562"/>
      </w:pPr>
      <w:r>
        <w:t>Conclusion</w:t>
      </w:r>
    </w:p>
    <w:p w14:paraId="170B98A8" w14:textId="4A75DEE5" w:rsidR="00C61D2B" w:rsidRDefault="002328B0" w:rsidP="00C95648">
      <w:pPr>
        <w:pStyle w:val="00Text"/>
      </w:pPr>
      <w:r w:rsidRPr="001B2F18">
        <w:t xml:space="preserve">In this contribution, we presented our views on </w:t>
      </w:r>
      <w:r w:rsidR="00294100">
        <w:t>enhancement for multi-beam operation</w:t>
      </w:r>
      <w:r w:rsidR="00EC1D4C">
        <w:t xml:space="preserve"> enhancements for multi-TRP</w:t>
      </w:r>
      <w:r w:rsidR="000A4372">
        <w:t xml:space="preserve">. </w:t>
      </w:r>
      <w:r w:rsidRPr="001B2F18">
        <w:t>Based on the discussion, t</w:t>
      </w:r>
      <w:r w:rsidRPr="001B2F18">
        <w:rPr>
          <w:rFonts w:hint="eastAsia"/>
        </w:rPr>
        <w:t xml:space="preserve">he </w:t>
      </w:r>
      <w:r w:rsidRPr="001B2F18">
        <w:t xml:space="preserve">following </w:t>
      </w:r>
      <w:r w:rsidR="00F767BD">
        <w:t xml:space="preserve">observations and </w:t>
      </w:r>
      <w:r w:rsidRPr="001B2F18">
        <w:rPr>
          <w:rFonts w:hint="eastAsia"/>
        </w:rPr>
        <w:t>proposal</w:t>
      </w:r>
      <w:r w:rsidRPr="001B2F18">
        <w:t>s are provided</w:t>
      </w:r>
      <w:r w:rsidRPr="001B2F18">
        <w:rPr>
          <w:rFonts w:hint="eastAsia"/>
        </w:rPr>
        <w:t>:</w:t>
      </w:r>
    </w:p>
    <w:p w14:paraId="3187B153" w14:textId="53588C7D" w:rsidR="00703E3A" w:rsidRDefault="00703E3A" w:rsidP="00703E3A">
      <w:pPr>
        <w:pStyle w:val="000proposal"/>
      </w:pPr>
      <w:r>
        <w:t>Observation 1: L1-SINR measurement is not feasible in beam reporting option 2.</w:t>
      </w:r>
    </w:p>
    <w:p w14:paraId="0E2137F0" w14:textId="77777777" w:rsidR="00703E3A" w:rsidRDefault="00703E3A" w:rsidP="00703E3A">
      <w:pPr>
        <w:pStyle w:val="000proposal"/>
      </w:pPr>
      <w:r>
        <w:t>Observation 2: Option 1 could have lower reporting overhead than Option 2 when the UE use separate panel(s) to receive beams and measure L1-RSRP of each beam from two different TRPs.</w:t>
      </w:r>
    </w:p>
    <w:p w14:paraId="2B6BBBC5" w14:textId="77777777" w:rsidR="00703E3A" w:rsidRDefault="00703E3A" w:rsidP="00703E3A">
      <w:pPr>
        <w:pStyle w:val="000proposal"/>
      </w:pPr>
      <w:r>
        <w:t xml:space="preserve">Observation 3: Option 3 does not provide any new function that is not supported by either Option 1 or Option 2, and Option 3 complicate the system design. </w:t>
      </w:r>
    </w:p>
    <w:p w14:paraId="6B10EC60" w14:textId="6EA1EEF8" w:rsidR="00703E3A" w:rsidRDefault="00703E3A" w:rsidP="00703E3A">
      <w:pPr>
        <w:pStyle w:val="000proposal"/>
      </w:pPr>
      <w:r>
        <w:t>Observation 4: Per the design of RAN2, one SR configuration has at most one PUCCH resource per BWP.</w:t>
      </w:r>
    </w:p>
    <w:p w14:paraId="68B26903" w14:textId="77777777" w:rsidR="00703E3A" w:rsidRDefault="00703E3A" w:rsidP="00703E3A">
      <w:pPr>
        <w:pStyle w:val="000proposal"/>
      </w:pPr>
      <w:r>
        <w:t xml:space="preserve">Proposal 1: In group-based beam reporting, the UE does not report the information related with potential number of supported layers. </w:t>
      </w:r>
    </w:p>
    <w:p w14:paraId="2DC38828" w14:textId="77777777" w:rsidR="00703E3A" w:rsidRDefault="00703E3A" w:rsidP="00703E3A">
      <w:pPr>
        <w:pStyle w:val="000proposal"/>
      </w:pPr>
      <w:r>
        <w:t>Proposal 2: Do not support L1-SINR measurement for beam reporting option 2.</w:t>
      </w:r>
    </w:p>
    <w:p w14:paraId="5F619B18" w14:textId="77777777" w:rsidR="00703E3A" w:rsidRDefault="00703E3A" w:rsidP="00703E3A">
      <w:pPr>
        <w:pStyle w:val="000proposal"/>
      </w:pPr>
      <w:r>
        <w:t>Proposal 3: In addition to beam reporting option 2, support Option 1 with L1-RSRP measurement:</w:t>
      </w:r>
    </w:p>
    <w:p w14:paraId="3E87DBA2" w14:textId="77777777" w:rsidR="00703E3A" w:rsidRDefault="00703E3A" w:rsidP="00703E3A">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56A5C208" w14:textId="77777777" w:rsidR="00703E3A" w:rsidRDefault="00703E3A" w:rsidP="00703E3A">
      <w:pPr>
        <w:pStyle w:val="000proposal"/>
      </w:pPr>
      <w:r>
        <w:t>Proposal 4: For explicit configuration of BFD-RS:</w:t>
      </w:r>
    </w:p>
    <w:p w14:paraId="5E9B54F7" w14:textId="02AD3077" w:rsidR="00703E3A" w:rsidRDefault="00703E3A" w:rsidP="00703E3A">
      <w:pPr>
        <w:pStyle w:val="000proposal"/>
        <w:numPr>
          <w:ilvl w:val="0"/>
          <w:numId w:val="31"/>
        </w:numPr>
      </w:pPr>
      <w:r>
        <w:t xml:space="preserve">The </w:t>
      </w:r>
      <w:proofErr w:type="spellStart"/>
      <w:r>
        <w:t>gNB</w:t>
      </w:r>
      <w:proofErr w:type="spellEnd"/>
      <w:r>
        <w:t xml:space="preserve"> associates each TCI state for PDCCH with a BFD RS that is a periodic CSI-RS. </w:t>
      </w:r>
    </w:p>
    <w:p w14:paraId="12795D77" w14:textId="77777777" w:rsidR="00703E3A" w:rsidRDefault="00703E3A" w:rsidP="00703E3A">
      <w:pPr>
        <w:pStyle w:val="000proposal"/>
      </w:pPr>
      <w:r>
        <w:t xml:space="preserve">Proposal 5: Associate each new beam identification RS set with a </w:t>
      </w:r>
      <w:proofErr w:type="spellStart"/>
      <w:r>
        <w:t>CORESETPoolIndex</w:t>
      </w:r>
      <w:proofErr w:type="spellEnd"/>
      <w:r>
        <w:t xml:space="preserve"> value = 0/1. </w:t>
      </w:r>
    </w:p>
    <w:p w14:paraId="41F71F28" w14:textId="77777777" w:rsidR="00703E3A" w:rsidRDefault="00703E3A" w:rsidP="00703E3A">
      <w:pPr>
        <w:pStyle w:val="000proposal"/>
      </w:pPr>
      <w:r>
        <w:t xml:space="preserve">Proposal 6: Keep the </w:t>
      </w:r>
      <w:r>
        <w:rPr>
          <w:rFonts w:hint="eastAsia"/>
        </w:rPr>
        <w:t>current</w:t>
      </w:r>
      <w:r>
        <w:t xml:space="preserve"> RAN2 design and at most one PUCCH per BWP is configured for one SR configuration. </w:t>
      </w:r>
    </w:p>
    <w:p w14:paraId="205D668A" w14:textId="77777777" w:rsidR="00703E3A" w:rsidRDefault="00703E3A" w:rsidP="00703E3A">
      <w:pPr>
        <w:pStyle w:val="000proposal"/>
      </w:pPr>
      <w:r>
        <w:t xml:space="preserve">Proposal 7: Two SR configurations can be configured for </w:t>
      </w:r>
      <w:proofErr w:type="spellStart"/>
      <w:r>
        <w:t>mTRP</w:t>
      </w:r>
      <w:proofErr w:type="spellEnd"/>
      <w:r>
        <w:t xml:space="preserve"> BFR and the per system implementation, the </w:t>
      </w:r>
      <w:proofErr w:type="spellStart"/>
      <w:r>
        <w:t>gNB</w:t>
      </w:r>
      <w:proofErr w:type="spellEnd"/>
      <w:r>
        <w:t xml:space="preserve"> can configure the following:</w:t>
      </w:r>
    </w:p>
    <w:p w14:paraId="3A338E41" w14:textId="77777777" w:rsidR="00703E3A" w:rsidRDefault="00703E3A" w:rsidP="00703E3A">
      <w:pPr>
        <w:pStyle w:val="000proposal"/>
        <w:numPr>
          <w:ilvl w:val="0"/>
          <w:numId w:val="14"/>
        </w:numPr>
      </w:pPr>
      <w:r>
        <w:t>One SR configuration is associated with the beam failure of TRP#1 and another SR configuration is associated with the beam failure of TRP#2</w:t>
      </w:r>
    </w:p>
    <w:p w14:paraId="66E53073" w14:textId="77777777" w:rsidR="00703E3A" w:rsidRDefault="00703E3A" w:rsidP="00703E3A">
      <w:pPr>
        <w:pStyle w:val="000proposal"/>
        <w:numPr>
          <w:ilvl w:val="0"/>
          <w:numId w:val="14"/>
        </w:numPr>
      </w:pPr>
      <w:r>
        <w:t xml:space="preserve">When beam failure is claimed for one TRP, the UE can trigger the SR in the corresponding SR configuration.  </w:t>
      </w:r>
    </w:p>
    <w:p w14:paraId="1DBA0807" w14:textId="77777777" w:rsidR="00703E3A" w:rsidRDefault="00703E3A" w:rsidP="00703E3A">
      <w:pPr>
        <w:pStyle w:val="000proposal"/>
      </w:pPr>
      <w:r>
        <w:t xml:space="preserve">Proposal 8: The same MAC CE for per-TRP BFR is used when MAC CE for </w:t>
      </w:r>
      <w:proofErr w:type="spellStart"/>
      <w:r>
        <w:t>SpCell</w:t>
      </w:r>
      <w:proofErr w:type="spellEnd"/>
      <w:r>
        <w:t xml:space="preserve"> is transmitted in RACH msg3 or </w:t>
      </w:r>
      <w:proofErr w:type="spellStart"/>
      <w:r>
        <w:t>msgA</w:t>
      </w:r>
      <w:proofErr w:type="spellEnd"/>
      <w:r>
        <w:t>.</w:t>
      </w:r>
    </w:p>
    <w:p w14:paraId="0FBAE89B" w14:textId="77777777" w:rsidR="00703E3A" w:rsidRDefault="00703E3A" w:rsidP="00703E3A">
      <w:pPr>
        <w:pStyle w:val="000proposal"/>
      </w:pPr>
      <w:r>
        <w:t xml:space="preserve">Proposal 9: The UE assumes the QCL assumption of PDSCH associated with the failed TRP to be the latest reported </w:t>
      </w:r>
      <w:proofErr w:type="spellStart"/>
      <w:r>
        <w:t>qnew</w:t>
      </w:r>
      <w:proofErr w:type="spellEnd"/>
      <w:r>
        <w:t>.</w:t>
      </w:r>
    </w:p>
    <w:p w14:paraId="46531E75" w14:textId="2EDB3C4B" w:rsidR="00703E3A" w:rsidRDefault="00703E3A" w:rsidP="00703E3A">
      <w:pPr>
        <w:pStyle w:val="000proposal"/>
      </w:pPr>
      <w:r w:rsidRPr="00AB7313">
        <w:t xml:space="preserve">Proposal </w:t>
      </w:r>
      <w:r>
        <w:t>10</w:t>
      </w:r>
      <w:r w:rsidRPr="00AB7313">
        <w:t>:</w:t>
      </w:r>
      <w:r>
        <w:t xml:space="preserve"> Do not updating the UL spatial filter of PUCCH resource after per-TRP BFR in M-DCI based </w:t>
      </w:r>
      <w:proofErr w:type="spellStart"/>
      <w:r>
        <w:t>mTRP</w:t>
      </w:r>
      <w:proofErr w:type="spellEnd"/>
      <w:r>
        <w:t xml:space="preserve"> system.</w:t>
      </w:r>
    </w:p>
    <w:p w14:paraId="6C589AD0" w14:textId="77777777" w:rsidR="00703E3A" w:rsidRDefault="00703E3A" w:rsidP="00703E3A">
      <w:pPr>
        <w:pStyle w:val="000proposal"/>
      </w:pPr>
      <w:r w:rsidRPr="00AB7313">
        <w:t xml:space="preserve">Proposal </w:t>
      </w:r>
      <w:r>
        <w:t>11</w:t>
      </w:r>
      <w:r w:rsidRPr="00AB7313">
        <w:t>:</w:t>
      </w:r>
      <w:r>
        <w:t xml:space="preserve"> Support CFRA-based BFR for per-TRP BFR in </w:t>
      </w:r>
      <w:proofErr w:type="spellStart"/>
      <w:r>
        <w:t>SpCell</w:t>
      </w:r>
      <w:proofErr w:type="spellEnd"/>
      <w:r>
        <w:t>.</w:t>
      </w:r>
    </w:p>
    <w:p w14:paraId="2BA4CCFC" w14:textId="77777777" w:rsidR="00703E3A" w:rsidRPr="00703E3A" w:rsidRDefault="00703E3A" w:rsidP="00703E3A">
      <w:pPr>
        <w:pStyle w:val="000proposal"/>
      </w:pPr>
    </w:p>
    <w:p w14:paraId="654C30E9" w14:textId="77777777" w:rsidR="00703E3A" w:rsidRDefault="00703E3A" w:rsidP="00703E3A">
      <w:pPr>
        <w:pStyle w:val="000proposal"/>
      </w:pPr>
      <w:r w:rsidRPr="00AB7313">
        <w:t xml:space="preserve">Proposal </w:t>
      </w:r>
      <w:r>
        <w:t>12</w:t>
      </w:r>
      <w:r w:rsidRPr="00AB7313">
        <w:t>:</w:t>
      </w:r>
      <w:r>
        <w:t xml:space="preserve"> CBRA-based transmission can be triggered when MAC CE based BFRQ transmission per TRP does not work in </w:t>
      </w:r>
      <w:proofErr w:type="spellStart"/>
      <w:r>
        <w:t>SpCell</w:t>
      </w:r>
      <w:proofErr w:type="spellEnd"/>
      <w:r>
        <w:t>.</w:t>
      </w:r>
    </w:p>
    <w:p w14:paraId="177279DE" w14:textId="77777777" w:rsidR="00703E3A" w:rsidRPr="00703E3A" w:rsidRDefault="00703E3A" w:rsidP="00703E3A">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0006E7C1" w:rsidR="00CE01DB" w:rsidRDefault="006F6D28" w:rsidP="00CE01DB">
      <w:pPr>
        <w:pStyle w:val="05reference"/>
        <w:rPr>
          <w:szCs w:val="20"/>
          <w:lang w:val="it-IT"/>
        </w:rPr>
      </w:pPr>
      <w:r>
        <w:rPr>
          <w:szCs w:val="20"/>
          <w:lang w:val="it-IT"/>
        </w:rPr>
        <w:t>Chairman’s Notes RAN1#</w:t>
      </w:r>
      <w:r w:rsidR="00703E3A">
        <w:rPr>
          <w:szCs w:val="20"/>
          <w:lang w:val="it-IT"/>
        </w:rPr>
        <w:t>106</w:t>
      </w:r>
      <w:r w:rsidR="00647260">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1993E" w14:textId="77777777" w:rsidR="004C02CE" w:rsidRDefault="004C02CE">
      <w:r>
        <w:separator/>
      </w:r>
    </w:p>
  </w:endnote>
  <w:endnote w:type="continuationSeparator" w:id="0">
    <w:p w14:paraId="681F0E70" w14:textId="77777777" w:rsidR="004C02CE" w:rsidRDefault="004C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0603" w14:textId="77777777" w:rsidR="004C02CE" w:rsidRDefault="004C02CE">
      <w:r>
        <w:separator/>
      </w:r>
    </w:p>
  </w:footnote>
  <w:footnote w:type="continuationSeparator" w:id="0">
    <w:p w14:paraId="67017431" w14:textId="77777777" w:rsidR="004C02CE" w:rsidRDefault="004C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7275F"/>
    <w:multiLevelType w:val="hybridMultilevel"/>
    <w:tmpl w:val="387419D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3C55007"/>
    <w:multiLevelType w:val="hybridMultilevel"/>
    <w:tmpl w:val="D2882A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6E1"/>
    <w:multiLevelType w:val="hybridMultilevel"/>
    <w:tmpl w:val="29DC2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C3842"/>
    <w:multiLevelType w:val="hybridMultilevel"/>
    <w:tmpl w:val="FA74C83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B0F37"/>
    <w:multiLevelType w:val="hybridMultilevel"/>
    <w:tmpl w:val="DE32C97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EFD381A"/>
    <w:multiLevelType w:val="hybridMultilevel"/>
    <w:tmpl w:val="2C1EC3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23"/>
  </w:num>
  <w:num w:numId="4">
    <w:abstractNumId w:val="10"/>
  </w:num>
  <w:num w:numId="5">
    <w:abstractNumId w:val="5"/>
  </w:num>
  <w:num w:numId="6">
    <w:abstractNumId w:val="25"/>
  </w:num>
  <w:num w:numId="7">
    <w:abstractNumId w:val="19"/>
  </w:num>
  <w:num w:numId="8">
    <w:abstractNumId w:val="9"/>
  </w:num>
  <w:num w:numId="9">
    <w:abstractNumId w:val="28"/>
  </w:num>
  <w:num w:numId="10">
    <w:abstractNumId w:val="30"/>
  </w:num>
  <w:num w:numId="11">
    <w:abstractNumId w:val="15"/>
  </w:num>
  <w:num w:numId="12">
    <w:abstractNumId w:val="16"/>
  </w:num>
  <w:num w:numId="13">
    <w:abstractNumId w:val="21"/>
  </w:num>
  <w:num w:numId="14">
    <w:abstractNumId w:val="17"/>
  </w:num>
  <w:num w:numId="15">
    <w:abstractNumId w:val="11"/>
  </w:num>
  <w:num w:numId="16">
    <w:abstractNumId w:val="14"/>
  </w:num>
  <w:num w:numId="17">
    <w:abstractNumId w:val="27"/>
  </w:num>
  <w:num w:numId="18">
    <w:abstractNumId w:val="1"/>
  </w:num>
  <w:num w:numId="19">
    <w:abstractNumId w:val="3"/>
  </w:num>
  <w:num w:numId="20">
    <w:abstractNumId w:val="13"/>
  </w:num>
  <w:num w:numId="21">
    <w:abstractNumId w:val="24"/>
  </w:num>
  <w:num w:numId="22">
    <w:abstractNumId w:val="26"/>
  </w:num>
  <w:num w:numId="23">
    <w:abstractNumId w:val="20"/>
  </w:num>
  <w:num w:numId="24">
    <w:abstractNumId w:val="2"/>
  </w:num>
  <w:num w:numId="25">
    <w:abstractNumId w:val="0"/>
  </w:num>
  <w:num w:numId="26">
    <w:abstractNumId w:val="12"/>
  </w:num>
  <w:num w:numId="27">
    <w:abstractNumId w:val="8"/>
  </w:num>
  <w:num w:numId="28">
    <w:abstractNumId w:val="7"/>
  </w:num>
  <w:num w:numId="29">
    <w:abstractNumId w:val="22"/>
  </w:num>
  <w:num w:numId="30">
    <w:abstractNumId w:val="4"/>
  </w:num>
  <w:num w:numId="31">
    <w:abstractNumId w:val="18"/>
  </w:num>
  <w:num w:numId="3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1EC1"/>
    <w:rsid w:val="000223D1"/>
    <w:rsid w:val="000305B5"/>
    <w:rsid w:val="00031B46"/>
    <w:rsid w:val="00032955"/>
    <w:rsid w:val="00036C04"/>
    <w:rsid w:val="00044738"/>
    <w:rsid w:val="00050EF6"/>
    <w:rsid w:val="00052A3E"/>
    <w:rsid w:val="00055DAC"/>
    <w:rsid w:val="00063FCC"/>
    <w:rsid w:val="0006423C"/>
    <w:rsid w:val="00066217"/>
    <w:rsid w:val="00066827"/>
    <w:rsid w:val="00072170"/>
    <w:rsid w:val="00075268"/>
    <w:rsid w:val="0007593E"/>
    <w:rsid w:val="00075E10"/>
    <w:rsid w:val="00075E63"/>
    <w:rsid w:val="00080C12"/>
    <w:rsid w:val="0008231D"/>
    <w:rsid w:val="00084DE8"/>
    <w:rsid w:val="00085AAA"/>
    <w:rsid w:val="00087A97"/>
    <w:rsid w:val="000939D7"/>
    <w:rsid w:val="000958D5"/>
    <w:rsid w:val="000A4372"/>
    <w:rsid w:val="000B1478"/>
    <w:rsid w:val="000B5E34"/>
    <w:rsid w:val="000C1ECC"/>
    <w:rsid w:val="000C49CF"/>
    <w:rsid w:val="000D0BDD"/>
    <w:rsid w:val="000D35C2"/>
    <w:rsid w:val="000D481E"/>
    <w:rsid w:val="000D59E4"/>
    <w:rsid w:val="000D5CFD"/>
    <w:rsid w:val="000D63BC"/>
    <w:rsid w:val="000D66CD"/>
    <w:rsid w:val="000D6C00"/>
    <w:rsid w:val="000D6DCF"/>
    <w:rsid w:val="000E1639"/>
    <w:rsid w:val="000E33AA"/>
    <w:rsid w:val="000E608E"/>
    <w:rsid w:val="000E6672"/>
    <w:rsid w:val="000E6F81"/>
    <w:rsid w:val="000F4292"/>
    <w:rsid w:val="000F4980"/>
    <w:rsid w:val="000F4BE3"/>
    <w:rsid w:val="000F5BBA"/>
    <w:rsid w:val="000F6109"/>
    <w:rsid w:val="000F7011"/>
    <w:rsid w:val="000F7493"/>
    <w:rsid w:val="00101886"/>
    <w:rsid w:val="0011387A"/>
    <w:rsid w:val="001152DC"/>
    <w:rsid w:val="00115C6C"/>
    <w:rsid w:val="001212C9"/>
    <w:rsid w:val="00122A86"/>
    <w:rsid w:val="001243EA"/>
    <w:rsid w:val="001259AA"/>
    <w:rsid w:val="00134E8E"/>
    <w:rsid w:val="00134FE4"/>
    <w:rsid w:val="00136B37"/>
    <w:rsid w:val="00140F62"/>
    <w:rsid w:val="001422E9"/>
    <w:rsid w:val="0014303B"/>
    <w:rsid w:val="001440D5"/>
    <w:rsid w:val="00145778"/>
    <w:rsid w:val="00146785"/>
    <w:rsid w:val="0015020D"/>
    <w:rsid w:val="0015168E"/>
    <w:rsid w:val="0015288C"/>
    <w:rsid w:val="00153FD2"/>
    <w:rsid w:val="00155D90"/>
    <w:rsid w:val="00162411"/>
    <w:rsid w:val="00167D88"/>
    <w:rsid w:val="00171FCE"/>
    <w:rsid w:val="00173DC8"/>
    <w:rsid w:val="00174EF0"/>
    <w:rsid w:val="0017679D"/>
    <w:rsid w:val="001821C0"/>
    <w:rsid w:val="00182739"/>
    <w:rsid w:val="00183B7F"/>
    <w:rsid w:val="00187000"/>
    <w:rsid w:val="00192259"/>
    <w:rsid w:val="00193464"/>
    <w:rsid w:val="00193840"/>
    <w:rsid w:val="00194DDE"/>
    <w:rsid w:val="00197FFE"/>
    <w:rsid w:val="001A1264"/>
    <w:rsid w:val="001A1C90"/>
    <w:rsid w:val="001A485E"/>
    <w:rsid w:val="001A5805"/>
    <w:rsid w:val="001B0066"/>
    <w:rsid w:val="001B07EA"/>
    <w:rsid w:val="001B0AAA"/>
    <w:rsid w:val="001B0B07"/>
    <w:rsid w:val="001B524F"/>
    <w:rsid w:val="001C2E25"/>
    <w:rsid w:val="001C4F3E"/>
    <w:rsid w:val="001C5B0A"/>
    <w:rsid w:val="001C6051"/>
    <w:rsid w:val="001D016C"/>
    <w:rsid w:val="001D229C"/>
    <w:rsid w:val="001D2925"/>
    <w:rsid w:val="001D4D6E"/>
    <w:rsid w:val="001E212A"/>
    <w:rsid w:val="001E2C17"/>
    <w:rsid w:val="001E34E2"/>
    <w:rsid w:val="001E59C5"/>
    <w:rsid w:val="001E70FE"/>
    <w:rsid w:val="001F3DF9"/>
    <w:rsid w:val="001F4B67"/>
    <w:rsid w:val="001F4FBC"/>
    <w:rsid w:val="002021F5"/>
    <w:rsid w:val="002025C8"/>
    <w:rsid w:val="0020488B"/>
    <w:rsid w:val="00210CEA"/>
    <w:rsid w:val="00210FC0"/>
    <w:rsid w:val="00213612"/>
    <w:rsid w:val="00216CDC"/>
    <w:rsid w:val="00217532"/>
    <w:rsid w:val="00220EC0"/>
    <w:rsid w:val="002232A1"/>
    <w:rsid w:val="00224471"/>
    <w:rsid w:val="00224ADF"/>
    <w:rsid w:val="002328B0"/>
    <w:rsid w:val="00235B6C"/>
    <w:rsid w:val="00253D4B"/>
    <w:rsid w:val="00256423"/>
    <w:rsid w:val="00264572"/>
    <w:rsid w:val="002645F4"/>
    <w:rsid w:val="002651AF"/>
    <w:rsid w:val="00265E0A"/>
    <w:rsid w:val="00266D0C"/>
    <w:rsid w:val="00267B20"/>
    <w:rsid w:val="0027047C"/>
    <w:rsid w:val="00271EBE"/>
    <w:rsid w:val="00273845"/>
    <w:rsid w:val="00274205"/>
    <w:rsid w:val="00274CE7"/>
    <w:rsid w:val="00276093"/>
    <w:rsid w:val="002825A9"/>
    <w:rsid w:val="00282C00"/>
    <w:rsid w:val="00284A02"/>
    <w:rsid w:val="002854A6"/>
    <w:rsid w:val="0028735B"/>
    <w:rsid w:val="00287445"/>
    <w:rsid w:val="002877FA"/>
    <w:rsid w:val="00293674"/>
    <w:rsid w:val="00294100"/>
    <w:rsid w:val="00294538"/>
    <w:rsid w:val="00295A7C"/>
    <w:rsid w:val="002A16C1"/>
    <w:rsid w:val="002A2F1E"/>
    <w:rsid w:val="002A625D"/>
    <w:rsid w:val="002A6566"/>
    <w:rsid w:val="002B0055"/>
    <w:rsid w:val="002B717D"/>
    <w:rsid w:val="002C094F"/>
    <w:rsid w:val="002C4DCC"/>
    <w:rsid w:val="002C6721"/>
    <w:rsid w:val="002D1F8A"/>
    <w:rsid w:val="002D2AC8"/>
    <w:rsid w:val="002D6ECF"/>
    <w:rsid w:val="002D7A42"/>
    <w:rsid w:val="002E0083"/>
    <w:rsid w:val="002E0E2D"/>
    <w:rsid w:val="002E1185"/>
    <w:rsid w:val="002F00F9"/>
    <w:rsid w:val="002F1D4D"/>
    <w:rsid w:val="002F510E"/>
    <w:rsid w:val="002F5E03"/>
    <w:rsid w:val="00301F45"/>
    <w:rsid w:val="0030271B"/>
    <w:rsid w:val="00303171"/>
    <w:rsid w:val="00303F5E"/>
    <w:rsid w:val="003070DC"/>
    <w:rsid w:val="00312C9F"/>
    <w:rsid w:val="00316F5B"/>
    <w:rsid w:val="003218CE"/>
    <w:rsid w:val="00327ABE"/>
    <w:rsid w:val="00332784"/>
    <w:rsid w:val="0033378C"/>
    <w:rsid w:val="00336739"/>
    <w:rsid w:val="003370C7"/>
    <w:rsid w:val="003417EF"/>
    <w:rsid w:val="00344E0F"/>
    <w:rsid w:val="00345366"/>
    <w:rsid w:val="003504D3"/>
    <w:rsid w:val="00353831"/>
    <w:rsid w:val="00354578"/>
    <w:rsid w:val="003560AF"/>
    <w:rsid w:val="003560C0"/>
    <w:rsid w:val="003606FD"/>
    <w:rsid w:val="00362B55"/>
    <w:rsid w:val="003676B8"/>
    <w:rsid w:val="0037083B"/>
    <w:rsid w:val="00373E4B"/>
    <w:rsid w:val="00374F23"/>
    <w:rsid w:val="00382B28"/>
    <w:rsid w:val="0038423A"/>
    <w:rsid w:val="003845A5"/>
    <w:rsid w:val="00395AFD"/>
    <w:rsid w:val="003A1A8A"/>
    <w:rsid w:val="003A33FE"/>
    <w:rsid w:val="003A5A0B"/>
    <w:rsid w:val="003A60CA"/>
    <w:rsid w:val="003B1605"/>
    <w:rsid w:val="003B33EB"/>
    <w:rsid w:val="003B46D1"/>
    <w:rsid w:val="003C22BE"/>
    <w:rsid w:val="003C2E5C"/>
    <w:rsid w:val="003C5D56"/>
    <w:rsid w:val="003C6F44"/>
    <w:rsid w:val="003D0CDF"/>
    <w:rsid w:val="003D1906"/>
    <w:rsid w:val="003D7212"/>
    <w:rsid w:val="003D78A0"/>
    <w:rsid w:val="003E11C2"/>
    <w:rsid w:val="003E1D0D"/>
    <w:rsid w:val="003E2598"/>
    <w:rsid w:val="003E59EF"/>
    <w:rsid w:val="003E6446"/>
    <w:rsid w:val="003E7CC5"/>
    <w:rsid w:val="003F3353"/>
    <w:rsid w:val="003F36B1"/>
    <w:rsid w:val="003F3F77"/>
    <w:rsid w:val="003F5653"/>
    <w:rsid w:val="003F7876"/>
    <w:rsid w:val="00400365"/>
    <w:rsid w:val="00411817"/>
    <w:rsid w:val="004149B0"/>
    <w:rsid w:val="004152AD"/>
    <w:rsid w:val="004167B4"/>
    <w:rsid w:val="00416940"/>
    <w:rsid w:val="00416D81"/>
    <w:rsid w:val="004329D2"/>
    <w:rsid w:val="004359AF"/>
    <w:rsid w:val="004359DE"/>
    <w:rsid w:val="004373B1"/>
    <w:rsid w:val="0044067E"/>
    <w:rsid w:val="0044100E"/>
    <w:rsid w:val="00441EC1"/>
    <w:rsid w:val="00441EF9"/>
    <w:rsid w:val="00443012"/>
    <w:rsid w:val="00445B84"/>
    <w:rsid w:val="00447EA4"/>
    <w:rsid w:val="00450BBD"/>
    <w:rsid w:val="00450CEA"/>
    <w:rsid w:val="00452E65"/>
    <w:rsid w:val="004613B9"/>
    <w:rsid w:val="00461818"/>
    <w:rsid w:val="004724EA"/>
    <w:rsid w:val="00482190"/>
    <w:rsid w:val="00492234"/>
    <w:rsid w:val="0049601E"/>
    <w:rsid w:val="00497235"/>
    <w:rsid w:val="00497AFF"/>
    <w:rsid w:val="004A176B"/>
    <w:rsid w:val="004A47C0"/>
    <w:rsid w:val="004A6FC4"/>
    <w:rsid w:val="004A71E8"/>
    <w:rsid w:val="004B78F8"/>
    <w:rsid w:val="004C02CE"/>
    <w:rsid w:val="004C02D2"/>
    <w:rsid w:val="004C1712"/>
    <w:rsid w:val="004C5A3E"/>
    <w:rsid w:val="004C5A8F"/>
    <w:rsid w:val="004D0D0E"/>
    <w:rsid w:val="004D5454"/>
    <w:rsid w:val="004E474D"/>
    <w:rsid w:val="004E5035"/>
    <w:rsid w:val="004E71B6"/>
    <w:rsid w:val="004F08BA"/>
    <w:rsid w:val="004F1C5C"/>
    <w:rsid w:val="004F5BE6"/>
    <w:rsid w:val="004F7DA9"/>
    <w:rsid w:val="00503EF5"/>
    <w:rsid w:val="00504EEF"/>
    <w:rsid w:val="005105AE"/>
    <w:rsid w:val="0051236D"/>
    <w:rsid w:val="0051334A"/>
    <w:rsid w:val="00515BE0"/>
    <w:rsid w:val="00516D4B"/>
    <w:rsid w:val="00525B50"/>
    <w:rsid w:val="00527D26"/>
    <w:rsid w:val="0053137A"/>
    <w:rsid w:val="005342F2"/>
    <w:rsid w:val="005350B8"/>
    <w:rsid w:val="005372EB"/>
    <w:rsid w:val="0054041F"/>
    <w:rsid w:val="00540D9B"/>
    <w:rsid w:val="0054196D"/>
    <w:rsid w:val="005429A1"/>
    <w:rsid w:val="0054622D"/>
    <w:rsid w:val="00546730"/>
    <w:rsid w:val="00547137"/>
    <w:rsid w:val="00547A6B"/>
    <w:rsid w:val="00556079"/>
    <w:rsid w:val="00556940"/>
    <w:rsid w:val="00556AEA"/>
    <w:rsid w:val="00556BB9"/>
    <w:rsid w:val="00557AAC"/>
    <w:rsid w:val="00566C4C"/>
    <w:rsid w:val="005724C9"/>
    <w:rsid w:val="00575C84"/>
    <w:rsid w:val="00576532"/>
    <w:rsid w:val="0058073E"/>
    <w:rsid w:val="00580A39"/>
    <w:rsid w:val="0059274C"/>
    <w:rsid w:val="005A09CE"/>
    <w:rsid w:val="005A2A02"/>
    <w:rsid w:val="005A2B2B"/>
    <w:rsid w:val="005B6F08"/>
    <w:rsid w:val="005C3C00"/>
    <w:rsid w:val="005C4934"/>
    <w:rsid w:val="005D2437"/>
    <w:rsid w:val="005D3B1F"/>
    <w:rsid w:val="005D5A3C"/>
    <w:rsid w:val="005D5DDE"/>
    <w:rsid w:val="005E190D"/>
    <w:rsid w:val="005E42B3"/>
    <w:rsid w:val="005E69EE"/>
    <w:rsid w:val="005F18A6"/>
    <w:rsid w:val="005F1D23"/>
    <w:rsid w:val="005F3783"/>
    <w:rsid w:val="005F4A5A"/>
    <w:rsid w:val="005F649D"/>
    <w:rsid w:val="00604B47"/>
    <w:rsid w:val="006059A3"/>
    <w:rsid w:val="006105DF"/>
    <w:rsid w:val="00612DF0"/>
    <w:rsid w:val="0061366B"/>
    <w:rsid w:val="006139B3"/>
    <w:rsid w:val="006157FC"/>
    <w:rsid w:val="006224BD"/>
    <w:rsid w:val="00630FE7"/>
    <w:rsid w:val="00635687"/>
    <w:rsid w:val="00635805"/>
    <w:rsid w:val="00636CD2"/>
    <w:rsid w:val="00640DF0"/>
    <w:rsid w:val="00641718"/>
    <w:rsid w:val="00646B40"/>
    <w:rsid w:val="00647260"/>
    <w:rsid w:val="00654F2B"/>
    <w:rsid w:val="006614CF"/>
    <w:rsid w:val="00662B6F"/>
    <w:rsid w:val="00663F2F"/>
    <w:rsid w:val="006705BA"/>
    <w:rsid w:val="00674191"/>
    <w:rsid w:val="0067427A"/>
    <w:rsid w:val="00680228"/>
    <w:rsid w:val="00694194"/>
    <w:rsid w:val="0069493E"/>
    <w:rsid w:val="00695A77"/>
    <w:rsid w:val="0069644B"/>
    <w:rsid w:val="006A297F"/>
    <w:rsid w:val="006A3087"/>
    <w:rsid w:val="006A5773"/>
    <w:rsid w:val="006A5C1B"/>
    <w:rsid w:val="006A753A"/>
    <w:rsid w:val="006B0921"/>
    <w:rsid w:val="006B0E04"/>
    <w:rsid w:val="006B55C7"/>
    <w:rsid w:val="006B6981"/>
    <w:rsid w:val="006B77E7"/>
    <w:rsid w:val="006C12E7"/>
    <w:rsid w:val="006C15F8"/>
    <w:rsid w:val="006C5029"/>
    <w:rsid w:val="006C70D2"/>
    <w:rsid w:val="006D44F3"/>
    <w:rsid w:val="006D5AEF"/>
    <w:rsid w:val="006E0D5F"/>
    <w:rsid w:val="006E1857"/>
    <w:rsid w:val="006E3872"/>
    <w:rsid w:val="006E719B"/>
    <w:rsid w:val="006F05A0"/>
    <w:rsid w:val="006F2513"/>
    <w:rsid w:val="006F28B6"/>
    <w:rsid w:val="006F62EC"/>
    <w:rsid w:val="006F6D28"/>
    <w:rsid w:val="00701B0E"/>
    <w:rsid w:val="00703E3A"/>
    <w:rsid w:val="00704FE0"/>
    <w:rsid w:val="007102CF"/>
    <w:rsid w:val="00712835"/>
    <w:rsid w:val="00716AC8"/>
    <w:rsid w:val="00720F19"/>
    <w:rsid w:val="00724821"/>
    <w:rsid w:val="007265DC"/>
    <w:rsid w:val="00737ACB"/>
    <w:rsid w:val="00744683"/>
    <w:rsid w:val="0074521E"/>
    <w:rsid w:val="00747D5C"/>
    <w:rsid w:val="00752231"/>
    <w:rsid w:val="00754921"/>
    <w:rsid w:val="00756550"/>
    <w:rsid w:val="007704E0"/>
    <w:rsid w:val="00774356"/>
    <w:rsid w:val="007762DB"/>
    <w:rsid w:val="00780D11"/>
    <w:rsid w:val="0078189D"/>
    <w:rsid w:val="0078463D"/>
    <w:rsid w:val="00784CE6"/>
    <w:rsid w:val="00787E52"/>
    <w:rsid w:val="007956AB"/>
    <w:rsid w:val="007A2AD5"/>
    <w:rsid w:val="007A4CB7"/>
    <w:rsid w:val="007A7319"/>
    <w:rsid w:val="007B5E73"/>
    <w:rsid w:val="007B70A7"/>
    <w:rsid w:val="007C1686"/>
    <w:rsid w:val="007C25A1"/>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B52"/>
    <w:rsid w:val="00843CF2"/>
    <w:rsid w:val="00846421"/>
    <w:rsid w:val="00847E97"/>
    <w:rsid w:val="00861600"/>
    <w:rsid w:val="00870E08"/>
    <w:rsid w:val="0087749F"/>
    <w:rsid w:val="0087797C"/>
    <w:rsid w:val="00882742"/>
    <w:rsid w:val="008831B4"/>
    <w:rsid w:val="0089197D"/>
    <w:rsid w:val="00894320"/>
    <w:rsid w:val="008A24AB"/>
    <w:rsid w:val="008A2EB2"/>
    <w:rsid w:val="008B2D19"/>
    <w:rsid w:val="008B39B1"/>
    <w:rsid w:val="008B661C"/>
    <w:rsid w:val="008C0BFA"/>
    <w:rsid w:val="008C5BFA"/>
    <w:rsid w:val="008C5CAD"/>
    <w:rsid w:val="008D2D8F"/>
    <w:rsid w:val="008D5B9C"/>
    <w:rsid w:val="008E1419"/>
    <w:rsid w:val="008E44F6"/>
    <w:rsid w:val="008E5BE8"/>
    <w:rsid w:val="008F13D3"/>
    <w:rsid w:val="008F2C86"/>
    <w:rsid w:val="008F685F"/>
    <w:rsid w:val="008F6BBD"/>
    <w:rsid w:val="008F7569"/>
    <w:rsid w:val="00900C94"/>
    <w:rsid w:val="0090122F"/>
    <w:rsid w:val="00901622"/>
    <w:rsid w:val="00904C54"/>
    <w:rsid w:val="00913B68"/>
    <w:rsid w:val="0092054A"/>
    <w:rsid w:val="0092127B"/>
    <w:rsid w:val="00924D2D"/>
    <w:rsid w:val="00925672"/>
    <w:rsid w:val="00934EA4"/>
    <w:rsid w:val="009355ED"/>
    <w:rsid w:val="009373BC"/>
    <w:rsid w:val="0094294A"/>
    <w:rsid w:val="00943F65"/>
    <w:rsid w:val="009462F9"/>
    <w:rsid w:val="00946E14"/>
    <w:rsid w:val="00953386"/>
    <w:rsid w:val="009539EF"/>
    <w:rsid w:val="00957EFC"/>
    <w:rsid w:val="00960EF3"/>
    <w:rsid w:val="00961D3B"/>
    <w:rsid w:val="00961F39"/>
    <w:rsid w:val="00962DD7"/>
    <w:rsid w:val="009678A0"/>
    <w:rsid w:val="009719B6"/>
    <w:rsid w:val="00973293"/>
    <w:rsid w:val="009861B1"/>
    <w:rsid w:val="009861B8"/>
    <w:rsid w:val="00987D5E"/>
    <w:rsid w:val="009917A1"/>
    <w:rsid w:val="009940A0"/>
    <w:rsid w:val="00994211"/>
    <w:rsid w:val="009A1E96"/>
    <w:rsid w:val="009A5B4B"/>
    <w:rsid w:val="009B2043"/>
    <w:rsid w:val="009B3C49"/>
    <w:rsid w:val="009B4B7D"/>
    <w:rsid w:val="009C0237"/>
    <w:rsid w:val="009C0718"/>
    <w:rsid w:val="009C5100"/>
    <w:rsid w:val="009C7C23"/>
    <w:rsid w:val="009D11FC"/>
    <w:rsid w:val="009D2C94"/>
    <w:rsid w:val="009D6B67"/>
    <w:rsid w:val="009E210A"/>
    <w:rsid w:val="009E240D"/>
    <w:rsid w:val="009E5283"/>
    <w:rsid w:val="009E5BDD"/>
    <w:rsid w:val="009E7068"/>
    <w:rsid w:val="009F373B"/>
    <w:rsid w:val="009F3E9B"/>
    <w:rsid w:val="009F4AFD"/>
    <w:rsid w:val="00A00090"/>
    <w:rsid w:val="00A0092B"/>
    <w:rsid w:val="00A017B8"/>
    <w:rsid w:val="00A11E17"/>
    <w:rsid w:val="00A11FC0"/>
    <w:rsid w:val="00A16EB4"/>
    <w:rsid w:val="00A178A5"/>
    <w:rsid w:val="00A20234"/>
    <w:rsid w:val="00A249BF"/>
    <w:rsid w:val="00A3064E"/>
    <w:rsid w:val="00A324E7"/>
    <w:rsid w:val="00A3498A"/>
    <w:rsid w:val="00A36E41"/>
    <w:rsid w:val="00A401F0"/>
    <w:rsid w:val="00A44B7E"/>
    <w:rsid w:val="00A47341"/>
    <w:rsid w:val="00A50090"/>
    <w:rsid w:val="00A53A4C"/>
    <w:rsid w:val="00A55BFD"/>
    <w:rsid w:val="00A56481"/>
    <w:rsid w:val="00A64700"/>
    <w:rsid w:val="00A648A3"/>
    <w:rsid w:val="00A72987"/>
    <w:rsid w:val="00A72B75"/>
    <w:rsid w:val="00A77025"/>
    <w:rsid w:val="00A81411"/>
    <w:rsid w:val="00A82308"/>
    <w:rsid w:val="00A82349"/>
    <w:rsid w:val="00A8790A"/>
    <w:rsid w:val="00A92E59"/>
    <w:rsid w:val="00A955B0"/>
    <w:rsid w:val="00A96017"/>
    <w:rsid w:val="00A979F1"/>
    <w:rsid w:val="00AA07FD"/>
    <w:rsid w:val="00AA2497"/>
    <w:rsid w:val="00AA53EF"/>
    <w:rsid w:val="00AA6CB5"/>
    <w:rsid w:val="00AA7007"/>
    <w:rsid w:val="00AB13FB"/>
    <w:rsid w:val="00AB6FDF"/>
    <w:rsid w:val="00AC1340"/>
    <w:rsid w:val="00AC5A0C"/>
    <w:rsid w:val="00AC6794"/>
    <w:rsid w:val="00AC69BB"/>
    <w:rsid w:val="00AD072F"/>
    <w:rsid w:val="00AD0B0A"/>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14EAF"/>
    <w:rsid w:val="00B215B0"/>
    <w:rsid w:val="00B21CE2"/>
    <w:rsid w:val="00B2685F"/>
    <w:rsid w:val="00B33BF4"/>
    <w:rsid w:val="00B3617B"/>
    <w:rsid w:val="00B369F1"/>
    <w:rsid w:val="00B37662"/>
    <w:rsid w:val="00B45F70"/>
    <w:rsid w:val="00B50B91"/>
    <w:rsid w:val="00B50BD8"/>
    <w:rsid w:val="00B52602"/>
    <w:rsid w:val="00B56D23"/>
    <w:rsid w:val="00B57810"/>
    <w:rsid w:val="00B60F85"/>
    <w:rsid w:val="00B645FD"/>
    <w:rsid w:val="00B71542"/>
    <w:rsid w:val="00B74DDF"/>
    <w:rsid w:val="00B774DC"/>
    <w:rsid w:val="00B77761"/>
    <w:rsid w:val="00B80459"/>
    <w:rsid w:val="00B820EF"/>
    <w:rsid w:val="00B8297C"/>
    <w:rsid w:val="00B84A75"/>
    <w:rsid w:val="00B9067F"/>
    <w:rsid w:val="00B9181D"/>
    <w:rsid w:val="00BA184D"/>
    <w:rsid w:val="00BA52DA"/>
    <w:rsid w:val="00BA7A38"/>
    <w:rsid w:val="00BB1AFB"/>
    <w:rsid w:val="00BB3332"/>
    <w:rsid w:val="00BB376B"/>
    <w:rsid w:val="00BC0FC8"/>
    <w:rsid w:val="00BC3FED"/>
    <w:rsid w:val="00BD0689"/>
    <w:rsid w:val="00BD2C09"/>
    <w:rsid w:val="00BD3877"/>
    <w:rsid w:val="00BD58BF"/>
    <w:rsid w:val="00BD5C59"/>
    <w:rsid w:val="00BE2DC9"/>
    <w:rsid w:val="00BF1BB7"/>
    <w:rsid w:val="00BF3168"/>
    <w:rsid w:val="00BF7385"/>
    <w:rsid w:val="00C02111"/>
    <w:rsid w:val="00C02C30"/>
    <w:rsid w:val="00C02E04"/>
    <w:rsid w:val="00C06776"/>
    <w:rsid w:val="00C17CE4"/>
    <w:rsid w:val="00C20FCE"/>
    <w:rsid w:val="00C214DE"/>
    <w:rsid w:val="00C2162E"/>
    <w:rsid w:val="00C32F4E"/>
    <w:rsid w:val="00C35666"/>
    <w:rsid w:val="00C40635"/>
    <w:rsid w:val="00C41632"/>
    <w:rsid w:val="00C45BFD"/>
    <w:rsid w:val="00C47E0E"/>
    <w:rsid w:val="00C5235A"/>
    <w:rsid w:val="00C55B7E"/>
    <w:rsid w:val="00C5701A"/>
    <w:rsid w:val="00C57FC1"/>
    <w:rsid w:val="00C61D2B"/>
    <w:rsid w:val="00C65EE7"/>
    <w:rsid w:val="00C71995"/>
    <w:rsid w:val="00C73573"/>
    <w:rsid w:val="00C75952"/>
    <w:rsid w:val="00C77B31"/>
    <w:rsid w:val="00C82759"/>
    <w:rsid w:val="00C830C9"/>
    <w:rsid w:val="00C83B4D"/>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D4F09"/>
    <w:rsid w:val="00CD55F9"/>
    <w:rsid w:val="00CE01DB"/>
    <w:rsid w:val="00CE12AB"/>
    <w:rsid w:val="00CE1CBA"/>
    <w:rsid w:val="00CE72B5"/>
    <w:rsid w:val="00CF0607"/>
    <w:rsid w:val="00CF1473"/>
    <w:rsid w:val="00CF3C99"/>
    <w:rsid w:val="00CF4457"/>
    <w:rsid w:val="00CF5464"/>
    <w:rsid w:val="00CF6AC8"/>
    <w:rsid w:val="00D02709"/>
    <w:rsid w:val="00D0416A"/>
    <w:rsid w:val="00D0658E"/>
    <w:rsid w:val="00D1006B"/>
    <w:rsid w:val="00D148C9"/>
    <w:rsid w:val="00D24BAA"/>
    <w:rsid w:val="00D318E2"/>
    <w:rsid w:val="00D329C5"/>
    <w:rsid w:val="00D336A3"/>
    <w:rsid w:val="00D371E8"/>
    <w:rsid w:val="00D4201A"/>
    <w:rsid w:val="00D42AEA"/>
    <w:rsid w:val="00D431E8"/>
    <w:rsid w:val="00D43639"/>
    <w:rsid w:val="00D43A1F"/>
    <w:rsid w:val="00D445A4"/>
    <w:rsid w:val="00D46B3B"/>
    <w:rsid w:val="00D501F0"/>
    <w:rsid w:val="00D519A8"/>
    <w:rsid w:val="00D547FB"/>
    <w:rsid w:val="00D56FC7"/>
    <w:rsid w:val="00D603BE"/>
    <w:rsid w:val="00D61B20"/>
    <w:rsid w:val="00D61D3A"/>
    <w:rsid w:val="00D6518E"/>
    <w:rsid w:val="00D676A2"/>
    <w:rsid w:val="00D72C80"/>
    <w:rsid w:val="00D758FB"/>
    <w:rsid w:val="00D821CF"/>
    <w:rsid w:val="00D855B8"/>
    <w:rsid w:val="00D85D12"/>
    <w:rsid w:val="00D8674A"/>
    <w:rsid w:val="00D90BAC"/>
    <w:rsid w:val="00D94AC9"/>
    <w:rsid w:val="00D9632B"/>
    <w:rsid w:val="00DB3826"/>
    <w:rsid w:val="00DB7A6C"/>
    <w:rsid w:val="00DC5485"/>
    <w:rsid w:val="00DC5BF4"/>
    <w:rsid w:val="00DD0624"/>
    <w:rsid w:val="00DD0E73"/>
    <w:rsid w:val="00DD3E2E"/>
    <w:rsid w:val="00DD5F89"/>
    <w:rsid w:val="00DE09A4"/>
    <w:rsid w:val="00DE4EF6"/>
    <w:rsid w:val="00DF066B"/>
    <w:rsid w:val="00DF1CCA"/>
    <w:rsid w:val="00DF4DA3"/>
    <w:rsid w:val="00DF4F8F"/>
    <w:rsid w:val="00DF72BA"/>
    <w:rsid w:val="00E01A4F"/>
    <w:rsid w:val="00E02BFE"/>
    <w:rsid w:val="00E11CEE"/>
    <w:rsid w:val="00E17EB8"/>
    <w:rsid w:val="00E200FA"/>
    <w:rsid w:val="00E2264E"/>
    <w:rsid w:val="00E237B2"/>
    <w:rsid w:val="00E26758"/>
    <w:rsid w:val="00E2734D"/>
    <w:rsid w:val="00E27564"/>
    <w:rsid w:val="00E42FE8"/>
    <w:rsid w:val="00E4484B"/>
    <w:rsid w:val="00E50C5C"/>
    <w:rsid w:val="00E53B2D"/>
    <w:rsid w:val="00E61BDD"/>
    <w:rsid w:val="00E62029"/>
    <w:rsid w:val="00E62D26"/>
    <w:rsid w:val="00E66BC4"/>
    <w:rsid w:val="00E71B80"/>
    <w:rsid w:val="00E81D14"/>
    <w:rsid w:val="00E828DE"/>
    <w:rsid w:val="00E833F6"/>
    <w:rsid w:val="00E9008E"/>
    <w:rsid w:val="00E92A0D"/>
    <w:rsid w:val="00E94059"/>
    <w:rsid w:val="00E952D2"/>
    <w:rsid w:val="00EA50D3"/>
    <w:rsid w:val="00EA7FA4"/>
    <w:rsid w:val="00EB2B98"/>
    <w:rsid w:val="00EB378D"/>
    <w:rsid w:val="00EB3FD4"/>
    <w:rsid w:val="00EB5CB7"/>
    <w:rsid w:val="00EB5DD1"/>
    <w:rsid w:val="00EB7EAB"/>
    <w:rsid w:val="00EC1D4C"/>
    <w:rsid w:val="00EC3EA4"/>
    <w:rsid w:val="00EC7574"/>
    <w:rsid w:val="00ED1F70"/>
    <w:rsid w:val="00ED29CB"/>
    <w:rsid w:val="00ED2D09"/>
    <w:rsid w:val="00ED3BF4"/>
    <w:rsid w:val="00ED542F"/>
    <w:rsid w:val="00ED553D"/>
    <w:rsid w:val="00EE55B6"/>
    <w:rsid w:val="00EE6A34"/>
    <w:rsid w:val="00EF0CA7"/>
    <w:rsid w:val="00EF3BEF"/>
    <w:rsid w:val="00EF5EC7"/>
    <w:rsid w:val="00F00586"/>
    <w:rsid w:val="00F01506"/>
    <w:rsid w:val="00F01C02"/>
    <w:rsid w:val="00F076D8"/>
    <w:rsid w:val="00F107E2"/>
    <w:rsid w:val="00F10E43"/>
    <w:rsid w:val="00F120B5"/>
    <w:rsid w:val="00F12921"/>
    <w:rsid w:val="00F12AA3"/>
    <w:rsid w:val="00F172D7"/>
    <w:rsid w:val="00F2056A"/>
    <w:rsid w:val="00F21B33"/>
    <w:rsid w:val="00F25A73"/>
    <w:rsid w:val="00F27140"/>
    <w:rsid w:val="00F316D9"/>
    <w:rsid w:val="00F31B7A"/>
    <w:rsid w:val="00F3406C"/>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8702A"/>
    <w:rsid w:val="00F903F2"/>
    <w:rsid w:val="00FA15DD"/>
    <w:rsid w:val="00FA3B9B"/>
    <w:rsid w:val="00FA4030"/>
    <w:rsid w:val="00FA7F1C"/>
    <w:rsid w:val="00FB1E82"/>
    <w:rsid w:val="00FB22DC"/>
    <w:rsid w:val="00FB3EC5"/>
    <w:rsid w:val="00FC2579"/>
    <w:rsid w:val="00FD5020"/>
    <w:rsid w:val="00FD5FD5"/>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uiPriority w:val="99"/>
    <w:rsid w:val="00075268"/>
    <w:rPr>
      <w:rFonts w:ascii="Calibri" w:eastAsia="Calibri" w:hAnsi="Calibri" w:cs="Calibri"/>
      <w:sz w:val="22"/>
      <w:szCs w:val="22"/>
    </w:rPr>
  </w:style>
  <w:style w:type="character" w:customStyle="1" w:styleId="apple-converted-space">
    <w:name w:val="apple-converted-space"/>
    <w:basedOn w:val="a1"/>
    <w:rsid w:val="00432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804B-3C2B-4513-B2F4-A99A17ED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15575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2021-08-06T10:30:00Z</dcterms:created>
  <dcterms:modified xsi:type="dcterms:W3CDTF">2021-09-30T01:12:00Z</dcterms:modified>
</cp:coreProperties>
</file>