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A96" w:rsidRPr="002068C9" w:rsidRDefault="006226C7" w:rsidP="00406A29">
      <w:pPr>
        <w:tabs>
          <w:tab w:val="left" w:pos="1800"/>
          <w:tab w:val="center" w:pos="4536"/>
          <w:tab w:val="right" w:pos="9070"/>
        </w:tabs>
        <w:snapToGrid w:val="0"/>
        <w:ind w:left="1800" w:hanging="1800"/>
        <w:rPr>
          <w:rFonts w:ascii="Arial" w:eastAsia="Tahoma" w:hAnsi="Arial" w:cs="Arial"/>
          <w:b/>
          <w:bCs/>
          <w:i/>
          <w:sz w:val="22"/>
          <w:szCs w:val="22"/>
          <w:lang w:eastAsia="zh-CN"/>
        </w:rPr>
      </w:pPr>
      <w:r w:rsidRPr="006226C7">
        <w:rPr>
          <w:rFonts w:ascii="Arial" w:eastAsia="Tahoma" w:hAnsi="Arial" w:cs="Arial"/>
          <w:b/>
          <w:bCs/>
          <w:sz w:val="22"/>
          <w:szCs w:val="22"/>
          <w:lang w:eastAsia="zh-CN"/>
        </w:rPr>
        <w:t>3GPP TSG RAN WG1#10</w:t>
      </w:r>
      <w:r w:rsidR="00A27A06">
        <w:rPr>
          <w:rFonts w:ascii="Arial" w:eastAsia="Tahoma" w:hAnsi="Arial" w:cs="Arial"/>
          <w:b/>
          <w:bCs/>
          <w:sz w:val="22"/>
          <w:szCs w:val="22"/>
          <w:lang w:eastAsia="zh-CN"/>
        </w:rPr>
        <w:t>6</w:t>
      </w:r>
      <w:r w:rsidR="003A2015">
        <w:rPr>
          <w:rFonts w:ascii="Arial" w:eastAsia="Tahoma" w:hAnsi="Arial" w:cs="Arial"/>
          <w:b/>
          <w:bCs/>
          <w:sz w:val="22"/>
          <w:szCs w:val="22"/>
          <w:lang w:eastAsia="zh-CN"/>
        </w:rPr>
        <w:t>bis</w:t>
      </w:r>
      <w:r w:rsidRPr="006226C7">
        <w:rPr>
          <w:rFonts w:ascii="Arial" w:eastAsia="Tahoma" w:hAnsi="Arial" w:cs="Arial"/>
          <w:b/>
          <w:bCs/>
          <w:sz w:val="22"/>
          <w:szCs w:val="22"/>
          <w:lang w:eastAsia="zh-CN"/>
        </w:rPr>
        <w:t>-e</w:t>
      </w:r>
      <w:r w:rsidR="00A72A96" w:rsidRPr="002068C9">
        <w:rPr>
          <w:rFonts w:ascii="Arial" w:eastAsia="Tahoma" w:hAnsi="Arial" w:cs="Arial"/>
          <w:b/>
          <w:bCs/>
          <w:sz w:val="22"/>
          <w:szCs w:val="22"/>
          <w:lang w:eastAsia="zh-CN"/>
        </w:rPr>
        <w:tab/>
      </w:r>
      <w:r w:rsidR="00A72A96" w:rsidRPr="002068C9">
        <w:rPr>
          <w:rFonts w:ascii="Arial" w:eastAsia="Tahoma" w:hAnsi="Arial" w:cs="Arial"/>
          <w:b/>
          <w:bCs/>
          <w:i/>
          <w:sz w:val="22"/>
          <w:szCs w:val="22"/>
          <w:lang w:eastAsia="zh-CN"/>
        </w:rPr>
        <w:tab/>
      </w:r>
      <w:r w:rsidR="003A2015" w:rsidRPr="003A2015">
        <w:rPr>
          <w:rFonts w:ascii="Arial" w:eastAsia="Tahoma" w:hAnsi="Arial" w:cs="Arial"/>
          <w:b/>
          <w:bCs/>
          <w:sz w:val="22"/>
          <w:szCs w:val="22"/>
          <w:lang w:eastAsia="zh-CN"/>
        </w:rPr>
        <w:t>R1-2108987</w:t>
      </w:r>
    </w:p>
    <w:p w:rsidR="00EE2BB3" w:rsidRPr="00135BCC" w:rsidRDefault="003A2015" w:rsidP="00406A29">
      <w:pPr>
        <w:tabs>
          <w:tab w:val="left" w:pos="1979"/>
        </w:tabs>
        <w:snapToGrid w:val="0"/>
        <w:rPr>
          <w:rFonts w:ascii="Arial" w:hAnsi="Arial" w:cs="Arial"/>
          <w:b/>
          <w:bCs/>
        </w:rPr>
      </w:pPr>
      <w:r w:rsidRPr="003A2015">
        <w:rPr>
          <w:rFonts w:ascii="Arial" w:hAnsi="Arial" w:cs="Arial"/>
          <w:b/>
          <w:bCs/>
        </w:rPr>
        <w:t>e-Meeting, October 11th – 19th, 2021</w:t>
      </w:r>
    </w:p>
    <w:p w:rsidR="006226C7" w:rsidRDefault="006226C7" w:rsidP="00406A29">
      <w:pPr>
        <w:pStyle w:val="a4"/>
        <w:tabs>
          <w:tab w:val="clear" w:pos="4536"/>
          <w:tab w:val="left" w:pos="1800"/>
        </w:tabs>
        <w:snapToGrid w:val="0"/>
        <w:ind w:left="1800" w:hanging="1800"/>
        <w:rPr>
          <w:rFonts w:eastAsia="宋体"/>
          <w:sz w:val="22"/>
          <w:lang w:eastAsia="zh-CN"/>
        </w:rPr>
      </w:pPr>
    </w:p>
    <w:p w:rsidR="00A72A96" w:rsidRPr="002068C9" w:rsidRDefault="00A72A96" w:rsidP="00406A29">
      <w:pPr>
        <w:pStyle w:val="a4"/>
        <w:tabs>
          <w:tab w:val="clear" w:pos="4536"/>
          <w:tab w:val="left" w:pos="1800"/>
        </w:tabs>
        <w:snapToGrid w:val="0"/>
        <w:ind w:left="1800" w:hanging="1800"/>
        <w:rPr>
          <w:rFonts w:eastAsia="宋体"/>
          <w:sz w:val="22"/>
          <w:lang w:eastAsia="zh-CN"/>
        </w:rPr>
      </w:pPr>
      <w:r w:rsidRPr="002068C9">
        <w:rPr>
          <w:rFonts w:eastAsia="宋体"/>
          <w:sz w:val="22"/>
          <w:lang w:eastAsia="zh-CN"/>
        </w:rPr>
        <w:t>Source:</w:t>
      </w:r>
      <w:r w:rsidRPr="002068C9">
        <w:rPr>
          <w:rFonts w:eastAsia="宋体"/>
          <w:sz w:val="22"/>
          <w:lang w:eastAsia="zh-CN"/>
        </w:rPr>
        <w:tab/>
      </w:r>
      <w:r w:rsidR="00BB5E41" w:rsidRPr="002068C9">
        <w:rPr>
          <w:sz w:val="22"/>
          <w:szCs w:val="22"/>
        </w:rPr>
        <w:t>vivo</w:t>
      </w:r>
    </w:p>
    <w:p w:rsidR="00A72A96" w:rsidRPr="002068C9" w:rsidRDefault="00A72A96" w:rsidP="00406A29">
      <w:pPr>
        <w:pStyle w:val="a4"/>
        <w:tabs>
          <w:tab w:val="left" w:pos="1800"/>
        </w:tabs>
        <w:snapToGrid w:val="0"/>
        <w:ind w:left="1798" w:hangingChars="814" w:hanging="1798"/>
        <w:rPr>
          <w:sz w:val="22"/>
          <w:szCs w:val="22"/>
        </w:rPr>
      </w:pPr>
      <w:r w:rsidRPr="002068C9">
        <w:rPr>
          <w:rFonts w:eastAsia="宋体"/>
          <w:sz w:val="22"/>
          <w:lang w:eastAsia="zh-CN"/>
        </w:rPr>
        <w:t>Title:</w:t>
      </w:r>
      <w:r w:rsidRPr="002068C9">
        <w:rPr>
          <w:rFonts w:eastAsia="宋体"/>
          <w:sz w:val="22"/>
          <w:lang w:eastAsia="zh-CN"/>
        </w:rPr>
        <w:tab/>
      </w:r>
      <w:r w:rsidR="00406A29" w:rsidRPr="00406A29">
        <w:rPr>
          <w:rFonts w:cs="Arial"/>
          <w:sz w:val="22"/>
          <w:szCs w:val="22"/>
        </w:rPr>
        <w:t>Discussion on paging grouping</w:t>
      </w:r>
    </w:p>
    <w:p w:rsidR="00A72A96" w:rsidRPr="002068C9" w:rsidRDefault="00A72A96" w:rsidP="00406A29">
      <w:pPr>
        <w:pStyle w:val="a4"/>
        <w:tabs>
          <w:tab w:val="clear" w:pos="4536"/>
          <w:tab w:val="left" w:pos="1800"/>
        </w:tabs>
        <w:snapToGrid w:val="0"/>
        <w:ind w:left="1798" w:hangingChars="814" w:hanging="1798"/>
        <w:rPr>
          <w:rFonts w:eastAsia="宋体"/>
          <w:sz w:val="22"/>
          <w:lang w:eastAsia="zh-CN"/>
        </w:rPr>
      </w:pPr>
      <w:r w:rsidRPr="002068C9">
        <w:rPr>
          <w:rFonts w:eastAsia="宋体"/>
          <w:sz w:val="22"/>
          <w:lang w:eastAsia="zh-CN"/>
        </w:rPr>
        <w:t>Agenda Item:</w:t>
      </w:r>
      <w:r w:rsidRPr="002068C9">
        <w:rPr>
          <w:rFonts w:eastAsia="宋体"/>
          <w:sz w:val="22"/>
          <w:lang w:eastAsia="zh-CN"/>
        </w:rPr>
        <w:tab/>
      </w:r>
      <w:r w:rsidR="00406A29" w:rsidRPr="00406A29">
        <w:rPr>
          <w:rFonts w:eastAsia="宋体"/>
          <w:sz w:val="22"/>
          <w:lang w:eastAsia="zh-CN"/>
        </w:rPr>
        <w:t>8.7.1.3</w:t>
      </w:r>
    </w:p>
    <w:p w:rsidR="00A72A96" w:rsidRPr="002068C9" w:rsidRDefault="00A72A96" w:rsidP="00406A29">
      <w:pPr>
        <w:pStyle w:val="a4"/>
        <w:tabs>
          <w:tab w:val="left" w:pos="1800"/>
        </w:tabs>
        <w:snapToGrid w:val="0"/>
        <w:rPr>
          <w:rFonts w:eastAsia="宋体"/>
          <w:sz w:val="22"/>
          <w:lang w:eastAsia="zh-CN"/>
        </w:rPr>
      </w:pPr>
      <w:r w:rsidRPr="002068C9">
        <w:rPr>
          <w:rFonts w:eastAsia="宋体"/>
          <w:sz w:val="22"/>
          <w:lang w:eastAsia="zh-CN"/>
        </w:rPr>
        <w:t>Document for:</w:t>
      </w:r>
      <w:r w:rsidRPr="002068C9">
        <w:rPr>
          <w:rFonts w:eastAsia="宋体"/>
          <w:sz w:val="22"/>
          <w:lang w:eastAsia="zh-CN"/>
        </w:rPr>
        <w:tab/>
      </w:r>
      <w:r w:rsidR="00406A29">
        <w:rPr>
          <w:rFonts w:cs="Arial"/>
          <w:sz w:val="22"/>
          <w:szCs w:val="22"/>
        </w:rPr>
        <w:t>Discussion</w:t>
      </w:r>
      <w:r w:rsidR="00406A29">
        <w:rPr>
          <w:rFonts w:eastAsia="宋体" w:cs="Arial"/>
          <w:sz w:val="22"/>
          <w:szCs w:val="22"/>
          <w:lang w:eastAsia="zh-CN"/>
        </w:rPr>
        <w:t xml:space="preserve"> and Decision</w:t>
      </w:r>
    </w:p>
    <w:p w:rsidR="00A72A96" w:rsidRPr="002068C9" w:rsidRDefault="00A72A96" w:rsidP="00406A29">
      <w:pPr>
        <w:pStyle w:val="1"/>
        <w:keepLines/>
        <w:numPr>
          <w:ilvl w:val="0"/>
          <w:numId w:val="8"/>
        </w:numPr>
        <w:pBdr>
          <w:top w:val="single" w:sz="12" w:space="3" w:color="auto"/>
        </w:pBdr>
        <w:overflowPunct w:val="0"/>
        <w:autoSpaceDE w:val="0"/>
        <w:autoSpaceDN w:val="0"/>
        <w:adjustRightInd w:val="0"/>
        <w:snapToGrid w:val="0"/>
        <w:spacing w:beforeLines="50" w:before="180" w:afterLines="50" w:after="180"/>
        <w:textAlignment w:val="baseline"/>
        <w:rPr>
          <w:rFonts w:cs="Times New Roman"/>
          <w:b w:val="0"/>
          <w:bCs w:val="0"/>
          <w:kern w:val="0"/>
          <w:sz w:val="36"/>
          <w:szCs w:val="20"/>
        </w:rPr>
      </w:pPr>
      <w:r w:rsidRPr="002068C9">
        <w:rPr>
          <w:rFonts w:cs="Times New Roman"/>
          <w:b w:val="0"/>
          <w:bCs w:val="0"/>
          <w:kern w:val="0"/>
          <w:sz w:val="36"/>
          <w:szCs w:val="20"/>
          <w:lang w:eastAsia="en-GB"/>
        </w:rPr>
        <w:t>Introduction</w:t>
      </w:r>
    </w:p>
    <w:p w:rsidR="00406A29" w:rsidRPr="00BE79D1" w:rsidRDefault="00406A29" w:rsidP="00067DC8">
      <w:pPr>
        <w:snapToGrid w:val="0"/>
        <w:rPr>
          <w:rFonts w:eastAsia="等线"/>
          <w:lang w:eastAsia="zh-CN"/>
        </w:rPr>
      </w:pPr>
      <w:r w:rsidRPr="00BE79D1">
        <w:rPr>
          <w:rFonts w:eastAsia="等线"/>
          <w:lang w:eastAsia="zh-CN"/>
        </w:rPr>
        <w:t xml:space="preserve">This paper is </w:t>
      </w:r>
      <w:r w:rsidR="00B24A27">
        <w:rPr>
          <w:rFonts w:eastAsia="等线"/>
          <w:lang w:eastAsia="zh-CN"/>
        </w:rPr>
        <w:t>resubmission of</w:t>
      </w:r>
      <w:r w:rsidRPr="00BE79D1">
        <w:rPr>
          <w:rFonts w:eastAsia="等线"/>
          <w:lang w:eastAsia="zh-CN"/>
        </w:rPr>
        <w:t xml:space="preserve"> </w:t>
      </w:r>
      <w:r w:rsidR="00A27A06" w:rsidRPr="00A27A06">
        <w:rPr>
          <w:rFonts w:eastAsia="等线"/>
          <w:lang w:eastAsia="zh-CN"/>
        </w:rPr>
        <w:t>R1-2104373</w:t>
      </w:r>
      <w:r>
        <w:rPr>
          <w:rFonts w:eastAsia="等线"/>
          <w:lang w:eastAsia="zh-CN"/>
        </w:rPr>
        <w:t>.</w:t>
      </w:r>
    </w:p>
    <w:p w:rsidR="003B16B0" w:rsidRDefault="003B16B0" w:rsidP="00067DC8">
      <w:pPr>
        <w:snapToGrid w:val="0"/>
        <w:spacing w:before="120"/>
      </w:pPr>
      <w:r w:rsidRPr="007D4AD2">
        <w:t>In RAN1 #10</w:t>
      </w:r>
      <w:r w:rsidR="00067DC8">
        <w:t>4</w:t>
      </w:r>
      <w:r w:rsidRPr="007D4AD2">
        <w:t xml:space="preserve"> e-meeting</w:t>
      </w:r>
      <w:r>
        <w:t xml:space="preserve">, </w:t>
      </w:r>
      <w:r w:rsidR="00067DC8" w:rsidRPr="00067DC8">
        <w:t>it is agreed that</w:t>
      </w:r>
      <w:r w:rsidR="00067DC8">
        <w:t xml:space="preserve"> c</w:t>
      </w:r>
      <w:r w:rsidR="00067DC8" w:rsidRPr="00067DC8">
        <w:t>arrying UE subgroups information is considered in physical layer design for paging enhancement</w:t>
      </w:r>
      <w:r w:rsidR="00D46BE4" w:rsidRPr="00067DC8">
        <w:t>.</w:t>
      </w:r>
      <w:r w:rsidR="00D46BE4">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67DC8" w:rsidTr="00244B5C">
        <w:tc>
          <w:tcPr>
            <w:tcW w:w="9286" w:type="dxa"/>
            <w:shd w:val="clear" w:color="auto" w:fill="auto"/>
          </w:tcPr>
          <w:p w:rsidR="00067DC8" w:rsidRPr="00244B5C" w:rsidRDefault="00067DC8" w:rsidP="00067DC8">
            <w:pPr>
              <w:rPr>
                <w:rFonts w:ascii="Calibri" w:hAnsi="Calibri"/>
                <w:szCs w:val="22"/>
              </w:rPr>
            </w:pPr>
            <w:r w:rsidRPr="00244B5C">
              <w:rPr>
                <w:highlight w:val="green"/>
                <w:shd w:val="clear" w:color="auto" w:fill="FFFF00"/>
              </w:rPr>
              <w:t>Agreements:</w:t>
            </w:r>
          </w:p>
          <w:p w:rsidR="00067DC8" w:rsidRPr="00067DC8" w:rsidRDefault="00067DC8" w:rsidP="00244B5C">
            <w:pPr>
              <w:numPr>
                <w:ilvl w:val="0"/>
                <w:numId w:val="21"/>
              </w:numPr>
            </w:pPr>
            <w:r w:rsidRPr="00067DC8">
              <w:t>Carrying UE subgroups information is considered in physical layer design for paging enhancement</w:t>
            </w:r>
            <w:r w:rsidRPr="00067DC8">
              <w:rPr>
                <w:rStyle w:val="apple-converted-space"/>
              </w:rPr>
              <w:t> </w:t>
            </w:r>
          </w:p>
        </w:tc>
      </w:tr>
    </w:tbl>
    <w:p w:rsidR="00CB7E6C" w:rsidRPr="00692BBA" w:rsidRDefault="00CB7E6C" w:rsidP="00067DC8">
      <w:pPr>
        <w:snapToGrid w:val="0"/>
        <w:spacing w:before="120"/>
      </w:pPr>
      <w:r w:rsidRPr="00CB7E6C">
        <w:t xml:space="preserve">In this contribution, we will further discuss paging enhancement solutions with UE grouping, including UE sub-grouping methods and the mechanisms to indicate paging for UE subgroups. </w:t>
      </w:r>
    </w:p>
    <w:p w:rsidR="00E17E33" w:rsidRDefault="00E17E33" w:rsidP="00406A29">
      <w:pPr>
        <w:pStyle w:val="1"/>
        <w:keepLines/>
        <w:numPr>
          <w:ilvl w:val="0"/>
          <w:numId w:val="8"/>
        </w:numPr>
        <w:pBdr>
          <w:top w:val="single" w:sz="12" w:space="3" w:color="auto"/>
        </w:pBdr>
        <w:overflowPunct w:val="0"/>
        <w:autoSpaceDE w:val="0"/>
        <w:autoSpaceDN w:val="0"/>
        <w:adjustRightInd w:val="0"/>
        <w:snapToGrid w:val="0"/>
        <w:spacing w:beforeLines="50" w:before="180" w:afterLines="50" w:after="180"/>
        <w:jc w:val="both"/>
        <w:textAlignment w:val="baseline"/>
        <w:rPr>
          <w:rFonts w:cs="Times New Roman"/>
          <w:b w:val="0"/>
          <w:bCs w:val="0"/>
          <w:kern w:val="0"/>
          <w:sz w:val="36"/>
          <w:szCs w:val="20"/>
        </w:rPr>
      </w:pPr>
      <w:r w:rsidRPr="002068C9">
        <w:rPr>
          <w:rFonts w:cs="Times New Roman"/>
          <w:b w:val="0"/>
          <w:bCs w:val="0"/>
          <w:kern w:val="0"/>
          <w:sz w:val="36"/>
          <w:szCs w:val="20"/>
        </w:rPr>
        <w:t>Discussion</w:t>
      </w:r>
    </w:p>
    <w:p w:rsidR="00EB2B44" w:rsidRDefault="00F6657F" w:rsidP="00406A29">
      <w:pPr>
        <w:pStyle w:val="21"/>
        <w:keepLines/>
        <w:numPr>
          <w:ilvl w:val="1"/>
          <w:numId w:val="8"/>
        </w:numPr>
        <w:overflowPunct w:val="0"/>
        <w:autoSpaceDE w:val="0"/>
        <w:autoSpaceDN w:val="0"/>
        <w:adjustRightInd w:val="0"/>
        <w:snapToGrid w:val="0"/>
        <w:spacing w:beforeLines="50" w:before="180" w:afterLines="50" w:after="180"/>
        <w:jc w:val="both"/>
        <w:textAlignment w:val="baseline"/>
        <w:rPr>
          <w:rFonts w:eastAsia="宋体" w:cs="Times New Roman"/>
          <w:b w:val="0"/>
          <w:sz w:val="30"/>
          <w:szCs w:val="30"/>
          <w:lang w:val="en-GB"/>
        </w:rPr>
      </w:pPr>
      <w:r w:rsidRPr="00F6657F">
        <w:rPr>
          <w:rFonts w:eastAsia="宋体" w:cs="Times New Roman"/>
          <w:b w:val="0"/>
          <w:sz w:val="30"/>
          <w:szCs w:val="30"/>
          <w:lang w:val="en-GB"/>
        </w:rPr>
        <w:t>Paging enhancement</w:t>
      </w:r>
      <w:r w:rsidRPr="00A14626">
        <w:rPr>
          <w:rFonts w:eastAsia="宋体" w:cs="Times New Roman" w:hint="eastAsia"/>
          <w:b w:val="0"/>
          <w:sz w:val="30"/>
          <w:szCs w:val="30"/>
          <w:lang w:val="en-GB"/>
        </w:rPr>
        <w:t xml:space="preserve"> </w:t>
      </w:r>
      <w:r>
        <w:rPr>
          <w:rFonts w:eastAsia="宋体" w:cs="Times New Roman"/>
          <w:b w:val="0"/>
          <w:sz w:val="30"/>
          <w:szCs w:val="30"/>
          <w:lang w:val="en-GB"/>
        </w:rPr>
        <w:t xml:space="preserve">with </w:t>
      </w:r>
      <w:r w:rsidR="00EB2B44" w:rsidRPr="00A14626">
        <w:rPr>
          <w:rFonts w:eastAsia="宋体" w:cs="Times New Roman" w:hint="eastAsia"/>
          <w:b w:val="0"/>
          <w:sz w:val="30"/>
          <w:szCs w:val="30"/>
          <w:lang w:val="en-GB"/>
        </w:rPr>
        <w:t>U</w:t>
      </w:r>
      <w:r w:rsidR="00EB2B44" w:rsidRPr="00A14626">
        <w:rPr>
          <w:rFonts w:eastAsia="宋体" w:cs="Times New Roman"/>
          <w:b w:val="0"/>
          <w:sz w:val="30"/>
          <w:szCs w:val="30"/>
          <w:lang w:val="en-GB"/>
        </w:rPr>
        <w:t xml:space="preserve">E </w:t>
      </w:r>
      <w:r w:rsidR="006F49C8">
        <w:rPr>
          <w:rFonts w:eastAsia="宋体" w:cs="Times New Roman"/>
          <w:b w:val="0"/>
          <w:sz w:val="30"/>
          <w:szCs w:val="30"/>
          <w:lang w:val="en-GB"/>
        </w:rPr>
        <w:t>g</w:t>
      </w:r>
      <w:r w:rsidR="00EB2B44" w:rsidRPr="00A14626">
        <w:rPr>
          <w:rFonts w:eastAsia="宋体" w:cs="Times New Roman"/>
          <w:b w:val="0"/>
          <w:sz w:val="30"/>
          <w:szCs w:val="30"/>
          <w:lang w:val="en-GB"/>
        </w:rPr>
        <w:t>rouping</w:t>
      </w:r>
    </w:p>
    <w:p w:rsidR="00F775EB" w:rsidRPr="001E40EB" w:rsidRDefault="00F775EB" w:rsidP="00406A29">
      <w:pPr>
        <w:keepNext/>
        <w:keepLines/>
        <w:numPr>
          <w:ilvl w:val="2"/>
          <w:numId w:val="8"/>
        </w:numPr>
        <w:tabs>
          <w:tab w:val="clear" w:pos="709"/>
        </w:tabs>
        <w:overflowPunct w:val="0"/>
        <w:autoSpaceDE w:val="0"/>
        <w:autoSpaceDN w:val="0"/>
        <w:adjustRightInd w:val="0"/>
        <w:snapToGrid w:val="0"/>
        <w:spacing w:beforeLines="50" w:before="180" w:afterLines="50" w:after="180"/>
        <w:ind w:left="1701" w:hanging="1701"/>
        <w:textAlignment w:val="baseline"/>
        <w:outlineLvl w:val="4"/>
        <w:rPr>
          <w:rFonts w:ascii="Arial" w:hAnsi="Arial"/>
          <w:bCs/>
          <w:iCs/>
          <w:sz w:val="28"/>
          <w:szCs w:val="28"/>
          <w:lang w:val="en-GB" w:eastAsia="zh-CN"/>
        </w:rPr>
      </w:pPr>
      <w:r>
        <w:rPr>
          <w:rFonts w:ascii="Arial" w:hAnsi="Arial"/>
          <w:bCs/>
          <w:iCs/>
          <w:sz w:val="28"/>
          <w:szCs w:val="28"/>
          <w:lang w:val="en-GB" w:eastAsia="zh-CN"/>
        </w:rPr>
        <w:t>S</w:t>
      </w:r>
      <w:r w:rsidRPr="001E40EB">
        <w:rPr>
          <w:rFonts w:ascii="Arial" w:hAnsi="Arial"/>
          <w:bCs/>
          <w:iCs/>
          <w:sz w:val="28"/>
          <w:szCs w:val="28"/>
          <w:lang w:val="en-GB" w:eastAsia="zh-CN"/>
        </w:rPr>
        <w:t>ub-grouping</w:t>
      </w:r>
      <w:r>
        <w:rPr>
          <w:rFonts w:ascii="Arial" w:hAnsi="Arial"/>
          <w:bCs/>
          <w:iCs/>
          <w:sz w:val="28"/>
          <w:szCs w:val="28"/>
          <w:lang w:val="en-GB" w:eastAsia="zh-CN"/>
        </w:rPr>
        <w:t xml:space="preserve"> indication</w:t>
      </w:r>
    </w:p>
    <w:p w:rsidR="00EB2B44" w:rsidRPr="00855B04" w:rsidRDefault="00EB2B44" w:rsidP="00406A29">
      <w:pPr>
        <w:snapToGrid w:val="0"/>
        <w:spacing w:beforeLines="50" w:before="180" w:afterLines="50" w:after="180"/>
        <w:jc w:val="both"/>
      </w:pPr>
      <w:r w:rsidRPr="00855B04">
        <w:t xml:space="preserve">One objective in the WID is paging enhancement(s) to reduce unnecessary UE paging receptions, subject to no impact to legacy UEs. In legacy NR, the UE may use DRX in RRC_IDLE and RRC_INACTIVE states to reduce power consumption. In RRC_IDLE, the UE monitors the paging channel for CN-initiated paging. In RRC_INACTIVE, the UE also monitors paging channel for both CN- and RAN-initiated paging. A UE needs not to monitor paging channel continuously. UE in RRC_IDLE or RRC_INACTIVE is only required to monitor paging channel during one Paging Occasions (PO) per DRX cycle. </w:t>
      </w:r>
    </w:p>
    <w:p w:rsidR="00EB2B44" w:rsidRPr="00855B04" w:rsidRDefault="00EB2B44" w:rsidP="00406A29">
      <w:pPr>
        <w:snapToGrid w:val="0"/>
        <w:spacing w:beforeLines="50" w:before="180" w:afterLines="50" w:after="180"/>
        <w:jc w:val="both"/>
      </w:pPr>
      <w:r w:rsidRPr="00855B04">
        <w:t xml:space="preserve">According to the current mechanism, the UE anyway needs to monitor each paging occasion to check whether there is paging or which UE the paging is for. In order to reduce some unnecessary paging monitor in idle mode, sequence-based </w:t>
      </w:r>
      <w:r w:rsidR="002D732D">
        <w:t>paging early indication</w:t>
      </w:r>
      <w:r w:rsidRPr="00855B04">
        <w:t xml:space="preserve"> (</w:t>
      </w:r>
      <w:r w:rsidR="002D732D">
        <w:t>PEI</w:t>
      </w:r>
      <w:r w:rsidRPr="00855B04">
        <w:t xml:space="preserve">) is introduced in LTE for NB-IoT and MTC UE. </w:t>
      </w:r>
      <w:r w:rsidR="002D732D">
        <w:t>PEI</w:t>
      </w:r>
      <w:r w:rsidRPr="00855B04">
        <w:t xml:space="preserve"> is designed for a group of UEs. If UE receives </w:t>
      </w:r>
      <w:r w:rsidR="002D732D">
        <w:t>PEI</w:t>
      </w:r>
      <w:r w:rsidRPr="00855B04">
        <w:t xml:space="preserve">, the UE will continue to monitor the subsequent paging PDCCH and potential paging message. Otherwise (UE does not receive </w:t>
      </w:r>
      <w:r w:rsidR="002D732D">
        <w:t>PEI</w:t>
      </w:r>
      <w:r w:rsidRPr="00855B04">
        <w:t xml:space="preserve">), the UE will go to sleep until the next </w:t>
      </w:r>
      <w:r w:rsidR="002D732D">
        <w:t>PEI</w:t>
      </w:r>
      <w:r w:rsidRPr="00855B04">
        <w:t xml:space="preserve"> occasion. In Rel-16 power saving WID, PDCCH-based wake-up signaling (DCP) is also introduced to reduce the PDCCH monitoring in connected mode. Similarly, the UE will continue to monitor or go to sleep according to the DCP indication. </w:t>
      </w:r>
    </w:p>
    <w:p w:rsidR="00EB2B44" w:rsidRPr="00855B04" w:rsidRDefault="00EB2B44" w:rsidP="00406A29">
      <w:pPr>
        <w:snapToGrid w:val="0"/>
        <w:spacing w:beforeLines="50" w:before="180" w:afterLines="50" w:after="180"/>
        <w:jc w:val="both"/>
      </w:pPr>
      <w:r w:rsidRPr="00855B04">
        <w:t xml:space="preserve">In order to reduce some unnecessary paging receptions in idle/inactive mode, the general solution is to support UE grouping for paging. More specifically, i.e. the UEs monitoring the same PO can be split into several groups. In this way, one or more groups of UEs may be paged in one PO. Only the UEs belonging to the paged group(s) need to receive the corresponding paging message. During this procedure, the legacy UEs will follow the legacy mechanism to monitor paging message, which means there is no impact to legacy UEs. Using this </w:t>
      </w:r>
      <w:proofErr w:type="gramStart"/>
      <w:r w:rsidRPr="00855B04">
        <w:t>group based</w:t>
      </w:r>
      <w:proofErr w:type="gramEnd"/>
      <w:r w:rsidRPr="00855B04">
        <w:t xml:space="preserve"> paging, only part of the UEs are indicated to receive the paging message. The paging false alarm rate can be reduced, and the solution finally enhances the power consumption performance accordingly. </w:t>
      </w:r>
    </w:p>
    <w:p w:rsidR="00EB2B44" w:rsidRPr="00855B04" w:rsidRDefault="00EB2B44" w:rsidP="00406A29">
      <w:pPr>
        <w:snapToGrid w:val="0"/>
        <w:spacing w:beforeLines="50" w:before="180" w:afterLines="50" w:after="180"/>
        <w:jc w:val="both"/>
      </w:pPr>
      <w:r w:rsidRPr="00855B04">
        <w:rPr>
          <w:rFonts w:eastAsia="等线"/>
          <w:bCs/>
        </w:rPr>
        <w:t>In the following, some calculation on paging rate has been made. Assuming the number of paging groups is N and the paging rate per PO (i.e. the probability of there is paging for at least one of the UEs monitoring the PO) is X = [10%, 20%</w:t>
      </w:r>
      <w:r w:rsidR="00CC5329">
        <w:rPr>
          <w:rFonts w:eastAsia="等线"/>
          <w:bCs/>
        </w:rPr>
        <w:t>, 40%</w:t>
      </w:r>
      <w:r w:rsidRPr="00855B04">
        <w:rPr>
          <w:rFonts w:eastAsia="等线"/>
          <w:bCs/>
        </w:rPr>
        <w:t xml:space="preserve">]. The paging rate per UE group Y (i.e. the probability of there is paging for at least one of the UEs belonging to a group) can be calculated by formula: 1- (1-Y) ^N=X. The corresponding calculation results are shown in Table 1. </w:t>
      </w:r>
    </w:p>
    <w:p w:rsidR="00EB2B44" w:rsidRPr="00855B04" w:rsidRDefault="00EB2B44" w:rsidP="00406A29">
      <w:pPr>
        <w:pStyle w:val="TH"/>
        <w:snapToGrid w:val="0"/>
        <w:spacing w:beforeLines="50" w:before="180" w:afterLines="50"/>
        <w:rPr>
          <w:rFonts w:ascii="Times New Roman" w:hAnsi="Times New Roman"/>
          <w:sz w:val="21"/>
          <w:szCs w:val="21"/>
          <w:lang w:val="en-US"/>
        </w:rPr>
      </w:pPr>
      <w:r w:rsidRPr="00855B04">
        <w:rPr>
          <w:rFonts w:ascii="Times New Roman" w:hAnsi="Times New Roman"/>
          <w:sz w:val="21"/>
          <w:szCs w:val="21"/>
          <w:lang w:val="en-US"/>
        </w:rPr>
        <w:lastRenderedPageBreak/>
        <w:t xml:space="preserve">Table 1: Paging rate per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84"/>
        <w:gridCol w:w="784"/>
        <w:gridCol w:w="833"/>
        <w:gridCol w:w="784"/>
        <w:gridCol w:w="784"/>
        <w:gridCol w:w="977"/>
        <w:gridCol w:w="779"/>
        <w:gridCol w:w="780"/>
        <w:gridCol w:w="1173"/>
      </w:tblGrid>
      <w:tr w:rsidR="00CC5329" w:rsidRPr="00855B04" w:rsidTr="00CC5329">
        <w:trPr>
          <w:trHeight w:val="245"/>
          <w:jc w:val="center"/>
        </w:trPr>
        <w:tc>
          <w:tcPr>
            <w:tcW w:w="1442" w:type="dxa"/>
            <w:shd w:val="clear" w:color="auto" w:fill="auto"/>
          </w:tcPr>
          <w:p w:rsidR="00CC5329" w:rsidRPr="00855B04" w:rsidRDefault="00CC5329" w:rsidP="00406A29">
            <w:pPr>
              <w:pStyle w:val="TAL"/>
              <w:snapToGrid w:val="0"/>
              <w:spacing w:beforeLines="50" w:before="180" w:afterLines="50" w:after="180"/>
              <w:jc w:val="both"/>
              <w:rPr>
                <w:rFonts w:ascii="Times New Roman" w:hAnsi="Times New Roman"/>
                <w:b/>
                <w:sz w:val="20"/>
                <w:lang w:val="en-US"/>
              </w:rPr>
            </w:pPr>
            <w:r w:rsidRPr="00855B04">
              <w:rPr>
                <w:rFonts w:ascii="Times New Roman" w:hAnsi="Times New Roman"/>
                <w:b/>
                <w:sz w:val="20"/>
                <w:lang w:val="en-US"/>
              </w:rPr>
              <w:t>Paging groups N</w:t>
            </w:r>
          </w:p>
        </w:tc>
        <w:tc>
          <w:tcPr>
            <w:tcW w:w="2433" w:type="dxa"/>
            <w:gridSpan w:val="3"/>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4</w:t>
            </w:r>
          </w:p>
        </w:tc>
        <w:tc>
          <w:tcPr>
            <w:tcW w:w="2603" w:type="dxa"/>
            <w:gridSpan w:val="3"/>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8</w:t>
            </w:r>
          </w:p>
        </w:tc>
        <w:tc>
          <w:tcPr>
            <w:tcW w:w="2808" w:type="dxa"/>
            <w:gridSpan w:val="3"/>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16</w:t>
            </w:r>
          </w:p>
        </w:tc>
      </w:tr>
      <w:tr w:rsidR="00CC5329" w:rsidRPr="00855B04" w:rsidTr="00E94DEB">
        <w:trPr>
          <w:trHeight w:val="256"/>
          <w:jc w:val="center"/>
        </w:trPr>
        <w:tc>
          <w:tcPr>
            <w:tcW w:w="1442" w:type="dxa"/>
            <w:shd w:val="clear" w:color="auto" w:fill="auto"/>
          </w:tcPr>
          <w:p w:rsidR="00CC5329" w:rsidRPr="00135BCC" w:rsidRDefault="00CC5329" w:rsidP="00406A29">
            <w:pPr>
              <w:pStyle w:val="TAL"/>
              <w:snapToGrid w:val="0"/>
              <w:spacing w:beforeLines="50" w:before="180" w:afterLines="50" w:after="180"/>
              <w:jc w:val="both"/>
              <w:rPr>
                <w:rFonts w:ascii="Times New Roman" w:eastAsia="等线" w:hAnsi="Times New Roman"/>
                <w:b/>
                <w:sz w:val="20"/>
                <w:lang w:val="en-US" w:eastAsia="zh-CN"/>
              </w:rPr>
            </w:pPr>
            <w:r w:rsidRPr="00FA44DD">
              <w:rPr>
                <w:rFonts w:ascii="Times New Roman" w:hAnsi="Times New Roman"/>
                <w:b/>
                <w:sz w:val="20"/>
                <w:lang w:val="en-US"/>
              </w:rPr>
              <w:t xml:space="preserve">Paging rate </w:t>
            </w:r>
            <w:r w:rsidRPr="00135BCC">
              <w:rPr>
                <w:rFonts w:ascii="Times New Roman" w:hAnsi="Times New Roman"/>
                <w:b/>
                <w:sz w:val="20"/>
                <w:lang w:val="en-US"/>
              </w:rPr>
              <w:t>Per PO X</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10%</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20%</w:t>
            </w:r>
          </w:p>
        </w:tc>
        <w:tc>
          <w:tcPr>
            <w:tcW w:w="833" w:type="dxa"/>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Pr>
                <w:rFonts w:ascii="Times New Roman" w:eastAsia="等线" w:hAnsi="Times New Roman"/>
                <w:sz w:val="20"/>
                <w:lang w:val="en-US" w:eastAsia="zh-CN"/>
              </w:rPr>
              <w:t>4</w:t>
            </w:r>
            <w:r w:rsidRPr="00855B04">
              <w:rPr>
                <w:rFonts w:ascii="Times New Roman" w:eastAsia="等线" w:hAnsi="Times New Roman"/>
                <w:sz w:val="20"/>
                <w:lang w:val="en-US" w:eastAsia="zh-CN"/>
              </w:rPr>
              <w:t>0%</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10%</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eastAsia="等线" w:hAnsi="Times New Roman"/>
                <w:sz w:val="20"/>
                <w:lang w:val="en-US" w:eastAsia="zh-CN"/>
              </w:rPr>
              <w:t>20%</w:t>
            </w:r>
          </w:p>
        </w:tc>
        <w:tc>
          <w:tcPr>
            <w:tcW w:w="1003" w:type="dxa"/>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hint="eastAsia"/>
                <w:sz w:val="20"/>
                <w:lang w:val="en-US" w:eastAsia="zh-CN"/>
              </w:rPr>
              <w:t>4</w:t>
            </w:r>
            <w:r w:rsidRPr="00E94DEB">
              <w:rPr>
                <w:rFonts w:ascii="Times New Roman" w:eastAsia="宋体" w:hAnsi="Times New Roman"/>
                <w:sz w:val="20"/>
                <w:lang w:val="en-US" w:eastAsia="zh-CN"/>
              </w:rPr>
              <w:t>0</w:t>
            </w:r>
            <w:r w:rsidRPr="00E94DEB">
              <w:rPr>
                <w:rFonts w:ascii="Times New Roman" w:eastAsia="宋体" w:hAnsi="Times New Roman" w:hint="eastAsia"/>
                <w:sz w:val="20"/>
                <w:lang w:val="en-US" w:eastAsia="zh-CN"/>
              </w:rPr>
              <w:t>%</w:t>
            </w:r>
          </w:p>
        </w:tc>
        <w:tc>
          <w:tcPr>
            <w:tcW w:w="794"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10%</w:t>
            </w:r>
          </w:p>
        </w:tc>
        <w:tc>
          <w:tcPr>
            <w:tcW w:w="795"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hAnsi="Times New Roman"/>
                <w:sz w:val="20"/>
                <w:lang w:val="en-US"/>
              </w:rPr>
            </w:pPr>
            <w:r w:rsidRPr="00855B04">
              <w:rPr>
                <w:rFonts w:ascii="Times New Roman" w:eastAsia="等线" w:hAnsi="Times New Roman"/>
                <w:sz w:val="20"/>
                <w:lang w:val="en-US" w:eastAsia="zh-CN"/>
              </w:rPr>
              <w:t>20%</w:t>
            </w:r>
          </w:p>
        </w:tc>
        <w:tc>
          <w:tcPr>
            <w:tcW w:w="1219" w:type="dxa"/>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hint="eastAsia"/>
                <w:sz w:val="20"/>
                <w:lang w:val="en-US" w:eastAsia="zh-CN"/>
              </w:rPr>
              <w:t>4</w:t>
            </w:r>
            <w:r w:rsidRPr="00E94DEB">
              <w:rPr>
                <w:rFonts w:ascii="Times New Roman" w:eastAsia="宋体" w:hAnsi="Times New Roman"/>
                <w:sz w:val="20"/>
                <w:lang w:val="en-US" w:eastAsia="zh-CN"/>
              </w:rPr>
              <w:t>0</w:t>
            </w:r>
            <w:r w:rsidRPr="00E94DEB">
              <w:rPr>
                <w:rFonts w:ascii="Times New Roman" w:eastAsia="宋体" w:hAnsi="Times New Roman" w:hint="eastAsia"/>
                <w:sz w:val="20"/>
                <w:lang w:val="en-US" w:eastAsia="zh-CN"/>
              </w:rPr>
              <w:t>%</w:t>
            </w:r>
          </w:p>
        </w:tc>
      </w:tr>
      <w:tr w:rsidR="00CC5329" w:rsidRPr="00855B04" w:rsidTr="00E94DEB">
        <w:trPr>
          <w:trHeight w:val="245"/>
          <w:jc w:val="center"/>
        </w:trPr>
        <w:tc>
          <w:tcPr>
            <w:tcW w:w="1442" w:type="dxa"/>
            <w:shd w:val="clear" w:color="auto" w:fill="auto"/>
          </w:tcPr>
          <w:p w:rsidR="00CC5329" w:rsidRPr="00135BCC" w:rsidRDefault="00CC5329" w:rsidP="00406A29">
            <w:pPr>
              <w:pStyle w:val="TAL"/>
              <w:snapToGrid w:val="0"/>
              <w:spacing w:beforeLines="50" w:before="180" w:afterLines="50" w:after="180"/>
              <w:jc w:val="both"/>
              <w:rPr>
                <w:rFonts w:ascii="Times New Roman" w:hAnsi="Times New Roman"/>
                <w:b/>
                <w:sz w:val="20"/>
                <w:lang w:val="en-US"/>
              </w:rPr>
            </w:pPr>
            <w:r w:rsidRPr="00FA44DD">
              <w:rPr>
                <w:rFonts w:ascii="Times New Roman" w:hAnsi="Times New Roman"/>
                <w:b/>
                <w:sz w:val="20"/>
                <w:lang w:val="en-US"/>
              </w:rPr>
              <w:t>Paging rate p</w:t>
            </w:r>
            <w:r w:rsidRPr="00135BCC">
              <w:rPr>
                <w:rFonts w:ascii="Times New Roman" w:hAnsi="Times New Roman"/>
                <w:b/>
                <w:sz w:val="20"/>
                <w:lang w:val="en-US"/>
              </w:rPr>
              <w:t>er group Y</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2.6%</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5.4%</w:t>
            </w:r>
          </w:p>
        </w:tc>
        <w:tc>
          <w:tcPr>
            <w:tcW w:w="833" w:type="dxa"/>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Pr>
                <w:rFonts w:ascii="Times New Roman" w:eastAsia="等线" w:hAnsi="Times New Roman"/>
                <w:color w:val="000000"/>
                <w:sz w:val="20"/>
              </w:rPr>
              <w:t>11.99%</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1.3%</w:t>
            </w:r>
          </w:p>
        </w:tc>
        <w:tc>
          <w:tcPr>
            <w:tcW w:w="800"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2.8%</w:t>
            </w:r>
          </w:p>
        </w:tc>
        <w:tc>
          <w:tcPr>
            <w:tcW w:w="1003" w:type="dxa"/>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Pr>
                <w:rFonts w:ascii="Times New Roman" w:eastAsia="等线" w:hAnsi="Times New Roman"/>
                <w:color w:val="000000"/>
                <w:sz w:val="20"/>
              </w:rPr>
              <w:t>6.19%</w:t>
            </w:r>
          </w:p>
        </w:tc>
        <w:tc>
          <w:tcPr>
            <w:tcW w:w="794"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0.7%</w:t>
            </w:r>
          </w:p>
        </w:tc>
        <w:tc>
          <w:tcPr>
            <w:tcW w:w="795" w:type="dxa"/>
            <w:shd w:val="clear" w:color="auto" w:fill="auto"/>
            <w:vAlign w:val="center"/>
          </w:tcPr>
          <w:p w:rsidR="00CC5329" w:rsidRPr="00855B04" w:rsidRDefault="00CC5329" w:rsidP="00406A29">
            <w:pPr>
              <w:pStyle w:val="TAL"/>
              <w:snapToGrid w:val="0"/>
              <w:spacing w:beforeLines="50" w:before="180" w:afterLines="50" w:after="18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1.4%</w:t>
            </w:r>
          </w:p>
        </w:tc>
        <w:tc>
          <w:tcPr>
            <w:tcW w:w="1219" w:type="dxa"/>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Pr>
                <w:rFonts w:ascii="Times New Roman" w:eastAsia="等线" w:hAnsi="Times New Roman"/>
                <w:color w:val="000000"/>
                <w:sz w:val="20"/>
              </w:rPr>
              <w:t>3.14%</w:t>
            </w:r>
          </w:p>
        </w:tc>
      </w:tr>
    </w:tbl>
    <w:p w:rsidR="00EB2B44" w:rsidRPr="00FA44DD" w:rsidRDefault="00EB2B44" w:rsidP="00406A29">
      <w:pPr>
        <w:snapToGrid w:val="0"/>
        <w:spacing w:beforeLines="50" w:before="180" w:afterLines="50" w:after="180"/>
      </w:pPr>
    </w:p>
    <w:p w:rsidR="00EB2B44" w:rsidRPr="00855B04" w:rsidRDefault="00EB2B44" w:rsidP="00406A29">
      <w:pPr>
        <w:snapToGrid w:val="0"/>
        <w:spacing w:beforeLines="50" w:before="180" w:afterLines="50" w:after="180"/>
        <w:jc w:val="both"/>
        <w:rPr>
          <w:rFonts w:eastAsia="等线"/>
          <w:bCs/>
        </w:rPr>
      </w:pPr>
      <w:r w:rsidRPr="00855B04">
        <w:rPr>
          <w:rFonts w:eastAsia="等线"/>
          <w:bCs/>
        </w:rPr>
        <w:t xml:space="preserve">As shown in Table 1, it is very logical that the more paging groups per PO splits, the lower paging rate per UE group can be achieved. </w:t>
      </w:r>
    </w:p>
    <w:p w:rsidR="00EB2B44" w:rsidRPr="00855B04" w:rsidRDefault="00567729" w:rsidP="00406A29">
      <w:pPr>
        <w:snapToGrid w:val="0"/>
        <w:spacing w:beforeLines="50" w:before="180" w:afterLines="50" w:after="180"/>
        <w:jc w:val="both"/>
        <w:rPr>
          <w:rFonts w:eastAsia="等线"/>
          <w:bCs/>
        </w:rPr>
      </w:pPr>
      <w:r w:rsidRPr="009615E7">
        <w:rPr>
          <w:rFonts w:eastAsia="等线"/>
          <w:bCs/>
        </w:rPr>
        <w:t>If UE grouping is applied,</w:t>
      </w:r>
      <w:r w:rsidR="009615E7">
        <w:rPr>
          <w:rFonts w:eastAsia="等线"/>
          <w:bCs/>
        </w:rPr>
        <w:t xml:space="preserve"> we need methods to support UE sub-group indication</w:t>
      </w:r>
      <w:r w:rsidR="00EA1CBE">
        <w:rPr>
          <w:rFonts w:eastAsia="等线"/>
          <w:bCs/>
        </w:rPr>
        <w:t>.</w:t>
      </w:r>
      <w:r w:rsidR="007A11B0">
        <w:rPr>
          <w:rFonts w:eastAsia="等线"/>
          <w:bCs/>
        </w:rPr>
        <w:t xml:space="preserve"> </w:t>
      </w:r>
      <w:r w:rsidR="00EB2B44" w:rsidRPr="00855B04">
        <w:rPr>
          <w:rFonts w:eastAsia="等线"/>
          <w:bCs/>
        </w:rPr>
        <w:t xml:space="preserve">Assuming M bits are used to indicate the UE </w:t>
      </w:r>
      <w:r w:rsidR="00016153">
        <w:rPr>
          <w:rFonts w:eastAsia="等线"/>
          <w:bCs/>
        </w:rPr>
        <w:t>sub-</w:t>
      </w:r>
      <w:r w:rsidR="00EB2B44" w:rsidRPr="00855B04">
        <w:rPr>
          <w:rFonts w:eastAsia="等线"/>
          <w:bCs/>
        </w:rPr>
        <w:t>grouping, we have two approaches for the paging grouping indication:</w:t>
      </w:r>
    </w:p>
    <w:p w:rsidR="00EB2B44" w:rsidRPr="00855B04" w:rsidRDefault="00EB2B44" w:rsidP="00406A29">
      <w:pPr>
        <w:numPr>
          <w:ilvl w:val="0"/>
          <w:numId w:val="13"/>
        </w:numPr>
        <w:overflowPunct w:val="0"/>
        <w:autoSpaceDE w:val="0"/>
        <w:autoSpaceDN w:val="0"/>
        <w:adjustRightInd w:val="0"/>
        <w:snapToGrid w:val="0"/>
        <w:spacing w:beforeLines="50" w:before="180" w:afterLines="50" w:after="180"/>
        <w:jc w:val="both"/>
        <w:textAlignment w:val="baseline"/>
      </w:pPr>
      <w:r w:rsidRPr="00855B04">
        <w:rPr>
          <w:b/>
          <w:bCs/>
        </w:rPr>
        <w:t>Approach 1: Codepoint-based mapping</w:t>
      </w:r>
      <w:r w:rsidRPr="00855B04">
        <w:t>, i.e. different codepoints are mapped to different UE groups.</w:t>
      </w:r>
    </w:p>
    <w:p w:rsidR="00EB2B44" w:rsidRPr="00855B04" w:rsidRDefault="00EB2B44" w:rsidP="00406A29">
      <w:pPr>
        <w:numPr>
          <w:ilvl w:val="0"/>
          <w:numId w:val="13"/>
        </w:numPr>
        <w:overflowPunct w:val="0"/>
        <w:autoSpaceDE w:val="0"/>
        <w:autoSpaceDN w:val="0"/>
        <w:adjustRightInd w:val="0"/>
        <w:snapToGrid w:val="0"/>
        <w:spacing w:beforeLines="50" w:before="180" w:afterLines="50" w:after="180"/>
        <w:jc w:val="both"/>
        <w:textAlignment w:val="baseline"/>
      </w:pPr>
      <w:r w:rsidRPr="00855B04">
        <w:rPr>
          <w:b/>
          <w:bCs/>
        </w:rPr>
        <w:t>Approach 2: Bitmap-based mapping</w:t>
      </w:r>
      <w:r w:rsidRPr="00855B04">
        <w:t xml:space="preserve">, i.e. each bit is mapped to one UE group. </w:t>
      </w:r>
    </w:p>
    <w:p w:rsidR="00EB2B44" w:rsidRPr="00855B04" w:rsidRDefault="00EB2B44" w:rsidP="00406A29">
      <w:pPr>
        <w:snapToGrid w:val="0"/>
        <w:spacing w:beforeLines="50" w:before="180" w:afterLines="50" w:after="180"/>
        <w:jc w:val="both"/>
      </w:pPr>
      <w:r w:rsidRPr="00855B04">
        <w:t xml:space="preserve">In approach 1, we can have 2^M groups theoretically, i.e. each codepoint is mapped to one UE group. But in this way, we cannot indicate two codepoints in one PO, when more than two groups of UEs are paged. Then, only one UE group corresponding to one codepoint can be paged in each PO. The other paged UE groups should wait for the next POs, which will lead to additional paging latency. </w:t>
      </w:r>
    </w:p>
    <w:p w:rsidR="00EB2B44" w:rsidRPr="00855B04" w:rsidRDefault="00EB2B44" w:rsidP="00406A29">
      <w:pPr>
        <w:snapToGrid w:val="0"/>
        <w:spacing w:beforeLines="50" w:before="180" w:afterLines="50" w:after="180"/>
        <w:jc w:val="both"/>
      </w:pPr>
      <w:r w:rsidRPr="00855B04">
        <w:t xml:space="preserve">Thus, we use similar mechanism in NB-IoT </w:t>
      </w:r>
      <w:r w:rsidR="002D732D">
        <w:t>PEI</w:t>
      </w:r>
      <w:r w:rsidRPr="00855B04">
        <w:t xml:space="preserve">: one codepoint to indicate more than one UE group are paged, and one codepoint to indicate none of the UE group has been paged, while each of other codepoints to indicate each UE group. </w:t>
      </w:r>
    </w:p>
    <w:p w:rsidR="00EB2B44" w:rsidRPr="00855B04" w:rsidRDefault="00EB2B44" w:rsidP="00406A29">
      <w:pPr>
        <w:snapToGrid w:val="0"/>
        <w:spacing w:beforeLines="50" w:before="180" w:afterLines="50" w:after="180"/>
        <w:jc w:val="both"/>
      </w:pPr>
      <w:r w:rsidRPr="00855B04">
        <w:rPr>
          <w:rFonts w:eastAsia="等线"/>
          <w:bCs/>
        </w:rPr>
        <w:t xml:space="preserve">In approach 2, </w:t>
      </w:r>
      <w:r w:rsidRPr="00855B04">
        <w:t xml:space="preserve">the UEs monitoring the same PO can be split into M groups. The bit with value 1 indicates the corresponding UE group has been paged, otherwise, UEs in this group can skip this PO. </w:t>
      </w:r>
    </w:p>
    <w:p w:rsidR="00EB2B44" w:rsidRPr="00855B04" w:rsidRDefault="00EB2B44" w:rsidP="00406A29">
      <w:pPr>
        <w:snapToGrid w:val="0"/>
        <w:spacing w:beforeLines="50" w:before="180" w:afterLines="50" w:after="180"/>
        <w:jc w:val="both"/>
        <w:rPr>
          <w:rFonts w:eastAsia="等线"/>
          <w:bCs/>
        </w:rPr>
      </w:pPr>
      <w:r w:rsidRPr="00855B04">
        <w:rPr>
          <w:rFonts w:eastAsia="等线"/>
          <w:bCs/>
        </w:rPr>
        <w:t xml:space="preserve">Based on this assumption, some calculation on paging false alarm rate has been made to evaluate the benefit for paging grouping. The corresponding evaluation model and benefit are shown in Table 2, where paging rate per PO is assumed as 10%, M (i.e. the number of bits used to indicate the UE groups) is assumed as 4. </w:t>
      </w:r>
    </w:p>
    <w:p w:rsidR="00EB2B44" w:rsidRPr="00855B04" w:rsidRDefault="00EB2B44" w:rsidP="00406A29">
      <w:pPr>
        <w:pStyle w:val="TH"/>
        <w:snapToGrid w:val="0"/>
        <w:spacing w:beforeLines="50" w:before="180" w:afterLines="50"/>
        <w:rPr>
          <w:rFonts w:ascii="Times New Roman" w:hAnsi="Times New Roman"/>
          <w:sz w:val="21"/>
          <w:szCs w:val="21"/>
          <w:lang w:val="en-US"/>
        </w:rPr>
      </w:pPr>
      <w:r w:rsidRPr="00855B04">
        <w:rPr>
          <w:rFonts w:ascii="Times New Roman" w:hAnsi="Times New Roman"/>
          <w:sz w:val="21"/>
          <w:szCs w:val="21"/>
          <w:lang w:val="en-US"/>
        </w:rPr>
        <w:lastRenderedPageBreak/>
        <w:t xml:space="preserve">Table 2: Paging false alarm </w:t>
      </w:r>
      <w:r w:rsidRPr="00855B04">
        <w:rPr>
          <w:rFonts w:ascii="Times New Roman" w:hAnsi="Times New Roman"/>
          <w:sz w:val="21"/>
          <w:szCs w:val="21"/>
          <w:lang w:val="en-US" w:eastAsia="zh-CN"/>
        </w:rPr>
        <w:t>r</w:t>
      </w:r>
      <w:r w:rsidRPr="00855B04">
        <w:rPr>
          <w:rFonts w:ascii="Times New Roman" w:hAnsi="Times New Roman"/>
          <w:sz w:val="21"/>
          <w:szCs w:val="21"/>
          <w:lang w:val="en-US"/>
        </w:rPr>
        <w:t>ate calculation</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92"/>
        <w:gridCol w:w="851"/>
        <w:gridCol w:w="992"/>
        <w:gridCol w:w="1825"/>
        <w:gridCol w:w="30"/>
        <w:gridCol w:w="996"/>
        <w:gridCol w:w="991"/>
        <w:gridCol w:w="567"/>
        <w:gridCol w:w="426"/>
        <w:gridCol w:w="2125"/>
      </w:tblGrid>
      <w:tr w:rsidR="00EB2B44" w:rsidRPr="00855B04" w:rsidTr="00E94DEB">
        <w:trPr>
          <w:trHeight w:val="280"/>
          <w:jc w:val="center"/>
        </w:trPr>
        <w:tc>
          <w:tcPr>
            <w:tcW w:w="4660" w:type="dxa"/>
            <w:gridSpan w:val="4"/>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eastAsia="等线" w:hAnsi="Times New Roman"/>
                <w:b/>
                <w:sz w:val="20"/>
                <w:lang w:val="en-US" w:eastAsia="zh-CN"/>
              </w:rPr>
            </w:pPr>
            <w:r w:rsidRPr="00855B04">
              <w:rPr>
                <w:rFonts w:ascii="Times New Roman" w:eastAsia="等线" w:hAnsi="Times New Roman"/>
                <w:b/>
                <w:sz w:val="20"/>
                <w:lang w:val="en-US" w:eastAsia="zh-CN"/>
              </w:rPr>
              <w:t>Approach I: Codepoint-based mapping</w:t>
            </w:r>
          </w:p>
        </w:tc>
        <w:tc>
          <w:tcPr>
            <w:tcW w:w="30" w:type="dxa"/>
          </w:tcPr>
          <w:p w:rsidR="00EB2B44" w:rsidRPr="00855B04" w:rsidRDefault="00EB2B44" w:rsidP="00406A29">
            <w:pPr>
              <w:pStyle w:val="TAL"/>
              <w:snapToGrid w:val="0"/>
              <w:spacing w:beforeLines="50" w:before="180" w:afterLines="50" w:after="180"/>
              <w:jc w:val="center"/>
              <w:rPr>
                <w:rFonts w:ascii="Times New Roman" w:eastAsia="等线" w:hAnsi="Times New Roman"/>
                <w:b/>
                <w:sz w:val="20"/>
                <w:lang w:val="en-US" w:eastAsia="zh-CN"/>
              </w:rPr>
            </w:pPr>
          </w:p>
        </w:tc>
        <w:tc>
          <w:tcPr>
            <w:tcW w:w="5105" w:type="dxa"/>
            <w:gridSpan w:val="5"/>
            <w:vAlign w:val="center"/>
          </w:tcPr>
          <w:p w:rsidR="00EB2B44" w:rsidRPr="00855B04" w:rsidRDefault="00EB2B44" w:rsidP="00406A29">
            <w:pPr>
              <w:pStyle w:val="TAL"/>
              <w:snapToGrid w:val="0"/>
              <w:spacing w:beforeLines="50" w:before="180" w:afterLines="50" w:after="180"/>
              <w:jc w:val="center"/>
              <w:rPr>
                <w:rFonts w:ascii="Times New Roman" w:eastAsia="等线" w:hAnsi="Times New Roman"/>
                <w:b/>
                <w:sz w:val="20"/>
                <w:lang w:val="en-US" w:eastAsia="zh-CN"/>
              </w:rPr>
            </w:pPr>
            <w:r w:rsidRPr="00855B04">
              <w:rPr>
                <w:rFonts w:ascii="Times New Roman" w:eastAsia="等线" w:hAnsi="Times New Roman"/>
                <w:b/>
                <w:sz w:val="20"/>
                <w:lang w:val="en-US" w:eastAsia="zh-CN"/>
              </w:rPr>
              <w:t>Approach II: Bitmap-based mapping</w:t>
            </w:r>
          </w:p>
        </w:tc>
      </w:tr>
      <w:tr w:rsidR="00EB2B44" w:rsidRPr="00855B04" w:rsidTr="00E94DEB">
        <w:trPr>
          <w:trHeight w:val="280"/>
          <w:jc w:val="center"/>
        </w:trPr>
        <w:tc>
          <w:tcPr>
            <w:tcW w:w="1843" w:type="dxa"/>
            <w:gridSpan w:val="2"/>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eastAsia="zh-CN"/>
              </w:rPr>
              <w:t>N</w:t>
            </w:r>
            <w:r w:rsidRPr="00135BCC">
              <w:rPr>
                <w:rFonts w:ascii="Times New Roman" w:hAnsi="Times New Roman"/>
                <w:sz w:val="20"/>
                <w:lang w:val="en-US" w:eastAsia="zh-CN"/>
              </w:rPr>
              <w:t xml:space="preserve">umber of </w:t>
            </w:r>
            <w:r w:rsidRPr="00135BCC">
              <w:rPr>
                <w:rFonts w:ascii="Times New Roman" w:hAnsi="Times New Roman"/>
                <w:sz w:val="20"/>
                <w:lang w:val="en-US"/>
              </w:rPr>
              <w:t>UE groups</w:t>
            </w:r>
          </w:p>
        </w:tc>
        <w:tc>
          <w:tcPr>
            <w:tcW w:w="2817"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N= 14</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1987" w:type="dxa"/>
            <w:gridSpan w:val="2"/>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Number of UE groups</w:t>
            </w:r>
          </w:p>
        </w:tc>
        <w:tc>
          <w:tcPr>
            <w:tcW w:w="3118" w:type="dxa"/>
            <w:gridSpan w:val="3"/>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N= 4</w:t>
            </w:r>
          </w:p>
        </w:tc>
      </w:tr>
      <w:tr w:rsidR="00EB2B44" w:rsidRPr="00855B04" w:rsidTr="00E94DEB">
        <w:trPr>
          <w:trHeight w:val="280"/>
          <w:jc w:val="center"/>
        </w:trPr>
        <w:tc>
          <w:tcPr>
            <w:tcW w:w="1843" w:type="dxa"/>
            <w:gridSpan w:val="2"/>
            <w:shd w:val="clear" w:color="auto" w:fill="auto"/>
            <w:tcMar>
              <w:top w:w="10" w:type="dxa"/>
              <w:left w:w="10" w:type="dxa"/>
              <w:bottom w:w="0" w:type="dxa"/>
              <w:right w:w="10" w:type="dxa"/>
            </w:tcMar>
            <w:vAlign w:val="center"/>
          </w:tcPr>
          <w:p w:rsidR="00EB2B44" w:rsidRPr="00FA44DD" w:rsidRDefault="00EB2B44" w:rsidP="00406A29">
            <w:pPr>
              <w:pStyle w:val="TAL"/>
              <w:snapToGrid w:val="0"/>
              <w:spacing w:beforeLines="50" w:before="180" w:afterLines="50" w:after="180"/>
              <w:jc w:val="center"/>
              <w:rPr>
                <w:rFonts w:ascii="Times New Roman" w:hAnsi="Times New Roman"/>
                <w:b/>
                <w:bCs/>
                <w:sz w:val="20"/>
                <w:lang w:val="en-US"/>
              </w:rPr>
            </w:pPr>
            <w:r w:rsidRPr="00FA44DD">
              <w:rPr>
                <w:rFonts w:ascii="Times New Roman" w:hAnsi="Times New Roman"/>
                <w:b/>
                <w:bCs/>
                <w:sz w:val="20"/>
                <w:lang w:val="en-US"/>
              </w:rPr>
              <w:t>Paging rate per PO</w:t>
            </w:r>
          </w:p>
        </w:tc>
        <w:tc>
          <w:tcPr>
            <w:tcW w:w="2817"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b/>
                <w:bCs/>
                <w:sz w:val="20"/>
                <w:lang w:val="en-US" w:eastAsia="zh-CN"/>
              </w:rPr>
            </w:pPr>
            <w:r w:rsidRPr="00855B04">
              <w:rPr>
                <w:rFonts w:ascii="Times New Roman" w:eastAsia="等线" w:hAnsi="Times New Roman"/>
                <w:b/>
                <w:bCs/>
                <w:sz w:val="20"/>
                <w:lang w:val="en-US" w:eastAsia="zh-CN"/>
              </w:rPr>
              <w:t>X= 10%</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b/>
                <w:bCs/>
                <w:sz w:val="20"/>
                <w:lang w:val="en-US"/>
              </w:rPr>
            </w:pPr>
          </w:p>
        </w:tc>
        <w:tc>
          <w:tcPr>
            <w:tcW w:w="1987" w:type="dxa"/>
            <w:gridSpan w:val="2"/>
            <w:vAlign w:val="center"/>
          </w:tcPr>
          <w:p w:rsidR="00EB2B44" w:rsidRPr="00855B04" w:rsidRDefault="00EB2B44" w:rsidP="00406A29">
            <w:pPr>
              <w:pStyle w:val="TAL"/>
              <w:snapToGrid w:val="0"/>
              <w:spacing w:beforeLines="50" w:before="180" w:afterLines="50" w:after="180"/>
              <w:jc w:val="center"/>
              <w:rPr>
                <w:rFonts w:ascii="Times New Roman" w:hAnsi="Times New Roman"/>
                <w:b/>
                <w:bCs/>
                <w:sz w:val="20"/>
                <w:lang w:val="en-US"/>
              </w:rPr>
            </w:pPr>
            <w:r w:rsidRPr="00855B04">
              <w:rPr>
                <w:rFonts w:ascii="Times New Roman" w:hAnsi="Times New Roman"/>
                <w:b/>
                <w:bCs/>
                <w:sz w:val="20"/>
                <w:lang w:val="en-US"/>
              </w:rPr>
              <w:t>Paging rate per PO</w:t>
            </w:r>
          </w:p>
        </w:tc>
        <w:tc>
          <w:tcPr>
            <w:tcW w:w="3118" w:type="dxa"/>
            <w:gridSpan w:val="3"/>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b/>
                <w:bCs/>
                <w:sz w:val="20"/>
                <w:lang w:val="en-US" w:eastAsia="zh-CN"/>
              </w:rPr>
            </w:pPr>
            <w:r w:rsidRPr="00855B04">
              <w:rPr>
                <w:rFonts w:ascii="Times New Roman" w:eastAsia="等线" w:hAnsi="Times New Roman"/>
                <w:b/>
                <w:bCs/>
                <w:sz w:val="20"/>
                <w:lang w:val="en-US" w:eastAsia="zh-CN"/>
              </w:rPr>
              <w:t>X= 10%</w:t>
            </w:r>
          </w:p>
        </w:tc>
      </w:tr>
      <w:tr w:rsidR="00EB2B44" w:rsidRPr="00855B04" w:rsidTr="00E94DEB">
        <w:trPr>
          <w:trHeight w:val="280"/>
          <w:jc w:val="center"/>
        </w:trPr>
        <w:tc>
          <w:tcPr>
            <w:tcW w:w="1843" w:type="dxa"/>
            <w:gridSpan w:val="2"/>
            <w:shd w:val="clear" w:color="auto" w:fill="auto"/>
            <w:tcMar>
              <w:top w:w="10" w:type="dxa"/>
              <w:left w:w="10" w:type="dxa"/>
              <w:bottom w:w="0" w:type="dxa"/>
              <w:right w:w="10" w:type="dxa"/>
            </w:tcMar>
            <w:vAlign w:val="center"/>
          </w:tcPr>
          <w:p w:rsidR="00EB2B44" w:rsidRPr="00FA44DD"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Paging rate per group</w:t>
            </w:r>
          </w:p>
        </w:tc>
        <w:tc>
          <w:tcPr>
            <w:tcW w:w="2817"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Y = 0.75%, where, 1- (1-Y) ^N=X</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1987" w:type="dxa"/>
            <w:gridSpan w:val="2"/>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Paging rate per group</w:t>
            </w:r>
          </w:p>
        </w:tc>
        <w:tc>
          <w:tcPr>
            <w:tcW w:w="3118" w:type="dxa"/>
            <w:gridSpan w:val="3"/>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sz w:val="20"/>
                <w:lang w:val="en-US" w:eastAsia="zh-CN"/>
              </w:rPr>
            </w:pPr>
            <w:r w:rsidRPr="00855B04">
              <w:rPr>
                <w:rFonts w:ascii="Times New Roman" w:eastAsia="等线" w:hAnsi="Times New Roman"/>
                <w:sz w:val="20"/>
                <w:lang w:val="en-US" w:eastAsia="zh-CN"/>
              </w:rPr>
              <w:t>Y = 2.6%, where, 1- (1-Y) ^N=X</w:t>
            </w:r>
          </w:p>
        </w:tc>
      </w:tr>
      <w:tr w:rsidR="00EB2B44" w:rsidRPr="00855B04" w:rsidTr="00E94DEB">
        <w:trPr>
          <w:trHeight w:val="280"/>
          <w:jc w:val="center"/>
        </w:trPr>
        <w:tc>
          <w:tcPr>
            <w:tcW w:w="4660" w:type="dxa"/>
            <w:gridSpan w:val="4"/>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ind w:firstLineChars="100" w:firstLine="200"/>
              <w:jc w:val="center"/>
              <w:rPr>
                <w:rFonts w:ascii="Times New Roman" w:eastAsia="等线" w:hAnsi="Times New Roman"/>
                <w:b/>
                <w:sz w:val="20"/>
                <w:lang w:val="en-US" w:eastAsia="zh-CN"/>
              </w:rPr>
            </w:pPr>
            <w:r w:rsidRPr="00FA44DD">
              <w:rPr>
                <w:rFonts w:ascii="Times New Roman" w:eastAsia="等线" w:hAnsi="Times New Roman"/>
                <w:b/>
                <w:sz w:val="20"/>
                <w:lang w:val="en-US" w:eastAsia="zh-CN"/>
              </w:rPr>
              <w:t>A</w:t>
            </w:r>
            <w:r w:rsidRPr="00135BCC">
              <w:rPr>
                <w:rFonts w:ascii="Times New Roman" w:eastAsia="等线" w:hAnsi="Times New Roman"/>
                <w:b/>
                <w:sz w:val="20"/>
                <w:lang w:val="en-US" w:eastAsia="zh-CN"/>
              </w:rPr>
              <w:t>fter grouping</w:t>
            </w:r>
          </w:p>
        </w:tc>
        <w:tc>
          <w:tcPr>
            <w:tcW w:w="30" w:type="dxa"/>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b/>
                <w:sz w:val="20"/>
                <w:lang w:val="en-US" w:eastAsia="zh-CN"/>
              </w:rPr>
            </w:pPr>
          </w:p>
        </w:tc>
        <w:tc>
          <w:tcPr>
            <w:tcW w:w="5105" w:type="dxa"/>
            <w:gridSpan w:val="5"/>
            <w:vAlign w:val="center"/>
          </w:tcPr>
          <w:p w:rsidR="00EB2B44" w:rsidRPr="00855B04" w:rsidRDefault="00EB2B44" w:rsidP="00406A29">
            <w:pPr>
              <w:pStyle w:val="TAL"/>
              <w:snapToGrid w:val="0"/>
              <w:spacing w:beforeLines="50" w:before="180" w:afterLines="50" w:after="180"/>
              <w:ind w:firstLineChars="100" w:firstLine="200"/>
              <w:jc w:val="center"/>
              <w:rPr>
                <w:rFonts w:ascii="Times New Roman" w:eastAsia="等线" w:hAnsi="Times New Roman"/>
                <w:b/>
                <w:sz w:val="20"/>
                <w:lang w:val="en-US" w:eastAsia="zh-CN"/>
              </w:rPr>
            </w:pPr>
            <w:r w:rsidRPr="00855B04">
              <w:rPr>
                <w:rFonts w:ascii="Times New Roman" w:eastAsia="等线" w:hAnsi="Times New Roman"/>
                <w:b/>
                <w:sz w:val="20"/>
                <w:lang w:val="en-US" w:eastAsia="zh-CN"/>
              </w:rPr>
              <w:t>After grouping</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r w:rsidRPr="00FA44DD">
              <w:rPr>
                <w:rFonts w:ascii="Times New Roman" w:hAnsi="Times New Roman"/>
                <w:b/>
                <w:sz w:val="20"/>
                <w:lang w:val="en-US"/>
              </w:rPr>
              <w:t>Group</w:t>
            </w:r>
            <w:r w:rsidRPr="00135BCC">
              <w:rPr>
                <w:rFonts w:ascii="Times New Roman" w:hAnsi="Times New Roman"/>
                <w:b/>
                <w:sz w:val="20"/>
                <w:lang w:val="en-US"/>
              </w:rPr>
              <w:t xml:space="preserve"> Indication Index</w:t>
            </w:r>
            <w:r w:rsidRPr="00855B04">
              <w:rPr>
                <w:rFonts w:ascii="Times New Roman" w:hAnsi="Times New Roman"/>
                <w:b/>
                <w:sz w:val="20"/>
                <w:lang w:val="en-US"/>
              </w:rPr>
              <w:t xml:space="preserve"> (codepoint)</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r w:rsidRPr="00855B04">
              <w:rPr>
                <w:rFonts w:ascii="Times New Roman" w:hAnsi="Times New Roman"/>
                <w:b/>
                <w:sz w:val="20"/>
                <w:lang w:val="en-US"/>
              </w:rPr>
              <w:t>Paged UE Group</w:t>
            </w:r>
          </w:p>
        </w:tc>
        <w:tc>
          <w:tcPr>
            <w:tcW w:w="1825" w:type="dxa"/>
            <w:shd w:val="clear" w:color="auto" w:fill="auto"/>
            <w:vAlign w:val="center"/>
          </w:tcPr>
          <w:p w:rsidR="00EB2B44" w:rsidRPr="00855B04" w:rsidRDefault="00EB2B44" w:rsidP="00406A29">
            <w:pPr>
              <w:pStyle w:val="TAL"/>
              <w:snapToGrid w:val="0"/>
              <w:spacing w:beforeLines="50" w:before="180" w:afterLines="50" w:after="180"/>
              <w:ind w:firstLineChars="100" w:firstLine="201"/>
              <w:jc w:val="center"/>
              <w:rPr>
                <w:rFonts w:ascii="Times New Roman" w:hAnsi="Times New Roman"/>
                <w:b/>
                <w:sz w:val="20"/>
                <w:lang w:val="en-US"/>
              </w:rPr>
            </w:pPr>
            <w:r w:rsidRPr="00855B04">
              <w:rPr>
                <w:rFonts w:ascii="Times New Roman" w:hAnsi="Times New Roman"/>
                <w:b/>
                <w:sz w:val="20"/>
                <w:lang w:val="en-US"/>
              </w:rPr>
              <w:t>Probability</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b/>
                <w:sz w:val="20"/>
                <w:lang w:val="en-US" w:eastAsia="zh-CN"/>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r w:rsidRPr="00855B04">
              <w:rPr>
                <w:rFonts w:ascii="Times New Roman" w:hAnsi="Times New Roman"/>
                <w:b/>
                <w:sz w:val="20"/>
                <w:lang w:val="en-US" w:eastAsia="zh-CN"/>
              </w:rPr>
              <w:t>Group Bit Index</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r w:rsidRPr="00855B04">
              <w:rPr>
                <w:rFonts w:ascii="Times New Roman" w:hAnsi="Times New Roman"/>
                <w:b/>
                <w:sz w:val="20"/>
                <w:lang w:val="en-US"/>
              </w:rPr>
              <w:t>Paged UE Group</w:t>
            </w:r>
          </w:p>
        </w:tc>
        <w:tc>
          <w:tcPr>
            <w:tcW w:w="2125" w:type="dxa"/>
            <w:vAlign w:val="center"/>
          </w:tcPr>
          <w:p w:rsidR="00EB2B44" w:rsidRPr="00855B04" w:rsidRDefault="00EB2B44" w:rsidP="00406A29">
            <w:pPr>
              <w:pStyle w:val="TAL"/>
              <w:snapToGrid w:val="0"/>
              <w:spacing w:beforeLines="50" w:before="180" w:afterLines="50" w:after="180"/>
              <w:ind w:firstLineChars="100" w:firstLine="201"/>
              <w:jc w:val="center"/>
              <w:rPr>
                <w:rFonts w:ascii="Times New Roman" w:hAnsi="Times New Roman"/>
                <w:b/>
                <w:sz w:val="20"/>
                <w:lang w:val="en-US"/>
              </w:rPr>
            </w:pPr>
            <w:r w:rsidRPr="00855B04">
              <w:rPr>
                <w:rFonts w:ascii="Times New Roman" w:hAnsi="Times New Roman"/>
                <w:b/>
                <w:sz w:val="20"/>
                <w:lang w:val="en-US"/>
              </w:rPr>
              <w:t>Probability</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eastAsia="zh-CN"/>
              </w:rPr>
              <w:t>Co</w:t>
            </w:r>
            <w:r w:rsidRPr="00135BCC">
              <w:rPr>
                <w:rFonts w:ascii="Times New Roman" w:hAnsi="Times New Roman"/>
                <w:sz w:val="20"/>
                <w:lang w:val="en-US" w:eastAsia="zh-CN"/>
              </w:rPr>
              <w:t xml:space="preserve">depoint </w:t>
            </w:r>
            <w:r w:rsidRPr="00855B04">
              <w:rPr>
                <w:rFonts w:ascii="Times New Roman" w:hAnsi="Times New Roman"/>
                <w:sz w:val="20"/>
                <w:lang w:val="en-US"/>
              </w:rPr>
              <w:t>0000</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None of any UE group is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90%, equal to (1-X)</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Bit0</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UE Group1 is paged</w:t>
            </w:r>
          </w:p>
        </w:tc>
        <w:tc>
          <w:tcPr>
            <w:tcW w:w="2125" w:type="dxa"/>
            <w:vAlign w:val="center"/>
          </w:tcPr>
          <w:p w:rsidR="00EB2B44" w:rsidRPr="00FA44DD" w:rsidRDefault="00EB2B44" w:rsidP="00406A29">
            <w:pPr>
              <w:snapToGrid w:val="0"/>
              <w:spacing w:beforeLines="50" w:before="180" w:afterLines="50" w:after="180"/>
              <w:jc w:val="center"/>
              <w:rPr>
                <w:rFonts w:ascii="等线" w:hAnsi="等线"/>
                <w:sz w:val="21"/>
              </w:rPr>
            </w:pPr>
            <w:r w:rsidRPr="00855B04">
              <w:rPr>
                <w:color w:val="000000"/>
              </w:rPr>
              <w:t>P=</w:t>
            </w:r>
            <w:r w:rsidRPr="00855B04">
              <w:rPr>
                <w:rStyle w:val="apple-converted-space"/>
                <w:rFonts w:eastAsia="Malgun Gothic"/>
                <w:color w:val="FF0000"/>
              </w:rPr>
              <w:t> </w:t>
            </w:r>
            <w:r w:rsidRPr="00855B04">
              <w:rPr>
                <w:color w:val="000000"/>
              </w:rPr>
              <w:t>2.6%, where, 1- (1-P) ^N=X</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000</w:t>
            </w:r>
            <w:r w:rsidRPr="00135BCC">
              <w:rPr>
                <w:rFonts w:ascii="Times New Roman" w:hAnsi="Times New Roman"/>
                <w:sz w:val="20"/>
                <w:lang w:val="en-US"/>
              </w:rPr>
              <w:t>1</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Only UE Group1 is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Ps= 0.67%, where Ps= Y*(1-Y) ^(N-1)</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Bit1</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UE Group2 is paged</w:t>
            </w:r>
          </w:p>
        </w:tc>
        <w:tc>
          <w:tcPr>
            <w:tcW w:w="2125"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2.6%</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0010</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135BCC">
              <w:rPr>
                <w:rFonts w:ascii="Times New Roman" w:hAnsi="Times New Roman"/>
                <w:sz w:val="20"/>
                <w:lang w:val="en-US"/>
              </w:rPr>
              <w:t>Only UE Group2 is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0.67%</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Bit2</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UE Group3 is paged</w:t>
            </w:r>
          </w:p>
        </w:tc>
        <w:tc>
          <w:tcPr>
            <w:tcW w:w="2125" w:type="dxa"/>
            <w:vAlign w:val="center"/>
          </w:tcPr>
          <w:p w:rsidR="00EB2B44" w:rsidRPr="00855B04" w:rsidRDefault="00EB2B44" w:rsidP="00406A29">
            <w:pPr>
              <w:snapToGrid w:val="0"/>
              <w:spacing w:beforeLines="50" w:before="180" w:afterLines="50" w:after="180"/>
              <w:jc w:val="center"/>
              <w:rPr>
                <w:rFonts w:eastAsia="MS Mincho"/>
              </w:rPr>
            </w:pPr>
            <w:r w:rsidRPr="00855B04">
              <w:rPr>
                <w:rFonts w:eastAsia="MS Mincho"/>
              </w:rPr>
              <w:t>2.6%</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0011</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Only UE Group3 is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0.67%</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Bit3</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UE Group4 is paged</w:t>
            </w:r>
          </w:p>
        </w:tc>
        <w:tc>
          <w:tcPr>
            <w:tcW w:w="2125" w:type="dxa"/>
            <w:vAlign w:val="center"/>
          </w:tcPr>
          <w:p w:rsidR="00EB2B44" w:rsidRPr="00855B04" w:rsidRDefault="00EB2B44" w:rsidP="00406A29">
            <w:pPr>
              <w:snapToGrid w:val="0"/>
              <w:spacing w:beforeLines="50" w:before="180" w:afterLines="50" w:after="180"/>
              <w:jc w:val="center"/>
              <w:rPr>
                <w:rFonts w:eastAsia="MS Mincho"/>
              </w:rPr>
            </w:pPr>
            <w:r w:rsidRPr="00855B04">
              <w:rPr>
                <w:rFonts w:eastAsia="MS Mincho"/>
              </w:rPr>
              <w:t>2.6%</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eastAsia="zh-CN"/>
              </w:rPr>
            </w:pPr>
            <w:r w:rsidRPr="00FA44DD">
              <w:rPr>
                <w:rFonts w:ascii="Times New Roman" w:hAnsi="Times New Roman"/>
                <w:sz w:val="20"/>
                <w:lang w:val="en-US" w:eastAsia="zh-CN"/>
              </w:rPr>
              <w:t>….</w:t>
            </w:r>
          </w:p>
        </w:tc>
        <w:tc>
          <w:tcPr>
            <w:tcW w:w="1843" w:type="dxa"/>
            <w:gridSpan w:val="2"/>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hAnsi="Times New Roman"/>
                <w:sz w:val="20"/>
                <w:lang w:val="en-US"/>
              </w:rPr>
            </w:pPr>
            <w:r w:rsidRPr="00135BCC">
              <w:rPr>
                <w:rFonts w:ascii="Times New Roman" w:hAnsi="Times New Roman"/>
                <w:sz w:val="20"/>
                <w:lang w:val="en-US"/>
              </w:rPr>
              <w:t>…</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2125" w:type="dxa"/>
            <w:vAlign w:val="center"/>
          </w:tcPr>
          <w:p w:rsidR="00EB2B44" w:rsidRPr="00855B04" w:rsidRDefault="00EB2B44" w:rsidP="00406A29">
            <w:pPr>
              <w:snapToGrid w:val="0"/>
              <w:spacing w:beforeLines="50" w:before="180" w:afterLines="50" w:after="180"/>
              <w:jc w:val="center"/>
              <w:rPr>
                <w:rFonts w:eastAsia="MS Mincho"/>
              </w:rPr>
            </w:pPr>
            <w:r w:rsidRPr="00855B04">
              <w:rPr>
                <w:rFonts w:eastAsia="MS Mincho"/>
              </w:rPr>
              <w:t>-</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eastAsia="等线" w:hAnsi="Times New Roman"/>
                <w:sz w:val="20"/>
                <w:lang w:val="en-US" w:eastAsia="zh-CN"/>
              </w:rPr>
            </w:pPr>
            <w:r w:rsidRPr="00FA44DD">
              <w:rPr>
                <w:rFonts w:ascii="Times New Roman" w:eastAsia="等线" w:hAnsi="Times New Roman"/>
                <w:sz w:val="20"/>
                <w:lang w:val="en-US" w:eastAsia="zh-CN"/>
              </w:rPr>
              <w:t>1110</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135BCC">
              <w:rPr>
                <w:rFonts w:ascii="Times New Roman" w:hAnsi="Times New Roman"/>
                <w:sz w:val="20"/>
                <w:lang w:val="en-US"/>
              </w:rPr>
              <w:t>Only UE Group14 is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0.67%</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2125" w:type="dxa"/>
            <w:vAlign w:val="center"/>
          </w:tcPr>
          <w:p w:rsidR="00EB2B44" w:rsidRPr="00855B04" w:rsidRDefault="00EB2B44" w:rsidP="00406A29">
            <w:pPr>
              <w:snapToGrid w:val="0"/>
              <w:spacing w:beforeLines="50" w:before="180" w:afterLines="50" w:after="180"/>
              <w:jc w:val="center"/>
              <w:rPr>
                <w:rFonts w:eastAsia="MS Mincho"/>
              </w:rPr>
            </w:pPr>
            <w:r w:rsidRPr="00855B04">
              <w:rPr>
                <w:rFonts w:eastAsia="MS Mincho"/>
              </w:rPr>
              <w:t>-</w:t>
            </w:r>
          </w:p>
        </w:tc>
      </w:tr>
      <w:tr w:rsidR="00EB2B44" w:rsidRPr="00855B04" w:rsidTr="00E94DEB">
        <w:trPr>
          <w:trHeight w:val="280"/>
          <w:jc w:val="center"/>
        </w:trPr>
        <w:tc>
          <w:tcPr>
            <w:tcW w:w="992" w:type="dxa"/>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eastAsia="等线" w:hAnsi="Times New Roman"/>
                <w:sz w:val="20"/>
                <w:lang w:val="en-US" w:eastAsia="zh-CN"/>
              </w:rPr>
            </w:pPr>
            <w:r w:rsidRPr="00FA44DD">
              <w:rPr>
                <w:rFonts w:ascii="Times New Roman" w:eastAsia="等线" w:hAnsi="Times New Roman"/>
                <w:sz w:val="20"/>
                <w:lang w:val="en-US" w:eastAsia="zh-CN"/>
              </w:rPr>
              <w:t>1111</w:t>
            </w:r>
          </w:p>
        </w:tc>
        <w:tc>
          <w:tcPr>
            <w:tcW w:w="1843"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&gt;=2 UE Groups are paged</w:t>
            </w:r>
          </w:p>
        </w:tc>
        <w:tc>
          <w:tcPr>
            <w:tcW w:w="1825" w:type="dxa"/>
            <w:shd w:val="clear" w:color="auto" w:fill="auto"/>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Pm=0.62%, where Pm= X- N*P</w:t>
            </w:r>
            <w:r w:rsidRPr="00855B04">
              <w:rPr>
                <w:rFonts w:ascii="等线" w:eastAsia="等线" w:hAnsi="等线"/>
                <w:sz w:val="20"/>
                <w:lang w:val="en-US" w:eastAsia="zh-CN"/>
              </w:rPr>
              <w:t>s</w:t>
            </w: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p>
        </w:tc>
        <w:tc>
          <w:tcPr>
            <w:tcW w:w="996"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1984" w:type="dxa"/>
            <w:gridSpan w:val="3"/>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c>
          <w:tcPr>
            <w:tcW w:w="2125" w:type="dxa"/>
            <w:vAlign w:val="center"/>
          </w:tcPr>
          <w:p w:rsidR="00EB2B44" w:rsidRPr="00855B04" w:rsidRDefault="00EB2B44" w:rsidP="00406A29">
            <w:pPr>
              <w:pStyle w:val="TAL"/>
              <w:snapToGrid w:val="0"/>
              <w:spacing w:beforeLines="50" w:before="180" w:afterLines="50" w:after="180"/>
              <w:jc w:val="center"/>
              <w:rPr>
                <w:rFonts w:ascii="Times New Roman" w:hAnsi="Times New Roman"/>
                <w:sz w:val="20"/>
                <w:lang w:val="en-US" w:eastAsia="zh-CN"/>
              </w:rPr>
            </w:pPr>
            <w:r w:rsidRPr="00855B04">
              <w:rPr>
                <w:rFonts w:ascii="Times New Roman" w:hAnsi="Times New Roman"/>
                <w:sz w:val="20"/>
                <w:lang w:val="en-US" w:eastAsia="zh-CN"/>
              </w:rPr>
              <w:t>-</w:t>
            </w:r>
          </w:p>
        </w:tc>
      </w:tr>
      <w:tr w:rsidR="00EB2B44" w:rsidRPr="00855B04" w:rsidTr="00E94DEB">
        <w:trPr>
          <w:trHeight w:val="280"/>
          <w:jc w:val="center"/>
        </w:trPr>
        <w:tc>
          <w:tcPr>
            <w:tcW w:w="4660" w:type="dxa"/>
            <w:gridSpan w:val="4"/>
            <w:shd w:val="clear" w:color="auto" w:fill="auto"/>
            <w:tcMar>
              <w:top w:w="10" w:type="dxa"/>
              <w:left w:w="10" w:type="dxa"/>
              <w:bottom w:w="0" w:type="dxa"/>
              <w:right w:w="10" w:type="dxa"/>
            </w:tcMar>
            <w:vAlign w:val="center"/>
          </w:tcPr>
          <w:p w:rsidR="00EB2B44" w:rsidRPr="00FA44DD" w:rsidRDefault="00EB2B44" w:rsidP="00406A29">
            <w:pPr>
              <w:pStyle w:val="TAL"/>
              <w:snapToGrid w:val="0"/>
              <w:spacing w:beforeLines="50" w:before="180" w:afterLines="50" w:after="180"/>
              <w:jc w:val="center"/>
              <w:rPr>
                <w:rFonts w:ascii="Times New Roman" w:hAnsi="Times New Roman"/>
                <w:b/>
                <w:sz w:val="20"/>
                <w:lang w:val="en-US"/>
              </w:rPr>
            </w:pPr>
          </w:p>
        </w:tc>
        <w:tc>
          <w:tcPr>
            <w:tcW w:w="30" w:type="dxa"/>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p>
        </w:tc>
        <w:tc>
          <w:tcPr>
            <w:tcW w:w="5105" w:type="dxa"/>
            <w:gridSpan w:val="5"/>
            <w:vAlign w:val="center"/>
          </w:tcPr>
          <w:p w:rsidR="00EB2B44" w:rsidRPr="00855B04" w:rsidRDefault="00EB2B44" w:rsidP="00406A29">
            <w:pPr>
              <w:pStyle w:val="TAL"/>
              <w:snapToGrid w:val="0"/>
              <w:spacing w:beforeLines="50" w:before="180" w:afterLines="50" w:after="180"/>
              <w:jc w:val="center"/>
              <w:rPr>
                <w:rFonts w:ascii="Times New Roman" w:hAnsi="Times New Roman"/>
                <w:b/>
                <w:sz w:val="20"/>
                <w:lang w:val="en-US"/>
              </w:rPr>
            </w:pPr>
          </w:p>
        </w:tc>
      </w:tr>
      <w:tr w:rsidR="00EB2B44" w:rsidRPr="00855B04" w:rsidTr="00E94DEB">
        <w:trPr>
          <w:trHeight w:val="280"/>
          <w:jc w:val="center"/>
        </w:trPr>
        <w:tc>
          <w:tcPr>
            <w:tcW w:w="1843" w:type="dxa"/>
            <w:gridSpan w:val="2"/>
            <w:shd w:val="clear" w:color="auto" w:fill="auto"/>
            <w:tcMar>
              <w:top w:w="10" w:type="dxa"/>
              <w:left w:w="10" w:type="dxa"/>
              <w:bottom w:w="0" w:type="dxa"/>
              <w:right w:w="10" w:type="dxa"/>
            </w:tcMar>
            <w:vAlign w:val="center"/>
          </w:tcPr>
          <w:p w:rsidR="00EB2B44" w:rsidRPr="00135BCC" w:rsidRDefault="00EB2B44" w:rsidP="00406A29">
            <w:pPr>
              <w:pStyle w:val="TAL"/>
              <w:snapToGrid w:val="0"/>
              <w:spacing w:beforeLines="50" w:before="180" w:afterLines="50" w:after="180"/>
              <w:jc w:val="center"/>
              <w:rPr>
                <w:rFonts w:ascii="Times New Roman" w:eastAsia="等线" w:hAnsi="Times New Roman"/>
                <w:b/>
                <w:bCs/>
                <w:sz w:val="20"/>
                <w:lang w:val="en-US" w:eastAsia="zh-CN"/>
              </w:rPr>
            </w:pPr>
            <w:r w:rsidRPr="00FA44DD">
              <w:rPr>
                <w:rFonts w:ascii="Times New Roman" w:eastAsia="等线" w:hAnsi="Times New Roman"/>
                <w:b/>
                <w:bCs/>
                <w:sz w:val="20"/>
                <w:lang w:val="en-US" w:eastAsia="zh-CN"/>
              </w:rPr>
              <w:t>Prob</w:t>
            </w:r>
            <w:r w:rsidRPr="00135BCC">
              <w:rPr>
                <w:rFonts w:ascii="Times New Roman" w:eastAsia="等线" w:hAnsi="Times New Roman"/>
                <w:b/>
                <w:bCs/>
                <w:sz w:val="20"/>
                <w:lang w:val="en-US" w:eastAsia="zh-CN"/>
              </w:rPr>
              <w:t xml:space="preserve">ability for </w:t>
            </w:r>
            <w:r w:rsidRPr="00FA44DD">
              <w:rPr>
                <w:rFonts w:ascii="Times New Roman" w:eastAsia="等线" w:hAnsi="Times New Roman"/>
                <w:b/>
                <w:bCs/>
                <w:sz w:val="20"/>
                <w:lang w:val="en-US" w:eastAsia="zh-CN"/>
              </w:rPr>
              <w:t>each</w:t>
            </w:r>
            <w:r w:rsidRPr="00135BCC">
              <w:rPr>
                <w:rFonts w:ascii="Times New Roman" w:eastAsia="等线" w:hAnsi="Times New Roman"/>
                <w:b/>
                <w:bCs/>
                <w:sz w:val="20"/>
                <w:lang w:val="en-US" w:eastAsia="zh-CN"/>
              </w:rPr>
              <w:t xml:space="preserve"> group is paged</w:t>
            </w:r>
          </w:p>
        </w:tc>
        <w:tc>
          <w:tcPr>
            <w:tcW w:w="2817" w:type="dxa"/>
            <w:gridSpan w:val="2"/>
            <w:shd w:val="clear" w:color="auto" w:fill="auto"/>
            <w:tcMar>
              <w:top w:w="10" w:type="dxa"/>
              <w:left w:w="10" w:type="dxa"/>
              <w:bottom w:w="0" w:type="dxa"/>
              <w:right w:w="10" w:type="dxa"/>
            </w:tcMar>
            <w:vAlign w:val="center"/>
          </w:tcPr>
          <w:p w:rsidR="00EB2B44" w:rsidRPr="00855B04" w:rsidRDefault="00EB2B44" w:rsidP="00406A29">
            <w:pPr>
              <w:pStyle w:val="TAL"/>
              <w:snapToGrid w:val="0"/>
              <w:spacing w:beforeLines="50" w:before="180" w:afterLines="50" w:after="180"/>
              <w:jc w:val="center"/>
              <w:rPr>
                <w:rFonts w:ascii="Times New Roman" w:hAnsi="Times New Roman"/>
                <w:b/>
                <w:bCs/>
                <w:sz w:val="20"/>
                <w:lang w:val="en-US"/>
              </w:rPr>
            </w:pPr>
            <w:r w:rsidRPr="00855B04">
              <w:rPr>
                <w:rFonts w:ascii="Times New Roman" w:eastAsia="等线" w:hAnsi="Times New Roman"/>
                <w:b/>
                <w:bCs/>
                <w:sz w:val="20"/>
                <w:lang w:val="en-US" w:eastAsia="zh-CN"/>
              </w:rPr>
              <w:t xml:space="preserve">P= </w:t>
            </w:r>
            <w:proofErr w:type="spellStart"/>
            <w:r w:rsidRPr="00855B04">
              <w:rPr>
                <w:rFonts w:ascii="Times New Roman" w:eastAsia="等线" w:hAnsi="Times New Roman"/>
                <w:b/>
                <w:bCs/>
                <w:sz w:val="20"/>
                <w:lang w:val="en-US" w:eastAsia="zh-CN"/>
              </w:rPr>
              <w:t>Ps+Pm</w:t>
            </w:r>
            <w:proofErr w:type="spellEnd"/>
            <w:r w:rsidRPr="00855B04">
              <w:rPr>
                <w:rFonts w:ascii="Times New Roman" w:eastAsia="等线" w:hAnsi="Times New Roman"/>
                <w:b/>
                <w:bCs/>
                <w:sz w:val="20"/>
                <w:lang w:val="en-US" w:eastAsia="zh-CN"/>
              </w:rPr>
              <w:t xml:space="preserve"> = 1.29%</w:t>
            </w:r>
          </w:p>
        </w:tc>
        <w:tc>
          <w:tcPr>
            <w:tcW w:w="30" w:type="dxa"/>
          </w:tcPr>
          <w:p w:rsidR="00EB2B44" w:rsidRPr="00855B04" w:rsidRDefault="00EB2B44" w:rsidP="00406A29">
            <w:pPr>
              <w:pStyle w:val="TAL"/>
              <w:snapToGrid w:val="0"/>
              <w:spacing w:beforeLines="50" w:before="180" w:afterLines="50" w:after="180"/>
              <w:jc w:val="center"/>
              <w:rPr>
                <w:rFonts w:ascii="Times New Roman" w:eastAsia="等线" w:hAnsi="Times New Roman"/>
                <w:b/>
                <w:bCs/>
                <w:sz w:val="20"/>
                <w:lang w:val="en-US" w:eastAsia="zh-CN"/>
              </w:rPr>
            </w:pPr>
          </w:p>
        </w:tc>
        <w:tc>
          <w:tcPr>
            <w:tcW w:w="2554" w:type="dxa"/>
            <w:gridSpan w:val="3"/>
            <w:vAlign w:val="center"/>
          </w:tcPr>
          <w:p w:rsidR="00EB2B44" w:rsidRPr="00855B04" w:rsidRDefault="00EB2B44" w:rsidP="00406A29">
            <w:pPr>
              <w:pStyle w:val="TAL"/>
              <w:snapToGrid w:val="0"/>
              <w:spacing w:beforeLines="50" w:before="180" w:afterLines="50" w:after="180"/>
              <w:jc w:val="center"/>
              <w:rPr>
                <w:rFonts w:ascii="Times New Roman" w:eastAsia="等线" w:hAnsi="Times New Roman"/>
                <w:b/>
                <w:bCs/>
                <w:sz w:val="20"/>
                <w:lang w:val="en-US" w:eastAsia="zh-CN"/>
              </w:rPr>
            </w:pPr>
            <w:r w:rsidRPr="00855B04">
              <w:rPr>
                <w:rFonts w:ascii="Times New Roman" w:eastAsia="等线" w:hAnsi="Times New Roman"/>
                <w:b/>
                <w:bCs/>
                <w:sz w:val="20"/>
                <w:lang w:val="en-US" w:eastAsia="zh-CN"/>
              </w:rPr>
              <w:t>Probability for each group is paged</w:t>
            </w:r>
          </w:p>
        </w:tc>
        <w:tc>
          <w:tcPr>
            <w:tcW w:w="2551" w:type="dxa"/>
            <w:gridSpan w:val="2"/>
            <w:vAlign w:val="center"/>
          </w:tcPr>
          <w:p w:rsidR="00EB2B44" w:rsidRPr="00855B04" w:rsidRDefault="00EB2B44" w:rsidP="00406A29">
            <w:pPr>
              <w:pStyle w:val="TAL"/>
              <w:snapToGrid w:val="0"/>
              <w:spacing w:beforeLines="50" w:before="180" w:afterLines="50" w:after="180"/>
              <w:jc w:val="center"/>
              <w:rPr>
                <w:rFonts w:ascii="Times New Roman" w:hAnsi="Times New Roman"/>
                <w:b/>
                <w:bCs/>
                <w:sz w:val="20"/>
                <w:lang w:val="en-US"/>
              </w:rPr>
            </w:pPr>
            <w:r w:rsidRPr="00855B04">
              <w:rPr>
                <w:rFonts w:ascii="Times New Roman" w:eastAsia="等线" w:hAnsi="Times New Roman"/>
                <w:b/>
                <w:bCs/>
                <w:sz w:val="20"/>
                <w:lang w:val="en-US" w:eastAsia="zh-CN"/>
              </w:rPr>
              <w:t>P= 2.6%</w:t>
            </w:r>
          </w:p>
        </w:tc>
      </w:tr>
    </w:tbl>
    <w:p w:rsidR="00EB2B44" w:rsidRPr="00FA44DD" w:rsidRDefault="00EB2B44" w:rsidP="00406A29">
      <w:pPr>
        <w:snapToGrid w:val="0"/>
        <w:spacing w:beforeLines="50" w:before="180" w:afterLines="50" w:after="180"/>
        <w:rPr>
          <w:b/>
        </w:rPr>
      </w:pPr>
    </w:p>
    <w:p w:rsidR="00EB2B44" w:rsidRPr="00855B04" w:rsidRDefault="00EB2B44" w:rsidP="00406A29">
      <w:pPr>
        <w:snapToGrid w:val="0"/>
        <w:spacing w:beforeLines="50" w:before="180" w:afterLines="50" w:after="180"/>
        <w:jc w:val="both"/>
        <w:rPr>
          <w:b/>
        </w:rPr>
      </w:pPr>
      <w:r w:rsidRPr="00855B04">
        <w:rPr>
          <w:bCs/>
        </w:rPr>
        <w:t xml:space="preserve">As we all know, there could </w:t>
      </w:r>
      <w:r w:rsidR="002136D0">
        <w:rPr>
          <w:bCs/>
        </w:rPr>
        <w:t xml:space="preserve">be </w:t>
      </w:r>
      <w:r w:rsidRPr="00855B04">
        <w:rPr>
          <w:bCs/>
        </w:rPr>
        <w:t>many UEs in one group in the PO (</w:t>
      </w:r>
      <w:proofErr w:type="spellStart"/>
      <w:r w:rsidRPr="00855B04">
        <w:rPr>
          <w:bCs/>
        </w:rPr>
        <w:t>e.g</w:t>
      </w:r>
      <w:proofErr w:type="spellEnd"/>
      <w:r w:rsidRPr="00855B04">
        <w:rPr>
          <w:bCs/>
        </w:rPr>
        <w:t xml:space="preserve"> 200 UEs). When the network intends to page one UE, all the UEs belonging to the same group need to wake up and check the corresponding paging message. In other words, the paging false alarm rate is P*199/200≈P. Thus, we can take P as paging false alarm rate in the following for convenien</w:t>
      </w:r>
      <w:r w:rsidR="002136D0">
        <w:rPr>
          <w:bCs/>
        </w:rPr>
        <w:t>ce</w:t>
      </w:r>
      <w:r w:rsidRPr="00855B04">
        <w:rPr>
          <w:bCs/>
        </w:rPr>
        <w:t xml:space="preserve">. </w:t>
      </w:r>
    </w:p>
    <w:p w:rsidR="00EB2B44" w:rsidRPr="00855B04" w:rsidRDefault="00EB2B44" w:rsidP="00406A29">
      <w:pPr>
        <w:snapToGrid w:val="0"/>
        <w:spacing w:beforeLines="50" w:before="180" w:afterLines="50" w:after="180"/>
        <w:jc w:val="both"/>
        <w:rPr>
          <w:bCs/>
        </w:rPr>
      </w:pPr>
      <w:r w:rsidRPr="00855B04">
        <w:rPr>
          <w:bCs/>
        </w:rPr>
        <w:lastRenderedPageBreak/>
        <w:t>Based on the above calculation, we can find that:</w:t>
      </w:r>
    </w:p>
    <w:p w:rsidR="00EB2B44" w:rsidRPr="00855B04" w:rsidRDefault="00EB2B44" w:rsidP="00406A29">
      <w:pPr>
        <w:snapToGrid w:val="0"/>
        <w:spacing w:beforeLines="50" w:before="180" w:afterLines="50" w:after="180"/>
        <w:jc w:val="both"/>
        <w:rPr>
          <w:b/>
        </w:rPr>
      </w:pPr>
      <w:r w:rsidRPr="00855B04">
        <w:rPr>
          <w:b/>
        </w:rPr>
        <w:t xml:space="preserve">Observation 1: Group based paging can reduce the paging false alarm rate greatly (i.e. from ~10% to ~1.29% or 2.6%). </w:t>
      </w:r>
    </w:p>
    <w:p w:rsidR="00EB2B44" w:rsidRPr="00855B04" w:rsidRDefault="00EB2B44" w:rsidP="00406A29">
      <w:pPr>
        <w:snapToGrid w:val="0"/>
        <w:spacing w:beforeLines="50" w:before="180" w:afterLines="50" w:after="180"/>
        <w:jc w:val="both"/>
        <w:rPr>
          <w:b/>
        </w:rPr>
      </w:pPr>
      <w:r w:rsidRPr="00855B04">
        <w:rPr>
          <w:b/>
        </w:rPr>
        <w:t>Observation 2: Compared with bitmap-based mapping approach, codepoint-based mapping approach can achieve higher gain on paging false alarm reduction in low paging rate (e.g. 10% per PO).</w:t>
      </w:r>
    </w:p>
    <w:p w:rsidR="00D97ED2" w:rsidRDefault="00D97ED2" w:rsidP="00D97ED2">
      <w:pPr>
        <w:rPr>
          <w:b/>
        </w:rPr>
      </w:pPr>
      <w:r>
        <w:rPr>
          <w:rFonts w:hint="eastAsia"/>
          <w:b/>
        </w:rPr>
        <w:t>P</w:t>
      </w:r>
      <w:r>
        <w:rPr>
          <w:b/>
        </w:rPr>
        <w:t xml:space="preserve">roposal </w:t>
      </w:r>
      <w:r w:rsidR="002D732D">
        <w:rPr>
          <w:b/>
        </w:rPr>
        <w:t>1</w:t>
      </w:r>
      <w:r>
        <w:rPr>
          <w:b/>
        </w:rPr>
        <w:t>: To discuss the following approaches for paging grouping indication:</w:t>
      </w:r>
    </w:p>
    <w:p w:rsidR="00D97ED2" w:rsidRPr="00D97ED2" w:rsidRDefault="00D97ED2" w:rsidP="00D97ED2">
      <w:pPr>
        <w:numPr>
          <w:ilvl w:val="0"/>
          <w:numId w:val="13"/>
        </w:numPr>
        <w:overflowPunct w:val="0"/>
        <w:autoSpaceDE w:val="0"/>
        <w:autoSpaceDN w:val="0"/>
        <w:adjustRightInd w:val="0"/>
        <w:jc w:val="both"/>
        <w:textAlignment w:val="baseline"/>
        <w:rPr>
          <w:b/>
          <w:bCs/>
        </w:rPr>
      </w:pPr>
      <w:r>
        <w:rPr>
          <w:b/>
          <w:bCs/>
        </w:rPr>
        <w:t>Approac</w:t>
      </w:r>
      <w:r w:rsidRPr="00B155C8">
        <w:rPr>
          <w:b/>
          <w:bCs/>
        </w:rPr>
        <w:t>h</w:t>
      </w:r>
      <w:r w:rsidRPr="00B2698D">
        <w:rPr>
          <w:b/>
          <w:bCs/>
        </w:rPr>
        <w:t xml:space="preserve"> 1</w:t>
      </w:r>
      <w:r w:rsidRPr="009E2D52">
        <w:rPr>
          <w:b/>
          <w:bCs/>
        </w:rPr>
        <w:t xml:space="preserve">: Codepoint-based </w:t>
      </w:r>
      <w:proofErr w:type="spellStart"/>
      <w:r w:rsidRPr="009E2D52">
        <w:rPr>
          <w:b/>
          <w:bCs/>
        </w:rPr>
        <w:t>maping</w:t>
      </w:r>
      <w:proofErr w:type="spellEnd"/>
      <w:r w:rsidRPr="00D97ED2">
        <w:rPr>
          <w:b/>
          <w:bCs/>
        </w:rPr>
        <w:t>, i.e. different codepoints are mapped to different UE groups.</w:t>
      </w:r>
    </w:p>
    <w:p w:rsidR="00D97ED2" w:rsidRPr="00D97ED2" w:rsidRDefault="00D97ED2" w:rsidP="00D97ED2">
      <w:pPr>
        <w:numPr>
          <w:ilvl w:val="0"/>
          <w:numId w:val="13"/>
        </w:numPr>
        <w:overflowPunct w:val="0"/>
        <w:autoSpaceDE w:val="0"/>
        <w:autoSpaceDN w:val="0"/>
        <w:adjustRightInd w:val="0"/>
        <w:jc w:val="both"/>
        <w:textAlignment w:val="baseline"/>
        <w:rPr>
          <w:b/>
          <w:bCs/>
        </w:rPr>
      </w:pPr>
      <w:r>
        <w:rPr>
          <w:b/>
          <w:bCs/>
        </w:rPr>
        <w:t>Approach</w:t>
      </w:r>
      <w:r w:rsidRPr="0098700C">
        <w:rPr>
          <w:b/>
          <w:bCs/>
        </w:rPr>
        <w:t xml:space="preserve"> </w:t>
      </w:r>
      <w:r w:rsidRPr="00B155C8">
        <w:rPr>
          <w:b/>
          <w:bCs/>
        </w:rPr>
        <w:t>2</w:t>
      </w:r>
      <w:r w:rsidRPr="009E2D52">
        <w:rPr>
          <w:b/>
          <w:bCs/>
        </w:rPr>
        <w:t xml:space="preserve">: Bitmap-based </w:t>
      </w:r>
      <w:proofErr w:type="spellStart"/>
      <w:r w:rsidRPr="009E2D52">
        <w:rPr>
          <w:b/>
          <w:bCs/>
        </w:rPr>
        <w:t>mapging</w:t>
      </w:r>
      <w:proofErr w:type="spellEnd"/>
      <w:r w:rsidRPr="00D97ED2">
        <w:rPr>
          <w:b/>
          <w:bCs/>
        </w:rPr>
        <w:t xml:space="preserve">, i.e. each bit is mapped to one UE group. </w:t>
      </w:r>
    </w:p>
    <w:p w:rsidR="009E2373" w:rsidRPr="001E40EB" w:rsidRDefault="009E2373" w:rsidP="00406A29">
      <w:pPr>
        <w:keepNext/>
        <w:keepLines/>
        <w:numPr>
          <w:ilvl w:val="2"/>
          <w:numId w:val="8"/>
        </w:numPr>
        <w:tabs>
          <w:tab w:val="clear" w:pos="709"/>
        </w:tabs>
        <w:overflowPunct w:val="0"/>
        <w:autoSpaceDE w:val="0"/>
        <w:autoSpaceDN w:val="0"/>
        <w:adjustRightInd w:val="0"/>
        <w:snapToGrid w:val="0"/>
        <w:spacing w:beforeLines="50" w:before="180" w:afterLines="50" w:after="180"/>
        <w:ind w:left="1701" w:hanging="1701"/>
        <w:textAlignment w:val="baseline"/>
        <w:outlineLvl w:val="4"/>
        <w:rPr>
          <w:rFonts w:ascii="Arial" w:hAnsi="Arial"/>
          <w:bCs/>
          <w:iCs/>
          <w:sz w:val="28"/>
          <w:szCs w:val="28"/>
          <w:lang w:val="en-GB" w:eastAsia="zh-CN"/>
        </w:rPr>
      </w:pPr>
      <w:r>
        <w:rPr>
          <w:rFonts w:ascii="Arial" w:hAnsi="Arial"/>
          <w:bCs/>
          <w:iCs/>
          <w:sz w:val="28"/>
          <w:szCs w:val="28"/>
          <w:lang w:val="en-GB" w:eastAsia="zh-CN"/>
        </w:rPr>
        <w:t>S</w:t>
      </w:r>
      <w:r w:rsidRPr="001E40EB">
        <w:rPr>
          <w:rFonts w:ascii="Arial" w:hAnsi="Arial"/>
          <w:bCs/>
          <w:iCs/>
          <w:sz w:val="28"/>
          <w:szCs w:val="28"/>
          <w:lang w:val="en-GB" w:eastAsia="zh-CN"/>
        </w:rPr>
        <w:t>ub-grouping</w:t>
      </w:r>
      <w:r>
        <w:rPr>
          <w:rFonts w:ascii="Arial" w:hAnsi="Arial"/>
          <w:bCs/>
          <w:iCs/>
          <w:sz w:val="28"/>
          <w:szCs w:val="28"/>
          <w:lang w:val="en-GB" w:eastAsia="zh-CN"/>
        </w:rPr>
        <w:t xml:space="preserve"> method</w:t>
      </w:r>
    </w:p>
    <w:p w:rsidR="00067DC8" w:rsidRDefault="00067DC8" w:rsidP="00067DC8">
      <w:pPr>
        <w:snapToGrid w:val="0"/>
        <w:jc w:val="both"/>
        <w:rPr>
          <w:rFonts w:eastAsia="等线"/>
          <w:bCs/>
        </w:rPr>
      </w:pPr>
      <w:r>
        <w:rPr>
          <w:rFonts w:eastAsia="等线"/>
          <w:bCs/>
        </w:rPr>
        <w:t>In this section, we will discuss how to group the UEs. In the email discussion [1], several methods for sub-grouping was discussed:</w:t>
      </w:r>
    </w:p>
    <w:p w:rsidR="00067DC8" w:rsidRPr="00C83F7E" w:rsidRDefault="00067DC8" w:rsidP="00067DC8">
      <w:pPr>
        <w:pStyle w:val="a0"/>
        <w:numPr>
          <w:ilvl w:val="0"/>
          <w:numId w:val="22"/>
        </w:numPr>
        <w:overflowPunct w:val="0"/>
        <w:autoSpaceDE w:val="0"/>
        <w:autoSpaceDN w:val="0"/>
        <w:adjustRightInd w:val="0"/>
        <w:snapToGrid w:val="0"/>
        <w:spacing w:after="0"/>
        <w:ind w:hanging="357"/>
        <w:textAlignment w:val="baseline"/>
      </w:pPr>
      <w:r w:rsidRPr="00C83F7E">
        <w:t>UE ID based grouping</w:t>
      </w:r>
    </w:p>
    <w:p w:rsidR="00067DC8" w:rsidRPr="008E5D2C" w:rsidRDefault="00067DC8" w:rsidP="00067DC8">
      <w:pPr>
        <w:pStyle w:val="a0"/>
        <w:numPr>
          <w:ilvl w:val="0"/>
          <w:numId w:val="22"/>
        </w:numPr>
        <w:overflowPunct w:val="0"/>
        <w:autoSpaceDE w:val="0"/>
        <w:autoSpaceDN w:val="0"/>
        <w:adjustRightInd w:val="0"/>
        <w:snapToGrid w:val="0"/>
        <w:spacing w:after="0"/>
        <w:ind w:hanging="357"/>
        <w:textAlignment w:val="baseline"/>
      </w:pPr>
      <w:r w:rsidRPr="008E5D2C">
        <w:t xml:space="preserve">Paging </w:t>
      </w:r>
      <w:proofErr w:type="gramStart"/>
      <w:r w:rsidRPr="008E5D2C">
        <w:t>probability based</w:t>
      </w:r>
      <w:proofErr w:type="gramEnd"/>
      <w:r w:rsidRPr="008E5D2C">
        <w:t xml:space="preserve"> grouping</w:t>
      </w:r>
    </w:p>
    <w:p w:rsidR="00067DC8" w:rsidRPr="008E5D2C" w:rsidRDefault="00067DC8" w:rsidP="00067DC8">
      <w:pPr>
        <w:pStyle w:val="a0"/>
        <w:numPr>
          <w:ilvl w:val="0"/>
          <w:numId w:val="22"/>
        </w:numPr>
        <w:overflowPunct w:val="0"/>
        <w:autoSpaceDE w:val="0"/>
        <w:autoSpaceDN w:val="0"/>
        <w:adjustRightInd w:val="0"/>
        <w:snapToGrid w:val="0"/>
        <w:spacing w:after="0"/>
        <w:ind w:hanging="357"/>
        <w:textAlignment w:val="baseline"/>
      </w:pPr>
      <w:r w:rsidRPr="008E5D2C">
        <w:t xml:space="preserve">UE power consumption </w:t>
      </w:r>
      <w:proofErr w:type="gramStart"/>
      <w:r w:rsidRPr="008E5D2C">
        <w:t>profile based</w:t>
      </w:r>
      <w:proofErr w:type="gramEnd"/>
      <w:r w:rsidRPr="008E5D2C">
        <w:t xml:space="preserve"> grouping</w:t>
      </w:r>
    </w:p>
    <w:p w:rsidR="00067DC8" w:rsidRPr="005224A4" w:rsidRDefault="00067DC8" w:rsidP="00067DC8">
      <w:pPr>
        <w:pStyle w:val="a0"/>
        <w:numPr>
          <w:ilvl w:val="0"/>
          <w:numId w:val="22"/>
        </w:numPr>
        <w:overflowPunct w:val="0"/>
        <w:autoSpaceDE w:val="0"/>
        <w:autoSpaceDN w:val="0"/>
        <w:adjustRightInd w:val="0"/>
        <w:snapToGrid w:val="0"/>
        <w:spacing w:after="0"/>
        <w:ind w:hanging="357"/>
        <w:textAlignment w:val="baseline"/>
      </w:pPr>
      <w:r w:rsidRPr="0068438F">
        <w:t>Network assigned subgrouping</w:t>
      </w:r>
    </w:p>
    <w:p w:rsidR="00067DC8" w:rsidRPr="005224A4" w:rsidRDefault="00067DC8" w:rsidP="00067DC8">
      <w:pPr>
        <w:pStyle w:val="a0"/>
        <w:numPr>
          <w:ilvl w:val="0"/>
          <w:numId w:val="22"/>
        </w:numPr>
        <w:overflowPunct w:val="0"/>
        <w:autoSpaceDE w:val="0"/>
        <w:autoSpaceDN w:val="0"/>
        <w:adjustRightInd w:val="0"/>
        <w:snapToGrid w:val="0"/>
        <w:spacing w:after="0"/>
        <w:ind w:hanging="357"/>
        <w:textAlignment w:val="baseline"/>
      </w:pPr>
      <w:r w:rsidRPr="005224A4">
        <w:t>UE release</w:t>
      </w:r>
    </w:p>
    <w:p w:rsidR="00067DC8" w:rsidRPr="00DC6017" w:rsidRDefault="00067DC8" w:rsidP="00067DC8">
      <w:pPr>
        <w:pStyle w:val="a0"/>
        <w:numPr>
          <w:ilvl w:val="0"/>
          <w:numId w:val="22"/>
        </w:numPr>
        <w:overflowPunct w:val="0"/>
        <w:autoSpaceDE w:val="0"/>
        <w:autoSpaceDN w:val="0"/>
        <w:adjustRightInd w:val="0"/>
        <w:snapToGrid w:val="0"/>
        <w:spacing w:after="0"/>
        <w:ind w:hanging="357"/>
        <w:textAlignment w:val="baseline"/>
      </w:pPr>
      <w:r w:rsidRPr="005224A4">
        <w:t>RRC State grouping</w:t>
      </w:r>
      <w:r w:rsidRPr="00DC6017">
        <w:t>.</w:t>
      </w:r>
    </w:p>
    <w:p w:rsidR="00067DC8" w:rsidRDefault="00067DC8" w:rsidP="00067DC8">
      <w:pPr>
        <w:pStyle w:val="a0"/>
        <w:numPr>
          <w:ilvl w:val="0"/>
          <w:numId w:val="22"/>
        </w:numPr>
        <w:overflowPunct w:val="0"/>
        <w:autoSpaceDE w:val="0"/>
        <w:autoSpaceDN w:val="0"/>
        <w:adjustRightInd w:val="0"/>
        <w:snapToGrid w:val="0"/>
        <w:spacing w:after="0"/>
        <w:ind w:hanging="357"/>
        <w:textAlignment w:val="baseline"/>
      </w:pPr>
      <w:r>
        <w:t xml:space="preserve">Methods considering mobility:  </w:t>
      </w:r>
    </w:p>
    <w:p w:rsidR="00067DC8" w:rsidRDefault="00067DC8" w:rsidP="00067DC8">
      <w:pPr>
        <w:pStyle w:val="a0"/>
        <w:numPr>
          <w:ilvl w:val="1"/>
          <w:numId w:val="22"/>
        </w:numPr>
        <w:overflowPunct w:val="0"/>
        <w:autoSpaceDE w:val="0"/>
        <w:autoSpaceDN w:val="0"/>
        <w:adjustRightInd w:val="0"/>
        <w:snapToGrid w:val="0"/>
        <w:spacing w:after="0"/>
        <w:ind w:hanging="357"/>
        <w:textAlignment w:val="baseline"/>
      </w:pPr>
      <w:r>
        <w:t>UE specific RNTI for Stationary UE paging</w:t>
      </w:r>
    </w:p>
    <w:p w:rsidR="00067DC8" w:rsidRDefault="00067DC8" w:rsidP="00067DC8">
      <w:pPr>
        <w:pStyle w:val="a0"/>
        <w:numPr>
          <w:ilvl w:val="1"/>
          <w:numId w:val="22"/>
        </w:numPr>
        <w:overflowPunct w:val="0"/>
        <w:autoSpaceDE w:val="0"/>
        <w:autoSpaceDN w:val="0"/>
        <w:adjustRightInd w:val="0"/>
        <w:snapToGrid w:val="0"/>
        <w:spacing w:after="0"/>
        <w:ind w:hanging="357"/>
        <w:textAlignment w:val="baseline"/>
      </w:pPr>
      <w:r>
        <w:t>Mobility indicator</w:t>
      </w:r>
    </w:p>
    <w:p w:rsidR="00067DC8" w:rsidRDefault="00067DC8" w:rsidP="00067DC8">
      <w:pPr>
        <w:pStyle w:val="a0"/>
        <w:numPr>
          <w:ilvl w:val="1"/>
          <w:numId w:val="22"/>
        </w:numPr>
        <w:overflowPunct w:val="0"/>
        <w:autoSpaceDE w:val="0"/>
        <w:autoSpaceDN w:val="0"/>
        <w:adjustRightInd w:val="0"/>
        <w:snapToGrid w:val="0"/>
        <w:spacing w:after="0"/>
        <w:ind w:hanging="357"/>
        <w:textAlignment w:val="baseline"/>
      </w:pPr>
      <w:r>
        <w:t>Dedicated paging group for moving UE</w:t>
      </w:r>
    </w:p>
    <w:p w:rsidR="00067DC8" w:rsidRDefault="00067DC8" w:rsidP="00067DC8">
      <w:pPr>
        <w:pStyle w:val="a0"/>
        <w:numPr>
          <w:ilvl w:val="0"/>
          <w:numId w:val="22"/>
        </w:numPr>
        <w:overflowPunct w:val="0"/>
        <w:autoSpaceDE w:val="0"/>
        <w:autoSpaceDN w:val="0"/>
        <w:adjustRightInd w:val="0"/>
        <w:snapToGrid w:val="0"/>
        <w:spacing w:after="0"/>
        <w:ind w:hanging="357"/>
        <w:textAlignment w:val="baseline"/>
      </w:pPr>
      <w:r>
        <w:t>Mix of different grouping methods</w:t>
      </w:r>
    </w:p>
    <w:p w:rsidR="00067DC8" w:rsidRDefault="00067DC8" w:rsidP="00067DC8">
      <w:pPr>
        <w:snapToGrid w:val="0"/>
        <w:jc w:val="both"/>
        <w:rPr>
          <w:rFonts w:ascii="Arial" w:eastAsia="Malgun Gothic" w:hAnsi="Arial"/>
          <w:noProof/>
          <w:lang w:eastAsia="ko-KR"/>
        </w:rPr>
      </w:pPr>
      <w:r>
        <w:rPr>
          <w:rFonts w:hint="eastAsia"/>
          <w:lang w:eastAsia="zh-CN"/>
        </w:rPr>
        <w:t>I</w:t>
      </w:r>
      <w:r>
        <w:rPr>
          <w:lang w:eastAsia="zh-CN"/>
        </w:rPr>
        <w:t xml:space="preserve">n our understanding, </w:t>
      </w:r>
      <w:r w:rsidRPr="00773B4B">
        <w:rPr>
          <w:b/>
        </w:rPr>
        <w:t>grouping based on UE_ID</w:t>
      </w:r>
      <w:r>
        <w:t xml:space="preserve"> is a straightforward approach, which</w:t>
      </w:r>
      <w:r w:rsidRPr="005D4766">
        <w:t xml:space="preserve"> is random and uniform</w:t>
      </w:r>
      <w:r>
        <w:t>ly distributed.</w:t>
      </w:r>
      <w:r w:rsidRPr="00C43A70">
        <w:t xml:space="preserve"> </w:t>
      </w:r>
      <w:r>
        <w:t>Thus, it could be considered as the baseline.</w:t>
      </w:r>
    </w:p>
    <w:p w:rsidR="00067DC8" w:rsidRDefault="00067DC8" w:rsidP="00067DC8">
      <w:pPr>
        <w:snapToGrid w:val="0"/>
      </w:pPr>
      <w:r>
        <w:t xml:space="preserve">While for </w:t>
      </w:r>
      <w:r w:rsidRPr="002B71BB">
        <w:t xml:space="preserve">grouping based on </w:t>
      </w:r>
      <w:r w:rsidRPr="00773B4B">
        <w:rPr>
          <w:b/>
        </w:rPr>
        <w:t>paging probability</w:t>
      </w:r>
      <w:r w:rsidRPr="002B71BB">
        <w:t xml:space="preserve"> information</w:t>
      </w:r>
      <w:r>
        <w:t xml:space="preserve">, there was some discussion in RAN2#106 meeting. </w:t>
      </w:r>
      <w:r>
        <w:rPr>
          <w:rFonts w:hint="eastAsia"/>
          <w:lang w:eastAsia="zh-CN"/>
        </w:rPr>
        <w:t>I</w:t>
      </w:r>
      <w:r>
        <w:rPr>
          <w:lang w:eastAsia="zh-CN"/>
        </w:rPr>
        <w:t>t was concluded that it</w:t>
      </w:r>
      <w:r w:rsidRPr="002B71BB">
        <w:t xml:space="preserve"> is beneficial for </w:t>
      </w:r>
      <w:r>
        <w:t>reducing</w:t>
      </w:r>
      <w:r w:rsidRPr="002B71BB">
        <w:t xml:space="preserve"> false wake-up probability for UEs which are not frequently paged but may increase false wake-up probability for UEs which are frequently paged.</w:t>
      </w:r>
      <w:r>
        <w:t xml:space="preserve"> In NR traffic, there is no clear differentiation for paging probability. Thus, the benefit to supporting UE grouping based on UE paging probability information is not clear. </w:t>
      </w:r>
      <w:r w:rsidRPr="00773B4B">
        <w:t xml:space="preserve">Besides, supporting paging </w:t>
      </w:r>
      <w:proofErr w:type="gramStart"/>
      <w:r w:rsidRPr="00773B4B">
        <w:t>probability</w:t>
      </w:r>
      <w:r>
        <w:t xml:space="preserve"> </w:t>
      </w:r>
      <w:r w:rsidRPr="00773B4B">
        <w:t>based</w:t>
      </w:r>
      <w:proofErr w:type="gramEnd"/>
      <w:r w:rsidRPr="00773B4B">
        <w:t xml:space="preserve"> grouping needs extra </w:t>
      </w:r>
      <w:proofErr w:type="spellStart"/>
      <w:r w:rsidRPr="00773B4B">
        <w:t>signalling</w:t>
      </w:r>
      <w:proofErr w:type="spellEnd"/>
      <w:r w:rsidRPr="00773B4B">
        <w:t xml:space="preserve"> to determine the paging probability</w:t>
      </w:r>
      <w:r>
        <w:t xml:space="preserve"> </w:t>
      </w:r>
      <w:r w:rsidRPr="00773B4B">
        <w:t>which may negate the power saving gain</w:t>
      </w:r>
      <w:r>
        <w:t xml:space="preserve"> (e.g. additional change on paging probability)</w:t>
      </w:r>
      <w:r w:rsidRPr="00773B4B">
        <w:t xml:space="preserve">, so the trade-off between power saving gain with </w:t>
      </w:r>
      <w:proofErr w:type="spellStart"/>
      <w:r w:rsidRPr="00773B4B">
        <w:t>signalling</w:t>
      </w:r>
      <w:proofErr w:type="spellEnd"/>
      <w:r w:rsidRPr="00773B4B">
        <w:t xml:space="preserve"> load should be considered</w:t>
      </w:r>
      <w:r w:rsidRPr="00AB7652">
        <w:rPr>
          <w:rFonts w:ascii="Arial" w:eastAsia="Malgun Gothic" w:hAnsi="Arial"/>
          <w:noProof/>
          <w:lang w:eastAsia="ko-KR"/>
        </w:rPr>
        <w:t>.</w:t>
      </w:r>
    </w:p>
    <w:p w:rsidR="00067DC8" w:rsidRPr="00773B4B" w:rsidRDefault="00067DC8" w:rsidP="00067DC8">
      <w:pPr>
        <w:snapToGrid w:val="0"/>
        <w:jc w:val="both"/>
        <w:rPr>
          <w:rFonts w:eastAsia="等线"/>
          <w:lang w:eastAsia="zh-CN"/>
        </w:rPr>
      </w:pPr>
      <w:r w:rsidRPr="00A83A3E">
        <w:rPr>
          <w:rFonts w:eastAsia="等线"/>
          <w:lang w:eastAsia="zh-CN"/>
        </w:rPr>
        <w:t xml:space="preserve">Regarding </w:t>
      </w:r>
      <w:r w:rsidRPr="00773B4B">
        <w:rPr>
          <w:rFonts w:eastAsia="等线"/>
          <w:b/>
          <w:lang w:eastAsia="zh-CN"/>
        </w:rPr>
        <w:t xml:space="preserve">UE power consumption </w:t>
      </w:r>
      <w:proofErr w:type="gramStart"/>
      <w:r w:rsidRPr="00773B4B">
        <w:rPr>
          <w:rFonts w:eastAsia="等线"/>
          <w:b/>
          <w:lang w:eastAsia="zh-CN"/>
        </w:rPr>
        <w:t>profile based</w:t>
      </w:r>
      <w:proofErr w:type="gramEnd"/>
      <w:r w:rsidRPr="00773B4B">
        <w:rPr>
          <w:rFonts w:eastAsia="等线"/>
          <w:b/>
          <w:lang w:eastAsia="zh-CN"/>
        </w:rPr>
        <w:t xml:space="preserve"> grouping</w:t>
      </w:r>
      <w:r>
        <w:rPr>
          <w:rFonts w:eastAsia="等线"/>
          <w:lang w:eastAsia="zh-CN"/>
        </w:rPr>
        <w:t>,</w:t>
      </w:r>
      <w:r w:rsidRPr="00A83A3E">
        <w:rPr>
          <w:rFonts w:eastAsia="等线"/>
          <w:lang w:eastAsia="zh-CN"/>
        </w:rPr>
        <w:t xml:space="preserve"> </w:t>
      </w:r>
      <w:r w:rsidRPr="00255AE6">
        <w:rPr>
          <w:rFonts w:eastAsia="等线"/>
          <w:lang w:eastAsia="zh-CN"/>
        </w:rPr>
        <w:t>the UEs which are sensitive to power co</w:t>
      </w:r>
      <w:r>
        <w:rPr>
          <w:rFonts w:eastAsia="等线"/>
          <w:lang w:eastAsia="zh-CN"/>
        </w:rPr>
        <w:t>n</w:t>
      </w:r>
      <w:r w:rsidRPr="00255AE6">
        <w:rPr>
          <w:rFonts w:eastAsia="等线"/>
          <w:lang w:eastAsia="zh-CN"/>
        </w:rPr>
        <w:t>sumption have low paging probability, grouping them may not reduce false alarm and may not get additional power saving gain.</w:t>
      </w:r>
    </w:p>
    <w:p w:rsidR="00067DC8" w:rsidRDefault="00067DC8" w:rsidP="00067DC8">
      <w:pPr>
        <w:snapToGrid w:val="0"/>
        <w:jc w:val="both"/>
        <w:rPr>
          <w:rFonts w:eastAsia="等线"/>
          <w:lang w:eastAsia="zh-CN"/>
        </w:rPr>
      </w:pPr>
      <w:r w:rsidRPr="00773B4B">
        <w:rPr>
          <w:rFonts w:eastAsia="等线"/>
          <w:noProof/>
          <w:lang w:eastAsia="zh-CN"/>
        </w:rPr>
        <w:t xml:space="preserve">Regarding </w:t>
      </w:r>
      <w:r w:rsidRPr="00773B4B">
        <w:rPr>
          <w:rFonts w:eastAsia="等线"/>
          <w:b/>
          <w:noProof/>
          <w:lang w:eastAsia="zh-CN"/>
        </w:rPr>
        <w:t>UE specific RNTI for Stationary UE paging</w:t>
      </w:r>
      <w:r w:rsidRPr="00773B4B">
        <w:rPr>
          <w:rFonts w:eastAsia="等线"/>
          <w:noProof/>
          <w:lang w:eastAsia="zh-CN"/>
        </w:rPr>
        <w:t>, it may cause paging overhead when fixed UEs and non-fixed UEs are being paged at the same time since network has to send sep</w:t>
      </w:r>
      <w:r>
        <w:rPr>
          <w:rFonts w:eastAsia="等线"/>
          <w:noProof/>
          <w:lang w:eastAsia="zh-CN"/>
        </w:rPr>
        <w:t>a</w:t>
      </w:r>
      <w:r w:rsidRPr="00773B4B">
        <w:rPr>
          <w:rFonts w:eastAsia="等线"/>
          <w:noProof/>
          <w:lang w:eastAsia="zh-CN"/>
        </w:rPr>
        <w:t>rate PDCCH. And the power saving gain may be questionable.</w:t>
      </w:r>
    </w:p>
    <w:p w:rsidR="00067DC8" w:rsidRPr="00773B4B" w:rsidRDefault="00067DC8" w:rsidP="00067DC8">
      <w:pPr>
        <w:snapToGrid w:val="0"/>
        <w:jc w:val="both"/>
        <w:rPr>
          <w:rFonts w:ascii="Arial" w:eastAsia="等线" w:hAnsi="Arial"/>
          <w:noProof/>
          <w:lang w:eastAsia="zh-CN"/>
        </w:rPr>
      </w:pPr>
      <w:r>
        <w:rPr>
          <w:rFonts w:eastAsia="等线" w:hint="eastAsia"/>
          <w:lang w:eastAsia="zh-CN"/>
        </w:rPr>
        <w:t>F</w:t>
      </w:r>
      <w:r>
        <w:rPr>
          <w:rFonts w:eastAsia="等线"/>
          <w:lang w:eastAsia="zh-CN"/>
        </w:rPr>
        <w:t xml:space="preserve">or </w:t>
      </w:r>
      <w:r w:rsidRPr="00773B4B">
        <w:rPr>
          <w:rFonts w:eastAsia="等线"/>
          <w:b/>
          <w:lang w:eastAsia="zh-CN"/>
        </w:rPr>
        <w:t>Mobility Indicator</w:t>
      </w:r>
      <w:r w:rsidRPr="008B5C58">
        <w:rPr>
          <w:rFonts w:eastAsia="等线"/>
          <w:lang w:eastAsia="zh-CN"/>
        </w:rPr>
        <w:t xml:space="preserve"> appro</w:t>
      </w:r>
      <w:r w:rsidRPr="00024B20">
        <w:rPr>
          <w:rFonts w:eastAsia="等线"/>
          <w:lang w:eastAsia="zh-CN"/>
        </w:rPr>
        <w:t>ach,</w:t>
      </w:r>
      <w:r w:rsidRPr="00773B4B">
        <w:rPr>
          <w:rFonts w:eastAsia="等线"/>
          <w:lang w:eastAsia="zh-CN"/>
        </w:rPr>
        <w:t xml:space="preserve"> the network indicates whether it is paging a moving UE. </w:t>
      </w:r>
      <w:r w:rsidRPr="00773B4B">
        <w:t>In the method of</w:t>
      </w:r>
      <w:r w:rsidRPr="00024B20">
        <w:rPr>
          <w:b/>
        </w:rPr>
        <w:t xml:space="preserve"> Dedicated paging group for moving UE</w:t>
      </w:r>
      <w:r w:rsidRPr="00024B20">
        <w:t xml:space="preserve">, </w:t>
      </w:r>
      <w:r w:rsidRPr="00773B4B">
        <w:t>one or more dedicated groups for UE not located in the last used cell or not located in a set of cells preconfigured by network</w:t>
      </w:r>
      <w:r>
        <w:t xml:space="preserve"> will be assigned</w:t>
      </w:r>
      <w:r w:rsidRPr="00773B4B">
        <w:t xml:space="preserve">. </w:t>
      </w:r>
      <w:r w:rsidRPr="00773B4B">
        <w:rPr>
          <w:rFonts w:eastAsia="等线"/>
          <w:lang w:eastAsia="zh-CN"/>
        </w:rPr>
        <w:t xml:space="preserve">We think </w:t>
      </w:r>
      <w:r w:rsidRPr="008B5C58">
        <w:rPr>
          <w:rFonts w:eastAsia="等线"/>
          <w:lang w:eastAsia="zh-CN"/>
        </w:rPr>
        <w:t>these</w:t>
      </w:r>
      <w:r w:rsidRPr="00773B4B">
        <w:rPr>
          <w:rFonts w:eastAsia="等线"/>
          <w:lang w:eastAsia="zh-CN"/>
        </w:rPr>
        <w:t xml:space="preserve"> method</w:t>
      </w:r>
      <w:r w:rsidRPr="008B5C58">
        <w:rPr>
          <w:rFonts w:eastAsia="等线"/>
          <w:lang w:eastAsia="zh-CN"/>
        </w:rPr>
        <w:t>s</w:t>
      </w:r>
      <w:r w:rsidRPr="00773B4B">
        <w:rPr>
          <w:rFonts w:eastAsia="等线"/>
          <w:lang w:eastAsia="zh-CN"/>
        </w:rPr>
        <w:t xml:space="preserve"> could bring additional power saving gain when the UE does locate in the last used cell. However, if the UE locates in the last used cell</w:t>
      </w:r>
      <w:r w:rsidRPr="008B5C58">
        <w:rPr>
          <w:rFonts w:eastAsia="等线"/>
          <w:lang w:eastAsia="zh-CN"/>
        </w:rPr>
        <w:t xml:space="preserve"> and</w:t>
      </w:r>
      <w:r w:rsidRPr="00773B4B">
        <w:rPr>
          <w:rFonts w:eastAsia="等线"/>
          <w:lang w:eastAsia="zh-CN"/>
        </w:rPr>
        <w:t xml:space="preserve"> missed the paging for other reasons, it won’t receive the paging next time any more, which </w:t>
      </w:r>
      <w:r>
        <w:rPr>
          <w:rFonts w:eastAsia="等线"/>
          <w:lang w:eastAsia="zh-CN"/>
        </w:rPr>
        <w:t>may</w:t>
      </w:r>
      <w:r w:rsidRPr="00773B4B">
        <w:rPr>
          <w:rFonts w:eastAsia="等线"/>
          <w:lang w:eastAsia="zh-CN"/>
        </w:rPr>
        <w:t xml:space="preserve"> cause paging missing in this case.</w:t>
      </w:r>
    </w:p>
    <w:p w:rsidR="00067DC8" w:rsidRDefault="00067DC8" w:rsidP="00067DC8">
      <w:pPr>
        <w:snapToGrid w:val="0"/>
        <w:jc w:val="both"/>
        <w:rPr>
          <w:rFonts w:eastAsia="等线"/>
          <w:lang w:eastAsia="zh-CN"/>
        </w:rPr>
      </w:pPr>
      <w:r w:rsidRPr="00CB5243">
        <w:rPr>
          <w:rFonts w:eastAsia="等线"/>
          <w:lang w:eastAsia="zh-CN"/>
        </w:rPr>
        <w:t>Regarding</w:t>
      </w:r>
      <w:r>
        <w:rPr>
          <w:rFonts w:eastAsia="等线"/>
          <w:b/>
          <w:lang w:eastAsia="zh-CN"/>
        </w:rPr>
        <w:t xml:space="preserve"> </w:t>
      </w:r>
      <w:r w:rsidRPr="00773B4B">
        <w:rPr>
          <w:rFonts w:eastAsia="等线"/>
          <w:b/>
          <w:lang w:eastAsia="zh-CN"/>
        </w:rPr>
        <w:t>Network assigned subgroupin</w:t>
      </w:r>
      <w:r>
        <w:rPr>
          <w:rFonts w:eastAsia="等线"/>
          <w:b/>
          <w:lang w:eastAsia="zh-CN"/>
        </w:rPr>
        <w:t xml:space="preserve">g, </w:t>
      </w:r>
      <w:r w:rsidRPr="00CB5243">
        <w:rPr>
          <w:rFonts w:eastAsia="等线"/>
          <w:lang w:eastAsia="zh-CN"/>
        </w:rPr>
        <w:t xml:space="preserve">RAN2 has discussed this approach in </w:t>
      </w:r>
      <w:r w:rsidRPr="00AA271A">
        <w:t>RAN2#113-e</w:t>
      </w:r>
      <w:r>
        <w:rPr>
          <w:rFonts w:eastAsia="等线"/>
          <w:lang w:eastAsia="zh-CN"/>
        </w:rPr>
        <w:t>. In [1], the procedure for network assigned subgrouping is discussed, the potential impacts include:</w:t>
      </w:r>
    </w:p>
    <w:p w:rsidR="00067DC8" w:rsidRDefault="00067DC8" w:rsidP="00067DC8">
      <w:pPr>
        <w:snapToGrid w:val="0"/>
        <w:ind w:leftChars="200" w:left="400"/>
        <w:jc w:val="both"/>
        <w:rPr>
          <w:rFonts w:eastAsia="等线"/>
          <w:lang w:eastAsia="zh-CN"/>
        </w:rPr>
      </w:pPr>
      <w:r>
        <w:rPr>
          <w:rFonts w:eastAsia="等线"/>
          <w:lang w:eastAsia="zh-CN"/>
        </w:rPr>
        <w:t xml:space="preserve">RAN, CN: </w:t>
      </w:r>
    </w:p>
    <w:p w:rsidR="00067DC8" w:rsidRDefault="00067DC8" w:rsidP="00067DC8">
      <w:pPr>
        <w:numPr>
          <w:ilvl w:val="0"/>
          <w:numId w:val="13"/>
        </w:numPr>
        <w:snapToGrid w:val="0"/>
        <w:ind w:leftChars="200" w:left="820"/>
        <w:jc w:val="both"/>
        <w:rPr>
          <w:rFonts w:eastAsia="等线"/>
          <w:lang w:eastAsia="zh-CN"/>
        </w:rPr>
      </w:pPr>
      <w:r>
        <w:rPr>
          <w:rFonts w:eastAsia="等线"/>
          <w:lang w:eastAsia="zh-CN"/>
        </w:rPr>
        <w:t xml:space="preserve">The </w:t>
      </w:r>
      <w:proofErr w:type="spellStart"/>
      <w:r>
        <w:rPr>
          <w:rFonts w:eastAsia="等线"/>
          <w:lang w:eastAsia="zh-CN"/>
        </w:rPr>
        <w:t>gNB</w:t>
      </w:r>
      <w:proofErr w:type="spellEnd"/>
      <w:r>
        <w:rPr>
          <w:rFonts w:eastAsia="等线"/>
          <w:lang w:eastAsia="zh-CN"/>
        </w:rPr>
        <w:t xml:space="preserve"> provides the UE subgroup ID to CN when </w:t>
      </w:r>
      <w:r>
        <w:t xml:space="preserve">the </w:t>
      </w:r>
      <w:proofErr w:type="spellStart"/>
      <w:r>
        <w:t>signalling</w:t>
      </w:r>
      <w:proofErr w:type="spellEnd"/>
      <w:r>
        <w:t xml:space="preserve"> connection is released.</w:t>
      </w:r>
    </w:p>
    <w:p w:rsidR="00067DC8" w:rsidRDefault="00067DC8" w:rsidP="00067DC8">
      <w:pPr>
        <w:numPr>
          <w:ilvl w:val="0"/>
          <w:numId w:val="13"/>
        </w:numPr>
        <w:snapToGrid w:val="0"/>
        <w:ind w:leftChars="200" w:left="820"/>
        <w:jc w:val="both"/>
        <w:rPr>
          <w:rFonts w:eastAsia="等线"/>
          <w:lang w:eastAsia="zh-CN"/>
        </w:rPr>
      </w:pPr>
      <w:r>
        <w:rPr>
          <w:rFonts w:eastAsia="等线"/>
          <w:lang w:eastAsia="zh-CN"/>
        </w:rPr>
        <w:t xml:space="preserve">In RRC_IDLE state, CN stores the UE subgroup ID. </w:t>
      </w:r>
    </w:p>
    <w:p w:rsidR="00067DC8" w:rsidRDefault="00067DC8" w:rsidP="00067DC8">
      <w:pPr>
        <w:numPr>
          <w:ilvl w:val="0"/>
          <w:numId w:val="13"/>
        </w:numPr>
        <w:snapToGrid w:val="0"/>
        <w:ind w:leftChars="200" w:left="820"/>
        <w:jc w:val="both"/>
        <w:rPr>
          <w:rFonts w:eastAsia="等线"/>
          <w:lang w:eastAsia="zh-CN"/>
        </w:rPr>
      </w:pPr>
      <w:r>
        <w:t xml:space="preserve">In RRC_INACTIVE state, the </w:t>
      </w:r>
      <w:proofErr w:type="spellStart"/>
      <w:r>
        <w:t>gNB</w:t>
      </w:r>
      <w:proofErr w:type="spellEnd"/>
      <w:r>
        <w:t xml:space="preserve"> stores the UE subgroup ID as part of the UE context.</w:t>
      </w:r>
    </w:p>
    <w:p w:rsidR="00067DC8" w:rsidRDefault="00067DC8" w:rsidP="00067DC8">
      <w:pPr>
        <w:numPr>
          <w:ilvl w:val="0"/>
          <w:numId w:val="13"/>
        </w:numPr>
        <w:snapToGrid w:val="0"/>
        <w:ind w:leftChars="200" w:left="820"/>
        <w:jc w:val="both"/>
        <w:rPr>
          <w:rFonts w:eastAsia="等线"/>
          <w:lang w:eastAsia="zh-CN"/>
        </w:rPr>
      </w:pPr>
      <w:r>
        <w:rPr>
          <w:rFonts w:eastAsia="等线"/>
          <w:lang w:eastAsia="zh-CN"/>
        </w:rPr>
        <w:t xml:space="preserve">For CN Paging, </w:t>
      </w:r>
      <w:r>
        <w:t xml:space="preserve">the AMF includes the stored subgroup ID when providing the CN paging message to the </w:t>
      </w:r>
      <w:proofErr w:type="spellStart"/>
      <w:r>
        <w:t>gNB</w:t>
      </w:r>
      <w:proofErr w:type="spellEnd"/>
      <w:r>
        <w:t>.</w:t>
      </w:r>
      <w:r>
        <w:rPr>
          <w:rFonts w:eastAsia="等线"/>
          <w:lang w:eastAsia="zh-CN"/>
        </w:rPr>
        <w:t xml:space="preserve"> </w:t>
      </w:r>
    </w:p>
    <w:p w:rsidR="00067DC8" w:rsidRDefault="00067DC8" w:rsidP="00067DC8">
      <w:pPr>
        <w:numPr>
          <w:ilvl w:val="0"/>
          <w:numId w:val="13"/>
        </w:numPr>
        <w:snapToGrid w:val="0"/>
        <w:ind w:leftChars="200" w:left="820"/>
        <w:jc w:val="both"/>
        <w:rPr>
          <w:rFonts w:eastAsia="等线"/>
          <w:lang w:eastAsia="zh-CN"/>
        </w:rPr>
      </w:pPr>
      <w:r>
        <w:rPr>
          <w:rFonts w:eastAsia="等线"/>
          <w:lang w:eastAsia="zh-CN"/>
        </w:rPr>
        <w:t xml:space="preserve">For RAN Paging, </w:t>
      </w:r>
      <w:r>
        <w:t xml:space="preserve">the source </w:t>
      </w:r>
      <w:proofErr w:type="spellStart"/>
      <w:r>
        <w:t>gNB</w:t>
      </w:r>
      <w:proofErr w:type="spellEnd"/>
      <w:r>
        <w:t xml:space="preserve"> provides the paging </w:t>
      </w:r>
      <w:proofErr w:type="spellStart"/>
      <w:r>
        <w:t>gNB</w:t>
      </w:r>
      <w:proofErr w:type="spellEnd"/>
      <w:r>
        <w:t xml:space="preserve"> with the stored subgrouping ID.</w:t>
      </w:r>
      <w:r>
        <w:rPr>
          <w:rFonts w:eastAsia="等线"/>
          <w:lang w:eastAsia="zh-CN"/>
        </w:rPr>
        <w:t xml:space="preserve"> </w:t>
      </w:r>
    </w:p>
    <w:p w:rsidR="00067DC8" w:rsidRPr="00C24E47" w:rsidRDefault="00067DC8" w:rsidP="00067DC8">
      <w:pPr>
        <w:numPr>
          <w:ilvl w:val="0"/>
          <w:numId w:val="13"/>
        </w:numPr>
        <w:snapToGrid w:val="0"/>
        <w:ind w:leftChars="200" w:left="820"/>
        <w:jc w:val="both"/>
        <w:rPr>
          <w:rFonts w:eastAsia="等线"/>
          <w:lang w:eastAsia="zh-CN"/>
        </w:rPr>
      </w:pPr>
      <w:r>
        <w:t>the subgroup ID of a UE can be transferred from the source to the target RAN as part of the UE context transfer during HO and resumption/re-establishment.</w:t>
      </w:r>
    </w:p>
    <w:p w:rsidR="00067DC8" w:rsidRDefault="00067DC8" w:rsidP="00067DC8">
      <w:pPr>
        <w:snapToGrid w:val="0"/>
        <w:ind w:leftChars="200" w:left="400"/>
        <w:jc w:val="both"/>
        <w:rPr>
          <w:rFonts w:eastAsia="等线"/>
          <w:lang w:eastAsia="zh-CN"/>
        </w:rPr>
      </w:pPr>
      <w:r>
        <w:rPr>
          <w:rFonts w:eastAsia="等线" w:hint="eastAsia"/>
          <w:lang w:eastAsia="zh-CN"/>
        </w:rPr>
        <w:lastRenderedPageBreak/>
        <w:t>U</w:t>
      </w:r>
      <w:r>
        <w:rPr>
          <w:rFonts w:eastAsia="等线"/>
          <w:lang w:eastAsia="zh-CN"/>
        </w:rPr>
        <w:t>U:</w:t>
      </w:r>
    </w:p>
    <w:p w:rsidR="00067DC8" w:rsidRPr="00DC5FBD" w:rsidRDefault="00067DC8" w:rsidP="00067DC8">
      <w:pPr>
        <w:numPr>
          <w:ilvl w:val="0"/>
          <w:numId w:val="13"/>
        </w:numPr>
        <w:snapToGrid w:val="0"/>
        <w:ind w:leftChars="200" w:left="820"/>
        <w:jc w:val="both"/>
        <w:rPr>
          <w:rFonts w:eastAsia="等线"/>
          <w:lang w:eastAsia="zh-CN"/>
        </w:rPr>
      </w:pPr>
      <w:r>
        <w:rPr>
          <w:rFonts w:eastAsia="等线"/>
          <w:lang w:eastAsia="zh-CN"/>
        </w:rPr>
        <w:t xml:space="preserve">The </w:t>
      </w:r>
      <w:proofErr w:type="spellStart"/>
      <w:r>
        <w:rPr>
          <w:rFonts w:eastAsia="等线"/>
          <w:lang w:eastAsia="zh-CN"/>
        </w:rPr>
        <w:t>gNB</w:t>
      </w:r>
      <w:proofErr w:type="spellEnd"/>
      <w:r>
        <w:rPr>
          <w:rFonts w:eastAsia="等线"/>
          <w:lang w:eastAsia="zh-CN"/>
        </w:rPr>
        <w:t xml:space="preserve"> provides the UE subgroup ID to UE via </w:t>
      </w:r>
      <w:r>
        <w:t>RRC release message.</w:t>
      </w:r>
    </w:p>
    <w:p w:rsidR="00067DC8" w:rsidRDefault="00067DC8" w:rsidP="00067DC8">
      <w:pPr>
        <w:snapToGrid w:val="0"/>
        <w:jc w:val="both"/>
      </w:pPr>
    </w:p>
    <w:p w:rsidR="00067DC8" w:rsidRPr="008775FE" w:rsidRDefault="00067DC8" w:rsidP="00067DC8">
      <w:pPr>
        <w:snapToGrid w:val="0"/>
        <w:jc w:val="both"/>
        <w:rPr>
          <w:rFonts w:eastAsia="等线"/>
          <w:lang w:eastAsia="zh-CN"/>
        </w:rPr>
      </w:pPr>
      <w:r w:rsidRPr="00027CDC">
        <w:rPr>
          <w:rFonts w:eastAsia="等线" w:hint="eastAsia"/>
          <w:lang w:eastAsia="zh-CN"/>
        </w:rPr>
        <w:t>M</w:t>
      </w:r>
      <w:r w:rsidRPr="00027CDC">
        <w:rPr>
          <w:rFonts w:eastAsia="等线"/>
          <w:lang w:eastAsia="zh-CN"/>
        </w:rPr>
        <w:t xml:space="preserve">oreover, </w:t>
      </w:r>
      <w:r>
        <w:rPr>
          <w:rFonts w:eastAsia="等线"/>
          <w:lang w:eastAsia="zh-CN"/>
        </w:rPr>
        <w:t>b</w:t>
      </w:r>
      <w:r>
        <w:rPr>
          <w:rFonts w:eastAsia="等线" w:hint="eastAsia"/>
          <w:lang w:eastAsia="zh-CN"/>
        </w:rPr>
        <w:t>ased</w:t>
      </w:r>
      <w:r>
        <w:rPr>
          <w:rFonts w:eastAsia="等线"/>
          <w:lang w:eastAsia="zh-CN"/>
        </w:rPr>
        <w:t xml:space="preserve"> on the framework of </w:t>
      </w:r>
      <w:r w:rsidRPr="00773B4B">
        <w:rPr>
          <w:rFonts w:eastAsia="等线"/>
          <w:b/>
          <w:lang w:eastAsia="zh-CN"/>
        </w:rPr>
        <w:t>Network assigned subgroupin</w:t>
      </w:r>
      <w:r>
        <w:rPr>
          <w:rFonts w:eastAsia="等线"/>
          <w:b/>
          <w:lang w:eastAsia="zh-CN"/>
        </w:rPr>
        <w:t xml:space="preserve">g, </w:t>
      </w:r>
      <w:r>
        <w:rPr>
          <w:rFonts w:eastAsia="等线"/>
          <w:lang w:eastAsia="zh-CN"/>
        </w:rPr>
        <w:t>some</w:t>
      </w:r>
      <w:r>
        <w:t xml:space="preserve"> parameters could be used to assist UE grouping, such as paging probability information, additional</w:t>
      </w:r>
      <w:r>
        <w:rPr>
          <w:rFonts w:eastAsia="等线"/>
          <w:lang w:eastAsia="zh-CN"/>
        </w:rPr>
        <w:t xml:space="preserve"> efforts are needed regarding how to define and configure these special parameters.</w:t>
      </w:r>
    </w:p>
    <w:p w:rsidR="00067DC8" w:rsidRDefault="00067DC8" w:rsidP="00067DC8">
      <w:pPr>
        <w:snapToGrid w:val="0"/>
        <w:jc w:val="both"/>
        <w:rPr>
          <w:rFonts w:eastAsia="等线"/>
          <w:lang w:eastAsia="zh-CN"/>
        </w:rPr>
      </w:pPr>
      <w:r>
        <w:rPr>
          <w:rFonts w:eastAsia="等线"/>
          <w:lang w:eastAsia="zh-CN"/>
        </w:rPr>
        <w:t xml:space="preserve">In the sub-grouping method evaluation, </w:t>
      </w:r>
      <w:r w:rsidRPr="00773B4B">
        <w:rPr>
          <w:rFonts w:eastAsia="等线"/>
          <w:lang w:eastAsia="zh-CN"/>
        </w:rPr>
        <w:t xml:space="preserve">the power saving gain </w:t>
      </w:r>
      <w:r>
        <w:rPr>
          <w:rFonts w:eastAsia="等线"/>
          <w:lang w:eastAsia="zh-CN"/>
        </w:rPr>
        <w:t xml:space="preserve">shall be mainly considered. We have compared the </w:t>
      </w:r>
      <w:r w:rsidRPr="001F4DF7">
        <w:rPr>
          <w:rFonts w:eastAsia="等线"/>
          <w:lang w:eastAsia="zh-CN"/>
        </w:rPr>
        <w:t>additional power saving gains</w:t>
      </w:r>
      <w:r>
        <w:rPr>
          <w:rFonts w:eastAsia="等线"/>
          <w:lang w:eastAsia="zh-CN"/>
        </w:rPr>
        <w:t xml:space="preserve"> in different UE sub-grouping methods. The UEs monitoring the same PO are divided into subgroups. Based on the same PO paging rate, we can compare the a</w:t>
      </w:r>
      <w:r w:rsidRPr="001F4DF7">
        <w:rPr>
          <w:rFonts w:eastAsia="等线"/>
          <w:lang w:eastAsia="zh-CN"/>
        </w:rPr>
        <w:t>dditional power saving gain</w:t>
      </w:r>
      <w:r>
        <w:rPr>
          <w:rFonts w:eastAsia="等线"/>
          <w:lang w:eastAsia="zh-CN"/>
        </w:rPr>
        <w:t xml:space="preserve"> between different sub-grouping methods. </w:t>
      </w:r>
    </w:p>
    <w:p w:rsidR="00067DC8" w:rsidRDefault="00067DC8" w:rsidP="00067DC8">
      <w:pPr>
        <w:snapToGrid w:val="0"/>
        <w:jc w:val="both"/>
        <w:rPr>
          <w:rFonts w:eastAsia="等线"/>
          <w:lang w:eastAsia="zh-CN"/>
        </w:rPr>
      </w:pPr>
      <w:r>
        <w:rPr>
          <w:rFonts w:eastAsia="等线" w:hint="eastAsia"/>
          <w:lang w:eastAsia="zh-CN"/>
        </w:rPr>
        <w:t>For</w:t>
      </w:r>
      <w:r>
        <w:rPr>
          <w:rFonts w:eastAsia="等线"/>
          <w:lang w:eastAsia="zh-CN"/>
        </w:rPr>
        <w:t xml:space="preserve"> example, </w:t>
      </w:r>
      <w:r w:rsidRPr="00DF76D6">
        <w:rPr>
          <w:rFonts w:eastAsia="等线"/>
          <w:lang w:eastAsia="zh-CN"/>
        </w:rPr>
        <w:t xml:space="preserve">we </w:t>
      </w:r>
      <w:r>
        <w:rPr>
          <w:rFonts w:eastAsia="等线"/>
          <w:lang w:eastAsia="zh-CN"/>
        </w:rPr>
        <w:t>assume</w:t>
      </w:r>
      <w:r w:rsidRPr="00DF76D6">
        <w:rPr>
          <w:rFonts w:eastAsia="等线"/>
          <w:lang w:eastAsia="zh-CN"/>
        </w:rPr>
        <w:t xml:space="preserve"> a “smartphones + IoT devices” scenario</w:t>
      </w:r>
      <w:r>
        <w:rPr>
          <w:rFonts w:eastAsia="等线"/>
          <w:lang w:eastAsia="zh-CN"/>
        </w:rPr>
        <w:t xml:space="preserve"> on the same PO. </w:t>
      </w:r>
      <w:r w:rsidRPr="00DF76D6">
        <w:rPr>
          <w:rFonts w:eastAsia="等线"/>
          <w:lang w:eastAsia="zh-CN"/>
        </w:rPr>
        <w:t>IoT devices</w:t>
      </w:r>
      <w:r>
        <w:rPr>
          <w:rFonts w:eastAsia="等线"/>
          <w:lang w:eastAsia="zh-CN"/>
        </w:rPr>
        <w:t xml:space="preserve"> have </w:t>
      </w:r>
      <w:proofErr w:type="gramStart"/>
      <w:r>
        <w:rPr>
          <w:rFonts w:eastAsia="等线"/>
          <w:lang w:eastAsia="zh-CN"/>
        </w:rPr>
        <w:t>lower(</w:t>
      </w:r>
      <w:proofErr w:type="gramEnd"/>
      <w:r>
        <w:rPr>
          <w:rFonts w:eastAsia="等线"/>
          <w:lang w:eastAsia="zh-CN"/>
        </w:rPr>
        <w:t xml:space="preserve">0.1%) individual paging rate but a large number of UE (100), the </w:t>
      </w:r>
      <w:r w:rsidRPr="00DF76D6">
        <w:rPr>
          <w:rFonts w:eastAsia="等线"/>
          <w:lang w:eastAsia="zh-CN"/>
        </w:rPr>
        <w:t>smartphones</w:t>
      </w:r>
      <w:r>
        <w:rPr>
          <w:rFonts w:eastAsia="等线"/>
          <w:lang w:eastAsia="zh-CN"/>
        </w:rPr>
        <w:t xml:space="preserve"> have a higher (1%) individual paging rate but a small number of UE (10). Note: we think this scenario is very </w:t>
      </w:r>
      <w:r>
        <w:rPr>
          <w:rFonts w:eastAsia="等线" w:hint="eastAsia"/>
          <w:lang w:eastAsia="zh-CN"/>
        </w:rPr>
        <w:t>fri</w:t>
      </w:r>
      <w:r>
        <w:rPr>
          <w:rFonts w:eastAsia="等线"/>
          <w:lang w:eastAsia="zh-CN"/>
        </w:rPr>
        <w:t xml:space="preserve">endly to evaluate the power saving gain for the subgrouping approach. </w:t>
      </w:r>
    </w:p>
    <w:p w:rsidR="00067DC8" w:rsidRDefault="00067DC8" w:rsidP="00067DC8">
      <w:pPr>
        <w:snapToGrid w:val="0"/>
        <w:jc w:val="both"/>
        <w:rPr>
          <w:rFonts w:eastAsia="等线"/>
          <w:lang w:eastAsia="zh-CN"/>
        </w:rPr>
      </w:pPr>
      <w:r>
        <w:rPr>
          <w:rFonts w:eastAsia="等线"/>
          <w:lang w:eastAsia="zh-CN"/>
        </w:rPr>
        <w:t xml:space="preserve">In </w:t>
      </w:r>
      <w:r w:rsidRPr="00A14C83">
        <w:t>low SINR</w:t>
      </w:r>
      <w:r>
        <w:rPr>
          <w:rFonts w:eastAsia="等线"/>
          <w:lang w:eastAsia="zh-CN"/>
        </w:rPr>
        <w:t xml:space="preserve"> case, the a</w:t>
      </w:r>
      <w:r w:rsidRPr="00DF76D6">
        <w:rPr>
          <w:rFonts w:eastAsia="等线"/>
          <w:lang w:eastAsia="zh-CN"/>
        </w:rPr>
        <w:t>dditional power saving gai</w:t>
      </w:r>
      <w:r>
        <w:rPr>
          <w:rFonts w:eastAsia="等线"/>
          <w:lang w:eastAsia="zh-CN"/>
        </w:rPr>
        <w:t xml:space="preserve">n </w:t>
      </w:r>
      <w:r w:rsidRPr="00DF76D6">
        <w:rPr>
          <w:rFonts w:eastAsia="等线"/>
          <w:lang w:eastAsia="zh-CN"/>
        </w:rPr>
        <w:t xml:space="preserve">with </w:t>
      </w:r>
      <w:r>
        <w:rPr>
          <w:rFonts w:eastAsia="等线"/>
          <w:lang w:eastAsia="zh-CN"/>
        </w:rPr>
        <w:t>n</w:t>
      </w:r>
      <w:r w:rsidRPr="00DF76D6">
        <w:rPr>
          <w:rFonts w:eastAsia="等线"/>
          <w:lang w:eastAsia="zh-CN"/>
        </w:rPr>
        <w:t>etwork assigned subgrouping</w:t>
      </w:r>
      <w:r>
        <w:rPr>
          <w:rFonts w:eastAsia="等线"/>
          <w:lang w:eastAsia="zh-CN"/>
        </w:rPr>
        <w:t xml:space="preserve"> is </w:t>
      </w:r>
      <w:r w:rsidRPr="001F4DF7">
        <w:rPr>
          <w:rFonts w:eastAsia="等线"/>
          <w:lang w:eastAsia="zh-CN"/>
        </w:rPr>
        <w:t>4.48%</w:t>
      </w:r>
      <w:r>
        <w:rPr>
          <w:rFonts w:eastAsia="等线"/>
          <w:lang w:eastAsia="zh-CN"/>
        </w:rPr>
        <w:t xml:space="preserve"> for </w:t>
      </w:r>
      <w:r w:rsidRPr="00DF76D6">
        <w:rPr>
          <w:rFonts w:eastAsia="等线"/>
          <w:lang w:eastAsia="zh-CN"/>
        </w:rPr>
        <w:t>smartphones</w:t>
      </w:r>
      <w:r>
        <w:rPr>
          <w:rFonts w:eastAsia="等线"/>
          <w:lang w:eastAsia="zh-CN"/>
        </w:rPr>
        <w:t xml:space="preserve"> and </w:t>
      </w:r>
      <w:r w:rsidRPr="001F4DF7">
        <w:rPr>
          <w:rFonts w:eastAsia="等线"/>
          <w:lang w:eastAsia="zh-CN"/>
        </w:rPr>
        <w:t>4.50%</w:t>
      </w:r>
      <w:r>
        <w:rPr>
          <w:rFonts w:eastAsia="等线"/>
          <w:lang w:eastAsia="zh-CN"/>
        </w:rPr>
        <w:t xml:space="preserve"> for </w:t>
      </w:r>
      <w:r w:rsidRPr="00DF76D6">
        <w:rPr>
          <w:rFonts w:eastAsia="等线"/>
          <w:lang w:eastAsia="zh-CN"/>
        </w:rPr>
        <w:t>IoT devices</w:t>
      </w:r>
      <w:r>
        <w:rPr>
          <w:rFonts w:eastAsia="等线"/>
          <w:lang w:eastAsia="zh-CN"/>
        </w:rPr>
        <w:t>.</w:t>
      </w:r>
      <w:r w:rsidRPr="001F4DF7">
        <w:rPr>
          <w:rFonts w:eastAsia="等线"/>
          <w:lang w:eastAsia="zh-CN"/>
        </w:rPr>
        <w:t xml:space="preserve"> </w:t>
      </w:r>
      <w:r>
        <w:rPr>
          <w:rFonts w:eastAsia="等线"/>
          <w:lang w:eastAsia="zh-CN"/>
        </w:rPr>
        <w:t>The a</w:t>
      </w:r>
      <w:r w:rsidRPr="00DF76D6">
        <w:rPr>
          <w:rFonts w:eastAsia="等线"/>
          <w:lang w:eastAsia="zh-CN"/>
        </w:rPr>
        <w:t>dditional power saving gai</w:t>
      </w:r>
      <w:r>
        <w:rPr>
          <w:rFonts w:eastAsia="等线"/>
          <w:lang w:eastAsia="zh-CN"/>
        </w:rPr>
        <w:t xml:space="preserve">n </w:t>
      </w:r>
      <w:r w:rsidRPr="00DF76D6">
        <w:rPr>
          <w:rFonts w:eastAsia="等线"/>
          <w:lang w:eastAsia="zh-CN"/>
        </w:rPr>
        <w:t>with UE-ID based subgrouping</w:t>
      </w:r>
      <w:r>
        <w:rPr>
          <w:rFonts w:eastAsia="等线"/>
          <w:lang w:eastAsia="zh-CN"/>
        </w:rPr>
        <w:t xml:space="preserve"> is </w:t>
      </w:r>
      <w:r w:rsidRPr="001F4DF7">
        <w:rPr>
          <w:rFonts w:eastAsia="等线"/>
          <w:lang w:eastAsia="zh-CN"/>
        </w:rPr>
        <w:t>4.49%</w:t>
      </w:r>
      <w:r>
        <w:rPr>
          <w:rFonts w:eastAsia="等线"/>
          <w:lang w:eastAsia="zh-CN"/>
        </w:rPr>
        <w:t>, which shows very marginal power saving gain in addition to UE_ID based subgrouping.</w:t>
      </w:r>
    </w:p>
    <w:p w:rsidR="00067DC8" w:rsidRPr="00C24E47" w:rsidRDefault="00067DC8" w:rsidP="00067DC8">
      <w:pPr>
        <w:snapToGrid w:val="0"/>
        <w:jc w:val="both"/>
        <w:rPr>
          <w:rFonts w:eastAsia="等线"/>
          <w:lang w:eastAsia="zh-CN"/>
        </w:rPr>
      </w:pPr>
    </w:p>
    <w:p w:rsidR="00067DC8" w:rsidRDefault="00067DC8" w:rsidP="00067DC8">
      <w:pPr>
        <w:snapToGrid w:val="0"/>
        <w:jc w:val="both"/>
      </w:pPr>
      <w:r w:rsidRPr="00A14C83">
        <w:t xml:space="preserve">Based on RAN1’s agreement in </w:t>
      </w:r>
      <w:r>
        <w:t>RAN1</w:t>
      </w:r>
      <w:r w:rsidRPr="00A14C83">
        <w:t xml:space="preserve">#103e, if the original group paging rate is </w:t>
      </w:r>
      <w:r>
        <w:t xml:space="preserve">assumed as </w:t>
      </w:r>
      <w:r w:rsidRPr="00A14C83">
        <w:t xml:space="preserve">10%, the additional power saving gains of UE sub-grouping indication in paging early indication </w:t>
      </w:r>
      <w:proofErr w:type="spellStart"/>
      <w:r w:rsidRPr="00A14C83">
        <w:t>w.r.t.</w:t>
      </w:r>
      <w:proofErr w:type="spellEnd"/>
      <w:r w:rsidRPr="00A14C83">
        <w:t xml:space="preserve"> paging early indication without UE sub-grouping is 0.</w:t>
      </w:r>
      <w:r>
        <w:t>9</w:t>
      </w:r>
      <w:r w:rsidRPr="00A14C83">
        <w:t>%-</w:t>
      </w:r>
      <w:r>
        <w:t>1</w:t>
      </w:r>
      <w:r w:rsidRPr="00A14C83">
        <w:t>.7</w:t>
      </w:r>
      <w:r>
        <w:t>3</w:t>
      </w:r>
      <w:r w:rsidRPr="00A14C83">
        <w:t xml:space="preserve">% in high SINR case and </w:t>
      </w:r>
      <w:r>
        <w:t>2.8</w:t>
      </w:r>
      <w:r w:rsidRPr="00A14C83">
        <w:t>%-</w:t>
      </w:r>
      <w:r>
        <w:t>5.35</w:t>
      </w:r>
      <w:r w:rsidRPr="00A14C83">
        <w:t>% in low SINR case. The additional power of subgroup</w:t>
      </w:r>
      <w:r>
        <w:t>ing</w:t>
      </w:r>
      <w:r w:rsidRPr="00A14C83">
        <w:t xml:space="preserve"> isn’t significan</w:t>
      </w:r>
      <w:r>
        <w:t>t</w:t>
      </w:r>
      <w:r w:rsidRPr="00A14C83">
        <w:t xml:space="preserve"> when the original group paging rate isn’t so </w:t>
      </w:r>
      <w:r w:rsidRPr="00A14C83">
        <w:rPr>
          <w:rFonts w:hint="eastAsia"/>
        </w:rPr>
        <w:t>high</w:t>
      </w:r>
      <w:r w:rsidRPr="00A14C83">
        <w:t>. Thus, at most the baseline that UE-ID based UE grouping is enough (even the benefit is not so obvious</w:t>
      </w:r>
      <w:r w:rsidRPr="00A14C83">
        <w:rPr>
          <w:rFonts w:hint="eastAsia"/>
        </w:rPr>
        <w:t>).</w:t>
      </w:r>
      <w:r w:rsidRPr="00A14C83">
        <w:t xml:space="preserve"> In this way, additional optimization on top of UE-ID based UE grouping is not needed.</w:t>
      </w:r>
      <w:r>
        <w:t xml:space="preserve"> Thus, we could consider the UE_ID based grouping as the baseline, and </w:t>
      </w:r>
      <w:r w:rsidRPr="00773B4B">
        <w:t>prefer not to introduce any other group method unless the method is easy to implement and with high power saving gain</w:t>
      </w:r>
      <w:r>
        <w:t>.</w:t>
      </w:r>
    </w:p>
    <w:p w:rsidR="00067DC8" w:rsidRPr="00CB5243" w:rsidRDefault="00067DC8" w:rsidP="00067DC8">
      <w:pPr>
        <w:snapToGrid w:val="0"/>
        <w:jc w:val="both"/>
        <w:rPr>
          <w:rFonts w:eastAsia="等线"/>
          <w:lang w:eastAsia="zh-CN"/>
        </w:rPr>
      </w:pPr>
    </w:p>
    <w:p w:rsidR="00067DC8" w:rsidRPr="00011137" w:rsidRDefault="00067DC8" w:rsidP="00067DC8">
      <w:pPr>
        <w:snapToGrid w:val="0"/>
        <w:jc w:val="both"/>
        <w:rPr>
          <w:b/>
        </w:rPr>
      </w:pPr>
      <w:r w:rsidRPr="00011137">
        <w:rPr>
          <w:b/>
        </w:rPr>
        <w:t>Proposal</w:t>
      </w:r>
      <w:r>
        <w:rPr>
          <w:b/>
        </w:rPr>
        <w:t xml:space="preserve"> 2</w:t>
      </w:r>
      <w:r w:rsidRPr="00011137">
        <w:rPr>
          <w:b/>
        </w:rPr>
        <w:t xml:space="preserve">: </w:t>
      </w:r>
      <w:r>
        <w:rPr>
          <w:b/>
        </w:rPr>
        <w:t xml:space="preserve">UE_ID based UE grouping is considered as the baseline for paging enhancement. Other methods for sub-grouping, e.g. based on paging probability information, could be further studied after </w:t>
      </w:r>
      <w:r w:rsidRPr="00210D16">
        <w:rPr>
          <w:b/>
        </w:rPr>
        <w:t xml:space="preserve">identifying </w:t>
      </w:r>
      <w:r w:rsidRPr="0080463F">
        <w:rPr>
          <w:b/>
        </w:rPr>
        <w:t>the benefi</w:t>
      </w:r>
      <w:r>
        <w:rPr>
          <w:b/>
        </w:rPr>
        <w:t>c</w:t>
      </w:r>
      <w:r w:rsidRPr="0080463F">
        <w:rPr>
          <w:b/>
        </w:rPr>
        <w:t>ial use cases</w:t>
      </w:r>
      <w:r>
        <w:rPr>
          <w:b/>
        </w:rPr>
        <w:t>.</w:t>
      </w:r>
    </w:p>
    <w:p w:rsidR="00CB7E6C" w:rsidRPr="00CB7E6C" w:rsidRDefault="00CB7E6C" w:rsidP="00CB7E6C">
      <w:pPr>
        <w:snapToGrid w:val="0"/>
        <w:spacing w:beforeLines="50" w:before="180" w:afterLines="50" w:after="180"/>
        <w:jc w:val="both"/>
        <w:rPr>
          <w:b/>
        </w:rPr>
      </w:pPr>
    </w:p>
    <w:p w:rsidR="00EE2B62" w:rsidRPr="00D94DF1" w:rsidRDefault="00EE2B62" w:rsidP="00406A29">
      <w:pPr>
        <w:keepNext/>
        <w:keepLines/>
        <w:numPr>
          <w:ilvl w:val="1"/>
          <w:numId w:val="8"/>
        </w:numPr>
        <w:snapToGrid w:val="0"/>
        <w:spacing w:beforeLines="50" w:before="180" w:afterLines="50" w:after="180"/>
        <w:jc w:val="both"/>
        <w:outlineLvl w:val="1"/>
        <w:rPr>
          <w:rFonts w:ascii="Arial" w:hAnsi="Arial"/>
          <w:bCs/>
          <w:iCs/>
          <w:sz w:val="30"/>
          <w:szCs w:val="30"/>
          <w:lang w:val="en-GB" w:eastAsia="zh-CN"/>
        </w:rPr>
      </w:pPr>
      <w:r w:rsidRPr="00D94DF1">
        <w:rPr>
          <w:rFonts w:ascii="Arial" w:hAnsi="Arial"/>
          <w:bCs/>
          <w:iCs/>
          <w:sz w:val="30"/>
          <w:szCs w:val="30"/>
          <w:lang w:val="en-GB" w:eastAsia="zh-CN"/>
        </w:rPr>
        <w:t>Paging enhancement solutions</w:t>
      </w:r>
    </w:p>
    <w:p w:rsidR="002C1798" w:rsidRDefault="002C1798" w:rsidP="00406A29">
      <w:pPr>
        <w:snapToGrid w:val="0"/>
        <w:spacing w:beforeLines="50" w:before="180" w:afterLines="50" w:after="180"/>
        <w:jc w:val="both"/>
      </w:pPr>
      <w:r w:rsidRPr="00F95AF9">
        <w:t xml:space="preserve">Paging enhancement by UE grouping </w:t>
      </w:r>
      <w:r w:rsidR="00210D16">
        <w:t>could</w:t>
      </w:r>
      <w:r w:rsidRPr="00855B04">
        <w:t xml:space="preserve"> reduce some unnecessary paging receptions in idle/inactive mode</w:t>
      </w:r>
      <w:r w:rsidRPr="00F95AF9">
        <w:t xml:space="preserve"> </w:t>
      </w:r>
      <w:r>
        <w:t xml:space="preserve">via UE grouping, i.e. </w:t>
      </w:r>
      <w:r w:rsidRPr="00F95AF9">
        <w:t>to reduce the probability that a UE decodes paging message and realizes that itself is not paged (i.e. the “false alarm” rate).</w:t>
      </w:r>
      <w:r w:rsidR="004518A1">
        <w:t xml:space="preserve"> After sub-grouping</w:t>
      </w:r>
      <w:r w:rsidR="004518A1">
        <w:rPr>
          <w:rFonts w:eastAsia="等线"/>
          <w:bCs/>
        </w:rPr>
        <w:t xml:space="preserve">, </w:t>
      </w:r>
      <w:r w:rsidRPr="005A5715">
        <w:rPr>
          <w:rFonts w:eastAsia="等线"/>
          <w:bCs/>
        </w:rPr>
        <w:t>UEs monitoring the same paging occasion (PO) are divided into subgroups, and the network needs to indicate whether a subgroup of UEs need to monitor paging message.</w:t>
      </w:r>
      <w:r>
        <w:rPr>
          <w:rFonts w:eastAsia="等线"/>
          <w:bCs/>
        </w:rPr>
        <w:t xml:space="preserve"> </w:t>
      </w:r>
      <w:r w:rsidR="007C2A94" w:rsidRPr="00855B04">
        <w:rPr>
          <w:rFonts w:eastAsia="等线"/>
          <w:bCs/>
        </w:rPr>
        <w:t>There are two directions to indicate the UE grouping before receiving paging message</w:t>
      </w:r>
      <w:r w:rsidR="006174F2">
        <w:rPr>
          <w:rFonts w:eastAsia="等线"/>
          <w:bCs/>
        </w:rPr>
        <w:t xml:space="preserve">. </w:t>
      </w:r>
      <w:r w:rsidR="006174F2" w:rsidRPr="00855B04">
        <w:t>One direction is to reuse the similar mechanism in LTE MTC/NB-IoT idle mode or Rel-16 NR in connected mode</w:t>
      </w:r>
      <w:r w:rsidR="006174F2">
        <w:t>, a</w:t>
      </w:r>
      <w:r w:rsidR="006174F2" w:rsidRPr="00855B04">
        <w:t>nother direction is to introduce paging grouping in current paging PDCCH.</w:t>
      </w:r>
    </w:p>
    <w:p w:rsidR="00CC37BD" w:rsidRPr="00855B04" w:rsidRDefault="00CC37BD" w:rsidP="00406A29">
      <w:pPr>
        <w:numPr>
          <w:ilvl w:val="0"/>
          <w:numId w:val="13"/>
        </w:numPr>
        <w:overflowPunct w:val="0"/>
        <w:autoSpaceDE w:val="0"/>
        <w:autoSpaceDN w:val="0"/>
        <w:adjustRightInd w:val="0"/>
        <w:snapToGrid w:val="0"/>
        <w:spacing w:beforeLines="50" w:before="180" w:afterLines="50" w:after="180"/>
        <w:jc w:val="both"/>
        <w:textAlignment w:val="baseline"/>
      </w:pPr>
      <w:r w:rsidRPr="00855B04">
        <w:rPr>
          <w:b/>
          <w:bCs/>
        </w:rPr>
        <w:t>Direction 1</w:t>
      </w:r>
      <w:r w:rsidRPr="00855B04">
        <w:t>: Paging PDCCH based grouping</w:t>
      </w:r>
    </w:p>
    <w:p w:rsidR="00CC37BD" w:rsidRPr="00855B04" w:rsidRDefault="00CC37BD" w:rsidP="00406A29">
      <w:pPr>
        <w:numPr>
          <w:ilvl w:val="0"/>
          <w:numId w:val="13"/>
        </w:numPr>
        <w:overflowPunct w:val="0"/>
        <w:autoSpaceDE w:val="0"/>
        <w:autoSpaceDN w:val="0"/>
        <w:adjustRightInd w:val="0"/>
        <w:snapToGrid w:val="0"/>
        <w:spacing w:beforeLines="50" w:before="180" w:afterLines="50" w:after="180"/>
        <w:jc w:val="both"/>
        <w:textAlignment w:val="baseline"/>
      </w:pPr>
      <w:r w:rsidRPr="00855B04">
        <w:rPr>
          <w:b/>
          <w:bCs/>
        </w:rPr>
        <w:t>Direction 2</w:t>
      </w:r>
      <w:r w:rsidRPr="00855B04">
        <w:t xml:space="preserve">: </w:t>
      </w:r>
      <w:r w:rsidR="002D732D">
        <w:t>PEI</w:t>
      </w:r>
      <w:r w:rsidRPr="00855B04">
        <w:t xml:space="preserve"> based grouping</w:t>
      </w:r>
    </w:p>
    <w:p w:rsidR="0033232A" w:rsidRPr="00855B04" w:rsidRDefault="0033232A" w:rsidP="00406A29">
      <w:pPr>
        <w:overflowPunct w:val="0"/>
        <w:autoSpaceDE w:val="0"/>
        <w:autoSpaceDN w:val="0"/>
        <w:adjustRightInd w:val="0"/>
        <w:snapToGrid w:val="0"/>
        <w:spacing w:beforeLines="50" w:before="180" w:afterLines="50" w:after="180"/>
        <w:jc w:val="both"/>
        <w:textAlignment w:val="baseline"/>
        <w:rPr>
          <w:lang w:eastAsia="zh-CN"/>
        </w:rPr>
      </w:pPr>
      <w:r w:rsidRPr="00855B04">
        <w:t xml:space="preserve">The target for paging enhancement is to reduce unnecessary paging receptions, and reduce corresponding idle/inactive-mode UE power consumption. Thus, we should evaluate the power saving gain for each solution. </w:t>
      </w:r>
      <w:r>
        <w:t>T</w:t>
      </w:r>
      <w:r w:rsidRPr="00855B04">
        <w:t>he corresponding simulation should be based on the common power modeling in RAN1 and RAN1 would be responsible to evaluate the power saving gain for all potential paging enhancement solutions identified by both RAN1 and RAN2.</w:t>
      </w:r>
      <w:r>
        <w:t xml:space="preserve"> Based on the evaluation methodology and simulation assumption provided by RAN1 in [</w:t>
      </w:r>
      <w:r w:rsidR="00B272C3">
        <w:t>2</w:t>
      </w:r>
      <w:r>
        <w:t>], s</w:t>
      </w:r>
      <w:r w:rsidRPr="00855B04">
        <w:t>ome general summary of simulation results is provided</w:t>
      </w:r>
      <w:r w:rsidR="00C75714">
        <w:t xml:space="preserve"> as below for different options. More </w:t>
      </w:r>
      <w:r w:rsidR="00C75714" w:rsidRPr="00855B04">
        <w:t xml:space="preserve">detailed simulation modeling and results </w:t>
      </w:r>
      <w:r w:rsidR="00C75714">
        <w:t xml:space="preserve">could be found </w:t>
      </w:r>
      <w:r w:rsidR="00C75714" w:rsidRPr="00855B04">
        <w:t xml:space="preserve">in </w:t>
      </w:r>
      <w:r w:rsidR="00904421">
        <w:t xml:space="preserve">our </w:t>
      </w:r>
      <w:r w:rsidR="00C75714" w:rsidRPr="00855B04">
        <w:t>RAN1 contribution [</w:t>
      </w:r>
      <w:r w:rsidR="00FD3186">
        <w:t>3</w:t>
      </w:r>
      <w:r w:rsidR="00C75714" w:rsidRPr="00855B04">
        <w:t>].</w:t>
      </w:r>
    </w:p>
    <w:p w:rsidR="00F77C18" w:rsidRPr="009D3860" w:rsidRDefault="00D97ED2" w:rsidP="00406A29">
      <w:pPr>
        <w:keepNext/>
        <w:keepLines/>
        <w:numPr>
          <w:ilvl w:val="2"/>
          <w:numId w:val="8"/>
        </w:numPr>
        <w:tabs>
          <w:tab w:val="clear" w:pos="709"/>
        </w:tabs>
        <w:overflowPunct w:val="0"/>
        <w:autoSpaceDE w:val="0"/>
        <w:autoSpaceDN w:val="0"/>
        <w:adjustRightInd w:val="0"/>
        <w:snapToGrid w:val="0"/>
        <w:spacing w:beforeLines="50" w:before="180" w:afterLines="50" w:after="180"/>
        <w:ind w:left="1701" w:hanging="1701"/>
        <w:jc w:val="both"/>
        <w:textAlignment w:val="baseline"/>
        <w:outlineLvl w:val="4"/>
        <w:rPr>
          <w:rFonts w:ascii="Arial" w:hAnsi="Arial"/>
          <w:bCs/>
          <w:iCs/>
          <w:sz w:val="28"/>
          <w:szCs w:val="28"/>
          <w:lang w:val="en-GB" w:eastAsia="zh-CN"/>
        </w:rPr>
      </w:pPr>
      <w:r>
        <w:rPr>
          <w:rFonts w:ascii="Arial" w:hAnsi="Arial"/>
          <w:bCs/>
          <w:iCs/>
          <w:sz w:val="28"/>
          <w:szCs w:val="28"/>
          <w:lang w:val="en-GB" w:eastAsia="zh-CN"/>
        </w:rPr>
        <w:t xml:space="preserve">Legacy </w:t>
      </w:r>
      <w:r w:rsidR="00F77C18" w:rsidRPr="009D3860">
        <w:rPr>
          <w:rFonts w:ascii="Arial" w:hAnsi="Arial"/>
          <w:bCs/>
          <w:iCs/>
          <w:sz w:val="28"/>
          <w:szCs w:val="28"/>
          <w:lang w:val="en-GB" w:eastAsia="zh-CN"/>
        </w:rPr>
        <w:t xml:space="preserve">Paging PDCCH based </w:t>
      </w:r>
      <w:r w:rsidR="00646B86" w:rsidRPr="009D3860">
        <w:rPr>
          <w:rFonts w:ascii="Arial" w:hAnsi="Arial"/>
          <w:bCs/>
          <w:iCs/>
          <w:sz w:val="28"/>
          <w:szCs w:val="28"/>
          <w:lang w:val="en-GB" w:eastAsia="zh-CN"/>
        </w:rPr>
        <w:t>UE sub-</w:t>
      </w:r>
      <w:r w:rsidR="00F77C18" w:rsidRPr="009D3860">
        <w:rPr>
          <w:rFonts w:ascii="Arial" w:hAnsi="Arial"/>
          <w:bCs/>
          <w:iCs/>
          <w:sz w:val="28"/>
          <w:szCs w:val="28"/>
          <w:lang w:val="en-GB" w:eastAsia="zh-CN"/>
        </w:rPr>
        <w:t>grouping</w:t>
      </w:r>
    </w:p>
    <w:p w:rsidR="00504F67" w:rsidRPr="00855B04" w:rsidRDefault="00504F67" w:rsidP="00406A29">
      <w:pPr>
        <w:snapToGrid w:val="0"/>
        <w:spacing w:beforeLines="50" w:before="180" w:afterLines="50" w:after="180"/>
        <w:jc w:val="both"/>
        <w:rPr>
          <w:rFonts w:eastAsia="等线"/>
          <w:bCs/>
        </w:rPr>
      </w:pPr>
      <w:r w:rsidRPr="00434085">
        <w:rPr>
          <w:rFonts w:eastAsia="等线"/>
          <w:bCs/>
        </w:rPr>
        <w:t xml:space="preserve">In </w:t>
      </w:r>
      <w:r w:rsidRPr="004846BD">
        <w:rPr>
          <w:rFonts w:eastAsia="等线"/>
          <w:b/>
          <w:bCs/>
        </w:rPr>
        <w:t>Direction 1</w:t>
      </w:r>
      <w:r w:rsidRPr="00855B04">
        <w:rPr>
          <w:rFonts w:eastAsia="等线"/>
          <w:bCs/>
        </w:rPr>
        <w:t xml:space="preserve">, </w:t>
      </w:r>
      <w:r w:rsidRPr="00434085">
        <w:rPr>
          <w:rFonts w:eastAsia="等线"/>
          <w:bCs/>
        </w:rPr>
        <w:t>UE grouping is indicated by the current paging PDCCH.</w:t>
      </w:r>
      <w:r w:rsidRPr="00855B04">
        <w:rPr>
          <w:rFonts w:eastAsia="等线"/>
          <w:bCs/>
        </w:rPr>
        <w:t xml:space="preserve"> If the UE is not in the indicated group in PDCCH, such UE can skip the paging monitoring, which reduces the unnecessary paging PDSCH reception. There are many bits (i.e. 11 bits) reserved in paging PDCCH</w:t>
      </w:r>
      <w:r w:rsidRPr="00434085">
        <w:rPr>
          <w:rFonts w:eastAsia="等线"/>
          <w:bCs/>
        </w:rPr>
        <w:t xml:space="preserve"> and some of the reserved bits can be used to indicate UE grouping</w:t>
      </w:r>
      <w:r w:rsidRPr="00855B04">
        <w:rPr>
          <w:rFonts w:eastAsia="等线"/>
          <w:bCs/>
        </w:rPr>
        <w:t xml:space="preserve">. For example, if 4 reserved bits in PDCCH are used to indicate the UE grouping, we can have 14 groups </w:t>
      </w:r>
      <w:r w:rsidRPr="00855B04">
        <w:rPr>
          <w:rFonts w:eastAsia="等线"/>
          <w:bCs/>
        </w:rPr>
        <w:lastRenderedPageBreak/>
        <w:t xml:space="preserve">if codepoint-based mapping approach is used. One mapping design for the group is shown in the following </w:t>
      </w:r>
      <w:r w:rsidRPr="00434085">
        <w:rPr>
          <w:rFonts w:eastAsia="等线"/>
          <w:bCs/>
        </w:rPr>
        <w:t xml:space="preserve">Table </w:t>
      </w:r>
      <w:r w:rsidRPr="00855B04">
        <w:rPr>
          <w:rFonts w:eastAsia="等线"/>
          <w:bCs/>
        </w:rPr>
        <w:t>3.</w:t>
      </w:r>
    </w:p>
    <w:p w:rsidR="00504F67" w:rsidRPr="00855B04" w:rsidRDefault="00504F67" w:rsidP="00406A29">
      <w:pPr>
        <w:pStyle w:val="TH"/>
        <w:numPr>
          <w:ilvl w:val="0"/>
          <w:numId w:val="16"/>
        </w:numPr>
        <w:snapToGrid w:val="0"/>
        <w:spacing w:beforeLines="50" w:before="180" w:afterLines="50"/>
        <w:rPr>
          <w:rFonts w:ascii="Times New Roman" w:hAnsi="Times New Roman"/>
          <w:sz w:val="21"/>
          <w:szCs w:val="21"/>
          <w:lang w:val="en-US"/>
        </w:rPr>
      </w:pPr>
      <w:r w:rsidRPr="00855B04">
        <w:rPr>
          <w:rFonts w:ascii="Times New Roman" w:hAnsi="Times New Roman"/>
          <w:sz w:val="21"/>
          <w:szCs w:val="21"/>
          <w:lang w:val="en-US"/>
        </w:rPr>
        <w:t>Table 3: Group indication by paging PDCCH</w:t>
      </w:r>
    </w:p>
    <w:tbl>
      <w:tblPr>
        <w:tblW w:w="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972"/>
        <w:gridCol w:w="3051"/>
      </w:tblGrid>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b/>
                <w:sz w:val="20"/>
                <w:lang w:val="en-US"/>
              </w:rPr>
            </w:pPr>
            <w:r w:rsidRPr="00855B04">
              <w:rPr>
                <w:rFonts w:ascii="Times New Roman" w:hAnsi="Times New Roman"/>
                <w:b/>
                <w:sz w:val="20"/>
                <w:lang w:val="en-US"/>
              </w:rPr>
              <w:t>Indication in paging PDCCH</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b/>
                <w:sz w:val="20"/>
                <w:lang w:val="en-US"/>
              </w:rPr>
            </w:pPr>
            <w:r w:rsidRPr="00855B04">
              <w:rPr>
                <w:rFonts w:ascii="Times New Roman" w:hAnsi="Times New Roman"/>
                <w:b/>
                <w:sz w:val="20"/>
                <w:lang w:val="en-US"/>
              </w:rPr>
              <w:t>Paged UE Group</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272551" w:rsidRDefault="00504F67" w:rsidP="00406A29">
            <w:pPr>
              <w:pStyle w:val="TAL"/>
              <w:snapToGrid w:val="0"/>
              <w:spacing w:beforeLines="50" w:before="180" w:afterLines="50" w:after="180"/>
              <w:jc w:val="center"/>
              <w:rPr>
                <w:rFonts w:ascii="Times New Roman" w:hAnsi="Times New Roman"/>
                <w:sz w:val="20"/>
                <w:lang w:val="en-US"/>
              </w:rPr>
            </w:pPr>
            <w:r w:rsidRPr="00FA44DD">
              <w:rPr>
                <w:rFonts w:ascii="Times New Roman" w:eastAsia="等线" w:hAnsi="Times New Roman"/>
                <w:sz w:val="20"/>
                <w:lang w:val="en-US" w:eastAsia="zh-CN"/>
              </w:rPr>
              <w:t>0</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None of any UE group is paged</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FA44DD" w:rsidRDefault="00504F67"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1</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Only</w:t>
            </w:r>
            <w:r w:rsidRPr="00FA44DD">
              <w:rPr>
                <w:rFonts w:ascii="Times New Roman" w:hAnsi="Times New Roman"/>
                <w:sz w:val="20"/>
                <w:lang w:val="en-US"/>
              </w:rPr>
              <w:t xml:space="preserve"> </w:t>
            </w:r>
            <w:r w:rsidRPr="00272551">
              <w:rPr>
                <w:rFonts w:ascii="Times New Roman" w:hAnsi="Times New Roman"/>
                <w:sz w:val="20"/>
                <w:lang w:val="en-US"/>
              </w:rPr>
              <w:t>UE Group1</w:t>
            </w:r>
            <w:r w:rsidRPr="00855B04">
              <w:rPr>
                <w:rFonts w:ascii="Times New Roman" w:hAnsi="Times New Roman"/>
                <w:sz w:val="20"/>
                <w:lang w:val="en-US"/>
              </w:rPr>
              <w:t xml:space="preserve"> is paged</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FA44DD" w:rsidRDefault="00504F67"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2</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272551">
              <w:rPr>
                <w:rFonts w:ascii="Times New Roman" w:hAnsi="Times New Roman"/>
                <w:sz w:val="20"/>
                <w:lang w:val="en-US"/>
              </w:rPr>
              <w:t>O</w:t>
            </w:r>
            <w:r w:rsidRPr="00855B04">
              <w:rPr>
                <w:rFonts w:ascii="Times New Roman" w:hAnsi="Times New Roman"/>
                <w:sz w:val="20"/>
                <w:lang w:val="en-US"/>
              </w:rPr>
              <w:t>nly UE Group2 is paged</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FA44DD" w:rsidRDefault="00504F67" w:rsidP="00406A29">
            <w:pPr>
              <w:pStyle w:val="TAL"/>
              <w:snapToGrid w:val="0"/>
              <w:spacing w:beforeLines="50" w:before="180" w:afterLines="50" w:after="180"/>
              <w:jc w:val="center"/>
              <w:rPr>
                <w:rFonts w:ascii="Times New Roman" w:hAnsi="Times New Roman"/>
                <w:sz w:val="20"/>
                <w:lang w:val="en-US"/>
              </w:rPr>
            </w:pPr>
            <w:r w:rsidRPr="00FA44DD">
              <w:rPr>
                <w:rFonts w:ascii="Times New Roman" w:hAnsi="Times New Roman"/>
                <w:sz w:val="20"/>
                <w:lang w:val="en-US"/>
              </w:rPr>
              <w:t>3</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272551">
              <w:rPr>
                <w:rFonts w:ascii="Times New Roman" w:hAnsi="Times New Roman"/>
                <w:sz w:val="20"/>
                <w:lang w:val="en-US"/>
              </w:rPr>
              <w:t>O</w:t>
            </w:r>
            <w:r w:rsidRPr="00855B04">
              <w:rPr>
                <w:rFonts w:ascii="Times New Roman" w:hAnsi="Times New Roman"/>
                <w:sz w:val="20"/>
                <w:lang w:val="en-US"/>
              </w:rPr>
              <w:t>nly UE Group3 is paged</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FA44DD" w:rsidRDefault="00504F67" w:rsidP="00406A29">
            <w:pPr>
              <w:pStyle w:val="TAL"/>
              <w:snapToGrid w:val="0"/>
              <w:spacing w:beforeLines="50" w:before="180" w:afterLines="50" w:after="180"/>
              <w:jc w:val="center"/>
              <w:rPr>
                <w:rFonts w:ascii="Times New Roman" w:eastAsia="等线" w:hAnsi="Times New Roman"/>
                <w:sz w:val="20"/>
                <w:lang w:val="en-US" w:eastAsia="zh-CN"/>
              </w:rPr>
            </w:pPr>
            <w:r w:rsidRPr="00FA44DD">
              <w:rPr>
                <w:rFonts w:ascii="Times New Roman" w:eastAsia="等线" w:hAnsi="Times New Roman"/>
                <w:sz w:val="20"/>
                <w:lang w:val="en-US" w:eastAsia="zh-CN"/>
              </w:rPr>
              <w:t>…</w:t>
            </w:r>
          </w:p>
        </w:tc>
        <w:tc>
          <w:tcPr>
            <w:tcW w:w="3051" w:type="dxa"/>
            <w:shd w:val="clear" w:color="auto" w:fill="auto"/>
            <w:tcMar>
              <w:top w:w="10" w:type="dxa"/>
              <w:left w:w="10" w:type="dxa"/>
              <w:bottom w:w="0" w:type="dxa"/>
              <w:right w:w="10" w:type="dxa"/>
            </w:tcMar>
            <w:vAlign w:val="bottom"/>
          </w:tcPr>
          <w:p w:rsidR="00504F67" w:rsidRPr="00272551" w:rsidRDefault="00504F67" w:rsidP="00406A29">
            <w:pPr>
              <w:pStyle w:val="TAL"/>
              <w:snapToGrid w:val="0"/>
              <w:spacing w:beforeLines="50" w:before="180" w:afterLines="50" w:after="180"/>
              <w:jc w:val="center"/>
              <w:rPr>
                <w:rFonts w:ascii="Times New Roman" w:eastAsia="等线" w:hAnsi="Times New Roman"/>
                <w:sz w:val="20"/>
                <w:lang w:val="en-US" w:eastAsia="zh-CN"/>
              </w:rPr>
            </w:pPr>
            <w:r w:rsidRPr="00272551">
              <w:rPr>
                <w:rFonts w:ascii="Times New Roman" w:eastAsia="等线" w:hAnsi="Times New Roman"/>
                <w:sz w:val="20"/>
                <w:lang w:val="en-US" w:eastAsia="zh-CN"/>
              </w:rPr>
              <w:t>…</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FA44DD" w:rsidRDefault="003B08C9" w:rsidP="00406A29">
            <w:pPr>
              <w:pStyle w:val="TAL"/>
              <w:snapToGrid w:val="0"/>
              <w:spacing w:beforeLines="50" w:before="180" w:afterLines="50" w:after="180"/>
              <w:jc w:val="center"/>
              <w:rPr>
                <w:rFonts w:ascii="Times New Roman" w:eastAsia="等线" w:hAnsi="Times New Roman"/>
                <w:sz w:val="20"/>
                <w:lang w:val="en-US" w:eastAsia="zh-CN"/>
              </w:rPr>
            </w:pPr>
            <w:r>
              <w:rPr>
                <w:rFonts w:ascii="Times New Roman" w:eastAsia="等线" w:hAnsi="Times New Roman"/>
                <w:sz w:val="20"/>
                <w:lang w:val="en-US" w:eastAsia="zh-CN"/>
              </w:rPr>
              <w:t>8</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272551">
              <w:rPr>
                <w:rFonts w:ascii="Times New Roman" w:hAnsi="Times New Roman"/>
                <w:sz w:val="20"/>
                <w:lang w:val="en-US"/>
              </w:rPr>
              <w:t>O</w:t>
            </w:r>
            <w:r w:rsidRPr="00855B04">
              <w:rPr>
                <w:rFonts w:ascii="Times New Roman" w:hAnsi="Times New Roman"/>
                <w:sz w:val="20"/>
                <w:lang w:val="en-US"/>
              </w:rPr>
              <w:t xml:space="preserve">nly UE </w:t>
            </w:r>
            <w:r w:rsidR="003B08C9" w:rsidRPr="00855B04">
              <w:rPr>
                <w:rFonts w:ascii="Times New Roman" w:hAnsi="Times New Roman"/>
                <w:sz w:val="20"/>
                <w:lang w:val="en-US"/>
              </w:rPr>
              <w:t>Group</w:t>
            </w:r>
            <w:r w:rsidR="003B08C9">
              <w:rPr>
                <w:rFonts w:ascii="Times New Roman" w:hAnsi="Times New Roman"/>
                <w:sz w:val="20"/>
                <w:lang w:val="en-US"/>
              </w:rPr>
              <w:t>8</w:t>
            </w:r>
            <w:r w:rsidR="003B08C9" w:rsidRPr="00855B04">
              <w:rPr>
                <w:rFonts w:ascii="Times New Roman" w:hAnsi="Times New Roman"/>
                <w:sz w:val="20"/>
                <w:lang w:val="en-US"/>
              </w:rPr>
              <w:t xml:space="preserve"> </w:t>
            </w:r>
            <w:r w:rsidRPr="00855B04">
              <w:rPr>
                <w:rFonts w:ascii="Times New Roman" w:hAnsi="Times New Roman"/>
                <w:sz w:val="20"/>
                <w:lang w:val="en-US"/>
              </w:rPr>
              <w:t>is paged</w:t>
            </w:r>
          </w:p>
        </w:tc>
      </w:tr>
      <w:tr w:rsidR="00504F67" w:rsidRPr="00855B04" w:rsidTr="00E94DEB">
        <w:trPr>
          <w:trHeight w:val="280"/>
          <w:jc w:val="center"/>
        </w:trPr>
        <w:tc>
          <w:tcPr>
            <w:tcW w:w="2972" w:type="dxa"/>
            <w:shd w:val="clear" w:color="auto" w:fill="auto"/>
            <w:tcMar>
              <w:top w:w="10" w:type="dxa"/>
              <w:left w:w="10" w:type="dxa"/>
              <w:bottom w:w="0" w:type="dxa"/>
              <w:right w:w="10" w:type="dxa"/>
            </w:tcMar>
            <w:vAlign w:val="bottom"/>
          </w:tcPr>
          <w:p w:rsidR="00504F67" w:rsidRPr="00272551" w:rsidRDefault="003B08C9" w:rsidP="00406A29">
            <w:pPr>
              <w:pStyle w:val="TAL"/>
              <w:snapToGrid w:val="0"/>
              <w:spacing w:beforeLines="50" w:before="180" w:afterLines="50" w:after="180"/>
              <w:jc w:val="center"/>
              <w:rPr>
                <w:rFonts w:ascii="Times New Roman" w:eastAsia="等线" w:hAnsi="Times New Roman"/>
                <w:sz w:val="20"/>
                <w:lang w:val="en-US" w:eastAsia="zh-CN"/>
              </w:rPr>
            </w:pPr>
            <w:r>
              <w:rPr>
                <w:rFonts w:ascii="Times New Roman" w:eastAsia="等线" w:hAnsi="Times New Roman"/>
                <w:sz w:val="20"/>
                <w:lang w:val="en-US" w:eastAsia="zh-CN"/>
              </w:rPr>
              <w:t>9</w:t>
            </w:r>
          </w:p>
        </w:tc>
        <w:tc>
          <w:tcPr>
            <w:tcW w:w="3051" w:type="dxa"/>
            <w:shd w:val="clear" w:color="auto" w:fill="auto"/>
            <w:tcMar>
              <w:top w:w="10" w:type="dxa"/>
              <w:left w:w="10" w:type="dxa"/>
              <w:bottom w:w="0" w:type="dxa"/>
              <w:right w:w="10" w:type="dxa"/>
            </w:tcMar>
            <w:vAlign w:val="bottom"/>
          </w:tcPr>
          <w:p w:rsidR="00504F67" w:rsidRPr="00855B04" w:rsidRDefault="00504F67" w:rsidP="00406A29">
            <w:pPr>
              <w:pStyle w:val="TAL"/>
              <w:snapToGrid w:val="0"/>
              <w:spacing w:beforeLines="50" w:before="180" w:afterLines="50" w:after="180"/>
              <w:jc w:val="center"/>
              <w:rPr>
                <w:rFonts w:ascii="Times New Roman" w:hAnsi="Times New Roman"/>
                <w:sz w:val="20"/>
                <w:lang w:val="en-US"/>
              </w:rPr>
            </w:pPr>
            <w:r w:rsidRPr="00855B04">
              <w:rPr>
                <w:rFonts w:ascii="Times New Roman" w:hAnsi="Times New Roman"/>
                <w:sz w:val="20"/>
                <w:lang w:val="en-US"/>
              </w:rPr>
              <w:t>More than one group are paged</w:t>
            </w:r>
          </w:p>
        </w:tc>
      </w:tr>
      <w:tr w:rsidR="003B08C9" w:rsidRPr="00855B04" w:rsidTr="003B08C9">
        <w:trPr>
          <w:trHeight w:val="280"/>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tcPr>
          <w:p w:rsidR="003B08C9" w:rsidRPr="00272551" w:rsidRDefault="003B08C9" w:rsidP="00254F00">
            <w:pPr>
              <w:pStyle w:val="TAL"/>
              <w:snapToGrid w:val="0"/>
              <w:spacing w:beforeLines="50" w:before="180" w:afterLines="50" w:after="180"/>
              <w:jc w:val="center"/>
              <w:rPr>
                <w:rFonts w:ascii="Times New Roman" w:eastAsia="等线" w:hAnsi="Times New Roman"/>
                <w:sz w:val="20"/>
                <w:lang w:val="en-US" w:eastAsia="zh-CN"/>
              </w:rPr>
            </w:pPr>
            <w:r>
              <w:rPr>
                <w:rFonts w:ascii="Times New Roman" w:eastAsia="等线" w:hAnsi="Times New Roman"/>
                <w:sz w:val="20"/>
                <w:lang w:val="en-US" w:eastAsia="zh-CN"/>
              </w:rPr>
              <w:t>10-15</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tcPr>
          <w:p w:rsidR="003B08C9" w:rsidRPr="008B4CFE" w:rsidRDefault="003B08C9" w:rsidP="00254F00">
            <w:pPr>
              <w:pStyle w:val="TAL"/>
              <w:snapToGrid w:val="0"/>
              <w:spacing w:beforeLines="50" w:before="180" w:afterLines="50" w:after="180"/>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r</w:t>
            </w:r>
            <w:r>
              <w:rPr>
                <w:rFonts w:ascii="Times New Roman" w:eastAsiaTheme="minorEastAsia" w:hAnsi="Times New Roman"/>
                <w:sz w:val="20"/>
                <w:lang w:val="en-US" w:eastAsia="zh-CN"/>
              </w:rPr>
              <w:t>eserved</w:t>
            </w:r>
          </w:p>
        </w:tc>
      </w:tr>
    </w:tbl>
    <w:p w:rsidR="009A666F" w:rsidRDefault="009A666F" w:rsidP="00406A29">
      <w:pPr>
        <w:snapToGrid w:val="0"/>
        <w:spacing w:beforeLines="50" w:before="180" w:afterLines="50" w:after="180"/>
        <w:rPr>
          <w:rFonts w:eastAsia="等线"/>
          <w:b/>
          <w:bCs/>
        </w:rPr>
      </w:pPr>
    </w:p>
    <w:p w:rsidR="002304B4" w:rsidRPr="002304B4" w:rsidRDefault="00514302" w:rsidP="00406A29">
      <w:pPr>
        <w:snapToGrid w:val="0"/>
        <w:spacing w:beforeLines="50" w:before="180" w:afterLines="50" w:after="180"/>
        <w:jc w:val="both"/>
        <w:rPr>
          <w:rFonts w:eastAsia="宋体"/>
          <w:lang w:eastAsia="zh-CN"/>
        </w:rPr>
      </w:pPr>
      <w:r>
        <w:t>S</w:t>
      </w:r>
      <w:r w:rsidRPr="00855B04">
        <w:t>ome general summary of simulation results</w:t>
      </w:r>
      <w:r>
        <w:t xml:space="preserve"> f</w:t>
      </w:r>
      <w:r>
        <w:rPr>
          <w:rFonts w:eastAsia="宋体"/>
          <w:lang w:eastAsia="zh-CN"/>
        </w:rPr>
        <w:t xml:space="preserve">or Direction 1 is provided in </w:t>
      </w:r>
      <w:r w:rsidR="00026F5F">
        <w:rPr>
          <w:rFonts w:eastAsia="宋体"/>
          <w:lang w:eastAsia="zh-CN"/>
        </w:rPr>
        <w:t xml:space="preserve">the below Table 4. </w:t>
      </w:r>
      <w:r w:rsidR="00A2798A">
        <w:rPr>
          <w:rFonts w:eastAsia="宋体"/>
          <w:lang w:eastAsia="zh-CN"/>
        </w:rPr>
        <w:t>It is noted that,</w:t>
      </w:r>
      <w:r w:rsidR="00E37E9F">
        <w:rPr>
          <w:rFonts w:eastAsia="宋体"/>
          <w:lang w:eastAsia="zh-CN"/>
        </w:rPr>
        <w:t xml:space="preserve"> </w:t>
      </w:r>
      <w:r w:rsidR="002304B4" w:rsidRPr="002304B4">
        <w:rPr>
          <w:rFonts w:eastAsia="宋体"/>
          <w:szCs w:val="20"/>
          <w:lang w:eastAsia="zh-CN"/>
        </w:rPr>
        <w:t>the power consumption of PDCCH-only for cross-slot scheduling is the same as that of PDCCH-only for same-slot scheduling</w:t>
      </w:r>
      <w:r w:rsidR="00FC5124">
        <w:rPr>
          <w:rFonts w:eastAsia="宋体"/>
          <w:szCs w:val="20"/>
          <w:lang w:eastAsia="zh-CN"/>
        </w:rPr>
        <w:t>, based on RAN1 model in [</w:t>
      </w:r>
      <w:r w:rsidR="00FD3186">
        <w:rPr>
          <w:rFonts w:eastAsia="宋体"/>
          <w:szCs w:val="20"/>
          <w:lang w:eastAsia="zh-CN"/>
        </w:rPr>
        <w:t>2</w:t>
      </w:r>
      <w:r w:rsidR="00FC5124">
        <w:rPr>
          <w:rFonts w:eastAsia="宋体"/>
          <w:szCs w:val="20"/>
          <w:lang w:eastAsia="zh-CN"/>
        </w:rPr>
        <w:t>]</w:t>
      </w:r>
      <w:r w:rsidR="002304B4" w:rsidRPr="002304B4">
        <w:rPr>
          <w:rFonts w:eastAsia="宋体"/>
          <w:szCs w:val="20"/>
          <w:lang w:eastAsia="zh-CN"/>
        </w:rPr>
        <w:t xml:space="preserve">. </w:t>
      </w:r>
    </w:p>
    <w:p w:rsidR="00CC5329" w:rsidRPr="0094707D" w:rsidRDefault="00CC5329" w:rsidP="00406A29">
      <w:pPr>
        <w:pStyle w:val="a6"/>
        <w:keepNext/>
        <w:snapToGrid w:val="0"/>
        <w:spacing w:beforeLines="50" w:before="180" w:afterLines="50" w:after="180"/>
        <w:jc w:val="center"/>
        <w:rPr>
          <w:b/>
        </w:rPr>
      </w:pPr>
      <w:bookmarkStart w:id="0" w:name="_Ref47347738"/>
      <w:r w:rsidRPr="0094707D">
        <w:rPr>
          <w:b/>
        </w:rPr>
        <w:lastRenderedPageBreak/>
        <w:t xml:space="preserve">Table </w:t>
      </w:r>
      <w:r w:rsidRPr="0094707D">
        <w:rPr>
          <w:b/>
        </w:rPr>
        <w:fldChar w:fldCharType="begin"/>
      </w:r>
      <w:r w:rsidRPr="0094707D">
        <w:rPr>
          <w:b/>
        </w:rPr>
        <w:instrText xml:space="preserve"> SEQ Table \* ARABIC </w:instrText>
      </w:r>
      <w:r w:rsidRPr="0094707D">
        <w:rPr>
          <w:b/>
        </w:rPr>
        <w:fldChar w:fldCharType="separate"/>
      </w:r>
      <w:r>
        <w:rPr>
          <w:b/>
          <w:noProof/>
        </w:rPr>
        <w:t>4</w:t>
      </w:r>
      <w:r w:rsidRPr="0094707D">
        <w:rPr>
          <w:b/>
        </w:rPr>
        <w:fldChar w:fldCharType="end"/>
      </w:r>
      <w:bookmarkEnd w:id="0"/>
      <w:r w:rsidRPr="0094707D">
        <w:rPr>
          <w:b/>
        </w:rPr>
        <w:t xml:space="preserve">: </w:t>
      </w:r>
      <w:r>
        <w:rPr>
          <w:b/>
        </w:rPr>
        <w:t>P</w:t>
      </w:r>
      <w:r w:rsidRPr="0094707D">
        <w:rPr>
          <w:b/>
        </w:rPr>
        <w:t xml:space="preserve">ower saving gain </w:t>
      </w:r>
      <w:r w:rsidR="006B5566">
        <w:rPr>
          <w:b/>
        </w:rPr>
        <w:t>for Direction 1</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24"/>
        <w:gridCol w:w="761"/>
        <w:gridCol w:w="761"/>
        <w:gridCol w:w="807"/>
        <w:gridCol w:w="810"/>
        <w:gridCol w:w="761"/>
        <w:gridCol w:w="824"/>
        <w:gridCol w:w="761"/>
        <w:gridCol w:w="761"/>
        <w:gridCol w:w="761"/>
      </w:tblGrid>
      <w:tr w:rsidR="00CC5329" w:rsidRPr="007B4C0E" w:rsidTr="00E94DEB">
        <w:trPr>
          <w:trHeight w:val="339"/>
        </w:trPr>
        <w:tc>
          <w:tcPr>
            <w:tcW w:w="705" w:type="dxa"/>
            <w:vMerge w:val="restart"/>
            <w:tcBorders>
              <w:top w:val="single" w:sz="4" w:space="0" w:color="FFFFFF"/>
              <w:left w:val="single" w:sz="4" w:space="0" w:color="FFFFFF"/>
              <w:right w:val="nil"/>
            </w:tcBorders>
            <w:shd w:val="clear" w:color="auto" w:fill="5B9BD5"/>
            <w:vAlign w:val="center"/>
            <w:hideMark/>
          </w:tcPr>
          <w:p w:rsidR="00CC5329" w:rsidRPr="00E94DEB" w:rsidRDefault="000951FE" w:rsidP="00406A29">
            <w:pPr>
              <w:pStyle w:val="TAL"/>
              <w:snapToGrid w:val="0"/>
              <w:spacing w:beforeLines="50" w:before="180" w:afterLines="50" w:after="180"/>
              <w:jc w:val="center"/>
              <w:rPr>
                <w:rFonts w:ascii="Times New Roman" w:hAnsi="Times New Roman"/>
                <w:b/>
                <w:bCs/>
                <w:color w:val="F8F8F8"/>
                <w:sz w:val="20"/>
                <w:lang w:val="en-US"/>
              </w:rPr>
            </w:pPr>
            <w:r>
              <w:rPr>
                <w:rFonts w:ascii="Times New Roman" w:hAnsi="Times New Roman"/>
                <w:b/>
                <w:bCs/>
                <w:color w:val="F8F8F8"/>
                <w:sz w:val="20"/>
                <w:lang w:val="en-US"/>
              </w:rPr>
              <w:t>Cases</w:t>
            </w:r>
          </w:p>
        </w:tc>
        <w:tc>
          <w:tcPr>
            <w:tcW w:w="1324" w:type="dxa"/>
            <w:vMerge w:val="restart"/>
            <w:tcBorders>
              <w:top w:val="single" w:sz="4" w:space="0" w:color="FFFFFF"/>
              <w:left w:val="nil"/>
              <w:right w:val="nil"/>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r w:rsidRPr="00E94DEB">
              <w:rPr>
                <w:rFonts w:ascii="Times New Roman" w:hAnsi="Times New Roman"/>
                <w:b/>
                <w:bCs/>
                <w:color w:val="F8F8F8"/>
                <w:sz w:val="20"/>
                <w:lang w:val="en-US"/>
              </w:rPr>
              <w:t>Average relative power in a slot (sleep / wake up)</w:t>
            </w:r>
          </w:p>
        </w:tc>
        <w:tc>
          <w:tcPr>
            <w:tcW w:w="7007" w:type="dxa"/>
            <w:gridSpan w:val="9"/>
            <w:tcBorders>
              <w:top w:val="single" w:sz="4" w:space="0" w:color="FFFFFF"/>
              <w:left w:val="nil"/>
              <w:right w:val="single" w:sz="4" w:space="0" w:color="FFFFFF"/>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r w:rsidRPr="00E94DEB">
              <w:rPr>
                <w:rFonts w:ascii="Times New Roman" w:hAnsi="Times New Roman"/>
                <w:b/>
                <w:bCs/>
                <w:color w:val="F8F8F8"/>
                <w:sz w:val="20"/>
                <w:lang w:val="en-US"/>
              </w:rPr>
              <w:t>Power saving gain (vs</w:t>
            </w:r>
            <w:r w:rsidR="009D3860">
              <w:rPr>
                <w:rFonts w:ascii="Times New Roman" w:hAnsi="Times New Roman"/>
                <w:b/>
                <w:bCs/>
                <w:color w:val="F8F8F8"/>
                <w:sz w:val="20"/>
                <w:lang w:val="en-US"/>
              </w:rPr>
              <w:t>.</w:t>
            </w:r>
            <w:r w:rsidRPr="00E94DEB">
              <w:rPr>
                <w:rFonts w:ascii="Times New Roman" w:hAnsi="Times New Roman"/>
                <w:b/>
                <w:bCs/>
                <w:color w:val="F8F8F8"/>
                <w:sz w:val="20"/>
                <w:lang w:val="en-US"/>
              </w:rPr>
              <w:t xml:space="preserve"> </w:t>
            </w:r>
            <w:r w:rsidR="000109E6" w:rsidRPr="000109E6">
              <w:rPr>
                <w:rFonts w:ascii="Times New Roman" w:hAnsi="Times New Roman"/>
                <w:b/>
                <w:bCs/>
                <w:color w:val="F8F8F8"/>
                <w:sz w:val="20"/>
                <w:lang w:val="en-US"/>
              </w:rPr>
              <w:t>Rel 16 baseline paging method</w:t>
            </w:r>
            <w:r w:rsidRPr="00E94DEB">
              <w:rPr>
                <w:rFonts w:ascii="Times New Roman" w:hAnsi="Times New Roman"/>
                <w:b/>
                <w:bCs/>
                <w:color w:val="F8F8F8"/>
                <w:sz w:val="20"/>
                <w:lang w:val="en-US"/>
              </w:rPr>
              <w:t>)</w:t>
            </w:r>
          </w:p>
        </w:tc>
      </w:tr>
      <w:tr w:rsidR="00CC5329" w:rsidRPr="007B4C0E" w:rsidTr="00E94DEB">
        <w:trPr>
          <w:trHeight w:val="332"/>
        </w:trPr>
        <w:tc>
          <w:tcPr>
            <w:tcW w:w="705" w:type="dxa"/>
            <w:vMerge/>
            <w:tcBorders>
              <w:left w:val="single" w:sz="4" w:space="0" w:color="FFFFFF"/>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p>
        </w:tc>
        <w:tc>
          <w:tcPr>
            <w:tcW w:w="1324" w:type="dxa"/>
            <w:vMerge/>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p>
        </w:tc>
        <w:tc>
          <w:tcPr>
            <w:tcW w:w="2329" w:type="dxa"/>
            <w:gridSpan w:val="3"/>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PO paging rate: 10%</w:t>
            </w:r>
          </w:p>
        </w:tc>
        <w:tc>
          <w:tcPr>
            <w:tcW w:w="2395" w:type="dxa"/>
            <w:gridSpan w:val="3"/>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PO paging rate: 20%</w:t>
            </w:r>
          </w:p>
        </w:tc>
        <w:tc>
          <w:tcPr>
            <w:tcW w:w="2283" w:type="dxa"/>
            <w:gridSpan w:val="3"/>
            <w:shd w:val="clear" w:color="auto" w:fill="BDD6EE"/>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PO paging rate: 40%</w:t>
            </w:r>
          </w:p>
        </w:tc>
      </w:tr>
      <w:tr w:rsidR="00CC5329" w:rsidRPr="007B4C0E" w:rsidTr="00E94DEB">
        <w:trPr>
          <w:trHeight w:val="214"/>
        </w:trPr>
        <w:tc>
          <w:tcPr>
            <w:tcW w:w="705" w:type="dxa"/>
            <w:vMerge/>
            <w:tcBorders>
              <w:left w:val="single" w:sz="4" w:space="0" w:color="FFFFFF"/>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p>
        </w:tc>
        <w:tc>
          <w:tcPr>
            <w:tcW w:w="1324" w:type="dxa"/>
            <w:vMerge/>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p>
        </w:tc>
        <w:tc>
          <w:tcPr>
            <w:tcW w:w="761"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 xml:space="preserve">4 groups </w:t>
            </w:r>
          </w:p>
        </w:tc>
        <w:tc>
          <w:tcPr>
            <w:tcW w:w="761"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8 groups</w:t>
            </w:r>
          </w:p>
        </w:tc>
        <w:tc>
          <w:tcPr>
            <w:tcW w:w="807"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16 groups</w:t>
            </w:r>
          </w:p>
        </w:tc>
        <w:tc>
          <w:tcPr>
            <w:tcW w:w="810"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 xml:space="preserve">4 groups </w:t>
            </w:r>
          </w:p>
        </w:tc>
        <w:tc>
          <w:tcPr>
            <w:tcW w:w="761"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8 groups</w:t>
            </w:r>
          </w:p>
        </w:tc>
        <w:tc>
          <w:tcPr>
            <w:tcW w:w="824" w:type="dxa"/>
            <w:shd w:val="clear" w:color="auto" w:fill="DEEAF6"/>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16 groups</w:t>
            </w:r>
          </w:p>
        </w:tc>
        <w:tc>
          <w:tcPr>
            <w:tcW w:w="761" w:type="dxa"/>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 xml:space="preserve">4 groups </w:t>
            </w:r>
          </w:p>
        </w:tc>
        <w:tc>
          <w:tcPr>
            <w:tcW w:w="761" w:type="dxa"/>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8 groups</w:t>
            </w:r>
          </w:p>
        </w:tc>
        <w:tc>
          <w:tcPr>
            <w:tcW w:w="761" w:type="dxa"/>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16 groups</w:t>
            </w:r>
          </w:p>
        </w:tc>
      </w:tr>
      <w:tr w:rsidR="00CC5329" w:rsidRPr="007B4C0E" w:rsidTr="00E94DEB">
        <w:trPr>
          <w:trHeight w:val="179"/>
        </w:trPr>
        <w:tc>
          <w:tcPr>
            <w:tcW w:w="705" w:type="dxa"/>
            <w:vMerge w:val="restart"/>
            <w:tcBorders>
              <w:left w:val="single" w:sz="4" w:space="0" w:color="FFFFFF"/>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r w:rsidRPr="00E94DEB">
              <w:rPr>
                <w:rFonts w:ascii="Times New Roman" w:hAnsi="Times New Roman"/>
                <w:b/>
                <w:bCs/>
                <w:color w:val="F8F8F8"/>
                <w:sz w:val="20"/>
                <w:lang w:val="en-US"/>
              </w:rPr>
              <w:t>Low SINR</w:t>
            </w:r>
          </w:p>
        </w:tc>
        <w:tc>
          <w:tcPr>
            <w:tcW w:w="1324" w:type="dxa"/>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 xml:space="preserve">Two SSBs before PO: </w:t>
            </w:r>
          </w:p>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89561E">
              <w:rPr>
                <w:rFonts w:ascii="Times New Roman" w:eastAsia="宋体" w:hAnsi="Times New Roman" w:hint="eastAsia"/>
                <w:sz w:val="20"/>
                <w:lang w:val="en-US" w:eastAsia="zh-CN"/>
              </w:rPr>
              <w:t>2</w:t>
            </w:r>
            <w:r w:rsidRPr="0089561E">
              <w:rPr>
                <w:rFonts w:ascii="Times New Roman" w:eastAsia="宋体" w:hAnsi="Times New Roman"/>
                <w:sz w:val="20"/>
                <w:lang w:val="en-US" w:eastAsia="zh-CN"/>
              </w:rPr>
              <w:t>.613/2.832</w:t>
            </w:r>
          </w:p>
        </w:tc>
        <w:tc>
          <w:tcPr>
            <w:tcW w:w="2329" w:type="dxa"/>
            <w:gridSpan w:val="3"/>
            <w:shd w:val="clear" w:color="auto" w:fill="BDD6EE"/>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sz w:val="20"/>
                <w:lang w:val="en-US" w:eastAsia="zh-CN"/>
              </w:rPr>
              <w:t>&lt;</w:t>
            </w:r>
            <w:r w:rsidRPr="00E94DEB">
              <w:rPr>
                <w:rFonts w:ascii="Times New Roman" w:eastAsia="宋体" w:hAnsi="Times New Roman" w:hint="eastAsia"/>
                <w:sz w:val="20"/>
                <w:lang w:val="en-US" w:eastAsia="zh-CN"/>
              </w:rPr>
              <w:t>0</w:t>
            </w:r>
            <w:r w:rsidRPr="00E94DEB">
              <w:rPr>
                <w:rFonts w:ascii="Times New Roman" w:eastAsia="宋体" w:hAnsi="Times New Roman"/>
                <w:sz w:val="20"/>
                <w:lang w:val="en-US" w:eastAsia="zh-CN"/>
              </w:rPr>
              <w:t>.77%</w:t>
            </w:r>
          </w:p>
        </w:tc>
        <w:tc>
          <w:tcPr>
            <w:tcW w:w="2395" w:type="dxa"/>
            <w:gridSpan w:val="3"/>
            <w:shd w:val="clear" w:color="auto" w:fill="BDD6EE"/>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sz w:val="20"/>
                <w:lang w:val="en-US" w:eastAsia="zh-CN"/>
              </w:rPr>
              <w:t>&lt;</w:t>
            </w:r>
            <w:r w:rsidRPr="00E94DEB">
              <w:rPr>
                <w:rFonts w:ascii="Times New Roman" w:eastAsia="宋体" w:hAnsi="Times New Roman" w:hint="eastAsia"/>
                <w:sz w:val="20"/>
                <w:lang w:val="en-US" w:eastAsia="zh-CN"/>
              </w:rPr>
              <w:t>1</w:t>
            </w:r>
            <w:r w:rsidRPr="00E94DEB">
              <w:rPr>
                <w:rFonts w:ascii="Times New Roman" w:eastAsia="宋体" w:hAnsi="Times New Roman"/>
                <w:sz w:val="20"/>
                <w:lang w:val="en-US" w:eastAsia="zh-CN"/>
              </w:rPr>
              <w:t>.53%</w:t>
            </w:r>
          </w:p>
        </w:tc>
        <w:tc>
          <w:tcPr>
            <w:tcW w:w="2283" w:type="dxa"/>
            <w:gridSpan w:val="3"/>
            <w:shd w:val="clear" w:color="auto" w:fill="BDD6EE"/>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sz w:val="20"/>
                <w:lang w:val="en-US" w:eastAsia="zh-CN"/>
              </w:rPr>
              <w:t>&lt;</w:t>
            </w:r>
            <w:r w:rsidRPr="00E94DEB">
              <w:rPr>
                <w:rFonts w:ascii="Times New Roman" w:eastAsia="宋体" w:hAnsi="Times New Roman" w:hint="eastAsia"/>
                <w:sz w:val="20"/>
                <w:lang w:val="en-US" w:eastAsia="zh-CN"/>
              </w:rPr>
              <w:t>2</w:t>
            </w:r>
            <w:r w:rsidRPr="00E94DEB">
              <w:rPr>
                <w:rFonts w:ascii="Times New Roman" w:eastAsia="宋体" w:hAnsi="Times New Roman"/>
                <w:sz w:val="20"/>
                <w:lang w:val="en-US" w:eastAsia="zh-CN"/>
              </w:rPr>
              <w:t>.99%</w:t>
            </w:r>
          </w:p>
        </w:tc>
      </w:tr>
      <w:tr w:rsidR="00CC5329" w:rsidRPr="007B4C0E" w:rsidTr="00E94DEB">
        <w:trPr>
          <w:trHeight w:val="179"/>
        </w:trPr>
        <w:tc>
          <w:tcPr>
            <w:tcW w:w="705" w:type="dxa"/>
            <w:vMerge/>
            <w:tcBorders>
              <w:left w:val="single" w:sz="4" w:space="0" w:color="FFFFFF"/>
            </w:tcBorders>
            <w:shd w:val="clear" w:color="auto" w:fill="5B9BD5"/>
            <w:vAlign w:val="center"/>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p>
        </w:tc>
        <w:tc>
          <w:tcPr>
            <w:tcW w:w="1324" w:type="dxa"/>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Three SSBs before PO:</w:t>
            </w:r>
          </w:p>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3.035/3.254</w:t>
            </w:r>
          </w:p>
        </w:tc>
        <w:tc>
          <w:tcPr>
            <w:tcW w:w="2329" w:type="dxa"/>
            <w:gridSpan w:val="3"/>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&lt;0.72%</w:t>
            </w:r>
          </w:p>
        </w:tc>
        <w:tc>
          <w:tcPr>
            <w:tcW w:w="2395" w:type="dxa"/>
            <w:gridSpan w:val="3"/>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&lt;1.4%</w:t>
            </w:r>
          </w:p>
        </w:tc>
        <w:tc>
          <w:tcPr>
            <w:tcW w:w="2283" w:type="dxa"/>
            <w:gridSpan w:val="3"/>
            <w:shd w:val="clear" w:color="auto" w:fill="DEEAF6"/>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hint="eastAsia"/>
                <w:sz w:val="20"/>
                <w:lang w:val="en-US" w:eastAsia="zh-CN"/>
              </w:rPr>
              <w:t>&lt;</w:t>
            </w:r>
            <w:r w:rsidRPr="00E94DEB">
              <w:rPr>
                <w:rFonts w:ascii="Times New Roman" w:eastAsia="宋体" w:hAnsi="Times New Roman"/>
                <w:sz w:val="20"/>
                <w:lang w:val="en-US" w:eastAsia="zh-CN"/>
              </w:rPr>
              <w:t>2.58%</w:t>
            </w:r>
          </w:p>
        </w:tc>
      </w:tr>
      <w:tr w:rsidR="00CC5329" w:rsidRPr="007B4C0E" w:rsidTr="00E94DEB">
        <w:trPr>
          <w:trHeight w:val="131"/>
        </w:trPr>
        <w:tc>
          <w:tcPr>
            <w:tcW w:w="705" w:type="dxa"/>
            <w:tcBorders>
              <w:left w:val="single" w:sz="4" w:space="0" w:color="FFFFFF"/>
              <w:bottom w:val="single" w:sz="4" w:space="0" w:color="FFFFFF"/>
            </w:tcBorders>
            <w:shd w:val="clear" w:color="auto" w:fill="5B9BD5"/>
            <w:vAlign w:val="center"/>
            <w:hideMark/>
          </w:tcPr>
          <w:p w:rsidR="00CC5329" w:rsidRPr="00E94DEB" w:rsidRDefault="00CC5329" w:rsidP="00406A29">
            <w:pPr>
              <w:pStyle w:val="TAL"/>
              <w:snapToGrid w:val="0"/>
              <w:spacing w:beforeLines="50" w:before="180" w:afterLines="50" w:after="180"/>
              <w:jc w:val="center"/>
              <w:rPr>
                <w:rFonts w:ascii="Times New Roman" w:hAnsi="Times New Roman"/>
                <w:b/>
                <w:bCs/>
                <w:color w:val="F8F8F8"/>
                <w:sz w:val="20"/>
                <w:lang w:val="en-US"/>
              </w:rPr>
            </w:pPr>
            <w:r w:rsidRPr="00E94DEB">
              <w:rPr>
                <w:rFonts w:ascii="Times New Roman" w:hAnsi="Times New Roman"/>
                <w:b/>
                <w:bCs/>
                <w:color w:val="F8F8F8"/>
                <w:sz w:val="20"/>
                <w:lang w:val="en-US"/>
              </w:rPr>
              <w:t>High SINR</w:t>
            </w:r>
          </w:p>
        </w:tc>
        <w:tc>
          <w:tcPr>
            <w:tcW w:w="1324" w:type="dxa"/>
            <w:shd w:val="clear" w:color="auto" w:fill="BDD6EE"/>
            <w:vAlign w:val="center"/>
            <w:hideMark/>
          </w:tcPr>
          <w:p w:rsidR="00425577" w:rsidRPr="00E94DEB" w:rsidRDefault="00425577" w:rsidP="00406A29">
            <w:pPr>
              <w:pStyle w:val="TAL"/>
              <w:snapToGrid w:val="0"/>
              <w:spacing w:beforeLines="50" w:before="180" w:afterLines="50" w:after="180"/>
              <w:jc w:val="center"/>
              <w:rPr>
                <w:rFonts w:ascii="Times New Roman" w:hAnsi="Times New Roman"/>
                <w:sz w:val="20"/>
                <w:lang w:val="en-US"/>
              </w:rPr>
            </w:pPr>
            <w:r>
              <w:rPr>
                <w:rFonts w:ascii="Times New Roman" w:hAnsi="Times New Roman"/>
                <w:sz w:val="20"/>
                <w:lang w:val="en-US"/>
              </w:rPr>
              <w:t>One</w:t>
            </w:r>
            <w:r w:rsidRPr="00E94DEB">
              <w:rPr>
                <w:rFonts w:ascii="Times New Roman" w:hAnsi="Times New Roman"/>
                <w:sz w:val="20"/>
                <w:lang w:val="en-US"/>
              </w:rPr>
              <w:t xml:space="preserve"> SSB before PO:</w:t>
            </w:r>
          </w:p>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1.663/1.718</w:t>
            </w:r>
          </w:p>
        </w:tc>
        <w:tc>
          <w:tcPr>
            <w:tcW w:w="2329" w:type="dxa"/>
            <w:gridSpan w:val="3"/>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&lt;0.33%</w:t>
            </w:r>
          </w:p>
        </w:tc>
        <w:tc>
          <w:tcPr>
            <w:tcW w:w="2395" w:type="dxa"/>
            <w:gridSpan w:val="3"/>
            <w:shd w:val="clear" w:color="auto" w:fill="BDD6EE"/>
            <w:vAlign w:val="center"/>
            <w:hideMark/>
          </w:tcPr>
          <w:p w:rsidR="00CC5329" w:rsidRPr="00E94DEB" w:rsidRDefault="00CC5329" w:rsidP="00406A29">
            <w:pPr>
              <w:pStyle w:val="TAL"/>
              <w:snapToGrid w:val="0"/>
              <w:spacing w:beforeLines="50" w:before="180" w:afterLines="50" w:after="180"/>
              <w:jc w:val="center"/>
              <w:rPr>
                <w:rFonts w:ascii="Times New Roman" w:hAnsi="Times New Roman"/>
                <w:sz w:val="20"/>
                <w:lang w:val="en-US"/>
              </w:rPr>
            </w:pPr>
            <w:r w:rsidRPr="00E94DEB">
              <w:rPr>
                <w:rFonts w:ascii="Times New Roman" w:hAnsi="Times New Roman"/>
                <w:sz w:val="20"/>
                <w:lang w:val="en-US"/>
              </w:rPr>
              <w:t>&lt;0.66%</w:t>
            </w:r>
          </w:p>
        </w:tc>
        <w:tc>
          <w:tcPr>
            <w:tcW w:w="2283" w:type="dxa"/>
            <w:gridSpan w:val="3"/>
            <w:shd w:val="clear" w:color="auto" w:fill="BDD6EE"/>
            <w:vAlign w:val="center"/>
          </w:tcPr>
          <w:p w:rsidR="00CC5329" w:rsidRPr="00E94DEB" w:rsidRDefault="00CC5329" w:rsidP="00406A29">
            <w:pPr>
              <w:pStyle w:val="TAL"/>
              <w:snapToGrid w:val="0"/>
              <w:spacing w:beforeLines="50" w:before="180" w:afterLines="50" w:after="180"/>
              <w:jc w:val="center"/>
              <w:rPr>
                <w:rFonts w:ascii="Times New Roman" w:eastAsia="宋体" w:hAnsi="Times New Roman"/>
                <w:sz w:val="20"/>
                <w:lang w:val="en-US" w:eastAsia="zh-CN"/>
              </w:rPr>
            </w:pPr>
            <w:r w:rsidRPr="00E94DEB">
              <w:rPr>
                <w:rFonts w:ascii="Times New Roman" w:eastAsia="宋体" w:hAnsi="Times New Roman" w:hint="eastAsia"/>
                <w:sz w:val="20"/>
                <w:lang w:val="en-US" w:eastAsia="zh-CN"/>
              </w:rPr>
              <w:t>&lt;</w:t>
            </w:r>
            <w:r w:rsidRPr="00E94DEB">
              <w:rPr>
                <w:rFonts w:ascii="Times New Roman" w:eastAsia="宋体" w:hAnsi="Times New Roman"/>
                <w:sz w:val="20"/>
                <w:lang w:val="en-US" w:eastAsia="zh-CN"/>
              </w:rPr>
              <w:t>1.2%</w:t>
            </w:r>
          </w:p>
        </w:tc>
      </w:tr>
    </w:tbl>
    <w:p w:rsidR="00CC5329" w:rsidRPr="00CC5329" w:rsidRDefault="00CC5329" w:rsidP="00406A29">
      <w:pPr>
        <w:snapToGrid w:val="0"/>
        <w:spacing w:beforeLines="50" w:before="180" w:afterLines="50" w:after="180"/>
        <w:rPr>
          <w:rFonts w:eastAsia="宋体"/>
          <w:lang w:eastAsia="zh-CN"/>
        </w:rPr>
      </w:pPr>
    </w:p>
    <w:p w:rsidR="002801F3" w:rsidRPr="0003567B" w:rsidRDefault="0003567B" w:rsidP="00406A29">
      <w:pPr>
        <w:snapToGrid w:val="0"/>
        <w:spacing w:beforeLines="50" w:before="180" w:afterLines="50" w:after="180"/>
        <w:jc w:val="both"/>
        <w:rPr>
          <w:rFonts w:eastAsia="宋体"/>
          <w:lang w:eastAsia="zh-CN"/>
        </w:rPr>
      </w:pPr>
      <w:r w:rsidRPr="0003567B">
        <w:rPr>
          <w:rFonts w:eastAsia="等线"/>
          <w:b/>
        </w:rPr>
        <w:t>Observation 3: Direction 1, paging PDCCH based grouping, has marginal power saving gain in both low SINR and high SINR cases.</w:t>
      </w:r>
    </w:p>
    <w:p w:rsidR="00425F0F" w:rsidRPr="009D3860" w:rsidRDefault="00D97ED2" w:rsidP="00406A29">
      <w:pPr>
        <w:keepNext/>
        <w:keepLines/>
        <w:numPr>
          <w:ilvl w:val="2"/>
          <w:numId w:val="8"/>
        </w:numPr>
        <w:tabs>
          <w:tab w:val="clear" w:pos="709"/>
        </w:tabs>
        <w:overflowPunct w:val="0"/>
        <w:autoSpaceDE w:val="0"/>
        <w:autoSpaceDN w:val="0"/>
        <w:adjustRightInd w:val="0"/>
        <w:snapToGrid w:val="0"/>
        <w:spacing w:beforeLines="50" w:before="180" w:afterLines="50" w:after="180"/>
        <w:ind w:left="1701" w:hanging="1701"/>
        <w:jc w:val="both"/>
        <w:textAlignment w:val="baseline"/>
        <w:outlineLvl w:val="4"/>
        <w:rPr>
          <w:rFonts w:ascii="Arial" w:hAnsi="Arial"/>
          <w:bCs/>
          <w:iCs/>
          <w:sz w:val="28"/>
          <w:szCs w:val="28"/>
          <w:lang w:val="en-GB" w:eastAsia="zh-CN"/>
        </w:rPr>
      </w:pPr>
      <w:r>
        <w:rPr>
          <w:rFonts w:ascii="Arial" w:hAnsi="Arial"/>
          <w:bCs/>
          <w:iCs/>
          <w:sz w:val="28"/>
          <w:szCs w:val="28"/>
          <w:lang w:val="en-GB" w:eastAsia="zh-CN"/>
        </w:rPr>
        <w:t>Paging early indication</w:t>
      </w:r>
      <w:r w:rsidR="00425F0F" w:rsidRPr="009D3860">
        <w:rPr>
          <w:rFonts w:ascii="Arial" w:hAnsi="Arial"/>
          <w:bCs/>
          <w:iCs/>
          <w:sz w:val="28"/>
          <w:szCs w:val="28"/>
          <w:lang w:val="en-GB" w:eastAsia="zh-CN"/>
        </w:rPr>
        <w:t xml:space="preserve"> (</w:t>
      </w:r>
      <w:r>
        <w:rPr>
          <w:rFonts w:ascii="Arial" w:hAnsi="Arial"/>
          <w:bCs/>
          <w:iCs/>
          <w:sz w:val="28"/>
          <w:szCs w:val="28"/>
          <w:lang w:val="en-GB" w:eastAsia="zh-CN"/>
        </w:rPr>
        <w:t>PEI</w:t>
      </w:r>
      <w:r w:rsidR="00425F0F" w:rsidRPr="009D3860">
        <w:rPr>
          <w:rFonts w:ascii="Arial" w:hAnsi="Arial"/>
          <w:bCs/>
          <w:iCs/>
          <w:sz w:val="28"/>
          <w:szCs w:val="28"/>
          <w:lang w:val="en-GB" w:eastAsia="zh-CN"/>
        </w:rPr>
        <w:t xml:space="preserve">) based </w:t>
      </w:r>
      <w:r w:rsidR="006930A4" w:rsidRPr="009D3860">
        <w:rPr>
          <w:rFonts w:ascii="Arial" w:hAnsi="Arial"/>
          <w:bCs/>
          <w:iCs/>
          <w:sz w:val="28"/>
          <w:szCs w:val="28"/>
          <w:lang w:val="en-GB" w:eastAsia="zh-CN"/>
        </w:rPr>
        <w:t xml:space="preserve">UE </w:t>
      </w:r>
      <w:r w:rsidR="00BB7466" w:rsidRPr="009D3860">
        <w:rPr>
          <w:rFonts w:ascii="Arial" w:hAnsi="Arial"/>
          <w:bCs/>
          <w:iCs/>
          <w:sz w:val="28"/>
          <w:szCs w:val="28"/>
          <w:lang w:val="en-GB" w:eastAsia="zh-CN"/>
        </w:rPr>
        <w:t>sub-</w:t>
      </w:r>
      <w:r w:rsidR="00425F0F" w:rsidRPr="009D3860">
        <w:rPr>
          <w:rFonts w:ascii="Arial" w:hAnsi="Arial"/>
          <w:bCs/>
          <w:iCs/>
          <w:sz w:val="28"/>
          <w:szCs w:val="28"/>
          <w:lang w:val="en-GB" w:eastAsia="zh-CN"/>
        </w:rPr>
        <w:t>grouping</w:t>
      </w:r>
    </w:p>
    <w:p w:rsidR="003C39C1" w:rsidRPr="00855B04" w:rsidRDefault="003C39C1" w:rsidP="008B4CFE">
      <w:pPr>
        <w:snapToGrid w:val="0"/>
        <w:spacing w:beforeLines="50" w:before="180" w:afterLines="50" w:after="180"/>
        <w:rPr>
          <w:bCs/>
        </w:rPr>
      </w:pPr>
      <w:r w:rsidRPr="00272551">
        <w:rPr>
          <w:rFonts w:eastAsia="等线"/>
          <w:b/>
          <w:bCs/>
        </w:rPr>
        <w:t xml:space="preserve">In </w:t>
      </w:r>
      <w:r w:rsidRPr="00855B04">
        <w:rPr>
          <w:rFonts w:eastAsia="等线"/>
          <w:b/>
          <w:bCs/>
        </w:rPr>
        <w:t>Direction 2</w:t>
      </w:r>
      <w:r w:rsidRPr="00855B04">
        <w:rPr>
          <w:rFonts w:eastAsia="等线"/>
          <w:bCs/>
        </w:rPr>
        <w:t xml:space="preserve">, </w:t>
      </w:r>
      <w:r w:rsidR="002D732D">
        <w:t>PEI</w:t>
      </w:r>
      <w:r w:rsidR="004D77D0">
        <w:t xml:space="preserve"> </w:t>
      </w:r>
      <w:r w:rsidRPr="00855B04">
        <w:t>is configured before PO reception to early indicates whether to wake up UE to monitor paging message.</w:t>
      </w:r>
      <w:r w:rsidR="00180F11" w:rsidRPr="00855B04" w:rsidDel="00180F11">
        <w:rPr>
          <w:rFonts w:eastAsia="等线"/>
          <w:bCs/>
        </w:rPr>
        <w:t xml:space="preserve"> </w:t>
      </w:r>
      <w:r w:rsidR="00180F11" w:rsidRPr="008B4CFE">
        <w:rPr>
          <w:bCs/>
        </w:rPr>
        <w:t xml:space="preserve">For </w:t>
      </w:r>
      <w:r w:rsidRPr="00B06E3C">
        <w:rPr>
          <w:b/>
        </w:rPr>
        <w:t xml:space="preserve">PDCCH based </w:t>
      </w:r>
      <w:proofErr w:type="gramStart"/>
      <w:r w:rsidR="002D732D">
        <w:rPr>
          <w:b/>
        </w:rPr>
        <w:t>PEI</w:t>
      </w:r>
      <w:r w:rsidRPr="00855B04">
        <w:t>,</w:t>
      </w:r>
      <w:r w:rsidR="00180F11">
        <w:t xml:space="preserve"> </w:t>
      </w:r>
      <w:r w:rsidR="00EC0E68" w:rsidRPr="00EC0E68">
        <w:t xml:space="preserve"> </w:t>
      </w:r>
      <w:r w:rsidR="00EC0E68">
        <w:t>If</w:t>
      </w:r>
      <w:proofErr w:type="gramEnd"/>
      <w:r w:rsidR="00EC0E68">
        <w:t xml:space="preserve"> </w:t>
      </w:r>
      <w:r w:rsidR="001B6AAC">
        <w:t xml:space="preserve">sub grouping </w:t>
      </w:r>
      <w:r w:rsidR="00EC0E68">
        <w:t xml:space="preserve">indication is agreed to be supported in both paging DCI and the DCI format for PEI, same </w:t>
      </w:r>
      <w:r w:rsidR="001B6AAC">
        <w:t>me</w:t>
      </w:r>
      <w:r w:rsidR="00EC0E68">
        <w:t xml:space="preserve">chanism/principle for TRS availability indication is </w:t>
      </w:r>
      <w:r w:rsidR="001B6AAC">
        <w:t xml:space="preserve">expected to be </w:t>
      </w:r>
      <w:r w:rsidR="00EC0E68">
        <w:t>adopted for the two DCI formats</w:t>
      </w:r>
      <w:r w:rsidR="001B6AAC">
        <w:rPr>
          <w:bCs/>
        </w:rPr>
        <w:t>.</w:t>
      </w:r>
    </w:p>
    <w:p w:rsidR="007B794C" w:rsidRPr="00855B04" w:rsidRDefault="003C39C1" w:rsidP="00406A29">
      <w:pPr>
        <w:snapToGrid w:val="0"/>
        <w:spacing w:beforeLines="50" w:before="180" w:afterLines="50" w:after="180"/>
        <w:jc w:val="both"/>
      </w:pPr>
      <w:r w:rsidRPr="00855B04">
        <w:t xml:space="preserve">Technically, the above two directions are NOT mutually exclusive. They can also be used together, e.g. sequence-based </w:t>
      </w:r>
      <w:r w:rsidR="002D732D">
        <w:t>PEI</w:t>
      </w:r>
      <w:r w:rsidRPr="00855B04">
        <w:t xml:space="preserve"> + PDCCH based grouping. </w:t>
      </w:r>
      <w:r w:rsidR="00C912D6">
        <w:t>S</w:t>
      </w:r>
      <w:r w:rsidR="007B794C" w:rsidRPr="00855B04">
        <w:t>ome general summary of simulation results</w:t>
      </w:r>
      <w:r w:rsidR="00856D86">
        <w:t xml:space="preserve"> for different options</w:t>
      </w:r>
      <w:r w:rsidR="007B794C" w:rsidRPr="00855B04">
        <w:t xml:space="preserve"> is provided in below Table </w:t>
      </w:r>
      <w:r w:rsidR="00C52375">
        <w:t>6</w:t>
      </w:r>
      <w:r w:rsidR="00DD2C76">
        <w:t xml:space="preserve">. </w:t>
      </w:r>
    </w:p>
    <w:p w:rsidR="002C1798" w:rsidRPr="00A36C30" w:rsidRDefault="002C1798" w:rsidP="00406A29">
      <w:pPr>
        <w:pStyle w:val="TH"/>
        <w:snapToGrid w:val="0"/>
        <w:spacing w:beforeLines="50" w:before="180" w:afterLines="50"/>
        <w:rPr>
          <w:rFonts w:ascii="Times New Roman" w:hAnsi="Times New Roman"/>
          <w:sz w:val="21"/>
          <w:szCs w:val="21"/>
          <w:lang w:val="en-US"/>
        </w:rPr>
      </w:pPr>
      <w:r w:rsidRPr="00FA44DD">
        <w:rPr>
          <w:rFonts w:ascii="Times New Roman" w:hAnsi="Times New Roman"/>
          <w:sz w:val="21"/>
          <w:szCs w:val="21"/>
          <w:lang w:val="en-US"/>
        </w:rPr>
        <w:t xml:space="preserve">Table </w:t>
      </w:r>
      <w:r w:rsidR="00531933">
        <w:rPr>
          <w:rFonts w:ascii="Times New Roman" w:hAnsi="Times New Roman"/>
          <w:sz w:val="21"/>
          <w:szCs w:val="21"/>
          <w:lang w:val="en-US"/>
        </w:rPr>
        <w:t>6</w:t>
      </w:r>
      <w:r w:rsidRPr="00FA44DD">
        <w:rPr>
          <w:rFonts w:ascii="Times New Roman" w:hAnsi="Times New Roman"/>
          <w:sz w:val="21"/>
          <w:szCs w:val="21"/>
          <w:lang w:val="en-US"/>
        </w:rPr>
        <w:t xml:space="preserve">: </w:t>
      </w:r>
      <w:r w:rsidRPr="00855B04">
        <w:rPr>
          <w:rFonts w:ascii="Times New Roman" w:hAnsi="Times New Roman"/>
          <w:sz w:val="21"/>
          <w:szCs w:val="21"/>
          <w:lang w:val="en-US"/>
        </w:rPr>
        <w:t xml:space="preserve">Power saving gain comparison of </w:t>
      </w:r>
      <w:r w:rsidR="002614FD">
        <w:rPr>
          <w:rFonts w:ascii="Times New Roman" w:hAnsi="Times New Roman"/>
          <w:sz w:val="21"/>
          <w:szCs w:val="21"/>
          <w:lang w:val="en-US"/>
        </w:rPr>
        <w:t>Paging enhancement</w:t>
      </w:r>
      <w:r w:rsidR="00175A39">
        <w:rPr>
          <w:rFonts w:ascii="Times New Roman" w:hAnsi="Times New Roman"/>
          <w:sz w:val="21"/>
          <w:szCs w:val="21"/>
          <w:lang w:val="en-US"/>
        </w:rPr>
        <w:t xml:space="preserve"> with</w:t>
      </w:r>
      <w:r w:rsidR="00925478">
        <w:rPr>
          <w:rFonts w:ascii="Times New Roman" w:hAnsi="Times New Roman"/>
          <w:sz w:val="21"/>
          <w:szCs w:val="21"/>
          <w:lang w:val="en-US"/>
        </w:rPr>
        <w:t xml:space="preserve"> UE </w:t>
      </w:r>
      <w:r w:rsidR="00933DC2">
        <w:rPr>
          <w:rFonts w:ascii="Times New Roman" w:hAnsi="Times New Roman"/>
          <w:sz w:val="21"/>
          <w:szCs w:val="21"/>
          <w:lang w:val="en-US"/>
        </w:rPr>
        <w:t>g</w:t>
      </w:r>
      <w:r w:rsidR="00925478" w:rsidRPr="004B17A4">
        <w:rPr>
          <w:rFonts w:ascii="Times New Roman" w:hAnsi="Times New Roman" w:hint="eastAsia"/>
          <w:sz w:val="21"/>
          <w:szCs w:val="21"/>
          <w:lang w:val="en-US"/>
        </w:rPr>
        <w:t>r</w:t>
      </w:r>
      <w:r w:rsidR="00925478" w:rsidRPr="004B17A4">
        <w:rPr>
          <w:rFonts w:ascii="Times New Roman" w:hAnsi="Times New Roman"/>
          <w:sz w:val="21"/>
          <w:szCs w:val="21"/>
          <w:lang w:val="en-US"/>
        </w:rPr>
        <w:t>ouping</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2"/>
        <w:gridCol w:w="1134"/>
        <w:gridCol w:w="1275"/>
        <w:gridCol w:w="1134"/>
        <w:gridCol w:w="1276"/>
        <w:gridCol w:w="992"/>
        <w:gridCol w:w="1134"/>
      </w:tblGrid>
      <w:tr w:rsidR="002C1798" w:rsidRPr="006B2E9C" w:rsidTr="00E94DEB">
        <w:trPr>
          <w:trHeight w:val="609"/>
          <w:jc w:val="center"/>
        </w:trPr>
        <w:tc>
          <w:tcPr>
            <w:tcW w:w="2122" w:type="dxa"/>
            <w:vMerge w:val="restart"/>
            <w:shd w:val="clear" w:color="auto" w:fill="5B9BD5"/>
            <w:tcMar>
              <w:top w:w="15" w:type="dxa"/>
              <w:left w:w="108" w:type="dxa"/>
              <w:bottom w:w="0" w:type="dxa"/>
              <w:right w:w="108" w:type="dxa"/>
            </w:tcMar>
            <w:vAlign w:val="center"/>
            <w:hideMark/>
          </w:tcPr>
          <w:p w:rsidR="002C1798" w:rsidRPr="005E6F12" w:rsidRDefault="002C1798" w:rsidP="00406A29">
            <w:pPr>
              <w:snapToGrid w:val="0"/>
              <w:spacing w:beforeLines="50" w:before="180" w:afterLines="50" w:after="180"/>
              <w:jc w:val="center"/>
              <w:rPr>
                <w:b/>
                <w:bCs/>
              </w:rPr>
            </w:pPr>
            <w:r w:rsidRPr="005E6F12">
              <w:rPr>
                <w:b/>
                <w:bCs/>
              </w:rPr>
              <w:t>Paging enhancement schemes</w:t>
            </w:r>
          </w:p>
        </w:tc>
        <w:tc>
          <w:tcPr>
            <w:tcW w:w="6945" w:type="dxa"/>
            <w:gridSpan w:val="6"/>
            <w:shd w:val="clear" w:color="auto" w:fill="5B9BD5"/>
            <w:tcMar>
              <w:top w:w="15" w:type="dxa"/>
              <w:left w:w="108" w:type="dxa"/>
              <w:bottom w:w="0" w:type="dxa"/>
              <w:right w:w="108" w:type="dxa"/>
            </w:tcMar>
            <w:vAlign w:val="center"/>
            <w:hideMark/>
          </w:tcPr>
          <w:p w:rsidR="002C1798" w:rsidRPr="005E6F12" w:rsidRDefault="002C1798" w:rsidP="00406A29">
            <w:pPr>
              <w:snapToGrid w:val="0"/>
              <w:spacing w:beforeLines="50" w:before="180" w:afterLines="50" w:after="180"/>
              <w:jc w:val="center"/>
              <w:rPr>
                <w:b/>
                <w:bCs/>
              </w:rPr>
            </w:pPr>
            <w:r w:rsidRPr="005E6F12">
              <w:rPr>
                <w:b/>
                <w:bCs/>
              </w:rPr>
              <w:t>Power saving gain</w:t>
            </w:r>
          </w:p>
          <w:p w:rsidR="002C1798" w:rsidRPr="001E543A" w:rsidRDefault="002C1798" w:rsidP="00406A29">
            <w:pPr>
              <w:snapToGrid w:val="0"/>
              <w:spacing w:beforeLines="50" w:before="180" w:afterLines="50" w:after="180"/>
              <w:jc w:val="center"/>
              <w:rPr>
                <w:b/>
                <w:bCs/>
                <w:color w:val="F8F8F8"/>
              </w:rPr>
            </w:pPr>
            <w:r w:rsidRPr="005E6F12">
              <w:rPr>
                <w:b/>
                <w:bCs/>
              </w:rPr>
              <w:t>(vs</w:t>
            </w:r>
            <w:r w:rsidR="007846B6">
              <w:rPr>
                <w:b/>
                <w:bCs/>
              </w:rPr>
              <w:t>.</w:t>
            </w:r>
            <w:r w:rsidRPr="005E6F12">
              <w:rPr>
                <w:b/>
                <w:bCs/>
              </w:rPr>
              <w:t xml:space="preserve"> Rel 16 baseline paging method)</w:t>
            </w:r>
          </w:p>
        </w:tc>
      </w:tr>
      <w:tr w:rsidR="002C1798" w:rsidRPr="006B2E9C" w:rsidTr="00E94DEB">
        <w:trPr>
          <w:trHeight w:val="392"/>
          <w:jc w:val="center"/>
        </w:trPr>
        <w:tc>
          <w:tcPr>
            <w:tcW w:w="2122" w:type="dxa"/>
            <w:vMerge/>
            <w:vAlign w:val="center"/>
            <w:hideMark/>
          </w:tcPr>
          <w:p w:rsidR="002C1798" w:rsidRPr="005E6F12" w:rsidRDefault="002C1798" w:rsidP="00406A29">
            <w:pPr>
              <w:snapToGrid w:val="0"/>
              <w:spacing w:beforeLines="50" w:before="180" w:afterLines="50" w:after="180"/>
              <w:jc w:val="center"/>
              <w:rPr>
                <w:b/>
                <w:bCs/>
              </w:rPr>
            </w:pPr>
          </w:p>
        </w:tc>
        <w:tc>
          <w:tcPr>
            <w:tcW w:w="2409" w:type="dxa"/>
            <w:gridSpan w:val="2"/>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PO paging rate =10%</w:t>
            </w:r>
          </w:p>
        </w:tc>
        <w:tc>
          <w:tcPr>
            <w:tcW w:w="2410" w:type="dxa"/>
            <w:gridSpan w:val="2"/>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PO paging rate =20%</w:t>
            </w:r>
          </w:p>
        </w:tc>
        <w:tc>
          <w:tcPr>
            <w:tcW w:w="2126" w:type="dxa"/>
            <w:gridSpan w:val="2"/>
            <w:shd w:val="clear" w:color="auto" w:fill="D2DEEF"/>
            <w:vAlign w:val="center"/>
          </w:tcPr>
          <w:p w:rsidR="002C1798" w:rsidRPr="006B2E9C" w:rsidRDefault="002C1798" w:rsidP="00406A29">
            <w:pPr>
              <w:snapToGrid w:val="0"/>
              <w:spacing w:beforeLines="50" w:before="180" w:afterLines="50" w:after="180"/>
              <w:jc w:val="center"/>
              <w:rPr>
                <w:bCs/>
              </w:rPr>
            </w:pPr>
            <w:r w:rsidRPr="006B2E9C">
              <w:rPr>
                <w:bCs/>
              </w:rPr>
              <w:t>PO paging rate =</w:t>
            </w:r>
            <w:r>
              <w:rPr>
                <w:bCs/>
              </w:rPr>
              <w:t>4</w:t>
            </w:r>
            <w:r w:rsidRPr="006B2E9C">
              <w:rPr>
                <w:bCs/>
              </w:rPr>
              <w:t>0%</w:t>
            </w:r>
          </w:p>
        </w:tc>
      </w:tr>
      <w:tr w:rsidR="002C1798" w:rsidRPr="006B2E9C" w:rsidTr="00E94DEB">
        <w:trPr>
          <w:trHeight w:val="596"/>
          <w:jc w:val="center"/>
        </w:trPr>
        <w:tc>
          <w:tcPr>
            <w:tcW w:w="2122" w:type="dxa"/>
            <w:vMerge/>
            <w:vAlign w:val="center"/>
            <w:hideMark/>
          </w:tcPr>
          <w:p w:rsidR="002C1798" w:rsidRPr="005E6F12" w:rsidRDefault="002C1798" w:rsidP="00406A29">
            <w:pPr>
              <w:snapToGrid w:val="0"/>
              <w:spacing w:beforeLines="50" w:before="180" w:afterLines="50" w:after="180"/>
              <w:jc w:val="center"/>
              <w:rPr>
                <w:b/>
                <w:bCs/>
              </w:rPr>
            </w:pPr>
          </w:p>
        </w:tc>
        <w:tc>
          <w:tcPr>
            <w:tcW w:w="1134" w:type="dxa"/>
            <w:shd w:val="clear" w:color="auto" w:fill="EAEFF7"/>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Low SINR</w:t>
            </w:r>
            <w:r>
              <w:rPr>
                <w:bCs/>
              </w:rPr>
              <w:t xml:space="preserve"> (</w:t>
            </w:r>
            <w:r w:rsidRPr="00020219">
              <w:rPr>
                <w:bCs/>
                <w:sz w:val="16"/>
                <w:szCs w:val="16"/>
              </w:rPr>
              <w:t>with 3 SSBs before PO</w:t>
            </w:r>
            <w:r>
              <w:rPr>
                <w:bCs/>
                <w:sz w:val="16"/>
                <w:szCs w:val="16"/>
              </w:rPr>
              <w:t>)</w:t>
            </w:r>
          </w:p>
        </w:tc>
        <w:tc>
          <w:tcPr>
            <w:tcW w:w="1275" w:type="dxa"/>
            <w:shd w:val="clear" w:color="auto" w:fill="EAEFF7"/>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High SINR</w:t>
            </w:r>
          </w:p>
          <w:p w:rsidR="002C1798" w:rsidRPr="006B2E9C" w:rsidRDefault="002C1798" w:rsidP="00406A29">
            <w:pPr>
              <w:snapToGrid w:val="0"/>
              <w:spacing w:beforeLines="50" w:before="180" w:afterLines="50" w:after="180"/>
              <w:jc w:val="center"/>
              <w:rPr>
                <w:bCs/>
              </w:rPr>
            </w:pPr>
            <w:r w:rsidRPr="003C2C8A">
              <w:rPr>
                <w:bCs/>
                <w:sz w:val="16"/>
              </w:rPr>
              <w:t>(with/without RRM relaxation)</w:t>
            </w:r>
          </w:p>
        </w:tc>
        <w:tc>
          <w:tcPr>
            <w:tcW w:w="1134" w:type="dxa"/>
            <w:shd w:val="clear" w:color="auto" w:fill="EAEFF7"/>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Low SINR</w:t>
            </w:r>
            <w:r>
              <w:rPr>
                <w:bCs/>
              </w:rPr>
              <w:t xml:space="preserve"> (</w:t>
            </w:r>
            <w:r w:rsidRPr="00020219">
              <w:rPr>
                <w:bCs/>
                <w:sz w:val="16"/>
                <w:szCs w:val="16"/>
              </w:rPr>
              <w:t>with 3 SSBs before PO</w:t>
            </w:r>
            <w:r>
              <w:rPr>
                <w:bCs/>
                <w:sz w:val="16"/>
                <w:szCs w:val="16"/>
              </w:rPr>
              <w:t>)</w:t>
            </w:r>
          </w:p>
        </w:tc>
        <w:tc>
          <w:tcPr>
            <w:tcW w:w="1276" w:type="dxa"/>
            <w:shd w:val="clear" w:color="auto" w:fill="EAEFF7"/>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High SINR</w:t>
            </w:r>
          </w:p>
          <w:p w:rsidR="002C1798" w:rsidRPr="006B2E9C" w:rsidRDefault="002C1798" w:rsidP="00406A29">
            <w:pPr>
              <w:snapToGrid w:val="0"/>
              <w:spacing w:beforeLines="50" w:before="180" w:afterLines="50" w:after="180"/>
              <w:jc w:val="center"/>
              <w:rPr>
                <w:bCs/>
              </w:rPr>
            </w:pPr>
            <w:r w:rsidRPr="000C4A8B">
              <w:rPr>
                <w:bCs/>
                <w:sz w:val="16"/>
              </w:rPr>
              <w:t>(with/without RRM relaxation)</w:t>
            </w:r>
          </w:p>
        </w:tc>
        <w:tc>
          <w:tcPr>
            <w:tcW w:w="992" w:type="dxa"/>
            <w:shd w:val="clear" w:color="auto" w:fill="EAEFF7"/>
            <w:vAlign w:val="center"/>
          </w:tcPr>
          <w:p w:rsidR="002C1798" w:rsidRPr="006B2E9C" w:rsidRDefault="002C1798" w:rsidP="00406A29">
            <w:pPr>
              <w:snapToGrid w:val="0"/>
              <w:spacing w:beforeLines="50" w:before="180" w:afterLines="50" w:after="180"/>
              <w:jc w:val="center"/>
              <w:rPr>
                <w:bCs/>
              </w:rPr>
            </w:pPr>
            <w:r w:rsidRPr="006B2E9C">
              <w:rPr>
                <w:bCs/>
              </w:rPr>
              <w:t>Low SINR</w:t>
            </w:r>
            <w:r>
              <w:rPr>
                <w:bCs/>
              </w:rPr>
              <w:t xml:space="preserve"> (</w:t>
            </w:r>
            <w:r w:rsidRPr="00020219">
              <w:rPr>
                <w:bCs/>
                <w:sz w:val="16"/>
                <w:szCs w:val="16"/>
              </w:rPr>
              <w:t>with 3 SSBs before PO</w:t>
            </w:r>
            <w:r>
              <w:rPr>
                <w:bCs/>
                <w:sz w:val="16"/>
                <w:szCs w:val="16"/>
              </w:rPr>
              <w:t>)</w:t>
            </w:r>
          </w:p>
        </w:tc>
        <w:tc>
          <w:tcPr>
            <w:tcW w:w="1134" w:type="dxa"/>
            <w:shd w:val="clear" w:color="auto" w:fill="EAEFF7"/>
            <w:vAlign w:val="center"/>
          </w:tcPr>
          <w:p w:rsidR="002C1798" w:rsidRPr="006B2E9C" w:rsidRDefault="002C1798" w:rsidP="00406A29">
            <w:pPr>
              <w:snapToGrid w:val="0"/>
              <w:spacing w:beforeLines="50" w:before="180" w:afterLines="50" w:after="180"/>
              <w:jc w:val="center"/>
              <w:rPr>
                <w:bCs/>
              </w:rPr>
            </w:pPr>
            <w:r w:rsidRPr="006B2E9C">
              <w:rPr>
                <w:bCs/>
              </w:rPr>
              <w:t>High SINR</w:t>
            </w:r>
          </w:p>
          <w:p w:rsidR="002C1798" w:rsidRPr="006B2E9C" w:rsidRDefault="002C1798" w:rsidP="00406A29">
            <w:pPr>
              <w:snapToGrid w:val="0"/>
              <w:spacing w:beforeLines="50" w:before="180" w:afterLines="50" w:after="180"/>
              <w:jc w:val="center"/>
              <w:rPr>
                <w:bCs/>
              </w:rPr>
            </w:pPr>
            <w:r w:rsidRPr="000C4A8B">
              <w:rPr>
                <w:bCs/>
                <w:sz w:val="16"/>
              </w:rPr>
              <w:t>(with/without RRM relaxation)</w:t>
            </w:r>
          </w:p>
        </w:tc>
      </w:tr>
      <w:tr w:rsidR="002C1798" w:rsidRPr="006B2E9C" w:rsidTr="00E94DEB">
        <w:trPr>
          <w:trHeight w:val="752"/>
          <w:jc w:val="center"/>
        </w:trPr>
        <w:tc>
          <w:tcPr>
            <w:tcW w:w="2122" w:type="dxa"/>
            <w:shd w:val="clear" w:color="auto" w:fill="5B9BD5"/>
            <w:tcMar>
              <w:top w:w="15" w:type="dxa"/>
              <w:left w:w="108" w:type="dxa"/>
              <w:bottom w:w="0" w:type="dxa"/>
              <w:right w:w="108" w:type="dxa"/>
            </w:tcMar>
            <w:vAlign w:val="center"/>
            <w:hideMark/>
          </w:tcPr>
          <w:p w:rsidR="002C1798" w:rsidRPr="005E6F12" w:rsidRDefault="00C16EAB" w:rsidP="00406A29">
            <w:pPr>
              <w:snapToGrid w:val="0"/>
              <w:spacing w:beforeLines="50" w:before="180" w:afterLines="50" w:after="180"/>
              <w:jc w:val="center"/>
              <w:rPr>
                <w:b/>
                <w:bCs/>
              </w:rPr>
            </w:pPr>
            <w:r>
              <w:rPr>
                <w:b/>
              </w:rPr>
              <w:lastRenderedPageBreak/>
              <w:t xml:space="preserve">Direction 1: </w:t>
            </w:r>
            <w:r w:rsidR="002C1798" w:rsidRPr="00BD2A39">
              <w:rPr>
                <w:b/>
              </w:rPr>
              <w:t>Paging PDCCH based grouping</w:t>
            </w:r>
          </w:p>
        </w:tc>
        <w:tc>
          <w:tcPr>
            <w:tcW w:w="1134"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&lt;0.72%</w:t>
            </w:r>
          </w:p>
        </w:tc>
        <w:tc>
          <w:tcPr>
            <w:tcW w:w="1275"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&lt;0.33%</w:t>
            </w:r>
          </w:p>
        </w:tc>
        <w:tc>
          <w:tcPr>
            <w:tcW w:w="1134"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&lt;1.4%</w:t>
            </w:r>
          </w:p>
        </w:tc>
        <w:tc>
          <w:tcPr>
            <w:tcW w:w="1276"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&lt;0.66%</w:t>
            </w:r>
          </w:p>
        </w:tc>
        <w:tc>
          <w:tcPr>
            <w:tcW w:w="992" w:type="dxa"/>
            <w:shd w:val="clear" w:color="auto" w:fill="EAEFF7"/>
            <w:vAlign w:val="center"/>
          </w:tcPr>
          <w:p w:rsidR="002C1798" w:rsidRPr="006B2E9C" w:rsidRDefault="002C1798" w:rsidP="00406A29">
            <w:pPr>
              <w:snapToGrid w:val="0"/>
              <w:spacing w:beforeLines="50" w:before="180" w:afterLines="50" w:after="180"/>
              <w:jc w:val="center"/>
              <w:rPr>
                <w:bCs/>
              </w:rPr>
            </w:pPr>
            <w:r w:rsidRPr="00517E76">
              <w:rPr>
                <w:rFonts w:hint="eastAsia"/>
              </w:rPr>
              <w:t>&lt;</w:t>
            </w:r>
            <w:r w:rsidRPr="00517E76">
              <w:t>2.58%</w:t>
            </w:r>
          </w:p>
        </w:tc>
        <w:tc>
          <w:tcPr>
            <w:tcW w:w="1134" w:type="dxa"/>
            <w:shd w:val="clear" w:color="auto" w:fill="EAEFF7"/>
            <w:vAlign w:val="center"/>
          </w:tcPr>
          <w:p w:rsidR="002C1798" w:rsidRPr="006B2E9C" w:rsidRDefault="002C1798" w:rsidP="00406A29">
            <w:pPr>
              <w:snapToGrid w:val="0"/>
              <w:spacing w:beforeLines="50" w:before="180" w:afterLines="50" w:after="180"/>
              <w:jc w:val="center"/>
              <w:rPr>
                <w:bCs/>
              </w:rPr>
            </w:pPr>
            <w:r w:rsidRPr="00517E76">
              <w:rPr>
                <w:rFonts w:hint="eastAsia"/>
              </w:rPr>
              <w:t>&lt;</w:t>
            </w:r>
            <w:r w:rsidRPr="00517E76">
              <w:t>1.2%</w:t>
            </w:r>
          </w:p>
        </w:tc>
      </w:tr>
      <w:tr w:rsidR="002C1798" w:rsidRPr="006B2E9C" w:rsidTr="00E94DEB">
        <w:trPr>
          <w:trHeight w:val="616"/>
          <w:jc w:val="center"/>
        </w:trPr>
        <w:tc>
          <w:tcPr>
            <w:tcW w:w="2122" w:type="dxa"/>
            <w:shd w:val="clear" w:color="auto" w:fill="5B9BD5"/>
            <w:tcMar>
              <w:top w:w="15" w:type="dxa"/>
              <w:left w:w="108" w:type="dxa"/>
              <w:bottom w:w="0" w:type="dxa"/>
              <w:right w:w="108" w:type="dxa"/>
            </w:tcMar>
            <w:vAlign w:val="center"/>
            <w:hideMark/>
          </w:tcPr>
          <w:p w:rsidR="002C1798" w:rsidRPr="005E6F12" w:rsidRDefault="00CE3DAA" w:rsidP="00406A29">
            <w:pPr>
              <w:snapToGrid w:val="0"/>
              <w:spacing w:beforeLines="50" w:before="180" w:afterLines="50" w:after="180"/>
              <w:jc w:val="center"/>
              <w:rPr>
                <w:b/>
                <w:bCs/>
              </w:rPr>
            </w:pPr>
            <w:r>
              <w:rPr>
                <w:b/>
                <w:bCs/>
              </w:rPr>
              <w:t xml:space="preserve">Option 2: </w:t>
            </w:r>
            <w:r w:rsidR="002C1798" w:rsidRPr="005E6F12">
              <w:rPr>
                <w:b/>
                <w:bCs/>
              </w:rPr>
              <w:t xml:space="preserve">DCI-based </w:t>
            </w:r>
            <w:r w:rsidR="002D732D">
              <w:rPr>
                <w:b/>
                <w:bCs/>
              </w:rPr>
              <w:t>PEI</w:t>
            </w:r>
          </w:p>
        </w:tc>
        <w:tc>
          <w:tcPr>
            <w:tcW w:w="1134"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25.1%</w:t>
            </w:r>
          </w:p>
        </w:tc>
        <w:tc>
          <w:tcPr>
            <w:tcW w:w="1275"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w:t>
            </w:r>
          </w:p>
        </w:tc>
        <w:tc>
          <w:tcPr>
            <w:tcW w:w="1134"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21.6%</w:t>
            </w:r>
          </w:p>
        </w:tc>
        <w:tc>
          <w:tcPr>
            <w:tcW w:w="1276" w:type="dxa"/>
            <w:shd w:val="clear" w:color="auto" w:fill="D2DEEF"/>
            <w:tcMar>
              <w:top w:w="15" w:type="dxa"/>
              <w:left w:w="108" w:type="dxa"/>
              <w:bottom w:w="0" w:type="dxa"/>
              <w:right w:w="108" w:type="dxa"/>
            </w:tcMar>
            <w:vAlign w:val="center"/>
            <w:hideMark/>
          </w:tcPr>
          <w:p w:rsidR="002C1798" w:rsidRPr="006B2E9C" w:rsidRDefault="002C1798" w:rsidP="00406A29">
            <w:pPr>
              <w:snapToGrid w:val="0"/>
              <w:spacing w:beforeLines="50" w:before="180" w:afterLines="50" w:after="180"/>
              <w:jc w:val="center"/>
              <w:rPr>
                <w:bCs/>
              </w:rPr>
            </w:pPr>
            <w:r w:rsidRPr="006B2E9C">
              <w:rPr>
                <w:bCs/>
              </w:rPr>
              <w:t>-</w:t>
            </w:r>
          </w:p>
        </w:tc>
        <w:tc>
          <w:tcPr>
            <w:tcW w:w="992" w:type="dxa"/>
            <w:shd w:val="clear" w:color="auto" w:fill="EAEFF7"/>
            <w:vAlign w:val="center"/>
          </w:tcPr>
          <w:p w:rsidR="002C1798" w:rsidRPr="006B2E9C" w:rsidRDefault="002C1798" w:rsidP="00406A29">
            <w:pPr>
              <w:snapToGrid w:val="0"/>
              <w:spacing w:beforeLines="50" w:before="180" w:afterLines="50" w:after="180"/>
              <w:jc w:val="center"/>
              <w:rPr>
                <w:bCs/>
              </w:rPr>
            </w:pPr>
            <w:r>
              <w:rPr>
                <w:bCs/>
              </w:rPr>
              <w:t>14.6</w:t>
            </w:r>
            <w:r w:rsidRPr="006B2E9C">
              <w:rPr>
                <w:bCs/>
              </w:rPr>
              <w:t>%</w:t>
            </w:r>
          </w:p>
        </w:tc>
        <w:tc>
          <w:tcPr>
            <w:tcW w:w="1134" w:type="dxa"/>
            <w:shd w:val="clear" w:color="auto" w:fill="EAEFF7"/>
            <w:vAlign w:val="center"/>
          </w:tcPr>
          <w:p w:rsidR="002C1798" w:rsidRPr="006B2E9C" w:rsidRDefault="002C1798" w:rsidP="00406A29">
            <w:pPr>
              <w:snapToGrid w:val="0"/>
              <w:spacing w:beforeLines="50" w:before="180" w:afterLines="50" w:after="180"/>
              <w:jc w:val="center"/>
              <w:rPr>
                <w:bCs/>
              </w:rPr>
            </w:pPr>
            <w:r w:rsidRPr="006B2E9C">
              <w:rPr>
                <w:bCs/>
              </w:rPr>
              <w:t>-</w:t>
            </w:r>
          </w:p>
        </w:tc>
      </w:tr>
      <w:tr w:rsidR="002C1798" w:rsidRPr="006B2E9C" w:rsidTr="00E94DEB">
        <w:trPr>
          <w:trHeight w:val="616"/>
          <w:jc w:val="center"/>
        </w:trPr>
        <w:tc>
          <w:tcPr>
            <w:tcW w:w="2122" w:type="dxa"/>
            <w:shd w:val="clear" w:color="auto" w:fill="5B9BD5"/>
            <w:tcMar>
              <w:top w:w="15" w:type="dxa"/>
              <w:left w:w="108" w:type="dxa"/>
              <w:bottom w:w="0" w:type="dxa"/>
              <w:right w:w="108" w:type="dxa"/>
            </w:tcMar>
            <w:vAlign w:val="center"/>
          </w:tcPr>
          <w:p w:rsidR="00F20240" w:rsidRDefault="00F20240" w:rsidP="00406A29">
            <w:pPr>
              <w:snapToGrid w:val="0"/>
              <w:spacing w:beforeLines="50" w:before="180" w:afterLines="50" w:after="180"/>
              <w:jc w:val="center"/>
              <w:rPr>
                <w:b/>
                <w:bCs/>
              </w:rPr>
            </w:pPr>
            <w:r>
              <w:rPr>
                <w:b/>
                <w:bCs/>
              </w:rPr>
              <w:t xml:space="preserve">Option 2-1 with sub grouping: </w:t>
            </w:r>
          </w:p>
          <w:p w:rsidR="002C1798" w:rsidRPr="005E6F12" w:rsidRDefault="002C1798" w:rsidP="00406A29">
            <w:pPr>
              <w:snapToGrid w:val="0"/>
              <w:spacing w:beforeLines="50" w:before="180" w:afterLines="50" w:after="180"/>
              <w:jc w:val="center"/>
              <w:rPr>
                <w:b/>
                <w:bCs/>
              </w:rPr>
            </w:pPr>
            <w:r w:rsidRPr="005E6F12">
              <w:rPr>
                <w:b/>
                <w:bCs/>
              </w:rPr>
              <w:t>(4 sub-groups)</w:t>
            </w:r>
          </w:p>
        </w:tc>
        <w:tc>
          <w:tcPr>
            <w:tcW w:w="1134" w:type="dxa"/>
            <w:shd w:val="clear" w:color="auto" w:fill="D2DEEF"/>
            <w:tcMar>
              <w:top w:w="15" w:type="dxa"/>
              <w:left w:w="108" w:type="dxa"/>
              <w:bottom w:w="0" w:type="dxa"/>
              <w:right w:w="108" w:type="dxa"/>
            </w:tcMar>
            <w:vAlign w:val="center"/>
          </w:tcPr>
          <w:p w:rsidR="002C1798" w:rsidRPr="00517E76" w:rsidRDefault="002C1798" w:rsidP="00406A29">
            <w:pPr>
              <w:snapToGrid w:val="0"/>
              <w:spacing w:beforeLines="50" w:before="180" w:afterLines="50" w:after="180"/>
              <w:jc w:val="center"/>
              <w:rPr>
                <w:bCs/>
              </w:rPr>
            </w:pPr>
            <w:r w:rsidRPr="00517E76">
              <w:rPr>
                <w:rFonts w:hint="eastAsia"/>
                <w:bCs/>
              </w:rPr>
              <w:t>2</w:t>
            </w:r>
            <w:r w:rsidRPr="00517E76">
              <w:rPr>
                <w:bCs/>
              </w:rPr>
              <w:t>9.17%</w:t>
            </w:r>
          </w:p>
        </w:tc>
        <w:tc>
          <w:tcPr>
            <w:tcW w:w="1275" w:type="dxa"/>
            <w:shd w:val="clear" w:color="auto" w:fill="D2DEEF"/>
            <w:tcMar>
              <w:top w:w="15" w:type="dxa"/>
              <w:left w:w="108" w:type="dxa"/>
              <w:bottom w:w="0" w:type="dxa"/>
              <w:right w:w="108" w:type="dxa"/>
            </w:tcMar>
            <w:vAlign w:val="center"/>
          </w:tcPr>
          <w:p w:rsidR="002C1798" w:rsidRPr="00517E76" w:rsidRDefault="002C1798" w:rsidP="00406A29">
            <w:pPr>
              <w:snapToGrid w:val="0"/>
              <w:spacing w:beforeLines="50" w:before="180" w:afterLines="50" w:after="180"/>
              <w:jc w:val="center"/>
              <w:rPr>
                <w:bCs/>
              </w:rPr>
            </w:pPr>
            <w:r w:rsidRPr="00517E76">
              <w:rPr>
                <w:rFonts w:hint="eastAsia"/>
                <w:bCs/>
              </w:rPr>
              <w:t>1</w:t>
            </w:r>
            <w:r w:rsidRPr="00517E76">
              <w:rPr>
                <w:bCs/>
              </w:rPr>
              <w:t>2.3%/4.8%</w:t>
            </w:r>
          </w:p>
        </w:tc>
        <w:tc>
          <w:tcPr>
            <w:tcW w:w="1134" w:type="dxa"/>
            <w:shd w:val="clear" w:color="auto" w:fill="D2DEEF"/>
            <w:tcMar>
              <w:top w:w="15" w:type="dxa"/>
              <w:left w:w="108" w:type="dxa"/>
              <w:bottom w:w="0" w:type="dxa"/>
              <w:right w:w="108" w:type="dxa"/>
            </w:tcMar>
            <w:vAlign w:val="center"/>
          </w:tcPr>
          <w:p w:rsidR="002C1798" w:rsidRPr="00517E76" w:rsidRDefault="002C1798" w:rsidP="00406A29">
            <w:pPr>
              <w:snapToGrid w:val="0"/>
              <w:spacing w:beforeLines="50" w:before="180" w:afterLines="50" w:after="180"/>
              <w:jc w:val="center"/>
              <w:rPr>
                <w:bCs/>
              </w:rPr>
            </w:pPr>
            <w:r w:rsidRPr="00517E76">
              <w:rPr>
                <w:rFonts w:hint="eastAsia"/>
                <w:bCs/>
              </w:rPr>
              <w:t>2</w:t>
            </w:r>
            <w:r w:rsidRPr="00517E76">
              <w:rPr>
                <w:bCs/>
              </w:rPr>
              <w:t>7.5%</w:t>
            </w:r>
          </w:p>
        </w:tc>
        <w:tc>
          <w:tcPr>
            <w:tcW w:w="1276" w:type="dxa"/>
            <w:shd w:val="clear" w:color="auto" w:fill="D2DEEF"/>
            <w:tcMar>
              <w:top w:w="15" w:type="dxa"/>
              <w:left w:w="108" w:type="dxa"/>
              <w:bottom w:w="0" w:type="dxa"/>
              <w:right w:w="108" w:type="dxa"/>
            </w:tcMar>
            <w:vAlign w:val="center"/>
          </w:tcPr>
          <w:p w:rsidR="002C1798" w:rsidRPr="00517E76" w:rsidRDefault="002C1798" w:rsidP="00406A29">
            <w:pPr>
              <w:snapToGrid w:val="0"/>
              <w:spacing w:beforeLines="50" w:before="180" w:afterLines="50" w:after="180"/>
              <w:jc w:val="center"/>
              <w:rPr>
                <w:bCs/>
              </w:rPr>
            </w:pPr>
            <w:r w:rsidRPr="00517E76">
              <w:rPr>
                <w:rFonts w:hint="eastAsia"/>
                <w:bCs/>
              </w:rPr>
              <w:t>1</w:t>
            </w:r>
            <w:r w:rsidRPr="00517E76">
              <w:rPr>
                <w:bCs/>
              </w:rPr>
              <w:t>0.4%/3.6%</w:t>
            </w:r>
          </w:p>
        </w:tc>
        <w:tc>
          <w:tcPr>
            <w:tcW w:w="992" w:type="dxa"/>
            <w:shd w:val="clear" w:color="auto" w:fill="EAEFF7"/>
            <w:vAlign w:val="center"/>
          </w:tcPr>
          <w:p w:rsidR="002C1798" w:rsidRPr="00517E76" w:rsidRDefault="002C1798" w:rsidP="00406A29">
            <w:pPr>
              <w:snapToGrid w:val="0"/>
              <w:spacing w:beforeLines="50" w:before="180" w:afterLines="50" w:after="180"/>
              <w:jc w:val="center"/>
              <w:rPr>
                <w:bCs/>
              </w:rPr>
            </w:pPr>
            <w:r w:rsidRPr="00517E76">
              <w:rPr>
                <w:rFonts w:hint="eastAsia"/>
                <w:bCs/>
              </w:rPr>
              <w:t>2</w:t>
            </w:r>
            <w:r w:rsidRPr="00517E76">
              <w:rPr>
                <w:bCs/>
              </w:rPr>
              <w:t>7.34%</w:t>
            </w:r>
          </w:p>
        </w:tc>
        <w:tc>
          <w:tcPr>
            <w:tcW w:w="1134" w:type="dxa"/>
            <w:shd w:val="clear" w:color="auto" w:fill="EAEFF7"/>
            <w:vAlign w:val="center"/>
          </w:tcPr>
          <w:p w:rsidR="002C1798" w:rsidRPr="00517E76" w:rsidRDefault="002C1798" w:rsidP="00406A29">
            <w:pPr>
              <w:snapToGrid w:val="0"/>
              <w:spacing w:beforeLines="50" w:before="180" w:afterLines="50" w:after="180"/>
              <w:jc w:val="center"/>
              <w:rPr>
                <w:bCs/>
              </w:rPr>
            </w:pPr>
            <w:r w:rsidRPr="00517E76">
              <w:rPr>
                <w:rFonts w:hint="eastAsia"/>
                <w:bCs/>
              </w:rPr>
              <w:t>9</w:t>
            </w:r>
            <w:r w:rsidRPr="00517E76">
              <w:rPr>
                <w:bCs/>
              </w:rPr>
              <w:t>.33%/3.03%</w:t>
            </w:r>
          </w:p>
        </w:tc>
      </w:tr>
      <w:tr w:rsidR="0089561E" w:rsidRPr="006B2E9C" w:rsidTr="00E94DEB">
        <w:trPr>
          <w:trHeight w:val="616"/>
          <w:jc w:val="center"/>
        </w:trPr>
        <w:tc>
          <w:tcPr>
            <w:tcW w:w="2122" w:type="dxa"/>
            <w:shd w:val="clear" w:color="auto" w:fill="5B9BD5"/>
            <w:tcMar>
              <w:top w:w="15" w:type="dxa"/>
              <w:left w:w="108" w:type="dxa"/>
              <w:bottom w:w="0" w:type="dxa"/>
              <w:right w:w="108" w:type="dxa"/>
            </w:tcMar>
            <w:vAlign w:val="center"/>
          </w:tcPr>
          <w:p w:rsidR="00E2546A" w:rsidRDefault="00E2546A" w:rsidP="00406A29">
            <w:pPr>
              <w:snapToGrid w:val="0"/>
              <w:spacing w:beforeLines="50" w:before="180" w:afterLines="50" w:after="180"/>
              <w:jc w:val="center"/>
              <w:rPr>
                <w:b/>
                <w:bCs/>
              </w:rPr>
            </w:pPr>
            <w:r>
              <w:rPr>
                <w:b/>
                <w:bCs/>
              </w:rPr>
              <w:t xml:space="preserve">Option 2-2 with sub grouping: </w:t>
            </w:r>
          </w:p>
          <w:p w:rsidR="0089561E" w:rsidRDefault="00E2546A" w:rsidP="00406A29">
            <w:pPr>
              <w:snapToGrid w:val="0"/>
              <w:spacing w:beforeLines="50" w:before="180" w:afterLines="50" w:after="180"/>
              <w:jc w:val="center"/>
              <w:rPr>
                <w:b/>
                <w:bCs/>
              </w:rPr>
            </w:pPr>
            <w:r w:rsidRPr="005E6F12">
              <w:rPr>
                <w:b/>
                <w:bCs/>
              </w:rPr>
              <w:t>(4 sub-groups)</w:t>
            </w:r>
          </w:p>
        </w:tc>
        <w:tc>
          <w:tcPr>
            <w:tcW w:w="1134" w:type="dxa"/>
            <w:shd w:val="clear" w:color="auto" w:fill="D2DEEF"/>
            <w:tcMar>
              <w:top w:w="15" w:type="dxa"/>
              <w:left w:w="108" w:type="dxa"/>
              <w:bottom w:w="0" w:type="dxa"/>
              <w:right w:w="108" w:type="dxa"/>
            </w:tcMar>
            <w:vAlign w:val="center"/>
          </w:tcPr>
          <w:p w:rsidR="0089561E" w:rsidRPr="00517E76" w:rsidRDefault="00E2546A" w:rsidP="00406A29">
            <w:pPr>
              <w:snapToGrid w:val="0"/>
              <w:spacing w:beforeLines="50" w:before="180" w:afterLines="50" w:after="180"/>
              <w:jc w:val="center"/>
              <w:rPr>
                <w:bCs/>
              </w:rPr>
            </w:pPr>
            <w:r w:rsidRPr="00517E76">
              <w:rPr>
                <w:rFonts w:hint="eastAsia"/>
                <w:bCs/>
              </w:rPr>
              <w:t>2</w:t>
            </w:r>
            <w:r w:rsidRPr="00517E76">
              <w:rPr>
                <w:bCs/>
              </w:rPr>
              <w:t>9.17%</w:t>
            </w:r>
          </w:p>
        </w:tc>
        <w:tc>
          <w:tcPr>
            <w:tcW w:w="1275" w:type="dxa"/>
            <w:shd w:val="clear" w:color="auto" w:fill="D2DEEF"/>
            <w:tcMar>
              <w:top w:w="15" w:type="dxa"/>
              <w:left w:w="108" w:type="dxa"/>
              <w:bottom w:w="0" w:type="dxa"/>
              <w:right w:w="108" w:type="dxa"/>
            </w:tcMar>
            <w:vAlign w:val="center"/>
          </w:tcPr>
          <w:p w:rsidR="0089561E" w:rsidRPr="00517E76" w:rsidRDefault="00E2546A" w:rsidP="00406A29">
            <w:pPr>
              <w:snapToGrid w:val="0"/>
              <w:spacing w:beforeLines="50" w:before="180" w:afterLines="50" w:after="180"/>
              <w:jc w:val="center"/>
              <w:rPr>
                <w:bCs/>
              </w:rPr>
            </w:pPr>
            <w:r w:rsidRPr="006B2E9C">
              <w:rPr>
                <w:bCs/>
              </w:rPr>
              <w:t>-</w:t>
            </w:r>
          </w:p>
        </w:tc>
        <w:tc>
          <w:tcPr>
            <w:tcW w:w="1134" w:type="dxa"/>
            <w:shd w:val="clear" w:color="auto" w:fill="D2DEEF"/>
            <w:tcMar>
              <w:top w:w="15" w:type="dxa"/>
              <w:left w:w="108" w:type="dxa"/>
              <w:bottom w:w="0" w:type="dxa"/>
              <w:right w:w="108" w:type="dxa"/>
            </w:tcMar>
            <w:vAlign w:val="center"/>
          </w:tcPr>
          <w:p w:rsidR="0089561E" w:rsidRPr="00517E76" w:rsidRDefault="00E2546A" w:rsidP="00406A29">
            <w:pPr>
              <w:snapToGrid w:val="0"/>
              <w:spacing w:beforeLines="50" w:before="180" w:afterLines="50" w:after="180"/>
              <w:jc w:val="center"/>
              <w:rPr>
                <w:bCs/>
              </w:rPr>
            </w:pPr>
            <w:r w:rsidRPr="00517E76">
              <w:rPr>
                <w:rFonts w:hint="eastAsia"/>
                <w:bCs/>
              </w:rPr>
              <w:t>2</w:t>
            </w:r>
            <w:r w:rsidRPr="00517E76">
              <w:rPr>
                <w:bCs/>
              </w:rPr>
              <w:t>7.5%</w:t>
            </w:r>
          </w:p>
        </w:tc>
        <w:tc>
          <w:tcPr>
            <w:tcW w:w="1276" w:type="dxa"/>
            <w:shd w:val="clear" w:color="auto" w:fill="D2DEEF"/>
            <w:tcMar>
              <w:top w:w="15" w:type="dxa"/>
              <w:left w:w="108" w:type="dxa"/>
              <w:bottom w:w="0" w:type="dxa"/>
              <w:right w:w="108" w:type="dxa"/>
            </w:tcMar>
            <w:vAlign w:val="center"/>
          </w:tcPr>
          <w:p w:rsidR="0089561E" w:rsidRPr="00517E76" w:rsidRDefault="00E2546A" w:rsidP="00406A29">
            <w:pPr>
              <w:snapToGrid w:val="0"/>
              <w:spacing w:beforeLines="50" w:before="180" w:afterLines="50" w:after="180"/>
              <w:jc w:val="center"/>
              <w:rPr>
                <w:bCs/>
              </w:rPr>
            </w:pPr>
            <w:r w:rsidRPr="006B2E9C">
              <w:rPr>
                <w:bCs/>
              </w:rPr>
              <w:t>-</w:t>
            </w:r>
          </w:p>
        </w:tc>
        <w:tc>
          <w:tcPr>
            <w:tcW w:w="992" w:type="dxa"/>
            <w:shd w:val="clear" w:color="auto" w:fill="EAEFF7"/>
            <w:vAlign w:val="center"/>
          </w:tcPr>
          <w:p w:rsidR="0089561E" w:rsidRPr="00517E76" w:rsidRDefault="00E2546A" w:rsidP="00406A29">
            <w:pPr>
              <w:snapToGrid w:val="0"/>
              <w:spacing w:beforeLines="50" w:before="180" w:afterLines="50" w:after="180"/>
              <w:jc w:val="center"/>
              <w:rPr>
                <w:bCs/>
              </w:rPr>
            </w:pPr>
            <w:r w:rsidRPr="00517E76">
              <w:rPr>
                <w:rFonts w:hint="eastAsia"/>
                <w:bCs/>
              </w:rPr>
              <w:t>2</w:t>
            </w:r>
            <w:r w:rsidRPr="00517E76">
              <w:rPr>
                <w:bCs/>
              </w:rPr>
              <w:t>7.34%</w:t>
            </w:r>
          </w:p>
        </w:tc>
        <w:tc>
          <w:tcPr>
            <w:tcW w:w="1134" w:type="dxa"/>
            <w:shd w:val="clear" w:color="auto" w:fill="EAEFF7"/>
            <w:vAlign w:val="center"/>
          </w:tcPr>
          <w:p w:rsidR="0089561E" w:rsidRPr="00517E76" w:rsidRDefault="00E2546A" w:rsidP="00406A29">
            <w:pPr>
              <w:snapToGrid w:val="0"/>
              <w:spacing w:beforeLines="50" w:before="180" w:afterLines="50" w:after="180"/>
              <w:jc w:val="center"/>
              <w:rPr>
                <w:bCs/>
              </w:rPr>
            </w:pPr>
            <w:r w:rsidRPr="006B2E9C">
              <w:rPr>
                <w:bCs/>
              </w:rPr>
              <w:t>-</w:t>
            </w:r>
          </w:p>
        </w:tc>
      </w:tr>
      <w:tr w:rsidR="002C1798" w:rsidRPr="006B2E9C" w:rsidTr="00E94DEB">
        <w:trPr>
          <w:trHeight w:val="404"/>
          <w:jc w:val="center"/>
        </w:trPr>
        <w:tc>
          <w:tcPr>
            <w:tcW w:w="9067" w:type="dxa"/>
            <w:gridSpan w:val="7"/>
            <w:shd w:val="clear" w:color="auto" w:fill="FFFFFF"/>
            <w:tcMar>
              <w:top w:w="15" w:type="dxa"/>
              <w:left w:w="108" w:type="dxa"/>
              <w:bottom w:w="0" w:type="dxa"/>
              <w:right w:w="108" w:type="dxa"/>
            </w:tcMar>
            <w:vAlign w:val="center"/>
            <w:hideMark/>
          </w:tcPr>
          <w:p w:rsidR="002C1798" w:rsidRPr="00246921" w:rsidRDefault="002C1798" w:rsidP="00406A29">
            <w:pPr>
              <w:snapToGrid w:val="0"/>
              <w:spacing w:beforeLines="50" w:before="180" w:afterLines="50" w:after="180"/>
              <w:rPr>
                <w:b/>
                <w:bCs/>
              </w:rPr>
            </w:pPr>
            <w:r w:rsidRPr="00246921">
              <w:rPr>
                <w:b/>
                <w:bCs/>
              </w:rPr>
              <w:t>Note 1</w:t>
            </w:r>
            <w:r w:rsidRPr="006B2E9C">
              <w:rPr>
                <w:bCs/>
              </w:rPr>
              <w:t xml:space="preserve">: ‘-’ denotes the power saving gain is </w:t>
            </w:r>
            <w:r>
              <w:rPr>
                <w:bCs/>
              </w:rPr>
              <w:t>smaller</w:t>
            </w:r>
            <w:r w:rsidRPr="006B2E9C">
              <w:rPr>
                <w:bCs/>
              </w:rPr>
              <w:t xml:space="preserve"> than 0.</w:t>
            </w:r>
          </w:p>
        </w:tc>
      </w:tr>
    </w:tbl>
    <w:p w:rsidR="002C1798" w:rsidRDefault="002C1798" w:rsidP="00406A29">
      <w:pPr>
        <w:snapToGrid w:val="0"/>
        <w:spacing w:beforeLines="50" w:before="180" w:afterLines="50" w:after="180"/>
        <w:rPr>
          <w:rFonts w:eastAsia="Yu Mincho"/>
          <w:lang w:eastAsia="ja-JP"/>
        </w:rPr>
      </w:pPr>
    </w:p>
    <w:p w:rsidR="002C1798" w:rsidRPr="00855B04" w:rsidRDefault="002C1798" w:rsidP="00406A29">
      <w:pPr>
        <w:snapToGrid w:val="0"/>
        <w:spacing w:beforeLines="50" w:before="180" w:afterLines="50" w:after="180"/>
        <w:jc w:val="both"/>
        <w:rPr>
          <w:bCs/>
        </w:rPr>
      </w:pPr>
      <w:r w:rsidRPr="00855B04">
        <w:rPr>
          <w:bCs/>
        </w:rPr>
        <w:t>Based on the above evaluation, we can find that:</w:t>
      </w:r>
    </w:p>
    <w:p w:rsidR="002C1798" w:rsidRDefault="002C1798" w:rsidP="00406A29">
      <w:pPr>
        <w:snapToGrid w:val="0"/>
        <w:spacing w:beforeLines="50" w:before="180" w:afterLines="50" w:after="180"/>
        <w:jc w:val="both"/>
        <w:rPr>
          <w:rFonts w:eastAsia="等线"/>
          <w:b/>
        </w:rPr>
      </w:pPr>
      <w:r w:rsidRPr="00855B04">
        <w:rPr>
          <w:rFonts w:eastAsia="等线"/>
          <w:b/>
        </w:rPr>
        <w:t xml:space="preserve">Observation </w:t>
      </w:r>
      <w:r w:rsidR="001B6AAC">
        <w:rPr>
          <w:rFonts w:eastAsia="等线"/>
          <w:b/>
        </w:rPr>
        <w:t>4</w:t>
      </w:r>
      <w:r w:rsidRPr="00855B04">
        <w:rPr>
          <w:rFonts w:eastAsia="等线"/>
          <w:b/>
        </w:rPr>
        <w:t xml:space="preserve">: </w:t>
      </w:r>
      <w:r w:rsidR="0044096B" w:rsidRPr="00855B04">
        <w:rPr>
          <w:rFonts w:eastAsia="等线"/>
          <w:b/>
        </w:rPr>
        <w:t xml:space="preserve">Option 2-2, PDCCH based </w:t>
      </w:r>
      <w:r w:rsidR="002D732D">
        <w:rPr>
          <w:rFonts w:eastAsia="等线"/>
          <w:b/>
        </w:rPr>
        <w:t>PEI</w:t>
      </w:r>
      <w:r w:rsidR="0044096B" w:rsidRPr="00855B04">
        <w:rPr>
          <w:rFonts w:eastAsia="等线"/>
          <w:b/>
        </w:rPr>
        <w:t xml:space="preserve"> solution, has significant power saving gain in low SINR case, while has marginal power saving gain in high SINR case.</w:t>
      </w:r>
    </w:p>
    <w:p w:rsidR="004B3CED" w:rsidRDefault="004B3CED" w:rsidP="00406A29">
      <w:pPr>
        <w:snapToGrid w:val="0"/>
        <w:spacing w:beforeLines="50" w:before="180" w:afterLines="50" w:after="180"/>
        <w:jc w:val="both"/>
        <w:rPr>
          <w:rFonts w:eastAsia="等线"/>
          <w:b/>
        </w:rPr>
      </w:pPr>
      <w:bookmarkStart w:id="1" w:name="_Ref47348177"/>
      <w:r w:rsidRPr="00493AD7">
        <w:rPr>
          <w:rFonts w:eastAsia="等线"/>
          <w:b/>
        </w:rPr>
        <w:t xml:space="preserve">Proposal </w:t>
      </w:r>
      <w:r w:rsidR="002D732D">
        <w:rPr>
          <w:rFonts w:eastAsia="等线"/>
          <w:b/>
        </w:rPr>
        <w:t>3</w:t>
      </w:r>
      <w:r w:rsidRPr="00493AD7">
        <w:rPr>
          <w:rFonts w:eastAsia="等线"/>
          <w:b/>
        </w:rPr>
        <w:t xml:space="preserve">: </w:t>
      </w:r>
      <w:r w:rsidR="001B6AAC" w:rsidRPr="001B6AAC">
        <w:rPr>
          <w:rFonts w:eastAsia="等线"/>
          <w:b/>
        </w:rPr>
        <w:t>If sub grouping indication is agreed to be supported in both paging DCI and the DCI format for PEI, same mechanism/principle for sub grouping indication is expected to be adopted for the two DCI formats.</w:t>
      </w:r>
      <w:bookmarkEnd w:id="1"/>
    </w:p>
    <w:p w:rsidR="00750BE4" w:rsidRPr="002068C9" w:rsidRDefault="00750BE4" w:rsidP="00406A29">
      <w:pPr>
        <w:pStyle w:val="1"/>
        <w:keepLines/>
        <w:numPr>
          <w:ilvl w:val="0"/>
          <w:numId w:val="8"/>
        </w:numPr>
        <w:pBdr>
          <w:top w:val="single" w:sz="12" w:space="3" w:color="auto"/>
        </w:pBdr>
        <w:overflowPunct w:val="0"/>
        <w:autoSpaceDE w:val="0"/>
        <w:autoSpaceDN w:val="0"/>
        <w:adjustRightInd w:val="0"/>
        <w:snapToGrid w:val="0"/>
        <w:spacing w:beforeLines="50" w:before="180" w:afterLines="50" w:after="180"/>
        <w:jc w:val="both"/>
        <w:textAlignment w:val="baseline"/>
        <w:rPr>
          <w:rFonts w:cs="Times New Roman"/>
          <w:b w:val="0"/>
          <w:bCs w:val="0"/>
          <w:kern w:val="0"/>
          <w:sz w:val="36"/>
          <w:szCs w:val="20"/>
        </w:rPr>
      </w:pPr>
      <w:r w:rsidRPr="002068C9">
        <w:rPr>
          <w:rFonts w:cs="Times New Roman"/>
          <w:b w:val="0"/>
          <w:bCs w:val="0"/>
          <w:kern w:val="0"/>
          <w:sz w:val="36"/>
          <w:szCs w:val="20"/>
        </w:rPr>
        <w:t>Conclusion</w:t>
      </w:r>
    </w:p>
    <w:p w:rsidR="00AB0E9D" w:rsidRPr="00AB0E9D" w:rsidRDefault="006C55AA" w:rsidP="00406A29">
      <w:pPr>
        <w:pStyle w:val="a0"/>
        <w:snapToGrid w:val="0"/>
        <w:spacing w:beforeLines="50" w:before="180" w:afterLines="50" w:after="180"/>
        <w:rPr>
          <w:rFonts w:eastAsia="宋体"/>
          <w:lang w:eastAsia="zh-CN"/>
        </w:rPr>
      </w:pPr>
      <w:r w:rsidRPr="00CB7E6C">
        <w:t>In this contribution, we discuss paging enhancement solutions with UE grouping, including UE sub-grouping methods and the mechanisms to indicate paging for UE subgroups. Meanwhile, the power saving gain is evaluated.</w:t>
      </w:r>
      <w:r>
        <w:t xml:space="preserve"> The following observations and proposals are given:</w:t>
      </w:r>
    </w:p>
    <w:p w:rsidR="00E216B0" w:rsidRPr="00855B04" w:rsidRDefault="00E216B0" w:rsidP="00E216B0">
      <w:pPr>
        <w:snapToGrid w:val="0"/>
        <w:spacing w:beforeLines="50" w:before="180" w:afterLines="50" w:after="180"/>
        <w:jc w:val="both"/>
        <w:rPr>
          <w:b/>
        </w:rPr>
      </w:pPr>
      <w:r w:rsidRPr="00855B04">
        <w:rPr>
          <w:b/>
        </w:rPr>
        <w:t xml:space="preserve">Observation 1: Group based paging can reduce the paging false alarm rate greatly (i.e. from ~10% to ~1.29% or 2.6%). </w:t>
      </w:r>
    </w:p>
    <w:p w:rsidR="00E216B0" w:rsidRPr="00855B04" w:rsidRDefault="00E216B0" w:rsidP="00E216B0">
      <w:pPr>
        <w:snapToGrid w:val="0"/>
        <w:spacing w:beforeLines="50" w:before="180" w:afterLines="50" w:after="180"/>
        <w:jc w:val="both"/>
        <w:rPr>
          <w:b/>
        </w:rPr>
      </w:pPr>
      <w:r w:rsidRPr="00855B04">
        <w:rPr>
          <w:b/>
        </w:rPr>
        <w:t>Observation 2: Compared with bitmap-based mapping approach, codepoint-based mapping approach can achieve higher gain on paging false alarm reduction in low paging rate (e.g. 10% per PO).</w:t>
      </w:r>
    </w:p>
    <w:p w:rsidR="00F32D37" w:rsidRDefault="00E216B0" w:rsidP="00406A29">
      <w:pPr>
        <w:snapToGrid w:val="0"/>
        <w:spacing w:beforeLines="50" w:before="180" w:afterLines="50" w:after="180"/>
        <w:jc w:val="both"/>
        <w:rPr>
          <w:rFonts w:eastAsia="等线"/>
          <w:b/>
        </w:rPr>
      </w:pPr>
      <w:r w:rsidRPr="0003567B">
        <w:rPr>
          <w:rFonts w:eastAsia="等线"/>
          <w:b/>
        </w:rPr>
        <w:t>Observation 3: Direction 1, paging PDCCH based grouping, has marginal power saving gain in both low SINR and high SINR cases.</w:t>
      </w:r>
    </w:p>
    <w:p w:rsidR="00F32D37" w:rsidRDefault="00F32D37" w:rsidP="00406A29">
      <w:pPr>
        <w:snapToGrid w:val="0"/>
        <w:spacing w:beforeLines="50" w:before="180" w:afterLines="50" w:after="180"/>
        <w:jc w:val="both"/>
        <w:rPr>
          <w:rFonts w:eastAsia="等线"/>
          <w:b/>
        </w:rPr>
      </w:pPr>
      <w:r w:rsidRPr="00855B04">
        <w:rPr>
          <w:rFonts w:eastAsia="等线"/>
          <w:b/>
        </w:rPr>
        <w:t xml:space="preserve">Observation </w:t>
      </w:r>
      <w:r w:rsidR="001B6AAC">
        <w:rPr>
          <w:rFonts w:eastAsia="等线"/>
          <w:b/>
        </w:rPr>
        <w:t>4</w:t>
      </w:r>
      <w:r w:rsidRPr="00855B04">
        <w:rPr>
          <w:rFonts w:eastAsia="等线"/>
          <w:b/>
        </w:rPr>
        <w:t xml:space="preserve">: Option 2, PDCCH based </w:t>
      </w:r>
      <w:r w:rsidR="002D732D">
        <w:rPr>
          <w:rFonts w:eastAsia="等线"/>
          <w:b/>
        </w:rPr>
        <w:t>PEI</w:t>
      </w:r>
      <w:r w:rsidRPr="00855B04">
        <w:rPr>
          <w:rFonts w:eastAsia="等线"/>
          <w:b/>
        </w:rPr>
        <w:t xml:space="preserve"> solution, has significant power saving gain in low SINR case, while has marginal power saving gain in high SINR case.</w:t>
      </w:r>
      <w:bookmarkStart w:id="2" w:name="_GoBack"/>
      <w:bookmarkEnd w:id="2"/>
    </w:p>
    <w:p w:rsidR="00F32D37" w:rsidRPr="00855B04" w:rsidRDefault="00F32D37" w:rsidP="00406A29">
      <w:pPr>
        <w:snapToGrid w:val="0"/>
        <w:spacing w:beforeLines="50" w:before="180" w:afterLines="50" w:after="180"/>
        <w:jc w:val="both"/>
        <w:rPr>
          <w:rFonts w:eastAsia="等线"/>
          <w:b/>
        </w:rPr>
      </w:pPr>
    </w:p>
    <w:p w:rsidR="00E216B0" w:rsidRDefault="00E216B0" w:rsidP="00E216B0">
      <w:pPr>
        <w:rPr>
          <w:b/>
        </w:rPr>
      </w:pPr>
      <w:r>
        <w:rPr>
          <w:rFonts w:hint="eastAsia"/>
          <w:b/>
        </w:rPr>
        <w:t>P</w:t>
      </w:r>
      <w:r>
        <w:rPr>
          <w:b/>
        </w:rPr>
        <w:t>roposal 1: To discuss the following approaches for paging grouping indication:</w:t>
      </w:r>
    </w:p>
    <w:p w:rsidR="00E216B0" w:rsidRPr="00D97ED2" w:rsidRDefault="00E216B0" w:rsidP="00E216B0">
      <w:pPr>
        <w:numPr>
          <w:ilvl w:val="0"/>
          <w:numId w:val="13"/>
        </w:numPr>
        <w:overflowPunct w:val="0"/>
        <w:autoSpaceDE w:val="0"/>
        <w:autoSpaceDN w:val="0"/>
        <w:adjustRightInd w:val="0"/>
        <w:jc w:val="both"/>
        <w:textAlignment w:val="baseline"/>
        <w:rPr>
          <w:b/>
          <w:bCs/>
        </w:rPr>
      </w:pPr>
      <w:r>
        <w:rPr>
          <w:b/>
          <w:bCs/>
        </w:rPr>
        <w:t>Approac</w:t>
      </w:r>
      <w:r w:rsidRPr="00B155C8">
        <w:rPr>
          <w:b/>
          <w:bCs/>
        </w:rPr>
        <w:t>h</w:t>
      </w:r>
      <w:r w:rsidRPr="00B2698D">
        <w:rPr>
          <w:b/>
          <w:bCs/>
        </w:rPr>
        <w:t xml:space="preserve"> 1</w:t>
      </w:r>
      <w:r w:rsidRPr="009E2D52">
        <w:rPr>
          <w:b/>
          <w:bCs/>
        </w:rPr>
        <w:t xml:space="preserve">: Codepoint-based </w:t>
      </w:r>
      <w:proofErr w:type="spellStart"/>
      <w:r w:rsidRPr="009E2D52">
        <w:rPr>
          <w:b/>
          <w:bCs/>
        </w:rPr>
        <w:t>maping</w:t>
      </w:r>
      <w:proofErr w:type="spellEnd"/>
      <w:r w:rsidRPr="00D97ED2">
        <w:rPr>
          <w:b/>
          <w:bCs/>
        </w:rPr>
        <w:t>, i.e. different codepoints are mapped to different UE groups.</w:t>
      </w:r>
    </w:p>
    <w:p w:rsidR="00E216B0" w:rsidRPr="00D97ED2" w:rsidRDefault="00E216B0" w:rsidP="00E216B0">
      <w:pPr>
        <w:numPr>
          <w:ilvl w:val="0"/>
          <w:numId w:val="13"/>
        </w:numPr>
        <w:overflowPunct w:val="0"/>
        <w:autoSpaceDE w:val="0"/>
        <w:autoSpaceDN w:val="0"/>
        <w:adjustRightInd w:val="0"/>
        <w:jc w:val="both"/>
        <w:textAlignment w:val="baseline"/>
        <w:rPr>
          <w:b/>
          <w:bCs/>
        </w:rPr>
      </w:pPr>
      <w:r>
        <w:rPr>
          <w:b/>
          <w:bCs/>
        </w:rPr>
        <w:t>Approach</w:t>
      </w:r>
      <w:r w:rsidRPr="0098700C">
        <w:rPr>
          <w:b/>
          <w:bCs/>
        </w:rPr>
        <w:t xml:space="preserve"> </w:t>
      </w:r>
      <w:r w:rsidRPr="00B155C8">
        <w:rPr>
          <w:b/>
          <w:bCs/>
        </w:rPr>
        <w:t>2</w:t>
      </w:r>
      <w:r w:rsidRPr="009E2D52">
        <w:rPr>
          <w:b/>
          <w:bCs/>
        </w:rPr>
        <w:t xml:space="preserve">: Bitmap-based </w:t>
      </w:r>
      <w:proofErr w:type="spellStart"/>
      <w:r w:rsidRPr="009E2D52">
        <w:rPr>
          <w:b/>
          <w:bCs/>
        </w:rPr>
        <w:t>mapging</w:t>
      </w:r>
      <w:proofErr w:type="spellEnd"/>
      <w:r w:rsidRPr="00D97ED2">
        <w:rPr>
          <w:b/>
          <w:bCs/>
        </w:rPr>
        <w:t xml:space="preserve">, i.e. each bit is mapped to one UE group. </w:t>
      </w:r>
    </w:p>
    <w:p w:rsidR="002D732D" w:rsidRPr="00011137" w:rsidRDefault="004E1940" w:rsidP="002D732D">
      <w:pPr>
        <w:snapToGrid w:val="0"/>
        <w:spacing w:beforeLines="50" w:before="180" w:afterLines="50" w:after="180"/>
        <w:jc w:val="both"/>
        <w:rPr>
          <w:b/>
        </w:rPr>
      </w:pPr>
      <w:r w:rsidRPr="00CB7E6C">
        <w:rPr>
          <w:b/>
        </w:rPr>
        <w:lastRenderedPageBreak/>
        <w:t>Proposal 2: UE_ID based UE grouping is considered as the baseline for paging enhancement. Other methods for sub-grouping, e.g. based on paging probability information, could be further studied after identifying the beneficial use cases.</w:t>
      </w:r>
    </w:p>
    <w:p w:rsidR="007C4EA6" w:rsidRDefault="007C4EA6" w:rsidP="007C4EA6">
      <w:pPr>
        <w:snapToGrid w:val="0"/>
        <w:spacing w:beforeLines="50" w:before="180" w:afterLines="50" w:after="180"/>
        <w:jc w:val="both"/>
        <w:rPr>
          <w:rFonts w:eastAsia="等线"/>
          <w:b/>
        </w:rPr>
      </w:pPr>
      <w:r w:rsidRPr="00493AD7">
        <w:rPr>
          <w:rFonts w:eastAsia="等线"/>
          <w:b/>
        </w:rPr>
        <w:t xml:space="preserve">Proposal </w:t>
      </w:r>
      <w:r>
        <w:rPr>
          <w:rFonts w:eastAsia="等线"/>
          <w:b/>
        </w:rPr>
        <w:t>3</w:t>
      </w:r>
      <w:r w:rsidRPr="00493AD7">
        <w:rPr>
          <w:rFonts w:eastAsia="等线"/>
          <w:b/>
        </w:rPr>
        <w:t xml:space="preserve">: </w:t>
      </w:r>
      <w:r w:rsidR="001B6AAC" w:rsidRPr="001B6AAC">
        <w:rPr>
          <w:rFonts w:eastAsia="等线"/>
          <w:b/>
        </w:rPr>
        <w:t>If sub grouping indication is agreed to be supported in both paging DCI and the DCI format for PEI, same mechanism/principle for sub grouping indication is expected to be adopted for the two DCI formats.</w:t>
      </w:r>
    </w:p>
    <w:p w:rsidR="009853E7" w:rsidRPr="002068C9" w:rsidRDefault="009853E7" w:rsidP="00406A29">
      <w:pPr>
        <w:pStyle w:val="1"/>
        <w:keepLines/>
        <w:numPr>
          <w:ilvl w:val="0"/>
          <w:numId w:val="8"/>
        </w:numPr>
        <w:pBdr>
          <w:top w:val="single" w:sz="12" w:space="3" w:color="auto"/>
        </w:pBdr>
        <w:overflowPunct w:val="0"/>
        <w:autoSpaceDE w:val="0"/>
        <w:autoSpaceDN w:val="0"/>
        <w:adjustRightInd w:val="0"/>
        <w:snapToGrid w:val="0"/>
        <w:spacing w:beforeLines="50" w:before="180" w:afterLines="50" w:after="180"/>
        <w:jc w:val="both"/>
        <w:textAlignment w:val="baseline"/>
        <w:rPr>
          <w:rFonts w:cs="Times New Roman"/>
          <w:b w:val="0"/>
          <w:bCs w:val="0"/>
          <w:kern w:val="0"/>
          <w:sz w:val="36"/>
          <w:szCs w:val="20"/>
        </w:rPr>
      </w:pPr>
      <w:r w:rsidRPr="002068C9">
        <w:rPr>
          <w:rFonts w:cs="Times New Roman"/>
          <w:b w:val="0"/>
          <w:bCs w:val="0"/>
          <w:kern w:val="0"/>
          <w:sz w:val="36"/>
          <w:szCs w:val="20"/>
        </w:rPr>
        <w:t>References</w:t>
      </w:r>
    </w:p>
    <w:p w:rsidR="004E40C9" w:rsidRPr="00B272C3" w:rsidRDefault="00B272C3" w:rsidP="00B272C3">
      <w:pPr>
        <w:numPr>
          <w:ilvl w:val="0"/>
          <w:numId w:val="10"/>
        </w:numPr>
        <w:rPr>
          <w:rFonts w:eastAsia="MS Gothic" w:cs="Arial"/>
          <w:bCs/>
          <w:szCs w:val="18"/>
        </w:rPr>
      </w:pPr>
      <w:r w:rsidRPr="00B272C3">
        <w:rPr>
          <w:rFonts w:eastAsia="MS Gothic" w:cs="Arial"/>
          <w:bCs/>
          <w:szCs w:val="18"/>
        </w:rPr>
        <w:t>R2-2100389, Report of [POST112-</w:t>
      </w:r>
      <w:proofErr w:type="gramStart"/>
      <w:r w:rsidRPr="00B272C3">
        <w:rPr>
          <w:rFonts w:eastAsia="MS Gothic" w:cs="Arial"/>
          <w:bCs/>
          <w:szCs w:val="18"/>
        </w:rPr>
        <w:t>e][</w:t>
      </w:r>
      <w:proofErr w:type="gramEnd"/>
      <w:r w:rsidRPr="00B272C3">
        <w:rPr>
          <w:rFonts w:eastAsia="MS Gothic" w:cs="Arial"/>
          <w:bCs/>
          <w:szCs w:val="18"/>
        </w:rPr>
        <w:t>064][Pow17] Group Determination (Intel), Intel</w:t>
      </w:r>
    </w:p>
    <w:p w:rsidR="00C025EA" w:rsidRDefault="00C025EA" w:rsidP="00406A29">
      <w:pPr>
        <w:pStyle w:val="af5"/>
        <w:widowControl/>
        <w:numPr>
          <w:ilvl w:val="0"/>
          <w:numId w:val="10"/>
        </w:numPr>
        <w:snapToGrid w:val="0"/>
        <w:spacing w:beforeLines="50" w:before="180" w:afterLines="50" w:after="180"/>
        <w:ind w:firstLineChars="0"/>
        <w:jc w:val="left"/>
        <w:rPr>
          <w:rFonts w:ascii="Times New Roman" w:eastAsia="MS Gothic" w:hAnsi="Times New Roman" w:cs="Arial"/>
          <w:bCs/>
          <w:kern w:val="0"/>
          <w:sz w:val="20"/>
          <w:szCs w:val="18"/>
          <w:lang w:eastAsia="en-US"/>
        </w:rPr>
      </w:pPr>
      <w:r w:rsidRPr="009D3860">
        <w:rPr>
          <w:rFonts w:ascii="Times New Roman" w:eastAsia="MS Gothic" w:hAnsi="Times New Roman" w:cs="Arial"/>
          <w:bCs/>
          <w:kern w:val="0"/>
          <w:sz w:val="20"/>
          <w:szCs w:val="18"/>
          <w:lang w:eastAsia="en-US"/>
        </w:rPr>
        <w:t>R1-2007425</w:t>
      </w:r>
      <w:r w:rsidR="001134ED">
        <w:rPr>
          <w:rFonts w:ascii="Times New Roman" w:eastAsia="MS Gothic" w:hAnsi="Times New Roman" w:cs="Arial"/>
          <w:bCs/>
          <w:kern w:val="0"/>
          <w:sz w:val="20"/>
          <w:szCs w:val="18"/>
          <w:lang w:eastAsia="en-US"/>
        </w:rPr>
        <w:t>,</w:t>
      </w:r>
      <w:r w:rsidRPr="009D3860">
        <w:rPr>
          <w:rFonts w:ascii="Times New Roman" w:eastAsia="MS Gothic" w:hAnsi="Times New Roman" w:cs="Arial"/>
          <w:bCs/>
          <w:kern w:val="0"/>
          <w:sz w:val="20"/>
          <w:szCs w:val="18"/>
          <w:lang w:eastAsia="en-US"/>
        </w:rPr>
        <w:t xml:space="preserve"> LS on evaluation methodology for UE power saving enhancements, RAN1</w:t>
      </w:r>
    </w:p>
    <w:p w:rsidR="004E40C9" w:rsidRDefault="00FD3186" w:rsidP="00406A29">
      <w:pPr>
        <w:pStyle w:val="af5"/>
        <w:widowControl/>
        <w:numPr>
          <w:ilvl w:val="0"/>
          <w:numId w:val="10"/>
        </w:numPr>
        <w:snapToGrid w:val="0"/>
        <w:spacing w:beforeLines="50" w:before="180" w:afterLines="50" w:after="180"/>
        <w:ind w:firstLineChars="0"/>
        <w:jc w:val="left"/>
        <w:rPr>
          <w:rFonts w:ascii="Times New Roman" w:eastAsia="MS Gothic" w:hAnsi="Times New Roman" w:cs="Arial"/>
          <w:bCs/>
          <w:kern w:val="0"/>
          <w:sz w:val="20"/>
          <w:szCs w:val="18"/>
          <w:lang w:eastAsia="en-US"/>
        </w:rPr>
      </w:pPr>
      <w:r w:rsidRPr="00FD3186">
        <w:rPr>
          <w:rFonts w:ascii="Times New Roman" w:eastAsia="MS Gothic" w:hAnsi="Times New Roman" w:cs="Arial"/>
          <w:bCs/>
          <w:kern w:val="0"/>
          <w:sz w:val="20"/>
          <w:szCs w:val="18"/>
          <w:lang w:eastAsia="en-US"/>
        </w:rPr>
        <w:t>R1-2102532</w:t>
      </w:r>
      <w:r w:rsidR="002D732D">
        <w:rPr>
          <w:rFonts w:ascii="Times New Roman" w:eastAsia="MS Gothic" w:hAnsi="Times New Roman" w:cs="Arial"/>
          <w:bCs/>
          <w:kern w:val="0"/>
          <w:sz w:val="20"/>
          <w:szCs w:val="18"/>
          <w:lang w:eastAsia="en-US"/>
        </w:rPr>
        <w:t>,</w:t>
      </w:r>
      <w:r w:rsidR="00DD3666" w:rsidRPr="00DD3666">
        <w:rPr>
          <w:rFonts w:ascii="Times New Roman" w:eastAsia="MS Gothic" w:hAnsi="Times New Roman" w:cs="Arial"/>
          <w:bCs/>
          <w:kern w:val="0"/>
          <w:sz w:val="20"/>
          <w:szCs w:val="18"/>
          <w:lang w:eastAsia="en-US"/>
        </w:rPr>
        <w:t xml:space="preserve"> Paging enhancements for idle inactive mode UE power saving</w:t>
      </w:r>
      <w:r w:rsidR="002D732D">
        <w:rPr>
          <w:rFonts w:ascii="Times New Roman" w:eastAsia="MS Gothic" w:hAnsi="Times New Roman" w:cs="Arial"/>
          <w:bCs/>
          <w:kern w:val="0"/>
          <w:sz w:val="20"/>
          <w:szCs w:val="18"/>
          <w:lang w:eastAsia="en-US"/>
        </w:rPr>
        <w:t>, vivo</w:t>
      </w:r>
    </w:p>
    <w:sectPr w:rsidR="004E40C9" w:rsidSect="00BB27B3">
      <w:headerReference w:type="default" r:id="rId8"/>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948" w:rsidRDefault="00ED1948">
      <w:r>
        <w:separator/>
      </w:r>
    </w:p>
  </w:endnote>
  <w:endnote w:type="continuationSeparator" w:id="0">
    <w:p w:rsidR="00ED1948" w:rsidRDefault="00ED1948">
      <w:r>
        <w:continuationSeparator/>
      </w:r>
    </w:p>
  </w:endnote>
  <w:endnote w:type="continuationNotice" w:id="1">
    <w:p w:rsidR="00ED1948" w:rsidRDefault="00ED1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948" w:rsidRDefault="00ED1948">
      <w:r>
        <w:separator/>
      </w:r>
    </w:p>
  </w:footnote>
  <w:footnote w:type="continuationSeparator" w:id="0">
    <w:p w:rsidR="00ED1948" w:rsidRDefault="00ED1948">
      <w:r>
        <w:continuationSeparator/>
      </w:r>
    </w:p>
  </w:footnote>
  <w:footnote w:type="continuationNotice" w:id="1">
    <w:p w:rsidR="00ED1948" w:rsidRDefault="00ED19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F6" w:rsidRDefault="009030F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15:restartNumberingAfterBreak="0">
    <w:nsid w:val="FFFFFF7F"/>
    <w:multiLevelType w:val="singleLevel"/>
    <w:tmpl w:val="3280A2F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57A52FD"/>
    <w:multiLevelType w:val="hybridMultilevel"/>
    <w:tmpl w:val="D16833E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36417D"/>
    <w:multiLevelType w:val="hybridMultilevel"/>
    <w:tmpl w:val="F7283D6E"/>
    <w:lvl w:ilvl="0" w:tplc="70445F68">
      <w:start w:val="1"/>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9750A3"/>
    <w:multiLevelType w:val="hybridMultilevel"/>
    <w:tmpl w:val="2AE2983E"/>
    <w:lvl w:ilvl="0" w:tplc="90F44C2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721E8B"/>
    <w:multiLevelType w:val="multilevel"/>
    <w:tmpl w:val="001A4D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A560EDD"/>
    <w:multiLevelType w:val="multilevel"/>
    <w:tmpl w:val="7A560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8"/>
  </w:num>
  <w:num w:numId="4">
    <w:abstractNumId w:val="10"/>
  </w:num>
  <w:num w:numId="5">
    <w:abstractNumId w:val="1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0"/>
  </w:num>
  <w:num w:numId="10">
    <w:abstractNumId w:val="20"/>
  </w:num>
  <w:num w:numId="11">
    <w:abstractNumId w:val="3"/>
  </w:num>
  <w:num w:numId="12">
    <w:abstractNumId w:val="11"/>
  </w:num>
  <w:num w:numId="13">
    <w:abstractNumId w:val="4"/>
  </w:num>
  <w:num w:numId="14">
    <w:abstractNumId w:val="6"/>
  </w:num>
  <w:num w:numId="15">
    <w:abstractNumId w:val="16"/>
  </w:num>
  <w:num w:numId="16">
    <w:abstractNumId w:val="9"/>
  </w:num>
  <w:num w:numId="17">
    <w:abstractNumId w:val="19"/>
  </w:num>
  <w:num w:numId="18">
    <w:abstractNumId w:val="14"/>
  </w:num>
  <w:num w:numId="19">
    <w:abstractNumId w:val="5"/>
  </w:num>
  <w:num w:numId="20">
    <w:abstractNumId w:val="1"/>
  </w:num>
  <w:num w:numId="21">
    <w:abstractNumId w:val="2"/>
  </w:num>
  <w:num w:numId="2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qAUAqMGj0CwAAAA="/>
  </w:docVars>
  <w:rsids>
    <w:rsidRoot w:val="00B87FBC"/>
    <w:rsid w:val="000000E3"/>
    <w:rsid w:val="0000069E"/>
    <w:rsid w:val="000007B0"/>
    <w:rsid w:val="00000830"/>
    <w:rsid w:val="00000CE2"/>
    <w:rsid w:val="00001032"/>
    <w:rsid w:val="000010DD"/>
    <w:rsid w:val="00001747"/>
    <w:rsid w:val="000017C3"/>
    <w:rsid w:val="00001A60"/>
    <w:rsid w:val="00002134"/>
    <w:rsid w:val="000023BD"/>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0A3"/>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9E6"/>
    <w:rsid w:val="00010AFF"/>
    <w:rsid w:val="00010D39"/>
    <w:rsid w:val="00011137"/>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1E7"/>
    <w:rsid w:val="000154DB"/>
    <w:rsid w:val="0001577F"/>
    <w:rsid w:val="00015A87"/>
    <w:rsid w:val="00015C10"/>
    <w:rsid w:val="00016153"/>
    <w:rsid w:val="00016490"/>
    <w:rsid w:val="00016749"/>
    <w:rsid w:val="00016AC6"/>
    <w:rsid w:val="00016B24"/>
    <w:rsid w:val="00016FE9"/>
    <w:rsid w:val="00017422"/>
    <w:rsid w:val="000174AD"/>
    <w:rsid w:val="0001760F"/>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A"/>
    <w:rsid w:val="00022061"/>
    <w:rsid w:val="0002255E"/>
    <w:rsid w:val="00022855"/>
    <w:rsid w:val="00022892"/>
    <w:rsid w:val="000229F7"/>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6F5F"/>
    <w:rsid w:val="000270A2"/>
    <w:rsid w:val="0002754F"/>
    <w:rsid w:val="00027608"/>
    <w:rsid w:val="00027A20"/>
    <w:rsid w:val="00027B16"/>
    <w:rsid w:val="000307E3"/>
    <w:rsid w:val="00030815"/>
    <w:rsid w:val="00030928"/>
    <w:rsid w:val="00030BD6"/>
    <w:rsid w:val="00030DE9"/>
    <w:rsid w:val="00030DFC"/>
    <w:rsid w:val="00031395"/>
    <w:rsid w:val="000319EC"/>
    <w:rsid w:val="00031AB5"/>
    <w:rsid w:val="00031F83"/>
    <w:rsid w:val="00032167"/>
    <w:rsid w:val="0003251E"/>
    <w:rsid w:val="000325F7"/>
    <w:rsid w:val="000333AD"/>
    <w:rsid w:val="00033600"/>
    <w:rsid w:val="000338A4"/>
    <w:rsid w:val="00033CFA"/>
    <w:rsid w:val="00033D65"/>
    <w:rsid w:val="00034175"/>
    <w:rsid w:val="000343AE"/>
    <w:rsid w:val="00034864"/>
    <w:rsid w:val="00034E6D"/>
    <w:rsid w:val="000350AC"/>
    <w:rsid w:val="0003567B"/>
    <w:rsid w:val="00035759"/>
    <w:rsid w:val="00035C55"/>
    <w:rsid w:val="00035E82"/>
    <w:rsid w:val="000362AB"/>
    <w:rsid w:val="000363AE"/>
    <w:rsid w:val="000363FD"/>
    <w:rsid w:val="00036598"/>
    <w:rsid w:val="0003666A"/>
    <w:rsid w:val="00036671"/>
    <w:rsid w:val="000367B2"/>
    <w:rsid w:val="00036CBB"/>
    <w:rsid w:val="000372AE"/>
    <w:rsid w:val="00037428"/>
    <w:rsid w:val="0003772C"/>
    <w:rsid w:val="000377D4"/>
    <w:rsid w:val="0003788B"/>
    <w:rsid w:val="00037A41"/>
    <w:rsid w:val="00037DB4"/>
    <w:rsid w:val="00037DBD"/>
    <w:rsid w:val="00037E65"/>
    <w:rsid w:val="00040120"/>
    <w:rsid w:val="00040181"/>
    <w:rsid w:val="00040360"/>
    <w:rsid w:val="00040802"/>
    <w:rsid w:val="00040EE9"/>
    <w:rsid w:val="000412E1"/>
    <w:rsid w:val="00041E6C"/>
    <w:rsid w:val="000421F2"/>
    <w:rsid w:val="0004226C"/>
    <w:rsid w:val="0004240D"/>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370"/>
    <w:rsid w:val="00050715"/>
    <w:rsid w:val="00050D2A"/>
    <w:rsid w:val="00050DCC"/>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9D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A3"/>
    <w:rsid w:val="00060CAE"/>
    <w:rsid w:val="00060CE4"/>
    <w:rsid w:val="00060CEB"/>
    <w:rsid w:val="000611AE"/>
    <w:rsid w:val="00061369"/>
    <w:rsid w:val="000613E6"/>
    <w:rsid w:val="00061682"/>
    <w:rsid w:val="00061876"/>
    <w:rsid w:val="00061A2C"/>
    <w:rsid w:val="00061AAC"/>
    <w:rsid w:val="00061B18"/>
    <w:rsid w:val="00061F01"/>
    <w:rsid w:val="000624BF"/>
    <w:rsid w:val="00062BE6"/>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85"/>
    <w:rsid w:val="00064EBD"/>
    <w:rsid w:val="000650F8"/>
    <w:rsid w:val="0006529E"/>
    <w:rsid w:val="000653DF"/>
    <w:rsid w:val="0006549E"/>
    <w:rsid w:val="000654D0"/>
    <w:rsid w:val="000658F2"/>
    <w:rsid w:val="0006601B"/>
    <w:rsid w:val="0006633A"/>
    <w:rsid w:val="000667B0"/>
    <w:rsid w:val="00066C28"/>
    <w:rsid w:val="00066EFF"/>
    <w:rsid w:val="000672E4"/>
    <w:rsid w:val="00067498"/>
    <w:rsid w:val="00067A87"/>
    <w:rsid w:val="00067C74"/>
    <w:rsid w:val="00067D9C"/>
    <w:rsid w:val="00067DC8"/>
    <w:rsid w:val="00067E35"/>
    <w:rsid w:val="00067E94"/>
    <w:rsid w:val="00067F98"/>
    <w:rsid w:val="00067FBE"/>
    <w:rsid w:val="000702E1"/>
    <w:rsid w:val="000703BF"/>
    <w:rsid w:val="00070450"/>
    <w:rsid w:val="00070DD6"/>
    <w:rsid w:val="00070E35"/>
    <w:rsid w:val="000710A9"/>
    <w:rsid w:val="0007110B"/>
    <w:rsid w:val="00071939"/>
    <w:rsid w:val="00071A17"/>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D5C"/>
    <w:rsid w:val="00074DE9"/>
    <w:rsid w:val="00074E57"/>
    <w:rsid w:val="00075393"/>
    <w:rsid w:val="0007557F"/>
    <w:rsid w:val="00075FDA"/>
    <w:rsid w:val="000761CE"/>
    <w:rsid w:val="00076367"/>
    <w:rsid w:val="0007680E"/>
    <w:rsid w:val="00076922"/>
    <w:rsid w:val="00076A2B"/>
    <w:rsid w:val="00076E3A"/>
    <w:rsid w:val="00076E9D"/>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73E"/>
    <w:rsid w:val="00082927"/>
    <w:rsid w:val="00082962"/>
    <w:rsid w:val="00082A2D"/>
    <w:rsid w:val="00082AB1"/>
    <w:rsid w:val="0008308B"/>
    <w:rsid w:val="000831D2"/>
    <w:rsid w:val="0008339A"/>
    <w:rsid w:val="000838E0"/>
    <w:rsid w:val="00083C3C"/>
    <w:rsid w:val="00083D25"/>
    <w:rsid w:val="000841C4"/>
    <w:rsid w:val="0008481A"/>
    <w:rsid w:val="00084828"/>
    <w:rsid w:val="00084965"/>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76D"/>
    <w:rsid w:val="000879CA"/>
    <w:rsid w:val="00087C11"/>
    <w:rsid w:val="00087CF0"/>
    <w:rsid w:val="000902B4"/>
    <w:rsid w:val="000902FB"/>
    <w:rsid w:val="00090879"/>
    <w:rsid w:val="00090B57"/>
    <w:rsid w:val="00090C73"/>
    <w:rsid w:val="00090FD2"/>
    <w:rsid w:val="00091444"/>
    <w:rsid w:val="0009173A"/>
    <w:rsid w:val="00091937"/>
    <w:rsid w:val="00091C0D"/>
    <w:rsid w:val="00091C53"/>
    <w:rsid w:val="00091C8C"/>
    <w:rsid w:val="00091E8B"/>
    <w:rsid w:val="0009206C"/>
    <w:rsid w:val="000921EC"/>
    <w:rsid w:val="00092211"/>
    <w:rsid w:val="000922E3"/>
    <w:rsid w:val="0009234A"/>
    <w:rsid w:val="00092384"/>
    <w:rsid w:val="000926E0"/>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51E0"/>
    <w:rsid w:val="000951FE"/>
    <w:rsid w:val="0009541C"/>
    <w:rsid w:val="0009571F"/>
    <w:rsid w:val="00095889"/>
    <w:rsid w:val="00095C0A"/>
    <w:rsid w:val="00095DF1"/>
    <w:rsid w:val="00095EFC"/>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FE9"/>
    <w:rsid w:val="000A4287"/>
    <w:rsid w:val="000A44AB"/>
    <w:rsid w:val="000A44D1"/>
    <w:rsid w:val="000A451D"/>
    <w:rsid w:val="000A4A05"/>
    <w:rsid w:val="000A4AE5"/>
    <w:rsid w:val="000A4C25"/>
    <w:rsid w:val="000A4D08"/>
    <w:rsid w:val="000A50D0"/>
    <w:rsid w:val="000A5345"/>
    <w:rsid w:val="000A535E"/>
    <w:rsid w:val="000A53D8"/>
    <w:rsid w:val="000A548B"/>
    <w:rsid w:val="000A575F"/>
    <w:rsid w:val="000A5784"/>
    <w:rsid w:val="000A599A"/>
    <w:rsid w:val="000A5AD2"/>
    <w:rsid w:val="000A5C78"/>
    <w:rsid w:val="000A5E0C"/>
    <w:rsid w:val="000A6716"/>
    <w:rsid w:val="000A6BF8"/>
    <w:rsid w:val="000A6C5F"/>
    <w:rsid w:val="000A70E4"/>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192"/>
    <w:rsid w:val="000B22E8"/>
    <w:rsid w:val="000B23B6"/>
    <w:rsid w:val="000B240A"/>
    <w:rsid w:val="000B24DD"/>
    <w:rsid w:val="000B2C21"/>
    <w:rsid w:val="000B2E47"/>
    <w:rsid w:val="000B2F47"/>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47C"/>
    <w:rsid w:val="000B65A0"/>
    <w:rsid w:val="000B67FB"/>
    <w:rsid w:val="000B6824"/>
    <w:rsid w:val="000B6A19"/>
    <w:rsid w:val="000B6BBD"/>
    <w:rsid w:val="000B70B4"/>
    <w:rsid w:val="000B7258"/>
    <w:rsid w:val="000B72E9"/>
    <w:rsid w:val="000B7342"/>
    <w:rsid w:val="000B7436"/>
    <w:rsid w:val="000B7E61"/>
    <w:rsid w:val="000C0172"/>
    <w:rsid w:val="000C06A6"/>
    <w:rsid w:val="000C0C21"/>
    <w:rsid w:val="000C0C8F"/>
    <w:rsid w:val="000C0DE3"/>
    <w:rsid w:val="000C1001"/>
    <w:rsid w:val="000C1041"/>
    <w:rsid w:val="000C17C6"/>
    <w:rsid w:val="000C18A4"/>
    <w:rsid w:val="000C1AA7"/>
    <w:rsid w:val="000C1B5F"/>
    <w:rsid w:val="000C1EA9"/>
    <w:rsid w:val="000C2208"/>
    <w:rsid w:val="000C24A4"/>
    <w:rsid w:val="000C297C"/>
    <w:rsid w:val="000C2B06"/>
    <w:rsid w:val="000C2DDC"/>
    <w:rsid w:val="000C2EFE"/>
    <w:rsid w:val="000C2FBD"/>
    <w:rsid w:val="000C31B8"/>
    <w:rsid w:val="000C33B4"/>
    <w:rsid w:val="000C33F6"/>
    <w:rsid w:val="000C3411"/>
    <w:rsid w:val="000C35E6"/>
    <w:rsid w:val="000C3ACE"/>
    <w:rsid w:val="000C3FC2"/>
    <w:rsid w:val="000C40F3"/>
    <w:rsid w:val="000C440B"/>
    <w:rsid w:val="000C44B8"/>
    <w:rsid w:val="000C474D"/>
    <w:rsid w:val="000C4D73"/>
    <w:rsid w:val="000C515A"/>
    <w:rsid w:val="000C517D"/>
    <w:rsid w:val="000C552F"/>
    <w:rsid w:val="000C5A3E"/>
    <w:rsid w:val="000C5CC5"/>
    <w:rsid w:val="000C5D95"/>
    <w:rsid w:val="000C60D9"/>
    <w:rsid w:val="000C6232"/>
    <w:rsid w:val="000C628F"/>
    <w:rsid w:val="000C692B"/>
    <w:rsid w:val="000C70C2"/>
    <w:rsid w:val="000C7265"/>
    <w:rsid w:val="000C7426"/>
    <w:rsid w:val="000C7780"/>
    <w:rsid w:val="000C7F39"/>
    <w:rsid w:val="000D0619"/>
    <w:rsid w:val="000D07DF"/>
    <w:rsid w:val="000D0965"/>
    <w:rsid w:val="000D13EC"/>
    <w:rsid w:val="000D145C"/>
    <w:rsid w:val="000D17B9"/>
    <w:rsid w:val="000D1E97"/>
    <w:rsid w:val="000D206D"/>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BCF"/>
    <w:rsid w:val="000D3C4D"/>
    <w:rsid w:val="000D3E30"/>
    <w:rsid w:val="000D5391"/>
    <w:rsid w:val="000D554B"/>
    <w:rsid w:val="000D570F"/>
    <w:rsid w:val="000D5843"/>
    <w:rsid w:val="000D5ED4"/>
    <w:rsid w:val="000D606D"/>
    <w:rsid w:val="000D6241"/>
    <w:rsid w:val="000D6366"/>
    <w:rsid w:val="000D66F5"/>
    <w:rsid w:val="000D6D38"/>
    <w:rsid w:val="000D6EF9"/>
    <w:rsid w:val="000D75FD"/>
    <w:rsid w:val="000D79E2"/>
    <w:rsid w:val="000E068D"/>
    <w:rsid w:val="000E09D6"/>
    <w:rsid w:val="000E0B14"/>
    <w:rsid w:val="000E0F87"/>
    <w:rsid w:val="000E105E"/>
    <w:rsid w:val="000E1474"/>
    <w:rsid w:val="000E1909"/>
    <w:rsid w:val="000E25B2"/>
    <w:rsid w:val="000E26D7"/>
    <w:rsid w:val="000E29CA"/>
    <w:rsid w:val="000E2AB9"/>
    <w:rsid w:val="000E2B67"/>
    <w:rsid w:val="000E3111"/>
    <w:rsid w:val="000E39E0"/>
    <w:rsid w:val="000E3C6B"/>
    <w:rsid w:val="000E3C6E"/>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EA"/>
    <w:rsid w:val="000F761D"/>
    <w:rsid w:val="000F7867"/>
    <w:rsid w:val="000F78CD"/>
    <w:rsid w:val="000F7AC2"/>
    <w:rsid w:val="000F7D04"/>
    <w:rsid w:val="0010016E"/>
    <w:rsid w:val="00100540"/>
    <w:rsid w:val="001005AB"/>
    <w:rsid w:val="001009E1"/>
    <w:rsid w:val="00100C16"/>
    <w:rsid w:val="00100EDC"/>
    <w:rsid w:val="001010ED"/>
    <w:rsid w:val="00101175"/>
    <w:rsid w:val="001013FA"/>
    <w:rsid w:val="001015E7"/>
    <w:rsid w:val="00101797"/>
    <w:rsid w:val="001017CA"/>
    <w:rsid w:val="00101981"/>
    <w:rsid w:val="00101B73"/>
    <w:rsid w:val="00101EF7"/>
    <w:rsid w:val="00101F95"/>
    <w:rsid w:val="00101FE8"/>
    <w:rsid w:val="00102210"/>
    <w:rsid w:val="001028A8"/>
    <w:rsid w:val="00102963"/>
    <w:rsid w:val="00102B7E"/>
    <w:rsid w:val="00102E82"/>
    <w:rsid w:val="00102F95"/>
    <w:rsid w:val="0010302D"/>
    <w:rsid w:val="001032FB"/>
    <w:rsid w:val="00103937"/>
    <w:rsid w:val="0010493D"/>
    <w:rsid w:val="00104DA0"/>
    <w:rsid w:val="00105160"/>
    <w:rsid w:val="001053C1"/>
    <w:rsid w:val="001054F6"/>
    <w:rsid w:val="00105570"/>
    <w:rsid w:val="001056CB"/>
    <w:rsid w:val="00105812"/>
    <w:rsid w:val="00105A8E"/>
    <w:rsid w:val="0010662D"/>
    <w:rsid w:val="001067A4"/>
    <w:rsid w:val="001069DC"/>
    <w:rsid w:val="00106BC9"/>
    <w:rsid w:val="00107304"/>
    <w:rsid w:val="0010772F"/>
    <w:rsid w:val="00107A73"/>
    <w:rsid w:val="001102E8"/>
    <w:rsid w:val="0011041E"/>
    <w:rsid w:val="001109E6"/>
    <w:rsid w:val="00110F2B"/>
    <w:rsid w:val="001113AF"/>
    <w:rsid w:val="001114DA"/>
    <w:rsid w:val="001115D9"/>
    <w:rsid w:val="0011166E"/>
    <w:rsid w:val="00111719"/>
    <w:rsid w:val="00111740"/>
    <w:rsid w:val="001120FC"/>
    <w:rsid w:val="00112108"/>
    <w:rsid w:val="00112808"/>
    <w:rsid w:val="001128A8"/>
    <w:rsid w:val="00112F21"/>
    <w:rsid w:val="0011300A"/>
    <w:rsid w:val="0011322D"/>
    <w:rsid w:val="00113355"/>
    <w:rsid w:val="001133BE"/>
    <w:rsid w:val="001134ED"/>
    <w:rsid w:val="001135BA"/>
    <w:rsid w:val="00113889"/>
    <w:rsid w:val="001139C4"/>
    <w:rsid w:val="00114017"/>
    <w:rsid w:val="00114284"/>
    <w:rsid w:val="00114854"/>
    <w:rsid w:val="00114BD9"/>
    <w:rsid w:val="00114D16"/>
    <w:rsid w:val="00114F04"/>
    <w:rsid w:val="001151F9"/>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190"/>
    <w:rsid w:val="001204D4"/>
    <w:rsid w:val="00120924"/>
    <w:rsid w:val="00120A22"/>
    <w:rsid w:val="00120A72"/>
    <w:rsid w:val="00120EB1"/>
    <w:rsid w:val="00120F9E"/>
    <w:rsid w:val="0012155B"/>
    <w:rsid w:val="001216B6"/>
    <w:rsid w:val="00122007"/>
    <w:rsid w:val="00122469"/>
    <w:rsid w:val="001229B7"/>
    <w:rsid w:val="00122ADB"/>
    <w:rsid w:val="00122AE7"/>
    <w:rsid w:val="001233A1"/>
    <w:rsid w:val="00123B33"/>
    <w:rsid w:val="00123DB1"/>
    <w:rsid w:val="00123E23"/>
    <w:rsid w:val="00123E88"/>
    <w:rsid w:val="00124044"/>
    <w:rsid w:val="0012406F"/>
    <w:rsid w:val="0012412F"/>
    <w:rsid w:val="00124183"/>
    <w:rsid w:val="0012418D"/>
    <w:rsid w:val="00124236"/>
    <w:rsid w:val="00124741"/>
    <w:rsid w:val="001248E2"/>
    <w:rsid w:val="00124BE6"/>
    <w:rsid w:val="00125045"/>
    <w:rsid w:val="0012510E"/>
    <w:rsid w:val="00125339"/>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6A2"/>
    <w:rsid w:val="00134974"/>
    <w:rsid w:val="00134B9D"/>
    <w:rsid w:val="00134F0D"/>
    <w:rsid w:val="00135031"/>
    <w:rsid w:val="001352B7"/>
    <w:rsid w:val="0013594B"/>
    <w:rsid w:val="00135972"/>
    <w:rsid w:val="00135A19"/>
    <w:rsid w:val="00136032"/>
    <w:rsid w:val="00136179"/>
    <w:rsid w:val="00136188"/>
    <w:rsid w:val="00136562"/>
    <w:rsid w:val="0013659E"/>
    <w:rsid w:val="0013685D"/>
    <w:rsid w:val="0013688A"/>
    <w:rsid w:val="00136BED"/>
    <w:rsid w:val="00136CD5"/>
    <w:rsid w:val="00136D6D"/>
    <w:rsid w:val="00136EA1"/>
    <w:rsid w:val="00136F74"/>
    <w:rsid w:val="00136FDC"/>
    <w:rsid w:val="00137590"/>
    <w:rsid w:val="001375DF"/>
    <w:rsid w:val="001379F6"/>
    <w:rsid w:val="00137CD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8B5"/>
    <w:rsid w:val="0014597E"/>
    <w:rsid w:val="00145AFF"/>
    <w:rsid w:val="00145B6F"/>
    <w:rsid w:val="00145BBD"/>
    <w:rsid w:val="00145D21"/>
    <w:rsid w:val="00146069"/>
    <w:rsid w:val="001462A3"/>
    <w:rsid w:val="0014644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DED"/>
    <w:rsid w:val="00154F45"/>
    <w:rsid w:val="001552FD"/>
    <w:rsid w:val="00155520"/>
    <w:rsid w:val="00155769"/>
    <w:rsid w:val="001557D7"/>
    <w:rsid w:val="00155844"/>
    <w:rsid w:val="00155B12"/>
    <w:rsid w:val="00155CD9"/>
    <w:rsid w:val="001564C6"/>
    <w:rsid w:val="00156676"/>
    <w:rsid w:val="00156CCB"/>
    <w:rsid w:val="00156ED9"/>
    <w:rsid w:val="00156EF4"/>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922"/>
    <w:rsid w:val="00161D09"/>
    <w:rsid w:val="00161DC1"/>
    <w:rsid w:val="00161E41"/>
    <w:rsid w:val="0016225B"/>
    <w:rsid w:val="001624A1"/>
    <w:rsid w:val="00162944"/>
    <w:rsid w:val="00162E51"/>
    <w:rsid w:val="00162F41"/>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5A7"/>
    <w:rsid w:val="0016584C"/>
    <w:rsid w:val="00165F6C"/>
    <w:rsid w:val="00166630"/>
    <w:rsid w:val="00166941"/>
    <w:rsid w:val="00166AA4"/>
    <w:rsid w:val="00166AE0"/>
    <w:rsid w:val="00166BA4"/>
    <w:rsid w:val="00166E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39C"/>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A3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0F11"/>
    <w:rsid w:val="00181499"/>
    <w:rsid w:val="0018155B"/>
    <w:rsid w:val="001816D9"/>
    <w:rsid w:val="00181F37"/>
    <w:rsid w:val="001822D7"/>
    <w:rsid w:val="001825AA"/>
    <w:rsid w:val="001829FA"/>
    <w:rsid w:val="0018319D"/>
    <w:rsid w:val="00183249"/>
    <w:rsid w:val="00183510"/>
    <w:rsid w:val="00183547"/>
    <w:rsid w:val="0018370D"/>
    <w:rsid w:val="00183831"/>
    <w:rsid w:val="001839FC"/>
    <w:rsid w:val="00183C8D"/>
    <w:rsid w:val="00184249"/>
    <w:rsid w:val="00184F3E"/>
    <w:rsid w:val="001850DA"/>
    <w:rsid w:val="0018573F"/>
    <w:rsid w:val="001859D3"/>
    <w:rsid w:val="00185A09"/>
    <w:rsid w:val="00185B53"/>
    <w:rsid w:val="00185B5F"/>
    <w:rsid w:val="00186211"/>
    <w:rsid w:val="00186C11"/>
    <w:rsid w:val="00186CEB"/>
    <w:rsid w:val="00186DEA"/>
    <w:rsid w:val="00186EAE"/>
    <w:rsid w:val="001874D9"/>
    <w:rsid w:val="001877AF"/>
    <w:rsid w:val="001879C8"/>
    <w:rsid w:val="00187B80"/>
    <w:rsid w:val="00187BE5"/>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FF"/>
    <w:rsid w:val="00192D00"/>
    <w:rsid w:val="00192EDE"/>
    <w:rsid w:val="00193004"/>
    <w:rsid w:val="001930A1"/>
    <w:rsid w:val="001932DB"/>
    <w:rsid w:val="00193E14"/>
    <w:rsid w:val="00193FB1"/>
    <w:rsid w:val="00194021"/>
    <w:rsid w:val="0019423B"/>
    <w:rsid w:val="00194515"/>
    <w:rsid w:val="00194833"/>
    <w:rsid w:val="0019491B"/>
    <w:rsid w:val="00194BDC"/>
    <w:rsid w:val="00194C1C"/>
    <w:rsid w:val="00194F1B"/>
    <w:rsid w:val="0019519D"/>
    <w:rsid w:val="001956D9"/>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CCE"/>
    <w:rsid w:val="001A2279"/>
    <w:rsid w:val="001A2456"/>
    <w:rsid w:val="001A2990"/>
    <w:rsid w:val="001A29E7"/>
    <w:rsid w:val="001A2B18"/>
    <w:rsid w:val="001A2C5C"/>
    <w:rsid w:val="001A2D96"/>
    <w:rsid w:val="001A2E36"/>
    <w:rsid w:val="001A3353"/>
    <w:rsid w:val="001A362D"/>
    <w:rsid w:val="001A3BD4"/>
    <w:rsid w:val="001A3F69"/>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C42"/>
    <w:rsid w:val="001A7D4F"/>
    <w:rsid w:val="001B01B5"/>
    <w:rsid w:val="001B03B7"/>
    <w:rsid w:val="001B060A"/>
    <w:rsid w:val="001B096F"/>
    <w:rsid w:val="001B09AD"/>
    <w:rsid w:val="001B1358"/>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A95"/>
    <w:rsid w:val="001B5DDA"/>
    <w:rsid w:val="001B5F0C"/>
    <w:rsid w:val="001B6234"/>
    <w:rsid w:val="001B6575"/>
    <w:rsid w:val="001B6669"/>
    <w:rsid w:val="001B6AAC"/>
    <w:rsid w:val="001B6CFB"/>
    <w:rsid w:val="001B6FE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0F7C"/>
    <w:rsid w:val="001C12A7"/>
    <w:rsid w:val="001C1721"/>
    <w:rsid w:val="001C1A97"/>
    <w:rsid w:val="001C235F"/>
    <w:rsid w:val="001C244F"/>
    <w:rsid w:val="001C2566"/>
    <w:rsid w:val="001C26B9"/>
    <w:rsid w:val="001C2710"/>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E9"/>
    <w:rsid w:val="001C5D2D"/>
    <w:rsid w:val="001C5DFA"/>
    <w:rsid w:val="001C626F"/>
    <w:rsid w:val="001C62E7"/>
    <w:rsid w:val="001C70C3"/>
    <w:rsid w:val="001C7268"/>
    <w:rsid w:val="001C72A2"/>
    <w:rsid w:val="001C78FC"/>
    <w:rsid w:val="001C7A5E"/>
    <w:rsid w:val="001C7AEB"/>
    <w:rsid w:val="001C7C87"/>
    <w:rsid w:val="001D04F9"/>
    <w:rsid w:val="001D096F"/>
    <w:rsid w:val="001D0DD1"/>
    <w:rsid w:val="001D0EB0"/>
    <w:rsid w:val="001D133A"/>
    <w:rsid w:val="001D13EE"/>
    <w:rsid w:val="001D155F"/>
    <w:rsid w:val="001D1FE1"/>
    <w:rsid w:val="001D22A5"/>
    <w:rsid w:val="001D2458"/>
    <w:rsid w:val="001D2482"/>
    <w:rsid w:val="001D2EB0"/>
    <w:rsid w:val="001D3507"/>
    <w:rsid w:val="001D3601"/>
    <w:rsid w:val="001D363E"/>
    <w:rsid w:val="001D389C"/>
    <w:rsid w:val="001D3ADB"/>
    <w:rsid w:val="001D3AEA"/>
    <w:rsid w:val="001D3CC4"/>
    <w:rsid w:val="001D4362"/>
    <w:rsid w:val="001D44BF"/>
    <w:rsid w:val="001D44CE"/>
    <w:rsid w:val="001D4B4B"/>
    <w:rsid w:val="001D4C66"/>
    <w:rsid w:val="001D54E7"/>
    <w:rsid w:val="001D5738"/>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592"/>
    <w:rsid w:val="001E2738"/>
    <w:rsid w:val="001E274E"/>
    <w:rsid w:val="001E27FE"/>
    <w:rsid w:val="001E2938"/>
    <w:rsid w:val="001E2B65"/>
    <w:rsid w:val="001E2F8C"/>
    <w:rsid w:val="001E2FFE"/>
    <w:rsid w:val="001E311C"/>
    <w:rsid w:val="001E378A"/>
    <w:rsid w:val="001E3ADE"/>
    <w:rsid w:val="001E3BBC"/>
    <w:rsid w:val="001E3C84"/>
    <w:rsid w:val="001E3D71"/>
    <w:rsid w:val="001E4190"/>
    <w:rsid w:val="001E43E1"/>
    <w:rsid w:val="001E44AD"/>
    <w:rsid w:val="001E44F5"/>
    <w:rsid w:val="001E4547"/>
    <w:rsid w:val="001E46CE"/>
    <w:rsid w:val="001E4D9B"/>
    <w:rsid w:val="001E4EB7"/>
    <w:rsid w:val="001E519A"/>
    <w:rsid w:val="001E5555"/>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188"/>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7B0"/>
    <w:rsid w:val="00204EA6"/>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07EB4"/>
    <w:rsid w:val="00210313"/>
    <w:rsid w:val="002104FF"/>
    <w:rsid w:val="002107D1"/>
    <w:rsid w:val="00210CD7"/>
    <w:rsid w:val="00210D10"/>
    <w:rsid w:val="00210D16"/>
    <w:rsid w:val="00210DC8"/>
    <w:rsid w:val="0021103D"/>
    <w:rsid w:val="002112DA"/>
    <w:rsid w:val="00211417"/>
    <w:rsid w:val="002117C7"/>
    <w:rsid w:val="002119E8"/>
    <w:rsid w:val="0021211A"/>
    <w:rsid w:val="00212651"/>
    <w:rsid w:val="0021268F"/>
    <w:rsid w:val="0021294F"/>
    <w:rsid w:val="00212B22"/>
    <w:rsid w:val="00212B71"/>
    <w:rsid w:val="00212C47"/>
    <w:rsid w:val="002136D0"/>
    <w:rsid w:val="002138FA"/>
    <w:rsid w:val="00213AB1"/>
    <w:rsid w:val="00213E13"/>
    <w:rsid w:val="00213E9C"/>
    <w:rsid w:val="002140A6"/>
    <w:rsid w:val="002146A8"/>
    <w:rsid w:val="00214C34"/>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A5B"/>
    <w:rsid w:val="00220A66"/>
    <w:rsid w:val="00220DAD"/>
    <w:rsid w:val="00220E68"/>
    <w:rsid w:val="002210AD"/>
    <w:rsid w:val="002210BD"/>
    <w:rsid w:val="002214C5"/>
    <w:rsid w:val="00221894"/>
    <w:rsid w:val="002219C3"/>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3B6B"/>
    <w:rsid w:val="00224837"/>
    <w:rsid w:val="00224EAD"/>
    <w:rsid w:val="00225551"/>
    <w:rsid w:val="00226317"/>
    <w:rsid w:val="00226526"/>
    <w:rsid w:val="002265ED"/>
    <w:rsid w:val="0022680E"/>
    <w:rsid w:val="00226856"/>
    <w:rsid w:val="00226865"/>
    <w:rsid w:val="0022699D"/>
    <w:rsid w:val="00226BB0"/>
    <w:rsid w:val="00227176"/>
    <w:rsid w:val="002271D5"/>
    <w:rsid w:val="002274E0"/>
    <w:rsid w:val="00230088"/>
    <w:rsid w:val="002301C3"/>
    <w:rsid w:val="002302DB"/>
    <w:rsid w:val="002304B4"/>
    <w:rsid w:val="002309A1"/>
    <w:rsid w:val="00230C2F"/>
    <w:rsid w:val="00230C86"/>
    <w:rsid w:val="00230EF1"/>
    <w:rsid w:val="002319C7"/>
    <w:rsid w:val="00231E3A"/>
    <w:rsid w:val="00231EE2"/>
    <w:rsid w:val="0023222B"/>
    <w:rsid w:val="002322B8"/>
    <w:rsid w:val="0023236E"/>
    <w:rsid w:val="0023247D"/>
    <w:rsid w:val="00232543"/>
    <w:rsid w:val="002327C9"/>
    <w:rsid w:val="002327D8"/>
    <w:rsid w:val="0023318B"/>
    <w:rsid w:val="002335E0"/>
    <w:rsid w:val="0023362D"/>
    <w:rsid w:val="00233928"/>
    <w:rsid w:val="0023394C"/>
    <w:rsid w:val="00233984"/>
    <w:rsid w:val="00233C5B"/>
    <w:rsid w:val="00233EC7"/>
    <w:rsid w:val="002341FB"/>
    <w:rsid w:val="002342DD"/>
    <w:rsid w:val="00234341"/>
    <w:rsid w:val="00234456"/>
    <w:rsid w:val="002344A0"/>
    <w:rsid w:val="00234B22"/>
    <w:rsid w:val="002352F4"/>
    <w:rsid w:val="002353F9"/>
    <w:rsid w:val="00235544"/>
    <w:rsid w:val="00235763"/>
    <w:rsid w:val="002357D8"/>
    <w:rsid w:val="00235964"/>
    <w:rsid w:val="00235975"/>
    <w:rsid w:val="00235D9E"/>
    <w:rsid w:val="002361CA"/>
    <w:rsid w:val="00236580"/>
    <w:rsid w:val="00236752"/>
    <w:rsid w:val="00236818"/>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9D8"/>
    <w:rsid w:val="00241ACF"/>
    <w:rsid w:val="00241C61"/>
    <w:rsid w:val="00241EA1"/>
    <w:rsid w:val="002420B5"/>
    <w:rsid w:val="002421B4"/>
    <w:rsid w:val="002421E7"/>
    <w:rsid w:val="00242435"/>
    <w:rsid w:val="002428C4"/>
    <w:rsid w:val="00242D9C"/>
    <w:rsid w:val="0024319C"/>
    <w:rsid w:val="002435A0"/>
    <w:rsid w:val="002437BA"/>
    <w:rsid w:val="00243998"/>
    <w:rsid w:val="002439C5"/>
    <w:rsid w:val="00243F28"/>
    <w:rsid w:val="0024411D"/>
    <w:rsid w:val="002442CD"/>
    <w:rsid w:val="002446D9"/>
    <w:rsid w:val="00244A81"/>
    <w:rsid w:val="00244B5C"/>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EA"/>
    <w:rsid w:val="00251CD1"/>
    <w:rsid w:val="00251DC9"/>
    <w:rsid w:val="00251EA9"/>
    <w:rsid w:val="00251F6F"/>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4F7C"/>
    <w:rsid w:val="002552A5"/>
    <w:rsid w:val="002552C6"/>
    <w:rsid w:val="002554ED"/>
    <w:rsid w:val="00255899"/>
    <w:rsid w:val="00255EEF"/>
    <w:rsid w:val="002560C0"/>
    <w:rsid w:val="002561FD"/>
    <w:rsid w:val="002562BB"/>
    <w:rsid w:val="00256A0C"/>
    <w:rsid w:val="00256B58"/>
    <w:rsid w:val="00256E77"/>
    <w:rsid w:val="00257105"/>
    <w:rsid w:val="002572EA"/>
    <w:rsid w:val="002573BB"/>
    <w:rsid w:val="002573C3"/>
    <w:rsid w:val="00257797"/>
    <w:rsid w:val="002577D8"/>
    <w:rsid w:val="0025794B"/>
    <w:rsid w:val="00257A2B"/>
    <w:rsid w:val="00257C26"/>
    <w:rsid w:val="00257DBD"/>
    <w:rsid w:val="00257EB0"/>
    <w:rsid w:val="002602CA"/>
    <w:rsid w:val="002606AA"/>
    <w:rsid w:val="002609BD"/>
    <w:rsid w:val="00260DC3"/>
    <w:rsid w:val="00261118"/>
    <w:rsid w:val="00261198"/>
    <w:rsid w:val="002612B6"/>
    <w:rsid w:val="002614FD"/>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4D99"/>
    <w:rsid w:val="0026544F"/>
    <w:rsid w:val="00265D61"/>
    <w:rsid w:val="00265D91"/>
    <w:rsid w:val="0026661C"/>
    <w:rsid w:val="00266675"/>
    <w:rsid w:val="002667B2"/>
    <w:rsid w:val="00266A08"/>
    <w:rsid w:val="00266E6B"/>
    <w:rsid w:val="00267191"/>
    <w:rsid w:val="002674D0"/>
    <w:rsid w:val="00267592"/>
    <w:rsid w:val="00267730"/>
    <w:rsid w:val="002677BE"/>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7A3"/>
    <w:rsid w:val="00271D4A"/>
    <w:rsid w:val="00271E2C"/>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DF9"/>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B1D"/>
    <w:rsid w:val="00276F78"/>
    <w:rsid w:val="00276F88"/>
    <w:rsid w:val="00276FB9"/>
    <w:rsid w:val="00277033"/>
    <w:rsid w:val="0027724D"/>
    <w:rsid w:val="00277288"/>
    <w:rsid w:val="00277531"/>
    <w:rsid w:val="00277A9B"/>
    <w:rsid w:val="00277BE6"/>
    <w:rsid w:val="002801F3"/>
    <w:rsid w:val="002802E9"/>
    <w:rsid w:val="002802F5"/>
    <w:rsid w:val="00280683"/>
    <w:rsid w:val="00280862"/>
    <w:rsid w:val="00280B83"/>
    <w:rsid w:val="00280C3C"/>
    <w:rsid w:val="00280CA3"/>
    <w:rsid w:val="00281083"/>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49B"/>
    <w:rsid w:val="00284733"/>
    <w:rsid w:val="00284D1E"/>
    <w:rsid w:val="00284D25"/>
    <w:rsid w:val="00284E33"/>
    <w:rsid w:val="00285282"/>
    <w:rsid w:val="00285284"/>
    <w:rsid w:val="002855DB"/>
    <w:rsid w:val="00285FCF"/>
    <w:rsid w:val="00286440"/>
    <w:rsid w:val="00286779"/>
    <w:rsid w:val="0028695D"/>
    <w:rsid w:val="00286FA9"/>
    <w:rsid w:val="002871E0"/>
    <w:rsid w:val="00287506"/>
    <w:rsid w:val="00287954"/>
    <w:rsid w:val="00287D0B"/>
    <w:rsid w:val="00287DDF"/>
    <w:rsid w:val="002907BC"/>
    <w:rsid w:val="00290D5F"/>
    <w:rsid w:val="00290DAB"/>
    <w:rsid w:val="00290F6C"/>
    <w:rsid w:val="00290FFD"/>
    <w:rsid w:val="002911A8"/>
    <w:rsid w:val="002911C9"/>
    <w:rsid w:val="002912DD"/>
    <w:rsid w:val="002912F0"/>
    <w:rsid w:val="002914C0"/>
    <w:rsid w:val="002914F5"/>
    <w:rsid w:val="00291567"/>
    <w:rsid w:val="00291C6F"/>
    <w:rsid w:val="0029239F"/>
    <w:rsid w:val="002926D9"/>
    <w:rsid w:val="0029280E"/>
    <w:rsid w:val="00292C9D"/>
    <w:rsid w:val="00292EB1"/>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BF"/>
    <w:rsid w:val="00297949"/>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E3"/>
    <w:rsid w:val="002A696C"/>
    <w:rsid w:val="002A6CCF"/>
    <w:rsid w:val="002A6D2B"/>
    <w:rsid w:val="002A7065"/>
    <w:rsid w:val="002A7307"/>
    <w:rsid w:val="002A7387"/>
    <w:rsid w:val="002A79B0"/>
    <w:rsid w:val="002B0238"/>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92A"/>
    <w:rsid w:val="002B4B88"/>
    <w:rsid w:val="002B4BAC"/>
    <w:rsid w:val="002B4D65"/>
    <w:rsid w:val="002B4E21"/>
    <w:rsid w:val="002B4F97"/>
    <w:rsid w:val="002B517E"/>
    <w:rsid w:val="002B53B5"/>
    <w:rsid w:val="002B5461"/>
    <w:rsid w:val="002B5932"/>
    <w:rsid w:val="002B5BD6"/>
    <w:rsid w:val="002B5D15"/>
    <w:rsid w:val="002B5D43"/>
    <w:rsid w:val="002B5E4D"/>
    <w:rsid w:val="002B5FF0"/>
    <w:rsid w:val="002B5FF1"/>
    <w:rsid w:val="002B60C7"/>
    <w:rsid w:val="002B6B19"/>
    <w:rsid w:val="002B7006"/>
    <w:rsid w:val="002B71BB"/>
    <w:rsid w:val="002B7263"/>
    <w:rsid w:val="002B72A6"/>
    <w:rsid w:val="002B72C2"/>
    <w:rsid w:val="002B7667"/>
    <w:rsid w:val="002B7810"/>
    <w:rsid w:val="002B7957"/>
    <w:rsid w:val="002B7ADD"/>
    <w:rsid w:val="002B7D11"/>
    <w:rsid w:val="002C00AC"/>
    <w:rsid w:val="002C061B"/>
    <w:rsid w:val="002C0761"/>
    <w:rsid w:val="002C09D3"/>
    <w:rsid w:val="002C10CF"/>
    <w:rsid w:val="002C10D6"/>
    <w:rsid w:val="002C1164"/>
    <w:rsid w:val="002C1254"/>
    <w:rsid w:val="002C1378"/>
    <w:rsid w:val="002C179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DC8"/>
    <w:rsid w:val="002C3E74"/>
    <w:rsid w:val="002C3F8F"/>
    <w:rsid w:val="002C43D5"/>
    <w:rsid w:val="002C4476"/>
    <w:rsid w:val="002C5B45"/>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2B3"/>
    <w:rsid w:val="002D06D6"/>
    <w:rsid w:val="002D078F"/>
    <w:rsid w:val="002D15A9"/>
    <w:rsid w:val="002D16F3"/>
    <w:rsid w:val="002D16FF"/>
    <w:rsid w:val="002D17AB"/>
    <w:rsid w:val="002D1E8B"/>
    <w:rsid w:val="002D20D5"/>
    <w:rsid w:val="002D2279"/>
    <w:rsid w:val="002D24A8"/>
    <w:rsid w:val="002D2519"/>
    <w:rsid w:val="002D2D27"/>
    <w:rsid w:val="002D2F94"/>
    <w:rsid w:val="002D33AC"/>
    <w:rsid w:val="002D4520"/>
    <w:rsid w:val="002D4769"/>
    <w:rsid w:val="002D4C07"/>
    <w:rsid w:val="002D4D31"/>
    <w:rsid w:val="002D4FA4"/>
    <w:rsid w:val="002D5195"/>
    <w:rsid w:val="002D53A0"/>
    <w:rsid w:val="002D55E8"/>
    <w:rsid w:val="002D566D"/>
    <w:rsid w:val="002D56D2"/>
    <w:rsid w:val="002D5A3D"/>
    <w:rsid w:val="002D6779"/>
    <w:rsid w:val="002D67F3"/>
    <w:rsid w:val="002D6856"/>
    <w:rsid w:val="002D6BB6"/>
    <w:rsid w:val="002D6C64"/>
    <w:rsid w:val="002D6E73"/>
    <w:rsid w:val="002D7187"/>
    <w:rsid w:val="002D727A"/>
    <w:rsid w:val="002D72CC"/>
    <w:rsid w:val="002D732D"/>
    <w:rsid w:val="002D75DB"/>
    <w:rsid w:val="002D793B"/>
    <w:rsid w:val="002D7C80"/>
    <w:rsid w:val="002E0721"/>
    <w:rsid w:val="002E093C"/>
    <w:rsid w:val="002E0A51"/>
    <w:rsid w:val="002E0B0B"/>
    <w:rsid w:val="002E0B94"/>
    <w:rsid w:val="002E0C3A"/>
    <w:rsid w:val="002E0C94"/>
    <w:rsid w:val="002E0D1F"/>
    <w:rsid w:val="002E0FCB"/>
    <w:rsid w:val="002E1B11"/>
    <w:rsid w:val="002E1F80"/>
    <w:rsid w:val="002E26F7"/>
    <w:rsid w:val="002E2849"/>
    <w:rsid w:val="002E34FA"/>
    <w:rsid w:val="002E3566"/>
    <w:rsid w:val="002E398D"/>
    <w:rsid w:val="002E3C2B"/>
    <w:rsid w:val="002E3E5B"/>
    <w:rsid w:val="002E41AB"/>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F62"/>
    <w:rsid w:val="00302017"/>
    <w:rsid w:val="0030205F"/>
    <w:rsid w:val="003021B3"/>
    <w:rsid w:val="0030223E"/>
    <w:rsid w:val="003023DC"/>
    <w:rsid w:val="0030251F"/>
    <w:rsid w:val="00302771"/>
    <w:rsid w:val="00302F6B"/>
    <w:rsid w:val="00303392"/>
    <w:rsid w:val="0030366B"/>
    <w:rsid w:val="003036FC"/>
    <w:rsid w:val="003039E6"/>
    <w:rsid w:val="00303C80"/>
    <w:rsid w:val="00304061"/>
    <w:rsid w:val="0030443C"/>
    <w:rsid w:val="003045F0"/>
    <w:rsid w:val="00304620"/>
    <w:rsid w:val="003049BD"/>
    <w:rsid w:val="00304ABD"/>
    <w:rsid w:val="00304D2C"/>
    <w:rsid w:val="00304E02"/>
    <w:rsid w:val="00304E2C"/>
    <w:rsid w:val="00304F10"/>
    <w:rsid w:val="00305181"/>
    <w:rsid w:val="0030542F"/>
    <w:rsid w:val="00305696"/>
    <w:rsid w:val="00305899"/>
    <w:rsid w:val="00305974"/>
    <w:rsid w:val="003062B1"/>
    <w:rsid w:val="00306482"/>
    <w:rsid w:val="00306521"/>
    <w:rsid w:val="00306534"/>
    <w:rsid w:val="0030680B"/>
    <w:rsid w:val="00306A87"/>
    <w:rsid w:val="00306BAC"/>
    <w:rsid w:val="0030718C"/>
    <w:rsid w:val="00307478"/>
    <w:rsid w:val="00307518"/>
    <w:rsid w:val="003076DA"/>
    <w:rsid w:val="00307915"/>
    <w:rsid w:val="00307B21"/>
    <w:rsid w:val="00307C54"/>
    <w:rsid w:val="00307C82"/>
    <w:rsid w:val="00307EB0"/>
    <w:rsid w:val="0031039C"/>
    <w:rsid w:val="00310479"/>
    <w:rsid w:val="003104CA"/>
    <w:rsid w:val="00310899"/>
    <w:rsid w:val="00310B45"/>
    <w:rsid w:val="00310DCE"/>
    <w:rsid w:val="003113D3"/>
    <w:rsid w:val="0031142E"/>
    <w:rsid w:val="00311A04"/>
    <w:rsid w:val="00311CB6"/>
    <w:rsid w:val="0031203F"/>
    <w:rsid w:val="00312BF2"/>
    <w:rsid w:val="00312CC5"/>
    <w:rsid w:val="00312F87"/>
    <w:rsid w:val="003132C2"/>
    <w:rsid w:val="003134E3"/>
    <w:rsid w:val="00313851"/>
    <w:rsid w:val="00313D38"/>
    <w:rsid w:val="00313F9D"/>
    <w:rsid w:val="00314056"/>
    <w:rsid w:val="0031465E"/>
    <w:rsid w:val="003148E2"/>
    <w:rsid w:val="003150E8"/>
    <w:rsid w:val="00315119"/>
    <w:rsid w:val="00315357"/>
    <w:rsid w:val="003154CD"/>
    <w:rsid w:val="00315CC5"/>
    <w:rsid w:val="00315D07"/>
    <w:rsid w:val="00315D43"/>
    <w:rsid w:val="00315F81"/>
    <w:rsid w:val="003163E9"/>
    <w:rsid w:val="00316464"/>
    <w:rsid w:val="0031646A"/>
    <w:rsid w:val="003166CA"/>
    <w:rsid w:val="00316741"/>
    <w:rsid w:val="00316C8D"/>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97A"/>
    <w:rsid w:val="00322A67"/>
    <w:rsid w:val="00322AB2"/>
    <w:rsid w:val="00322BF3"/>
    <w:rsid w:val="00323038"/>
    <w:rsid w:val="00323092"/>
    <w:rsid w:val="00323331"/>
    <w:rsid w:val="0032353A"/>
    <w:rsid w:val="00323922"/>
    <w:rsid w:val="00323D47"/>
    <w:rsid w:val="00323F06"/>
    <w:rsid w:val="00323F0A"/>
    <w:rsid w:val="003242FD"/>
    <w:rsid w:val="00324593"/>
    <w:rsid w:val="00324691"/>
    <w:rsid w:val="0032485C"/>
    <w:rsid w:val="00324C48"/>
    <w:rsid w:val="00324F1C"/>
    <w:rsid w:val="00325362"/>
    <w:rsid w:val="003257B3"/>
    <w:rsid w:val="003257CB"/>
    <w:rsid w:val="0032584B"/>
    <w:rsid w:val="00325A96"/>
    <w:rsid w:val="00325E81"/>
    <w:rsid w:val="0032602D"/>
    <w:rsid w:val="003261E7"/>
    <w:rsid w:val="00326610"/>
    <w:rsid w:val="003266C9"/>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874"/>
    <w:rsid w:val="00330919"/>
    <w:rsid w:val="0033092B"/>
    <w:rsid w:val="00330D10"/>
    <w:rsid w:val="00330F36"/>
    <w:rsid w:val="00330F99"/>
    <w:rsid w:val="00331107"/>
    <w:rsid w:val="003316B7"/>
    <w:rsid w:val="00331715"/>
    <w:rsid w:val="00331967"/>
    <w:rsid w:val="00331A2E"/>
    <w:rsid w:val="00331A80"/>
    <w:rsid w:val="00331D2A"/>
    <w:rsid w:val="00331E64"/>
    <w:rsid w:val="0033232A"/>
    <w:rsid w:val="003324D7"/>
    <w:rsid w:val="00332998"/>
    <w:rsid w:val="00332D04"/>
    <w:rsid w:val="00332DB3"/>
    <w:rsid w:val="0033314B"/>
    <w:rsid w:val="00333426"/>
    <w:rsid w:val="00333461"/>
    <w:rsid w:val="00333560"/>
    <w:rsid w:val="0033380F"/>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58C"/>
    <w:rsid w:val="00340A9E"/>
    <w:rsid w:val="003417BB"/>
    <w:rsid w:val="00341A68"/>
    <w:rsid w:val="003421DC"/>
    <w:rsid w:val="0034291E"/>
    <w:rsid w:val="00342970"/>
    <w:rsid w:val="00342A80"/>
    <w:rsid w:val="00342C19"/>
    <w:rsid w:val="00342EF3"/>
    <w:rsid w:val="00343224"/>
    <w:rsid w:val="0034348B"/>
    <w:rsid w:val="003436A8"/>
    <w:rsid w:val="003438F2"/>
    <w:rsid w:val="003439ED"/>
    <w:rsid w:val="00343E2F"/>
    <w:rsid w:val="00343F46"/>
    <w:rsid w:val="003440BA"/>
    <w:rsid w:val="003443B7"/>
    <w:rsid w:val="003444F9"/>
    <w:rsid w:val="00344A48"/>
    <w:rsid w:val="00344CE8"/>
    <w:rsid w:val="00344DC6"/>
    <w:rsid w:val="00344E46"/>
    <w:rsid w:val="00344ECB"/>
    <w:rsid w:val="00345288"/>
    <w:rsid w:val="003453D1"/>
    <w:rsid w:val="00345B00"/>
    <w:rsid w:val="00345DED"/>
    <w:rsid w:val="00345EBD"/>
    <w:rsid w:val="0034602B"/>
    <w:rsid w:val="003460ED"/>
    <w:rsid w:val="003461B2"/>
    <w:rsid w:val="0034626B"/>
    <w:rsid w:val="003465D9"/>
    <w:rsid w:val="00346744"/>
    <w:rsid w:val="00346C9B"/>
    <w:rsid w:val="00346CFA"/>
    <w:rsid w:val="00346E4A"/>
    <w:rsid w:val="00347253"/>
    <w:rsid w:val="003475B2"/>
    <w:rsid w:val="00347808"/>
    <w:rsid w:val="00347B40"/>
    <w:rsid w:val="00350460"/>
    <w:rsid w:val="00350919"/>
    <w:rsid w:val="00350BB9"/>
    <w:rsid w:val="00350DEC"/>
    <w:rsid w:val="00350F57"/>
    <w:rsid w:val="0035104A"/>
    <w:rsid w:val="00351265"/>
    <w:rsid w:val="003515FB"/>
    <w:rsid w:val="00351799"/>
    <w:rsid w:val="0035183E"/>
    <w:rsid w:val="003518B4"/>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CAD"/>
    <w:rsid w:val="0035417B"/>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8A4"/>
    <w:rsid w:val="00357DCC"/>
    <w:rsid w:val="003600E6"/>
    <w:rsid w:val="00360649"/>
    <w:rsid w:val="003606BE"/>
    <w:rsid w:val="00360749"/>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32FE"/>
    <w:rsid w:val="00363552"/>
    <w:rsid w:val="00363743"/>
    <w:rsid w:val="00363928"/>
    <w:rsid w:val="00363A13"/>
    <w:rsid w:val="00363E73"/>
    <w:rsid w:val="00364013"/>
    <w:rsid w:val="003641B9"/>
    <w:rsid w:val="00364414"/>
    <w:rsid w:val="003644D5"/>
    <w:rsid w:val="00364611"/>
    <w:rsid w:val="003647DD"/>
    <w:rsid w:val="003647E8"/>
    <w:rsid w:val="00364CDA"/>
    <w:rsid w:val="00364F07"/>
    <w:rsid w:val="00364F9C"/>
    <w:rsid w:val="00365093"/>
    <w:rsid w:val="003650DB"/>
    <w:rsid w:val="0036528B"/>
    <w:rsid w:val="0036547D"/>
    <w:rsid w:val="0036569E"/>
    <w:rsid w:val="0036592B"/>
    <w:rsid w:val="00365A5D"/>
    <w:rsid w:val="00365DBE"/>
    <w:rsid w:val="003669CC"/>
    <w:rsid w:val="00367304"/>
    <w:rsid w:val="003675B8"/>
    <w:rsid w:val="0036772A"/>
    <w:rsid w:val="003677AE"/>
    <w:rsid w:val="003677D6"/>
    <w:rsid w:val="00367A97"/>
    <w:rsid w:val="00367BA7"/>
    <w:rsid w:val="00367E11"/>
    <w:rsid w:val="00367F93"/>
    <w:rsid w:val="00370009"/>
    <w:rsid w:val="0037005A"/>
    <w:rsid w:val="00370292"/>
    <w:rsid w:val="003703BC"/>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9BE"/>
    <w:rsid w:val="00385C97"/>
    <w:rsid w:val="00385D80"/>
    <w:rsid w:val="0038603F"/>
    <w:rsid w:val="0038619E"/>
    <w:rsid w:val="0038630C"/>
    <w:rsid w:val="003864CE"/>
    <w:rsid w:val="00386570"/>
    <w:rsid w:val="0038678E"/>
    <w:rsid w:val="00386944"/>
    <w:rsid w:val="00386C50"/>
    <w:rsid w:val="00386D1C"/>
    <w:rsid w:val="003870EF"/>
    <w:rsid w:val="0038772F"/>
    <w:rsid w:val="003877CD"/>
    <w:rsid w:val="00387B04"/>
    <w:rsid w:val="00387B46"/>
    <w:rsid w:val="00387C9D"/>
    <w:rsid w:val="00390B21"/>
    <w:rsid w:val="00390C9F"/>
    <w:rsid w:val="0039113C"/>
    <w:rsid w:val="00391408"/>
    <w:rsid w:val="003919B8"/>
    <w:rsid w:val="00391CA9"/>
    <w:rsid w:val="00391D58"/>
    <w:rsid w:val="003922A8"/>
    <w:rsid w:val="00392313"/>
    <w:rsid w:val="0039247C"/>
    <w:rsid w:val="0039333B"/>
    <w:rsid w:val="00393348"/>
    <w:rsid w:val="00393815"/>
    <w:rsid w:val="0039382E"/>
    <w:rsid w:val="003939AA"/>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6CA"/>
    <w:rsid w:val="0039790C"/>
    <w:rsid w:val="00397A79"/>
    <w:rsid w:val="00397C8F"/>
    <w:rsid w:val="003A0692"/>
    <w:rsid w:val="003A09A3"/>
    <w:rsid w:val="003A0B7F"/>
    <w:rsid w:val="003A0C47"/>
    <w:rsid w:val="003A100F"/>
    <w:rsid w:val="003A1172"/>
    <w:rsid w:val="003A1652"/>
    <w:rsid w:val="003A199E"/>
    <w:rsid w:val="003A19D7"/>
    <w:rsid w:val="003A1A35"/>
    <w:rsid w:val="003A1BD2"/>
    <w:rsid w:val="003A1D46"/>
    <w:rsid w:val="003A1DA5"/>
    <w:rsid w:val="003A1E1A"/>
    <w:rsid w:val="003A1E3B"/>
    <w:rsid w:val="003A2015"/>
    <w:rsid w:val="003A22DE"/>
    <w:rsid w:val="003A23DD"/>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8C9"/>
    <w:rsid w:val="003B0C75"/>
    <w:rsid w:val="003B116B"/>
    <w:rsid w:val="003B13B6"/>
    <w:rsid w:val="003B13F8"/>
    <w:rsid w:val="003B16B0"/>
    <w:rsid w:val="003B173D"/>
    <w:rsid w:val="003B1813"/>
    <w:rsid w:val="003B1D53"/>
    <w:rsid w:val="003B1E8E"/>
    <w:rsid w:val="003B1F1D"/>
    <w:rsid w:val="003B1F26"/>
    <w:rsid w:val="003B1F36"/>
    <w:rsid w:val="003B2055"/>
    <w:rsid w:val="003B2539"/>
    <w:rsid w:val="003B2711"/>
    <w:rsid w:val="003B2EAE"/>
    <w:rsid w:val="003B2F65"/>
    <w:rsid w:val="003B2F88"/>
    <w:rsid w:val="003B33CF"/>
    <w:rsid w:val="003B393F"/>
    <w:rsid w:val="003B3977"/>
    <w:rsid w:val="003B3AB5"/>
    <w:rsid w:val="003B3FB8"/>
    <w:rsid w:val="003B3FC4"/>
    <w:rsid w:val="003B4136"/>
    <w:rsid w:val="003B42AA"/>
    <w:rsid w:val="003B42CE"/>
    <w:rsid w:val="003B447F"/>
    <w:rsid w:val="003B4B00"/>
    <w:rsid w:val="003B4CA1"/>
    <w:rsid w:val="003B5392"/>
    <w:rsid w:val="003B5D47"/>
    <w:rsid w:val="003B5F5D"/>
    <w:rsid w:val="003B5FDE"/>
    <w:rsid w:val="003B603B"/>
    <w:rsid w:val="003B617E"/>
    <w:rsid w:val="003B62CD"/>
    <w:rsid w:val="003B6332"/>
    <w:rsid w:val="003B6479"/>
    <w:rsid w:val="003B6572"/>
    <w:rsid w:val="003B6770"/>
    <w:rsid w:val="003B6B08"/>
    <w:rsid w:val="003B6CEE"/>
    <w:rsid w:val="003B6D43"/>
    <w:rsid w:val="003B6D8C"/>
    <w:rsid w:val="003B6E69"/>
    <w:rsid w:val="003B76AB"/>
    <w:rsid w:val="003B7952"/>
    <w:rsid w:val="003B796A"/>
    <w:rsid w:val="003B79A8"/>
    <w:rsid w:val="003C00D2"/>
    <w:rsid w:val="003C0C68"/>
    <w:rsid w:val="003C0CF7"/>
    <w:rsid w:val="003C0FE1"/>
    <w:rsid w:val="003C11C2"/>
    <w:rsid w:val="003C1337"/>
    <w:rsid w:val="003C1854"/>
    <w:rsid w:val="003C1865"/>
    <w:rsid w:val="003C1A6D"/>
    <w:rsid w:val="003C2560"/>
    <w:rsid w:val="003C2659"/>
    <w:rsid w:val="003C2B43"/>
    <w:rsid w:val="003C2C46"/>
    <w:rsid w:val="003C2D38"/>
    <w:rsid w:val="003C2ECA"/>
    <w:rsid w:val="003C3199"/>
    <w:rsid w:val="003C3267"/>
    <w:rsid w:val="003C3403"/>
    <w:rsid w:val="003C39C1"/>
    <w:rsid w:val="003C39CD"/>
    <w:rsid w:val="003C3D71"/>
    <w:rsid w:val="003C3F11"/>
    <w:rsid w:val="003C4904"/>
    <w:rsid w:val="003C494A"/>
    <w:rsid w:val="003C4AF7"/>
    <w:rsid w:val="003C4FC6"/>
    <w:rsid w:val="003C5004"/>
    <w:rsid w:val="003C5159"/>
    <w:rsid w:val="003C5336"/>
    <w:rsid w:val="003C570C"/>
    <w:rsid w:val="003C59C1"/>
    <w:rsid w:val="003C5B51"/>
    <w:rsid w:val="003C6137"/>
    <w:rsid w:val="003C69E7"/>
    <w:rsid w:val="003C6AE5"/>
    <w:rsid w:val="003C6B1B"/>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042"/>
    <w:rsid w:val="003D5928"/>
    <w:rsid w:val="003D5B2D"/>
    <w:rsid w:val="003D5D71"/>
    <w:rsid w:val="003D5DBE"/>
    <w:rsid w:val="003D5F91"/>
    <w:rsid w:val="003D6132"/>
    <w:rsid w:val="003D639F"/>
    <w:rsid w:val="003D6E9F"/>
    <w:rsid w:val="003D702B"/>
    <w:rsid w:val="003D7197"/>
    <w:rsid w:val="003D7850"/>
    <w:rsid w:val="003D79FE"/>
    <w:rsid w:val="003E05A1"/>
    <w:rsid w:val="003E0937"/>
    <w:rsid w:val="003E0A5E"/>
    <w:rsid w:val="003E11DF"/>
    <w:rsid w:val="003E129F"/>
    <w:rsid w:val="003E138E"/>
    <w:rsid w:val="003E1398"/>
    <w:rsid w:val="003E16A6"/>
    <w:rsid w:val="003E16E0"/>
    <w:rsid w:val="003E2461"/>
    <w:rsid w:val="003E2551"/>
    <w:rsid w:val="003E293D"/>
    <w:rsid w:val="003E295F"/>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DE9"/>
    <w:rsid w:val="003E5FF7"/>
    <w:rsid w:val="003E61B3"/>
    <w:rsid w:val="003E63FD"/>
    <w:rsid w:val="003E6457"/>
    <w:rsid w:val="003E64A4"/>
    <w:rsid w:val="003E6603"/>
    <w:rsid w:val="003E6676"/>
    <w:rsid w:val="003E77EC"/>
    <w:rsid w:val="003E79F0"/>
    <w:rsid w:val="003E7E24"/>
    <w:rsid w:val="003E7FF4"/>
    <w:rsid w:val="003F01D8"/>
    <w:rsid w:val="003F0431"/>
    <w:rsid w:val="003F04FB"/>
    <w:rsid w:val="003F0620"/>
    <w:rsid w:val="003F066A"/>
    <w:rsid w:val="003F0C85"/>
    <w:rsid w:val="003F0D82"/>
    <w:rsid w:val="003F0ED9"/>
    <w:rsid w:val="003F120D"/>
    <w:rsid w:val="003F127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3FE6"/>
    <w:rsid w:val="003F43E2"/>
    <w:rsid w:val="003F4466"/>
    <w:rsid w:val="003F49CE"/>
    <w:rsid w:val="003F4A80"/>
    <w:rsid w:val="003F4DFC"/>
    <w:rsid w:val="003F4F21"/>
    <w:rsid w:val="003F516E"/>
    <w:rsid w:val="003F5300"/>
    <w:rsid w:val="003F543B"/>
    <w:rsid w:val="003F56D4"/>
    <w:rsid w:val="003F5A2F"/>
    <w:rsid w:val="003F5B55"/>
    <w:rsid w:val="003F5E15"/>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D00"/>
    <w:rsid w:val="00401D80"/>
    <w:rsid w:val="00401FE2"/>
    <w:rsid w:val="004021B9"/>
    <w:rsid w:val="004022AE"/>
    <w:rsid w:val="004026B9"/>
    <w:rsid w:val="00402944"/>
    <w:rsid w:val="00402B1E"/>
    <w:rsid w:val="00402E37"/>
    <w:rsid w:val="00402EF4"/>
    <w:rsid w:val="00402FF6"/>
    <w:rsid w:val="00403181"/>
    <w:rsid w:val="00403873"/>
    <w:rsid w:val="00403C22"/>
    <w:rsid w:val="00403C44"/>
    <w:rsid w:val="004048B4"/>
    <w:rsid w:val="00404D63"/>
    <w:rsid w:val="00404F51"/>
    <w:rsid w:val="004052E4"/>
    <w:rsid w:val="0040594C"/>
    <w:rsid w:val="00405B26"/>
    <w:rsid w:val="00405DF8"/>
    <w:rsid w:val="00405E18"/>
    <w:rsid w:val="00405E3B"/>
    <w:rsid w:val="00405EA8"/>
    <w:rsid w:val="0040672C"/>
    <w:rsid w:val="004068A7"/>
    <w:rsid w:val="00406A29"/>
    <w:rsid w:val="00406A66"/>
    <w:rsid w:val="00406B25"/>
    <w:rsid w:val="00406C79"/>
    <w:rsid w:val="00406C82"/>
    <w:rsid w:val="00406F91"/>
    <w:rsid w:val="004071E5"/>
    <w:rsid w:val="0040734D"/>
    <w:rsid w:val="00407474"/>
    <w:rsid w:val="004074AB"/>
    <w:rsid w:val="0040785D"/>
    <w:rsid w:val="00407B38"/>
    <w:rsid w:val="00410159"/>
    <w:rsid w:val="0041036E"/>
    <w:rsid w:val="004107FC"/>
    <w:rsid w:val="00410944"/>
    <w:rsid w:val="00410ABA"/>
    <w:rsid w:val="00410F0A"/>
    <w:rsid w:val="00411062"/>
    <w:rsid w:val="004110FF"/>
    <w:rsid w:val="0041126A"/>
    <w:rsid w:val="0041133F"/>
    <w:rsid w:val="004119F6"/>
    <w:rsid w:val="00411A0C"/>
    <w:rsid w:val="00411F66"/>
    <w:rsid w:val="00412234"/>
    <w:rsid w:val="00412665"/>
    <w:rsid w:val="00412A5D"/>
    <w:rsid w:val="00413096"/>
    <w:rsid w:val="00413296"/>
    <w:rsid w:val="004132A0"/>
    <w:rsid w:val="0041344F"/>
    <w:rsid w:val="0041363C"/>
    <w:rsid w:val="004137A7"/>
    <w:rsid w:val="004138AE"/>
    <w:rsid w:val="00413CC0"/>
    <w:rsid w:val="00413DAD"/>
    <w:rsid w:val="00413E9E"/>
    <w:rsid w:val="00413EC0"/>
    <w:rsid w:val="00414189"/>
    <w:rsid w:val="004143CA"/>
    <w:rsid w:val="004143FC"/>
    <w:rsid w:val="00414A8B"/>
    <w:rsid w:val="00414B9A"/>
    <w:rsid w:val="00414BCC"/>
    <w:rsid w:val="00414CFC"/>
    <w:rsid w:val="00414D5A"/>
    <w:rsid w:val="00414D76"/>
    <w:rsid w:val="00414DAD"/>
    <w:rsid w:val="00414E85"/>
    <w:rsid w:val="00415360"/>
    <w:rsid w:val="004154C1"/>
    <w:rsid w:val="004154D5"/>
    <w:rsid w:val="004159DC"/>
    <w:rsid w:val="00415DAE"/>
    <w:rsid w:val="00416163"/>
    <w:rsid w:val="004161C9"/>
    <w:rsid w:val="00416471"/>
    <w:rsid w:val="00416620"/>
    <w:rsid w:val="00416FAF"/>
    <w:rsid w:val="00417962"/>
    <w:rsid w:val="00417A78"/>
    <w:rsid w:val="00417FBC"/>
    <w:rsid w:val="00420684"/>
    <w:rsid w:val="00420831"/>
    <w:rsid w:val="004209B9"/>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323"/>
    <w:rsid w:val="00423437"/>
    <w:rsid w:val="004234DF"/>
    <w:rsid w:val="004235F3"/>
    <w:rsid w:val="004237C8"/>
    <w:rsid w:val="004238BB"/>
    <w:rsid w:val="00423999"/>
    <w:rsid w:val="00423AB6"/>
    <w:rsid w:val="00423D1D"/>
    <w:rsid w:val="00423D39"/>
    <w:rsid w:val="00423D50"/>
    <w:rsid w:val="00423D6E"/>
    <w:rsid w:val="004242F7"/>
    <w:rsid w:val="00424AB6"/>
    <w:rsid w:val="00424B70"/>
    <w:rsid w:val="00425193"/>
    <w:rsid w:val="004251BC"/>
    <w:rsid w:val="004251EA"/>
    <w:rsid w:val="00425577"/>
    <w:rsid w:val="00425592"/>
    <w:rsid w:val="004256ED"/>
    <w:rsid w:val="00425B6D"/>
    <w:rsid w:val="00425BCC"/>
    <w:rsid w:val="00425BDB"/>
    <w:rsid w:val="00425DD1"/>
    <w:rsid w:val="00425E4D"/>
    <w:rsid w:val="00425F0F"/>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352"/>
    <w:rsid w:val="004305F4"/>
    <w:rsid w:val="00430602"/>
    <w:rsid w:val="004308EA"/>
    <w:rsid w:val="00430A3C"/>
    <w:rsid w:val="00430AA9"/>
    <w:rsid w:val="00430C98"/>
    <w:rsid w:val="0043119B"/>
    <w:rsid w:val="0043127A"/>
    <w:rsid w:val="00431CAB"/>
    <w:rsid w:val="00431D36"/>
    <w:rsid w:val="00431FE1"/>
    <w:rsid w:val="004320CE"/>
    <w:rsid w:val="004329AE"/>
    <w:rsid w:val="00432E74"/>
    <w:rsid w:val="00433186"/>
    <w:rsid w:val="00433407"/>
    <w:rsid w:val="0043352C"/>
    <w:rsid w:val="00433C2F"/>
    <w:rsid w:val="00433E00"/>
    <w:rsid w:val="00433E31"/>
    <w:rsid w:val="00434085"/>
    <w:rsid w:val="004343D1"/>
    <w:rsid w:val="0043476A"/>
    <w:rsid w:val="004348BC"/>
    <w:rsid w:val="004348BF"/>
    <w:rsid w:val="00434A0D"/>
    <w:rsid w:val="004356F5"/>
    <w:rsid w:val="004358A9"/>
    <w:rsid w:val="00435BF4"/>
    <w:rsid w:val="00435CC7"/>
    <w:rsid w:val="00435E25"/>
    <w:rsid w:val="00435FBE"/>
    <w:rsid w:val="004367C5"/>
    <w:rsid w:val="00436990"/>
    <w:rsid w:val="004375DE"/>
    <w:rsid w:val="004376F5"/>
    <w:rsid w:val="00437BDF"/>
    <w:rsid w:val="00437CE5"/>
    <w:rsid w:val="00437F16"/>
    <w:rsid w:val="00440280"/>
    <w:rsid w:val="0044054B"/>
    <w:rsid w:val="00440617"/>
    <w:rsid w:val="0044078D"/>
    <w:rsid w:val="0044096B"/>
    <w:rsid w:val="00440A99"/>
    <w:rsid w:val="004410CA"/>
    <w:rsid w:val="004413F4"/>
    <w:rsid w:val="004417B7"/>
    <w:rsid w:val="00441843"/>
    <w:rsid w:val="004418F2"/>
    <w:rsid w:val="00441A06"/>
    <w:rsid w:val="00441CC3"/>
    <w:rsid w:val="00441CF2"/>
    <w:rsid w:val="00441D12"/>
    <w:rsid w:val="00441FA0"/>
    <w:rsid w:val="00441FC0"/>
    <w:rsid w:val="004420C8"/>
    <w:rsid w:val="00442400"/>
    <w:rsid w:val="0044265D"/>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18A1"/>
    <w:rsid w:val="00452261"/>
    <w:rsid w:val="004522B2"/>
    <w:rsid w:val="0045235D"/>
    <w:rsid w:val="00452567"/>
    <w:rsid w:val="00452681"/>
    <w:rsid w:val="00452A40"/>
    <w:rsid w:val="00452E8B"/>
    <w:rsid w:val="00452F9F"/>
    <w:rsid w:val="0045331B"/>
    <w:rsid w:val="004535DB"/>
    <w:rsid w:val="004538A9"/>
    <w:rsid w:val="0045390E"/>
    <w:rsid w:val="00453AF2"/>
    <w:rsid w:val="00453C54"/>
    <w:rsid w:val="00453F99"/>
    <w:rsid w:val="0045418C"/>
    <w:rsid w:val="0045432B"/>
    <w:rsid w:val="0045474F"/>
    <w:rsid w:val="004547B0"/>
    <w:rsid w:val="00454937"/>
    <w:rsid w:val="00454949"/>
    <w:rsid w:val="00454A6C"/>
    <w:rsid w:val="0045545C"/>
    <w:rsid w:val="0045556B"/>
    <w:rsid w:val="00455793"/>
    <w:rsid w:val="004558B4"/>
    <w:rsid w:val="00455E86"/>
    <w:rsid w:val="004566B2"/>
    <w:rsid w:val="004566DC"/>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111D"/>
    <w:rsid w:val="00461347"/>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3AA"/>
    <w:rsid w:val="004634F8"/>
    <w:rsid w:val="0046367E"/>
    <w:rsid w:val="004637C7"/>
    <w:rsid w:val="00463A16"/>
    <w:rsid w:val="00463AF1"/>
    <w:rsid w:val="00464607"/>
    <w:rsid w:val="004646C3"/>
    <w:rsid w:val="00464749"/>
    <w:rsid w:val="00464ACE"/>
    <w:rsid w:val="00464C7A"/>
    <w:rsid w:val="00464D9C"/>
    <w:rsid w:val="004655C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1059"/>
    <w:rsid w:val="00471828"/>
    <w:rsid w:val="004718D3"/>
    <w:rsid w:val="004718E9"/>
    <w:rsid w:val="00471CFD"/>
    <w:rsid w:val="00471FBE"/>
    <w:rsid w:val="004720AF"/>
    <w:rsid w:val="0047224B"/>
    <w:rsid w:val="004722E7"/>
    <w:rsid w:val="0047237D"/>
    <w:rsid w:val="004724C4"/>
    <w:rsid w:val="004726C5"/>
    <w:rsid w:val="00472B7F"/>
    <w:rsid w:val="00472D22"/>
    <w:rsid w:val="00472FEA"/>
    <w:rsid w:val="004734D5"/>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6BD"/>
    <w:rsid w:val="0048473F"/>
    <w:rsid w:val="00484893"/>
    <w:rsid w:val="00484B53"/>
    <w:rsid w:val="00484F97"/>
    <w:rsid w:val="00485F31"/>
    <w:rsid w:val="0048610C"/>
    <w:rsid w:val="004863E2"/>
    <w:rsid w:val="004866B4"/>
    <w:rsid w:val="0048670E"/>
    <w:rsid w:val="00486923"/>
    <w:rsid w:val="00486AA3"/>
    <w:rsid w:val="00486D48"/>
    <w:rsid w:val="00486F42"/>
    <w:rsid w:val="00486FC1"/>
    <w:rsid w:val="0048704A"/>
    <w:rsid w:val="00487332"/>
    <w:rsid w:val="00487365"/>
    <w:rsid w:val="00487678"/>
    <w:rsid w:val="00487F3E"/>
    <w:rsid w:val="004900BE"/>
    <w:rsid w:val="00490991"/>
    <w:rsid w:val="00490C33"/>
    <w:rsid w:val="00490E27"/>
    <w:rsid w:val="00491267"/>
    <w:rsid w:val="004913E5"/>
    <w:rsid w:val="0049148B"/>
    <w:rsid w:val="004915D5"/>
    <w:rsid w:val="004915F8"/>
    <w:rsid w:val="00491A4A"/>
    <w:rsid w:val="00491ADE"/>
    <w:rsid w:val="00491B49"/>
    <w:rsid w:val="00491D73"/>
    <w:rsid w:val="004921CA"/>
    <w:rsid w:val="00492419"/>
    <w:rsid w:val="00492649"/>
    <w:rsid w:val="004927F0"/>
    <w:rsid w:val="00492D8A"/>
    <w:rsid w:val="00492E2B"/>
    <w:rsid w:val="0049307B"/>
    <w:rsid w:val="00493518"/>
    <w:rsid w:val="00493624"/>
    <w:rsid w:val="004936E7"/>
    <w:rsid w:val="0049401C"/>
    <w:rsid w:val="0049413E"/>
    <w:rsid w:val="004941D0"/>
    <w:rsid w:val="00494422"/>
    <w:rsid w:val="004945E1"/>
    <w:rsid w:val="00494BFE"/>
    <w:rsid w:val="00494CB1"/>
    <w:rsid w:val="00494F8B"/>
    <w:rsid w:val="00494FF3"/>
    <w:rsid w:val="004952B2"/>
    <w:rsid w:val="00495699"/>
    <w:rsid w:val="0049576F"/>
    <w:rsid w:val="00495976"/>
    <w:rsid w:val="004959D4"/>
    <w:rsid w:val="004959E9"/>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296"/>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6E6"/>
    <w:rsid w:val="004A4AB6"/>
    <w:rsid w:val="004A4C34"/>
    <w:rsid w:val="004A4C90"/>
    <w:rsid w:val="004A4E75"/>
    <w:rsid w:val="004A50F5"/>
    <w:rsid w:val="004A5363"/>
    <w:rsid w:val="004A5708"/>
    <w:rsid w:val="004A59AA"/>
    <w:rsid w:val="004A5B30"/>
    <w:rsid w:val="004A6CF4"/>
    <w:rsid w:val="004A7278"/>
    <w:rsid w:val="004A736A"/>
    <w:rsid w:val="004A746A"/>
    <w:rsid w:val="004A75EC"/>
    <w:rsid w:val="004A7671"/>
    <w:rsid w:val="004A7E8B"/>
    <w:rsid w:val="004B008A"/>
    <w:rsid w:val="004B021D"/>
    <w:rsid w:val="004B0870"/>
    <w:rsid w:val="004B0E59"/>
    <w:rsid w:val="004B13FE"/>
    <w:rsid w:val="004B16B0"/>
    <w:rsid w:val="004B17A4"/>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CED"/>
    <w:rsid w:val="004B3D98"/>
    <w:rsid w:val="004B4069"/>
    <w:rsid w:val="004B4288"/>
    <w:rsid w:val="004B44C4"/>
    <w:rsid w:val="004B470A"/>
    <w:rsid w:val="004B486F"/>
    <w:rsid w:val="004B4BC2"/>
    <w:rsid w:val="004B4D09"/>
    <w:rsid w:val="004B4E4A"/>
    <w:rsid w:val="004B4FB9"/>
    <w:rsid w:val="004B51D2"/>
    <w:rsid w:val="004B5495"/>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894"/>
    <w:rsid w:val="004C1A60"/>
    <w:rsid w:val="004C1ADA"/>
    <w:rsid w:val="004C1C07"/>
    <w:rsid w:val="004C1E0A"/>
    <w:rsid w:val="004C313D"/>
    <w:rsid w:val="004C31F3"/>
    <w:rsid w:val="004C32EB"/>
    <w:rsid w:val="004C3382"/>
    <w:rsid w:val="004C3551"/>
    <w:rsid w:val="004C36A6"/>
    <w:rsid w:val="004C372F"/>
    <w:rsid w:val="004C3738"/>
    <w:rsid w:val="004C3A1C"/>
    <w:rsid w:val="004C3EDC"/>
    <w:rsid w:val="004C40CC"/>
    <w:rsid w:val="004C40E2"/>
    <w:rsid w:val="004C45E6"/>
    <w:rsid w:val="004C4ADD"/>
    <w:rsid w:val="004C4D88"/>
    <w:rsid w:val="004C4EA2"/>
    <w:rsid w:val="004C5040"/>
    <w:rsid w:val="004C509B"/>
    <w:rsid w:val="004C55A1"/>
    <w:rsid w:val="004C5A14"/>
    <w:rsid w:val="004C5AC7"/>
    <w:rsid w:val="004C60A8"/>
    <w:rsid w:val="004C6119"/>
    <w:rsid w:val="004C6243"/>
    <w:rsid w:val="004C64B8"/>
    <w:rsid w:val="004C69F7"/>
    <w:rsid w:val="004C6B33"/>
    <w:rsid w:val="004C6CB1"/>
    <w:rsid w:val="004C6D16"/>
    <w:rsid w:val="004C6D93"/>
    <w:rsid w:val="004C6DBD"/>
    <w:rsid w:val="004C70D2"/>
    <w:rsid w:val="004C713A"/>
    <w:rsid w:val="004C73C0"/>
    <w:rsid w:val="004C7416"/>
    <w:rsid w:val="004C76CF"/>
    <w:rsid w:val="004D04FC"/>
    <w:rsid w:val="004D0D4F"/>
    <w:rsid w:val="004D0EB9"/>
    <w:rsid w:val="004D108F"/>
    <w:rsid w:val="004D10F7"/>
    <w:rsid w:val="004D1110"/>
    <w:rsid w:val="004D14F8"/>
    <w:rsid w:val="004D1593"/>
    <w:rsid w:val="004D18B9"/>
    <w:rsid w:val="004D19CD"/>
    <w:rsid w:val="004D1A7C"/>
    <w:rsid w:val="004D1B57"/>
    <w:rsid w:val="004D1D7A"/>
    <w:rsid w:val="004D1DB0"/>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7D0"/>
    <w:rsid w:val="004D7E3F"/>
    <w:rsid w:val="004D7FB9"/>
    <w:rsid w:val="004D7FE6"/>
    <w:rsid w:val="004E0011"/>
    <w:rsid w:val="004E0261"/>
    <w:rsid w:val="004E05B4"/>
    <w:rsid w:val="004E05FB"/>
    <w:rsid w:val="004E0848"/>
    <w:rsid w:val="004E0896"/>
    <w:rsid w:val="004E0D06"/>
    <w:rsid w:val="004E0FBE"/>
    <w:rsid w:val="004E0FF1"/>
    <w:rsid w:val="004E1144"/>
    <w:rsid w:val="004E1940"/>
    <w:rsid w:val="004E2306"/>
    <w:rsid w:val="004E232D"/>
    <w:rsid w:val="004E280A"/>
    <w:rsid w:val="004E2BDF"/>
    <w:rsid w:val="004E2C69"/>
    <w:rsid w:val="004E2E92"/>
    <w:rsid w:val="004E2F71"/>
    <w:rsid w:val="004E3477"/>
    <w:rsid w:val="004E3753"/>
    <w:rsid w:val="004E3755"/>
    <w:rsid w:val="004E37EF"/>
    <w:rsid w:val="004E3E20"/>
    <w:rsid w:val="004E4045"/>
    <w:rsid w:val="004E40C9"/>
    <w:rsid w:val="004E4320"/>
    <w:rsid w:val="004E451E"/>
    <w:rsid w:val="004E4525"/>
    <w:rsid w:val="004E4588"/>
    <w:rsid w:val="004E4845"/>
    <w:rsid w:val="004E4AEF"/>
    <w:rsid w:val="004E4B57"/>
    <w:rsid w:val="004E51F2"/>
    <w:rsid w:val="004E536C"/>
    <w:rsid w:val="004E54E2"/>
    <w:rsid w:val="004E5851"/>
    <w:rsid w:val="004E5C29"/>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E97"/>
    <w:rsid w:val="004F4F9A"/>
    <w:rsid w:val="004F5111"/>
    <w:rsid w:val="004F592B"/>
    <w:rsid w:val="004F5B56"/>
    <w:rsid w:val="004F6099"/>
    <w:rsid w:val="004F61FE"/>
    <w:rsid w:val="004F628A"/>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93C"/>
    <w:rsid w:val="00502B94"/>
    <w:rsid w:val="005030D4"/>
    <w:rsid w:val="005032DC"/>
    <w:rsid w:val="00503A09"/>
    <w:rsid w:val="00503AA9"/>
    <w:rsid w:val="00503AE2"/>
    <w:rsid w:val="00503D93"/>
    <w:rsid w:val="00503E7F"/>
    <w:rsid w:val="005040DE"/>
    <w:rsid w:val="0050433B"/>
    <w:rsid w:val="005046E6"/>
    <w:rsid w:val="00504900"/>
    <w:rsid w:val="00504DFE"/>
    <w:rsid w:val="00504E53"/>
    <w:rsid w:val="00504F67"/>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7252"/>
    <w:rsid w:val="0050732B"/>
    <w:rsid w:val="005076E8"/>
    <w:rsid w:val="0050786A"/>
    <w:rsid w:val="005079D8"/>
    <w:rsid w:val="00507BF4"/>
    <w:rsid w:val="0051003E"/>
    <w:rsid w:val="005101F5"/>
    <w:rsid w:val="0051042F"/>
    <w:rsid w:val="00510528"/>
    <w:rsid w:val="005106E9"/>
    <w:rsid w:val="0051097F"/>
    <w:rsid w:val="00510BF8"/>
    <w:rsid w:val="00511013"/>
    <w:rsid w:val="00511417"/>
    <w:rsid w:val="005114EB"/>
    <w:rsid w:val="00511719"/>
    <w:rsid w:val="00511B72"/>
    <w:rsid w:val="00511DAB"/>
    <w:rsid w:val="00512004"/>
    <w:rsid w:val="00512029"/>
    <w:rsid w:val="00512471"/>
    <w:rsid w:val="00512580"/>
    <w:rsid w:val="00512A4D"/>
    <w:rsid w:val="00512E5B"/>
    <w:rsid w:val="00512EAA"/>
    <w:rsid w:val="00512FA6"/>
    <w:rsid w:val="005135F6"/>
    <w:rsid w:val="0051398C"/>
    <w:rsid w:val="00513C97"/>
    <w:rsid w:val="00514302"/>
    <w:rsid w:val="005149CF"/>
    <w:rsid w:val="00514AA4"/>
    <w:rsid w:val="00514E8F"/>
    <w:rsid w:val="00514F98"/>
    <w:rsid w:val="00514FFC"/>
    <w:rsid w:val="00515189"/>
    <w:rsid w:val="0051577A"/>
    <w:rsid w:val="00515849"/>
    <w:rsid w:val="00515AE4"/>
    <w:rsid w:val="005160CF"/>
    <w:rsid w:val="00516230"/>
    <w:rsid w:val="0051645C"/>
    <w:rsid w:val="005167DC"/>
    <w:rsid w:val="00516A83"/>
    <w:rsid w:val="00516EDE"/>
    <w:rsid w:val="00517090"/>
    <w:rsid w:val="0051749D"/>
    <w:rsid w:val="00517627"/>
    <w:rsid w:val="00517D85"/>
    <w:rsid w:val="00517E95"/>
    <w:rsid w:val="00517FD2"/>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82E"/>
    <w:rsid w:val="00522AB7"/>
    <w:rsid w:val="0052304D"/>
    <w:rsid w:val="00523234"/>
    <w:rsid w:val="00523251"/>
    <w:rsid w:val="005233BD"/>
    <w:rsid w:val="00523460"/>
    <w:rsid w:val="005235D4"/>
    <w:rsid w:val="0052373D"/>
    <w:rsid w:val="00523757"/>
    <w:rsid w:val="005239C2"/>
    <w:rsid w:val="00523EA9"/>
    <w:rsid w:val="00523F7A"/>
    <w:rsid w:val="005243A8"/>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FC"/>
    <w:rsid w:val="00527E3F"/>
    <w:rsid w:val="00527E53"/>
    <w:rsid w:val="00527FBB"/>
    <w:rsid w:val="005303BB"/>
    <w:rsid w:val="0053042A"/>
    <w:rsid w:val="00530878"/>
    <w:rsid w:val="005308F8"/>
    <w:rsid w:val="00530CC2"/>
    <w:rsid w:val="00531716"/>
    <w:rsid w:val="005317D0"/>
    <w:rsid w:val="00531933"/>
    <w:rsid w:val="00531A1F"/>
    <w:rsid w:val="00531A76"/>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52B"/>
    <w:rsid w:val="00534A4B"/>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D44"/>
    <w:rsid w:val="00537E51"/>
    <w:rsid w:val="00540172"/>
    <w:rsid w:val="005402E2"/>
    <w:rsid w:val="00540375"/>
    <w:rsid w:val="005404A0"/>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43D"/>
    <w:rsid w:val="00544A53"/>
    <w:rsid w:val="00544D91"/>
    <w:rsid w:val="00544E21"/>
    <w:rsid w:val="00544F2D"/>
    <w:rsid w:val="005457BF"/>
    <w:rsid w:val="00545ACB"/>
    <w:rsid w:val="00545EC5"/>
    <w:rsid w:val="00546034"/>
    <w:rsid w:val="00546191"/>
    <w:rsid w:val="00546275"/>
    <w:rsid w:val="005462EC"/>
    <w:rsid w:val="00546316"/>
    <w:rsid w:val="00546389"/>
    <w:rsid w:val="00546646"/>
    <w:rsid w:val="00546914"/>
    <w:rsid w:val="00546F59"/>
    <w:rsid w:val="00546F84"/>
    <w:rsid w:val="005470C2"/>
    <w:rsid w:val="005471BF"/>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D8C"/>
    <w:rsid w:val="00552D98"/>
    <w:rsid w:val="00552ED1"/>
    <w:rsid w:val="0055370E"/>
    <w:rsid w:val="00553B8A"/>
    <w:rsid w:val="0055477E"/>
    <w:rsid w:val="00554922"/>
    <w:rsid w:val="00554C08"/>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110C"/>
    <w:rsid w:val="005611BD"/>
    <w:rsid w:val="0056138E"/>
    <w:rsid w:val="00561A55"/>
    <w:rsid w:val="005620CB"/>
    <w:rsid w:val="0056254F"/>
    <w:rsid w:val="0056284D"/>
    <w:rsid w:val="00562F1D"/>
    <w:rsid w:val="00563386"/>
    <w:rsid w:val="005633AF"/>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508"/>
    <w:rsid w:val="00567729"/>
    <w:rsid w:val="00567BA3"/>
    <w:rsid w:val="0057035F"/>
    <w:rsid w:val="0057049D"/>
    <w:rsid w:val="005704F4"/>
    <w:rsid w:val="00570EAB"/>
    <w:rsid w:val="005710C1"/>
    <w:rsid w:val="005712F8"/>
    <w:rsid w:val="00571A31"/>
    <w:rsid w:val="0057209C"/>
    <w:rsid w:val="005720BA"/>
    <w:rsid w:val="005726A3"/>
    <w:rsid w:val="005728C4"/>
    <w:rsid w:val="00572944"/>
    <w:rsid w:val="00572AA3"/>
    <w:rsid w:val="0057343C"/>
    <w:rsid w:val="005736E0"/>
    <w:rsid w:val="00573C1E"/>
    <w:rsid w:val="00573D67"/>
    <w:rsid w:val="00573DDE"/>
    <w:rsid w:val="00573EA6"/>
    <w:rsid w:val="00574007"/>
    <w:rsid w:val="00574531"/>
    <w:rsid w:val="0057465B"/>
    <w:rsid w:val="00574E54"/>
    <w:rsid w:val="00574F0E"/>
    <w:rsid w:val="00575672"/>
    <w:rsid w:val="00575674"/>
    <w:rsid w:val="00575D2A"/>
    <w:rsid w:val="005761DC"/>
    <w:rsid w:val="005766EC"/>
    <w:rsid w:val="005767D9"/>
    <w:rsid w:val="0057689C"/>
    <w:rsid w:val="00576B54"/>
    <w:rsid w:val="00576D16"/>
    <w:rsid w:val="00577146"/>
    <w:rsid w:val="005773A0"/>
    <w:rsid w:val="00577502"/>
    <w:rsid w:val="00577867"/>
    <w:rsid w:val="005778A5"/>
    <w:rsid w:val="005778EB"/>
    <w:rsid w:val="00577A83"/>
    <w:rsid w:val="00577D2A"/>
    <w:rsid w:val="005800F8"/>
    <w:rsid w:val="00580187"/>
    <w:rsid w:val="005801AA"/>
    <w:rsid w:val="005801B5"/>
    <w:rsid w:val="0058032A"/>
    <w:rsid w:val="00580443"/>
    <w:rsid w:val="00580A07"/>
    <w:rsid w:val="00580B29"/>
    <w:rsid w:val="0058156A"/>
    <w:rsid w:val="00581CC1"/>
    <w:rsid w:val="00581E0B"/>
    <w:rsid w:val="00582002"/>
    <w:rsid w:val="005821C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6EF7"/>
    <w:rsid w:val="005877AD"/>
    <w:rsid w:val="00587C67"/>
    <w:rsid w:val="00587C9E"/>
    <w:rsid w:val="00587FD7"/>
    <w:rsid w:val="005903AB"/>
    <w:rsid w:val="00590450"/>
    <w:rsid w:val="00590B51"/>
    <w:rsid w:val="00590E36"/>
    <w:rsid w:val="00590F71"/>
    <w:rsid w:val="00591193"/>
    <w:rsid w:val="00591279"/>
    <w:rsid w:val="00591CC0"/>
    <w:rsid w:val="00592468"/>
    <w:rsid w:val="00592518"/>
    <w:rsid w:val="00592632"/>
    <w:rsid w:val="005926F4"/>
    <w:rsid w:val="00592CDB"/>
    <w:rsid w:val="00592F5E"/>
    <w:rsid w:val="00592F8E"/>
    <w:rsid w:val="005933B5"/>
    <w:rsid w:val="00593540"/>
    <w:rsid w:val="00593A14"/>
    <w:rsid w:val="00593DCE"/>
    <w:rsid w:val="00593F47"/>
    <w:rsid w:val="00594107"/>
    <w:rsid w:val="005942BD"/>
    <w:rsid w:val="00594A39"/>
    <w:rsid w:val="00594A84"/>
    <w:rsid w:val="00594C79"/>
    <w:rsid w:val="00595192"/>
    <w:rsid w:val="005959B4"/>
    <w:rsid w:val="005959D5"/>
    <w:rsid w:val="00595D7A"/>
    <w:rsid w:val="00595F55"/>
    <w:rsid w:val="00595F76"/>
    <w:rsid w:val="0059630E"/>
    <w:rsid w:val="005963F7"/>
    <w:rsid w:val="0059654B"/>
    <w:rsid w:val="00596A23"/>
    <w:rsid w:val="00596CF9"/>
    <w:rsid w:val="00596DF4"/>
    <w:rsid w:val="00596F47"/>
    <w:rsid w:val="005974CA"/>
    <w:rsid w:val="00597515"/>
    <w:rsid w:val="00597710"/>
    <w:rsid w:val="0059776C"/>
    <w:rsid w:val="005977B4"/>
    <w:rsid w:val="00597888"/>
    <w:rsid w:val="00597E34"/>
    <w:rsid w:val="00597ED0"/>
    <w:rsid w:val="005A004D"/>
    <w:rsid w:val="005A02D8"/>
    <w:rsid w:val="005A06FA"/>
    <w:rsid w:val="005A0825"/>
    <w:rsid w:val="005A0FCA"/>
    <w:rsid w:val="005A12E0"/>
    <w:rsid w:val="005A1713"/>
    <w:rsid w:val="005A1744"/>
    <w:rsid w:val="005A17B8"/>
    <w:rsid w:val="005A1A87"/>
    <w:rsid w:val="005A1C35"/>
    <w:rsid w:val="005A1D5B"/>
    <w:rsid w:val="005A1EFE"/>
    <w:rsid w:val="005A1F9C"/>
    <w:rsid w:val="005A220E"/>
    <w:rsid w:val="005A239F"/>
    <w:rsid w:val="005A254B"/>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E1C"/>
    <w:rsid w:val="005B21E9"/>
    <w:rsid w:val="005B2853"/>
    <w:rsid w:val="005B28D7"/>
    <w:rsid w:val="005B2945"/>
    <w:rsid w:val="005B2A0E"/>
    <w:rsid w:val="005B309F"/>
    <w:rsid w:val="005B32B6"/>
    <w:rsid w:val="005B32D0"/>
    <w:rsid w:val="005B333C"/>
    <w:rsid w:val="005B339F"/>
    <w:rsid w:val="005B370F"/>
    <w:rsid w:val="005B38CA"/>
    <w:rsid w:val="005B3A3D"/>
    <w:rsid w:val="005B3DC0"/>
    <w:rsid w:val="005B3E37"/>
    <w:rsid w:val="005B3EFD"/>
    <w:rsid w:val="005B41B5"/>
    <w:rsid w:val="005B4891"/>
    <w:rsid w:val="005B4A1C"/>
    <w:rsid w:val="005B5225"/>
    <w:rsid w:val="005B5393"/>
    <w:rsid w:val="005B5CDA"/>
    <w:rsid w:val="005B5E0C"/>
    <w:rsid w:val="005B64CC"/>
    <w:rsid w:val="005B654D"/>
    <w:rsid w:val="005B66AB"/>
    <w:rsid w:val="005B6958"/>
    <w:rsid w:val="005B6BC6"/>
    <w:rsid w:val="005B6C5A"/>
    <w:rsid w:val="005B71B9"/>
    <w:rsid w:val="005B77F0"/>
    <w:rsid w:val="005B787B"/>
    <w:rsid w:val="005B7A0B"/>
    <w:rsid w:val="005B7BE1"/>
    <w:rsid w:val="005B7EC5"/>
    <w:rsid w:val="005C0036"/>
    <w:rsid w:val="005C10C3"/>
    <w:rsid w:val="005C14E3"/>
    <w:rsid w:val="005C16DB"/>
    <w:rsid w:val="005C176B"/>
    <w:rsid w:val="005C1839"/>
    <w:rsid w:val="005C185C"/>
    <w:rsid w:val="005C18FF"/>
    <w:rsid w:val="005C1A6B"/>
    <w:rsid w:val="005C1F21"/>
    <w:rsid w:val="005C259C"/>
    <w:rsid w:val="005C25BF"/>
    <w:rsid w:val="005C2819"/>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477"/>
    <w:rsid w:val="005D64D0"/>
    <w:rsid w:val="005D65C0"/>
    <w:rsid w:val="005D689B"/>
    <w:rsid w:val="005D6C41"/>
    <w:rsid w:val="005D6D0D"/>
    <w:rsid w:val="005D6DBE"/>
    <w:rsid w:val="005D6E4C"/>
    <w:rsid w:val="005D6FA1"/>
    <w:rsid w:val="005D7069"/>
    <w:rsid w:val="005D771B"/>
    <w:rsid w:val="005D772C"/>
    <w:rsid w:val="005D7D95"/>
    <w:rsid w:val="005E0027"/>
    <w:rsid w:val="005E0198"/>
    <w:rsid w:val="005E0719"/>
    <w:rsid w:val="005E0F5D"/>
    <w:rsid w:val="005E146D"/>
    <w:rsid w:val="005E195A"/>
    <w:rsid w:val="005E19B1"/>
    <w:rsid w:val="005E20CA"/>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63C9"/>
    <w:rsid w:val="005E6867"/>
    <w:rsid w:val="005E6974"/>
    <w:rsid w:val="005E6E34"/>
    <w:rsid w:val="005E700F"/>
    <w:rsid w:val="005E7267"/>
    <w:rsid w:val="005E7300"/>
    <w:rsid w:val="005E730E"/>
    <w:rsid w:val="005E7759"/>
    <w:rsid w:val="005E78BC"/>
    <w:rsid w:val="005F0145"/>
    <w:rsid w:val="005F044F"/>
    <w:rsid w:val="005F0561"/>
    <w:rsid w:val="005F07A4"/>
    <w:rsid w:val="005F0905"/>
    <w:rsid w:val="005F0BFF"/>
    <w:rsid w:val="005F0DB7"/>
    <w:rsid w:val="005F0F5F"/>
    <w:rsid w:val="005F101E"/>
    <w:rsid w:val="005F1212"/>
    <w:rsid w:val="005F16CC"/>
    <w:rsid w:val="005F19C4"/>
    <w:rsid w:val="005F1A95"/>
    <w:rsid w:val="005F1AA9"/>
    <w:rsid w:val="005F1D43"/>
    <w:rsid w:val="005F1EC5"/>
    <w:rsid w:val="005F1FAF"/>
    <w:rsid w:val="005F24C3"/>
    <w:rsid w:val="005F24E0"/>
    <w:rsid w:val="005F2D22"/>
    <w:rsid w:val="005F2D82"/>
    <w:rsid w:val="005F2DB2"/>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B6"/>
    <w:rsid w:val="006032E4"/>
    <w:rsid w:val="006033DD"/>
    <w:rsid w:val="0060361E"/>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1C"/>
    <w:rsid w:val="006070F7"/>
    <w:rsid w:val="00607349"/>
    <w:rsid w:val="006075E7"/>
    <w:rsid w:val="00607812"/>
    <w:rsid w:val="00607E0D"/>
    <w:rsid w:val="006101D0"/>
    <w:rsid w:val="0061098B"/>
    <w:rsid w:val="00610C1F"/>
    <w:rsid w:val="00610FF0"/>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1D"/>
    <w:rsid w:val="00613F50"/>
    <w:rsid w:val="00613FDE"/>
    <w:rsid w:val="00614076"/>
    <w:rsid w:val="006141C2"/>
    <w:rsid w:val="00614207"/>
    <w:rsid w:val="006142A5"/>
    <w:rsid w:val="0061448F"/>
    <w:rsid w:val="00614585"/>
    <w:rsid w:val="006146CD"/>
    <w:rsid w:val="006146CF"/>
    <w:rsid w:val="00614801"/>
    <w:rsid w:val="00614D4E"/>
    <w:rsid w:val="00614D80"/>
    <w:rsid w:val="0061510F"/>
    <w:rsid w:val="006152A9"/>
    <w:rsid w:val="006157AC"/>
    <w:rsid w:val="00615CC0"/>
    <w:rsid w:val="00615CF4"/>
    <w:rsid w:val="00615D2E"/>
    <w:rsid w:val="00616149"/>
    <w:rsid w:val="0061673F"/>
    <w:rsid w:val="006170EC"/>
    <w:rsid w:val="006174C5"/>
    <w:rsid w:val="006174F2"/>
    <w:rsid w:val="006175FB"/>
    <w:rsid w:val="006179A5"/>
    <w:rsid w:val="006201F3"/>
    <w:rsid w:val="00620200"/>
    <w:rsid w:val="006203DA"/>
    <w:rsid w:val="006206AC"/>
    <w:rsid w:val="00620A2B"/>
    <w:rsid w:val="00620B76"/>
    <w:rsid w:val="00620EA7"/>
    <w:rsid w:val="00620EE1"/>
    <w:rsid w:val="00620F93"/>
    <w:rsid w:val="00621866"/>
    <w:rsid w:val="00621B01"/>
    <w:rsid w:val="00621D8C"/>
    <w:rsid w:val="006224BC"/>
    <w:rsid w:val="006224D3"/>
    <w:rsid w:val="006226C7"/>
    <w:rsid w:val="0062279D"/>
    <w:rsid w:val="00622A92"/>
    <w:rsid w:val="00623031"/>
    <w:rsid w:val="006233CA"/>
    <w:rsid w:val="00623490"/>
    <w:rsid w:val="006234BC"/>
    <w:rsid w:val="006235BB"/>
    <w:rsid w:val="00623670"/>
    <w:rsid w:val="00623813"/>
    <w:rsid w:val="00623C11"/>
    <w:rsid w:val="00623C27"/>
    <w:rsid w:val="00624262"/>
    <w:rsid w:val="00624907"/>
    <w:rsid w:val="00624D92"/>
    <w:rsid w:val="00624E2A"/>
    <w:rsid w:val="00625001"/>
    <w:rsid w:val="006256B8"/>
    <w:rsid w:val="00625AA3"/>
    <w:rsid w:val="00625AB0"/>
    <w:rsid w:val="00625B8F"/>
    <w:rsid w:val="00625ECE"/>
    <w:rsid w:val="00625F2D"/>
    <w:rsid w:val="006260F5"/>
    <w:rsid w:val="00626712"/>
    <w:rsid w:val="006268E6"/>
    <w:rsid w:val="006272DD"/>
    <w:rsid w:val="0062750C"/>
    <w:rsid w:val="0062776C"/>
    <w:rsid w:val="00627D24"/>
    <w:rsid w:val="00630372"/>
    <w:rsid w:val="00630824"/>
    <w:rsid w:val="0063083D"/>
    <w:rsid w:val="006308F7"/>
    <w:rsid w:val="00630960"/>
    <w:rsid w:val="00630967"/>
    <w:rsid w:val="00630ACE"/>
    <w:rsid w:val="00630C69"/>
    <w:rsid w:val="00630D32"/>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0F12"/>
    <w:rsid w:val="006410B0"/>
    <w:rsid w:val="00641688"/>
    <w:rsid w:val="00641A72"/>
    <w:rsid w:val="00641CA2"/>
    <w:rsid w:val="00641D04"/>
    <w:rsid w:val="00642285"/>
    <w:rsid w:val="006425DE"/>
    <w:rsid w:val="00642DB8"/>
    <w:rsid w:val="00642EBC"/>
    <w:rsid w:val="00643826"/>
    <w:rsid w:val="0064390F"/>
    <w:rsid w:val="00643A26"/>
    <w:rsid w:val="00643A31"/>
    <w:rsid w:val="00643F22"/>
    <w:rsid w:val="006440D8"/>
    <w:rsid w:val="006441DD"/>
    <w:rsid w:val="006442B9"/>
    <w:rsid w:val="006443B1"/>
    <w:rsid w:val="0064460C"/>
    <w:rsid w:val="00644C09"/>
    <w:rsid w:val="00644C88"/>
    <w:rsid w:val="00644F60"/>
    <w:rsid w:val="00644FD3"/>
    <w:rsid w:val="0064548C"/>
    <w:rsid w:val="006463CD"/>
    <w:rsid w:val="006466C3"/>
    <w:rsid w:val="006467C8"/>
    <w:rsid w:val="00646B59"/>
    <w:rsid w:val="00646B86"/>
    <w:rsid w:val="00647049"/>
    <w:rsid w:val="006470B8"/>
    <w:rsid w:val="006474AB"/>
    <w:rsid w:val="00647537"/>
    <w:rsid w:val="0064793B"/>
    <w:rsid w:val="00647B67"/>
    <w:rsid w:val="00647DF6"/>
    <w:rsid w:val="00647EE6"/>
    <w:rsid w:val="00647F1C"/>
    <w:rsid w:val="00650280"/>
    <w:rsid w:val="00650791"/>
    <w:rsid w:val="006509A2"/>
    <w:rsid w:val="00650A2C"/>
    <w:rsid w:val="00651354"/>
    <w:rsid w:val="0065165D"/>
    <w:rsid w:val="00651696"/>
    <w:rsid w:val="00651950"/>
    <w:rsid w:val="00651AE2"/>
    <w:rsid w:val="00651BD7"/>
    <w:rsid w:val="00651C67"/>
    <w:rsid w:val="0065238F"/>
    <w:rsid w:val="006524B0"/>
    <w:rsid w:val="00652671"/>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3E3"/>
    <w:rsid w:val="006569D4"/>
    <w:rsid w:val="00656A24"/>
    <w:rsid w:val="00656A55"/>
    <w:rsid w:val="00656BB5"/>
    <w:rsid w:val="00656C8D"/>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3EF"/>
    <w:rsid w:val="006624A8"/>
    <w:rsid w:val="00662EE3"/>
    <w:rsid w:val="006631A5"/>
    <w:rsid w:val="00663348"/>
    <w:rsid w:val="00663370"/>
    <w:rsid w:val="006635E6"/>
    <w:rsid w:val="00663BE1"/>
    <w:rsid w:val="00663C11"/>
    <w:rsid w:val="00663CA8"/>
    <w:rsid w:val="00663E32"/>
    <w:rsid w:val="0066450C"/>
    <w:rsid w:val="00664867"/>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5D"/>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2A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5E8"/>
    <w:rsid w:val="006866BB"/>
    <w:rsid w:val="0068686B"/>
    <w:rsid w:val="00686A57"/>
    <w:rsid w:val="00686FB1"/>
    <w:rsid w:val="00687095"/>
    <w:rsid w:val="006873B6"/>
    <w:rsid w:val="00687440"/>
    <w:rsid w:val="006874D4"/>
    <w:rsid w:val="00687572"/>
    <w:rsid w:val="0069050E"/>
    <w:rsid w:val="00690C4D"/>
    <w:rsid w:val="0069117F"/>
    <w:rsid w:val="00691267"/>
    <w:rsid w:val="006920E6"/>
    <w:rsid w:val="0069260B"/>
    <w:rsid w:val="006926B1"/>
    <w:rsid w:val="00692905"/>
    <w:rsid w:val="00692B83"/>
    <w:rsid w:val="00692EB7"/>
    <w:rsid w:val="006930A4"/>
    <w:rsid w:val="006932E3"/>
    <w:rsid w:val="00693A33"/>
    <w:rsid w:val="00693ED3"/>
    <w:rsid w:val="00694402"/>
    <w:rsid w:val="00694874"/>
    <w:rsid w:val="006948BC"/>
    <w:rsid w:val="00694B9C"/>
    <w:rsid w:val="00694F03"/>
    <w:rsid w:val="00694F8C"/>
    <w:rsid w:val="0069501D"/>
    <w:rsid w:val="0069522C"/>
    <w:rsid w:val="00695592"/>
    <w:rsid w:val="00695640"/>
    <w:rsid w:val="006957E9"/>
    <w:rsid w:val="006960F5"/>
    <w:rsid w:val="00696169"/>
    <w:rsid w:val="00696732"/>
    <w:rsid w:val="00696A75"/>
    <w:rsid w:val="00696C28"/>
    <w:rsid w:val="00696C45"/>
    <w:rsid w:val="00696C4E"/>
    <w:rsid w:val="00696E31"/>
    <w:rsid w:val="00696E51"/>
    <w:rsid w:val="00696EF1"/>
    <w:rsid w:val="0069712C"/>
    <w:rsid w:val="00697296"/>
    <w:rsid w:val="00697704"/>
    <w:rsid w:val="00697882"/>
    <w:rsid w:val="00697973"/>
    <w:rsid w:val="00697980"/>
    <w:rsid w:val="00697A12"/>
    <w:rsid w:val="00697E9B"/>
    <w:rsid w:val="00697F3E"/>
    <w:rsid w:val="006A00B7"/>
    <w:rsid w:val="006A049C"/>
    <w:rsid w:val="006A04DE"/>
    <w:rsid w:val="006A0558"/>
    <w:rsid w:val="006A0845"/>
    <w:rsid w:val="006A08C3"/>
    <w:rsid w:val="006A0D2A"/>
    <w:rsid w:val="006A1116"/>
    <w:rsid w:val="006A13A4"/>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B9C"/>
    <w:rsid w:val="006A558A"/>
    <w:rsid w:val="006A5851"/>
    <w:rsid w:val="006A597F"/>
    <w:rsid w:val="006A5B64"/>
    <w:rsid w:val="006A5D1E"/>
    <w:rsid w:val="006A6256"/>
    <w:rsid w:val="006A6319"/>
    <w:rsid w:val="006A655C"/>
    <w:rsid w:val="006A6560"/>
    <w:rsid w:val="006A66EC"/>
    <w:rsid w:val="006A690F"/>
    <w:rsid w:val="006A6956"/>
    <w:rsid w:val="006A6B5E"/>
    <w:rsid w:val="006A6B61"/>
    <w:rsid w:val="006A7216"/>
    <w:rsid w:val="006A7321"/>
    <w:rsid w:val="006A73CC"/>
    <w:rsid w:val="006A75CB"/>
    <w:rsid w:val="006A7749"/>
    <w:rsid w:val="006A7784"/>
    <w:rsid w:val="006A7994"/>
    <w:rsid w:val="006A7CC3"/>
    <w:rsid w:val="006B02F2"/>
    <w:rsid w:val="006B036D"/>
    <w:rsid w:val="006B043C"/>
    <w:rsid w:val="006B063D"/>
    <w:rsid w:val="006B0A77"/>
    <w:rsid w:val="006B0B90"/>
    <w:rsid w:val="006B0C14"/>
    <w:rsid w:val="006B1075"/>
    <w:rsid w:val="006B15E5"/>
    <w:rsid w:val="006B1606"/>
    <w:rsid w:val="006B1695"/>
    <w:rsid w:val="006B1D3C"/>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566"/>
    <w:rsid w:val="006B5C1E"/>
    <w:rsid w:val="006B5C24"/>
    <w:rsid w:val="006B5EF3"/>
    <w:rsid w:val="006B63B1"/>
    <w:rsid w:val="006B63E7"/>
    <w:rsid w:val="006B6528"/>
    <w:rsid w:val="006B6589"/>
    <w:rsid w:val="006B674B"/>
    <w:rsid w:val="006B676F"/>
    <w:rsid w:val="006B687D"/>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2C23"/>
    <w:rsid w:val="006C3100"/>
    <w:rsid w:val="006C359B"/>
    <w:rsid w:val="006C3673"/>
    <w:rsid w:val="006C387D"/>
    <w:rsid w:val="006C3AA0"/>
    <w:rsid w:val="006C3D77"/>
    <w:rsid w:val="006C400E"/>
    <w:rsid w:val="006C42F7"/>
    <w:rsid w:val="006C4A0B"/>
    <w:rsid w:val="006C53EF"/>
    <w:rsid w:val="006C55AA"/>
    <w:rsid w:val="006C5661"/>
    <w:rsid w:val="006C573F"/>
    <w:rsid w:val="006C5E98"/>
    <w:rsid w:val="006C65E2"/>
    <w:rsid w:val="006C66F9"/>
    <w:rsid w:val="006C6885"/>
    <w:rsid w:val="006C6E4D"/>
    <w:rsid w:val="006C703C"/>
    <w:rsid w:val="006C7570"/>
    <w:rsid w:val="006C75A3"/>
    <w:rsid w:val="006C79BA"/>
    <w:rsid w:val="006C79D1"/>
    <w:rsid w:val="006C7F83"/>
    <w:rsid w:val="006D0010"/>
    <w:rsid w:val="006D04CF"/>
    <w:rsid w:val="006D0870"/>
    <w:rsid w:val="006D0E1B"/>
    <w:rsid w:val="006D107E"/>
    <w:rsid w:val="006D142E"/>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42CD"/>
    <w:rsid w:val="006D433E"/>
    <w:rsid w:val="006D452D"/>
    <w:rsid w:val="006D4781"/>
    <w:rsid w:val="006D494D"/>
    <w:rsid w:val="006D4E44"/>
    <w:rsid w:val="006D4F19"/>
    <w:rsid w:val="006D5306"/>
    <w:rsid w:val="006D5711"/>
    <w:rsid w:val="006D592B"/>
    <w:rsid w:val="006D5B77"/>
    <w:rsid w:val="006D5D17"/>
    <w:rsid w:val="006D5D5F"/>
    <w:rsid w:val="006D5EC1"/>
    <w:rsid w:val="006D5F68"/>
    <w:rsid w:val="006D6172"/>
    <w:rsid w:val="006D61D0"/>
    <w:rsid w:val="006D64F4"/>
    <w:rsid w:val="006D6782"/>
    <w:rsid w:val="006D6ADD"/>
    <w:rsid w:val="006D726D"/>
    <w:rsid w:val="006D743E"/>
    <w:rsid w:val="006D767A"/>
    <w:rsid w:val="006D7963"/>
    <w:rsid w:val="006D79DA"/>
    <w:rsid w:val="006D7FF6"/>
    <w:rsid w:val="006E01CA"/>
    <w:rsid w:val="006E01F2"/>
    <w:rsid w:val="006E0275"/>
    <w:rsid w:val="006E0701"/>
    <w:rsid w:val="006E074E"/>
    <w:rsid w:val="006E07A9"/>
    <w:rsid w:val="006E086A"/>
    <w:rsid w:val="006E089E"/>
    <w:rsid w:val="006E0951"/>
    <w:rsid w:val="006E0B76"/>
    <w:rsid w:val="006E144B"/>
    <w:rsid w:val="006E151D"/>
    <w:rsid w:val="006E1871"/>
    <w:rsid w:val="006E18B8"/>
    <w:rsid w:val="006E19CD"/>
    <w:rsid w:val="006E1CF9"/>
    <w:rsid w:val="006E1D45"/>
    <w:rsid w:val="006E2075"/>
    <w:rsid w:val="006E249C"/>
    <w:rsid w:val="006E328A"/>
    <w:rsid w:val="006E3530"/>
    <w:rsid w:val="006E4028"/>
    <w:rsid w:val="006E411F"/>
    <w:rsid w:val="006E42D5"/>
    <w:rsid w:val="006E4A87"/>
    <w:rsid w:val="006E4CD8"/>
    <w:rsid w:val="006E4D40"/>
    <w:rsid w:val="006E58AB"/>
    <w:rsid w:val="006E595A"/>
    <w:rsid w:val="006E59AF"/>
    <w:rsid w:val="006E5A8A"/>
    <w:rsid w:val="006E5B04"/>
    <w:rsid w:val="006E5CEF"/>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AE8"/>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C8"/>
    <w:rsid w:val="006F4D8F"/>
    <w:rsid w:val="006F4FB5"/>
    <w:rsid w:val="006F53D0"/>
    <w:rsid w:val="006F54ED"/>
    <w:rsid w:val="006F56D6"/>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FA2"/>
    <w:rsid w:val="0070010B"/>
    <w:rsid w:val="0070015E"/>
    <w:rsid w:val="0070062E"/>
    <w:rsid w:val="00700692"/>
    <w:rsid w:val="00700F3F"/>
    <w:rsid w:val="007010F1"/>
    <w:rsid w:val="00701174"/>
    <w:rsid w:val="00701394"/>
    <w:rsid w:val="00701A1E"/>
    <w:rsid w:val="00701A4B"/>
    <w:rsid w:val="00701BA7"/>
    <w:rsid w:val="007022B6"/>
    <w:rsid w:val="007022BA"/>
    <w:rsid w:val="007022FA"/>
    <w:rsid w:val="0070279A"/>
    <w:rsid w:val="00702BB8"/>
    <w:rsid w:val="00702BBF"/>
    <w:rsid w:val="00702BE3"/>
    <w:rsid w:val="00702EF2"/>
    <w:rsid w:val="00702F01"/>
    <w:rsid w:val="00702F80"/>
    <w:rsid w:val="007034E3"/>
    <w:rsid w:val="00703662"/>
    <w:rsid w:val="00703783"/>
    <w:rsid w:val="00703A4A"/>
    <w:rsid w:val="00703B1A"/>
    <w:rsid w:val="0070424E"/>
    <w:rsid w:val="00704314"/>
    <w:rsid w:val="007046D3"/>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0EF9"/>
    <w:rsid w:val="00711060"/>
    <w:rsid w:val="00711727"/>
    <w:rsid w:val="007118B9"/>
    <w:rsid w:val="00711C54"/>
    <w:rsid w:val="00711D6F"/>
    <w:rsid w:val="0071239F"/>
    <w:rsid w:val="007123B3"/>
    <w:rsid w:val="0071266C"/>
    <w:rsid w:val="0071282C"/>
    <w:rsid w:val="0071288C"/>
    <w:rsid w:val="007129F7"/>
    <w:rsid w:val="00713D36"/>
    <w:rsid w:val="00714505"/>
    <w:rsid w:val="00714582"/>
    <w:rsid w:val="00714758"/>
    <w:rsid w:val="0071493D"/>
    <w:rsid w:val="00714E2E"/>
    <w:rsid w:val="0071546A"/>
    <w:rsid w:val="00715965"/>
    <w:rsid w:val="007159A6"/>
    <w:rsid w:val="00715F78"/>
    <w:rsid w:val="00716318"/>
    <w:rsid w:val="00716618"/>
    <w:rsid w:val="00716C54"/>
    <w:rsid w:val="00716CB3"/>
    <w:rsid w:val="00716F22"/>
    <w:rsid w:val="0071761A"/>
    <w:rsid w:val="00717988"/>
    <w:rsid w:val="007203FB"/>
    <w:rsid w:val="00720B40"/>
    <w:rsid w:val="00721024"/>
    <w:rsid w:val="0072126C"/>
    <w:rsid w:val="0072150D"/>
    <w:rsid w:val="007215AE"/>
    <w:rsid w:val="0072169D"/>
    <w:rsid w:val="007216B2"/>
    <w:rsid w:val="00721A4A"/>
    <w:rsid w:val="00722C37"/>
    <w:rsid w:val="00722C95"/>
    <w:rsid w:val="00722DBC"/>
    <w:rsid w:val="007230DF"/>
    <w:rsid w:val="00723E3D"/>
    <w:rsid w:val="0072407A"/>
    <w:rsid w:val="00724152"/>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CDA"/>
    <w:rsid w:val="0073110F"/>
    <w:rsid w:val="00731153"/>
    <w:rsid w:val="0073145B"/>
    <w:rsid w:val="00731604"/>
    <w:rsid w:val="007317FF"/>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5FBF"/>
    <w:rsid w:val="0073626D"/>
    <w:rsid w:val="00736445"/>
    <w:rsid w:val="00736659"/>
    <w:rsid w:val="00736884"/>
    <w:rsid w:val="007369F1"/>
    <w:rsid w:val="007369F8"/>
    <w:rsid w:val="00736A84"/>
    <w:rsid w:val="0073702E"/>
    <w:rsid w:val="0073717D"/>
    <w:rsid w:val="007373F0"/>
    <w:rsid w:val="007374DD"/>
    <w:rsid w:val="00737511"/>
    <w:rsid w:val="0073762D"/>
    <w:rsid w:val="00737CB1"/>
    <w:rsid w:val="0074029E"/>
    <w:rsid w:val="00740380"/>
    <w:rsid w:val="007407AF"/>
    <w:rsid w:val="00740F5E"/>
    <w:rsid w:val="00741026"/>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2FFA"/>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E00"/>
    <w:rsid w:val="00746EB5"/>
    <w:rsid w:val="00747087"/>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9"/>
    <w:rsid w:val="0075349E"/>
    <w:rsid w:val="007536AE"/>
    <w:rsid w:val="007536C0"/>
    <w:rsid w:val="007536C1"/>
    <w:rsid w:val="0075377C"/>
    <w:rsid w:val="00753971"/>
    <w:rsid w:val="00753C02"/>
    <w:rsid w:val="00753E22"/>
    <w:rsid w:val="00753EE0"/>
    <w:rsid w:val="00753F9F"/>
    <w:rsid w:val="007540CA"/>
    <w:rsid w:val="00754222"/>
    <w:rsid w:val="00754298"/>
    <w:rsid w:val="0075441F"/>
    <w:rsid w:val="007545D6"/>
    <w:rsid w:val="00754C3C"/>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A49"/>
    <w:rsid w:val="00756BEF"/>
    <w:rsid w:val="00756EFE"/>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EA"/>
    <w:rsid w:val="00771274"/>
    <w:rsid w:val="0077130D"/>
    <w:rsid w:val="00771EBE"/>
    <w:rsid w:val="0077208F"/>
    <w:rsid w:val="007727B5"/>
    <w:rsid w:val="0077296A"/>
    <w:rsid w:val="00773021"/>
    <w:rsid w:val="007734CD"/>
    <w:rsid w:val="00773517"/>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A0F"/>
    <w:rsid w:val="00782B3B"/>
    <w:rsid w:val="00782E4E"/>
    <w:rsid w:val="00782F83"/>
    <w:rsid w:val="00783086"/>
    <w:rsid w:val="007833EE"/>
    <w:rsid w:val="00783660"/>
    <w:rsid w:val="0078368A"/>
    <w:rsid w:val="00783A37"/>
    <w:rsid w:val="00783AC2"/>
    <w:rsid w:val="00783CDC"/>
    <w:rsid w:val="00784328"/>
    <w:rsid w:val="00784463"/>
    <w:rsid w:val="00784691"/>
    <w:rsid w:val="007846B6"/>
    <w:rsid w:val="007846DC"/>
    <w:rsid w:val="00784790"/>
    <w:rsid w:val="00784CDF"/>
    <w:rsid w:val="00784EA9"/>
    <w:rsid w:val="00785E7D"/>
    <w:rsid w:val="0078632B"/>
    <w:rsid w:val="0078659A"/>
    <w:rsid w:val="00786791"/>
    <w:rsid w:val="00787334"/>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F5D"/>
    <w:rsid w:val="007921BD"/>
    <w:rsid w:val="007922D1"/>
    <w:rsid w:val="00792440"/>
    <w:rsid w:val="007926C9"/>
    <w:rsid w:val="0079298F"/>
    <w:rsid w:val="00792E0A"/>
    <w:rsid w:val="00792E25"/>
    <w:rsid w:val="00792E75"/>
    <w:rsid w:val="007931D0"/>
    <w:rsid w:val="007931D6"/>
    <w:rsid w:val="007939DA"/>
    <w:rsid w:val="00793CC2"/>
    <w:rsid w:val="00793E74"/>
    <w:rsid w:val="00793F34"/>
    <w:rsid w:val="0079416C"/>
    <w:rsid w:val="00794202"/>
    <w:rsid w:val="007942DD"/>
    <w:rsid w:val="00794598"/>
    <w:rsid w:val="00794678"/>
    <w:rsid w:val="007946FE"/>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1B0"/>
    <w:rsid w:val="007A12A9"/>
    <w:rsid w:val="007A12AD"/>
    <w:rsid w:val="007A12FE"/>
    <w:rsid w:val="007A1547"/>
    <w:rsid w:val="007A1596"/>
    <w:rsid w:val="007A1889"/>
    <w:rsid w:val="007A29AD"/>
    <w:rsid w:val="007A29B3"/>
    <w:rsid w:val="007A2C47"/>
    <w:rsid w:val="007A2F6D"/>
    <w:rsid w:val="007A2F9F"/>
    <w:rsid w:val="007A3703"/>
    <w:rsid w:val="007A3B68"/>
    <w:rsid w:val="007A4171"/>
    <w:rsid w:val="007A4305"/>
    <w:rsid w:val="007A4558"/>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853"/>
    <w:rsid w:val="007B0BFE"/>
    <w:rsid w:val="007B10EE"/>
    <w:rsid w:val="007B11DA"/>
    <w:rsid w:val="007B1308"/>
    <w:rsid w:val="007B16F1"/>
    <w:rsid w:val="007B173E"/>
    <w:rsid w:val="007B1838"/>
    <w:rsid w:val="007B1C8B"/>
    <w:rsid w:val="007B1C98"/>
    <w:rsid w:val="007B22E7"/>
    <w:rsid w:val="007B27AC"/>
    <w:rsid w:val="007B2FE8"/>
    <w:rsid w:val="007B32F5"/>
    <w:rsid w:val="007B35BF"/>
    <w:rsid w:val="007B386D"/>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ADE"/>
    <w:rsid w:val="007B6AEE"/>
    <w:rsid w:val="007B6BAB"/>
    <w:rsid w:val="007B6BC4"/>
    <w:rsid w:val="007B6C07"/>
    <w:rsid w:val="007B6DC5"/>
    <w:rsid w:val="007B6E78"/>
    <w:rsid w:val="007B719A"/>
    <w:rsid w:val="007B744E"/>
    <w:rsid w:val="007B794C"/>
    <w:rsid w:val="007B7C30"/>
    <w:rsid w:val="007B7FFD"/>
    <w:rsid w:val="007C01E8"/>
    <w:rsid w:val="007C04F0"/>
    <w:rsid w:val="007C0B17"/>
    <w:rsid w:val="007C0ECD"/>
    <w:rsid w:val="007C0F56"/>
    <w:rsid w:val="007C13FC"/>
    <w:rsid w:val="007C207E"/>
    <w:rsid w:val="007C2346"/>
    <w:rsid w:val="007C26A7"/>
    <w:rsid w:val="007C26DC"/>
    <w:rsid w:val="007C2860"/>
    <w:rsid w:val="007C2A94"/>
    <w:rsid w:val="007C2BC3"/>
    <w:rsid w:val="007C2E62"/>
    <w:rsid w:val="007C33BF"/>
    <w:rsid w:val="007C3536"/>
    <w:rsid w:val="007C3671"/>
    <w:rsid w:val="007C3A9F"/>
    <w:rsid w:val="007C3F60"/>
    <w:rsid w:val="007C3FCB"/>
    <w:rsid w:val="007C4243"/>
    <w:rsid w:val="007C44A0"/>
    <w:rsid w:val="007C44B5"/>
    <w:rsid w:val="007C464C"/>
    <w:rsid w:val="007C49B0"/>
    <w:rsid w:val="007C49F6"/>
    <w:rsid w:val="007C4EA6"/>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835"/>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7E8"/>
    <w:rsid w:val="007D69A5"/>
    <w:rsid w:val="007D6A89"/>
    <w:rsid w:val="007D6AD1"/>
    <w:rsid w:val="007D6E0E"/>
    <w:rsid w:val="007D6F3E"/>
    <w:rsid w:val="007D712C"/>
    <w:rsid w:val="007D71B7"/>
    <w:rsid w:val="007D7261"/>
    <w:rsid w:val="007D75DC"/>
    <w:rsid w:val="007D7BCA"/>
    <w:rsid w:val="007D7EA7"/>
    <w:rsid w:val="007D7FCD"/>
    <w:rsid w:val="007E0290"/>
    <w:rsid w:val="007E0681"/>
    <w:rsid w:val="007E0EEC"/>
    <w:rsid w:val="007E16C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5729"/>
    <w:rsid w:val="007F5749"/>
    <w:rsid w:val="007F5E32"/>
    <w:rsid w:val="007F5EF6"/>
    <w:rsid w:val="007F5EFD"/>
    <w:rsid w:val="007F6705"/>
    <w:rsid w:val="007F6CA1"/>
    <w:rsid w:val="007F6CCD"/>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43C"/>
    <w:rsid w:val="008024B9"/>
    <w:rsid w:val="00802F2A"/>
    <w:rsid w:val="008032BD"/>
    <w:rsid w:val="008032FE"/>
    <w:rsid w:val="008036CE"/>
    <w:rsid w:val="008036E0"/>
    <w:rsid w:val="00803CF1"/>
    <w:rsid w:val="00803D82"/>
    <w:rsid w:val="00804011"/>
    <w:rsid w:val="0080420F"/>
    <w:rsid w:val="0080432C"/>
    <w:rsid w:val="00804349"/>
    <w:rsid w:val="00804440"/>
    <w:rsid w:val="0080463F"/>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6272"/>
    <w:rsid w:val="008165F9"/>
    <w:rsid w:val="00816B9F"/>
    <w:rsid w:val="00816C0B"/>
    <w:rsid w:val="00816E27"/>
    <w:rsid w:val="00816E8A"/>
    <w:rsid w:val="00816F28"/>
    <w:rsid w:val="00817ED1"/>
    <w:rsid w:val="0082005A"/>
    <w:rsid w:val="00820114"/>
    <w:rsid w:val="008206E2"/>
    <w:rsid w:val="00820D81"/>
    <w:rsid w:val="00821554"/>
    <w:rsid w:val="00821622"/>
    <w:rsid w:val="008217E8"/>
    <w:rsid w:val="00821B30"/>
    <w:rsid w:val="0082203E"/>
    <w:rsid w:val="008223F1"/>
    <w:rsid w:val="0082244A"/>
    <w:rsid w:val="0082252D"/>
    <w:rsid w:val="00822C26"/>
    <w:rsid w:val="00822CD1"/>
    <w:rsid w:val="00822EB5"/>
    <w:rsid w:val="00822EC6"/>
    <w:rsid w:val="008232BB"/>
    <w:rsid w:val="0082386E"/>
    <w:rsid w:val="00823921"/>
    <w:rsid w:val="00823B1C"/>
    <w:rsid w:val="00823D4D"/>
    <w:rsid w:val="00823DCC"/>
    <w:rsid w:val="008243AF"/>
    <w:rsid w:val="00824724"/>
    <w:rsid w:val="00824748"/>
    <w:rsid w:val="00824ACA"/>
    <w:rsid w:val="00825862"/>
    <w:rsid w:val="00825A27"/>
    <w:rsid w:val="00825B44"/>
    <w:rsid w:val="00825BFB"/>
    <w:rsid w:val="00826152"/>
    <w:rsid w:val="008263AF"/>
    <w:rsid w:val="00826486"/>
    <w:rsid w:val="008264F1"/>
    <w:rsid w:val="0082696D"/>
    <w:rsid w:val="008269AC"/>
    <w:rsid w:val="00826A15"/>
    <w:rsid w:val="00827242"/>
    <w:rsid w:val="00827337"/>
    <w:rsid w:val="0082737E"/>
    <w:rsid w:val="008274C5"/>
    <w:rsid w:val="008274D5"/>
    <w:rsid w:val="00827675"/>
    <w:rsid w:val="00827941"/>
    <w:rsid w:val="00827DF7"/>
    <w:rsid w:val="00827ED0"/>
    <w:rsid w:val="00830305"/>
    <w:rsid w:val="008306D9"/>
    <w:rsid w:val="0083072B"/>
    <w:rsid w:val="00830907"/>
    <w:rsid w:val="00830B42"/>
    <w:rsid w:val="00830CE7"/>
    <w:rsid w:val="00830D94"/>
    <w:rsid w:val="0083151C"/>
    <w:rsid w:val="008317BE"/>
    <w:rsid w:val="00831C33"/>
    <w:rsid w:val="00831CCB"/>
    <w:rsid w:val="00831CF6"/>
    <w:rsid w:val="00832213"/>
    <w:rsid w:val="00832275"/>
    <w:rsid w:val="0083260C"/>
    <w:rsid w:val="0083284F"/>
    <w:rsid w:val="008328B5"/>
    <w:rsid w:val="008330ED"/>
    <w:rsid w:val="008332F3"/>
    <w:rsid w:val="00833705"/>
    <w:rsid w:val="00833CE8"/>
    <w:rsid w:val="00833DB0"/>
    <w:rsid w:val="008340D7"/>
    <w:rsid w:val="00834883"/>
    <w:rsid w:val="00834A62"/>
    <w:rsid w:val="00834BB7"/>
    <w:rsid w:val="00834C0F"/>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E2"/>
    <w:rsid w:val="00842BC6"/>
    <w:rsid w:val="00842BD0"/>
    <w:rsid w:val="00842C5F"/>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511E"/>
    <w:rsid w:val="0084512C"/>
    <w:rsid w:val="0084523D"/>
    <w:rsid w:val="00845457"/>
    <w:rsid w:val="008456A8"/>
    <w:rsid w:val="00845807"/>
    <w:rsid w:val="00845BD8"/>
    <w:rsid w:val="008460BD"/>
    <w:rsid w:val="008464D4"/>
    <w:rsid w:val="008465B9"/>
    <w:rsid w:val="00846843"/>
    <w:rsid w:val="00846970"/>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998"/>
    <w:rsid w:val="00850A9A"/>
    <w:rsid w:val="00850F0F"/>
    <w:rsid w:val="00850F67"/>
    <w:rsid w:val="00851185"/>
    <w:rsid w:val="0085131B"/>
    <w:rsid w:val="00851570"/>
    <w:rsid w:val="0085180B"/>
    <w:rsid w:val="008528F3"/>
    <w:rsid w:val="00852F2D"/>
    <w:rsid w:val="008533DF"/>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86"/>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AE1"/>
    <w:rsid w:val="00861C81"/>
    <w:rsid w:val="00861CD3"/>
    <w:rsid w:val="00861EE3"/>
    <w:rsid w:val="00862470"/>
    <w:rsid w:val="008627E1"/>
    <w:rsid w:val="008627EF"/>
    <w:rsid w:val="00862DDD"/>
    <w:rsid w:val="00862F19"/>
    <w:rsid w:val="00863044"/>
    <w:rsid w:val="008638D4"/>
    <w:rsid w:val="00863C6F"/>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E2E"/>
    <w:rsid w:val="008671AD"/>
    <w:rsid w:val="00867255"/>
    <w:rsid w:val="00867329"/>
    <w:rsid w:val="008678CB"/>
    <w:rsid w:val="0086798E"/>
    <w:rsid w:val="00867A40"/>
    <w:rsid w:val="00867D47"/>
    <w:rsid w:val="00867E29"/>
    <w:rsid w:val="00867FB6"/>
    <w:rsid w:val="00870086"/>
    <w:rsid w:val="00870258"/>
    <w:rsid w:val="008704D9"/>
    <w:rsid w:val="00870702"/>
    <w:rsid w:val="0087074E"/>
    <w:rsid w:val="00870B43"/>
    <w:rsid w:val="00870B5F"/>
    <w:rsid w:val="00870BAE"/>
    <w:rsid w:val="008710CC"/>
    <w:rsid w:val="008714BE"/>
    <w:rsid w:val="0087167F"/>
    <w:rsid w:val="008718F6"/>
    <w:rsid w:val="00871C51"/>
    <w:rsid w:val="008724DB"/>
    <w:rsid w:val="0087296E"/>
    <w:rsid w:val="00872A69"/>
    <w:rsid w:val="00872D1A"/>
    <w:rsid w:val="00872D5E"/>
    <w:rsid w:val="00872E21"/>
    <w:rsid w:val="00872FED"/>
    <w:rsid w:val="008733FA"/>
    <w:rsid w:val="008737C3"/>
    <w:rsid w:val="00873AB1"/>
    <w:rsid w:val="00873CAB"/>
    <w:rsid w:val="008740A6"/>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819"/>
    <w:rsid w:val="00880A45"/>
    <w:rsid w:val="00880C5A"/>
    <w:rsid w:val="00880D45"/>
    <w:rsid w:val="00880E77"/>
    <w:rsid w:val="00881120"/>
    <w:rsid w:val="008812BB"/>
    <w:rsid w:val="00881433"/>
    <w:rsid w:val="00881637"/>
    <w:rsid w:val="0088182A"/>
    <w:rsid w:val="00881E4E"/>
    <w:rsid w:val="00882249"/>
    <w:rsid w:val="008822C7"/>
    <w:rsid w:val="008826F4"/>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90191"/>
    <w:rsid w:val="00890253"/>
    <w:rsid w:val="0089028F"/>
    <w:rsid w:val="00890562"/>
    <w:rsid w:val="00890AB0"/>
    <w:rsid w:val="00891475"/>
    <w:rsid w:val="00891487"/>
    <w:rsid w:val="00891B06"/>
    <w:rsid w:val="00891D6B"/>
    <w:rsid w:val="00892468"/>
    <w:rsid w:val="00892798"/>
    <w:rsid w:val="00892C3E"/>
    <w:rsid w:val="00892D00"/>
    <w:rsid w:val="00892DF0"/>
    <w:rsid w:val="00892EA1"/>
    <w:rsid w:val="00892F75"/>
    <w:rsid w:val="00893070"/>
    <w:rsid w:val="008930D5"/>
    <w:rsid w:val="0089329D"/>
    <w:rsid w:val="0089355D"/>
    <w:rsid w:val="0089372B"/>
    <w:rsid w:val="008937EB"/>
    <w:rsid w:val="00893A3B"/>
    <w:rsid w:val="00893D67"/>
    <w:rsid w:val="00893E9F"/>
    <w:rsid w:val="00893F82"/>
    <w:rsid w:val="00894097"/>
    <w:rsid w:val="008948AA"/>
    <w:rsid w:val="00895177"/>
    <w:rsid w:val="0089534A"/>
    <w:rsid w:val="008953FF"/>
    <w:rsid w:val="0089561E"/>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6F"/>
    <w:rsid w:val="008A5CCF"/>
    <w:rsid w:val="008A5FE9"/>
    <w:rsid w:val="008A60B5"/>
    <w:rsid w:val="008A6219"/>
    <w:rsid w:val="008A6369"/>
    <w:rsid w:val="008A671E"/>
    <w:rsid w:val="008A6731"/>
    <w:rsid w:val="008A71F5"/>
    <w:rsid w:val="008A797F"/>
    <w:rsid w:val="008A7DBB"/>
    <w:rsid w:val="008B0107"/>
    <w:rsid w:val="008B02A0"/>
    <w:rsid w:val="008B0329"/>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312E"/>
    <w:rsid w:val="008B32BD"/>
    <w:rsid w:val="008B397D"/>
    <w:rsid w:val="008B398E"/>
    <w:rsid w:val="008B3A50"/>
    <w:rsid w:val="008B3B1C"/>
    <w:rsid w:val="008B3B75"/>
    <w:rsid w:val="008B3B9E"/>
    <w:rsid w:val="008B3BEB"/>
    <w:rsid w:val="008B40B2"/>
    <w:rsid w:val="008B411A"/>
    <w:rsid w:val="008B444B"/>
    <w:rsid w:val="008B4CFE"/>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3230"/>
    <w:rsid w:val="008D3B76"/>
    <w:rsid w:val="008D4295"/>
    <w:rsid w:val="008D4310"/>
    <w:rsid w:val="008D452E"/>
    <w:rsid w:val="008D4C3E"/>
    <w:rsid w:val="008D4C4A"/>
    <w:rsid w:val="008D4C85"/>
    <w:rsid w:val="008D5541"/>
    <w:rsid w:val="008D5906"/>
    <w:rsid w:val="008D59BC"/>
    <w:rsid w:val="008D6128"/>
    <w:rsid w:val="008D6770"/>
    <w:rsid w:val="008D71A6"/>
    <w:rsid w:val="008D7485"/>
    <w:rsid w:val="008D756D"/>
    <w:rsid w:val="008D7A06"/>
    <w:rsid w:val="008D7A94"/>
    <w:rsid w:val="008D7CDB"/>
    <w:rsid w:val="008E01AC"/>
    <w:rsid w:val="008E0421"/>
    <w:rsid w:val="008E074A"/>
    <w:rsid w:val="008E0D0B"/>
    <w:rsid w:val="008E0D6C"/>
    <w:rsid w:val="008E0F93"/>
    <w:rsid w:val="008E10FD"/>
    <w:rsid w:val="008E126C"/>
    <w:rsid w:val="008E1538"/>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F01"/>
    <w:rsid w:val="008E4FB0"/>
    <w:rsid w:val="008E5091"/>
    <w:rsid w:val="008E525A"/>
    <w:rsid w:val="008E5771"/>
    <w:rsid w:val="008E5AC7"/>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21AC"/>
    <w:rsid w:val="008F2620"/>
    <w:rsid w:val="008F2717"/>
    <w:rsid w:val="008F287A"/>
    <w:rsid w:val="008F2A4E"/>
    <w:rsid w:val="008F2E2B"/>
    <w:rsid w:val="008F301F"/>
    <w:rsid w:val="008F3218"/>
    <w:rsid w:val="008F3306"/>
    <w:rsid w:val="008F397D"/>
    <w:rsid w:val="008F3B83"/>
    <w:rsid w:val="008F3CE8"/>
    <w:rsid w:val="008F3F4A"/>
    <w:rsid w:val="008F4105"/>
    <w:rsid w:val="008F438C"/>
    <w:rsid w:val="008F4497"/>
    <w:rsid w:val="008F4541"/>
    <w:rsid w:val="008F4703"/>
    <w:rsid w:val="008F477F"/>
    <w:rsid w:val="008F48CC"/>
    <w:rsid w:val="008F4F15"/>
    <w:rsid w:val="008F4FE9"/>
    <w:rsid w:val="008F5016"/>
    <w:rsid w:val="008F51CE"/>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8B"/>
    <w:rsid w:val="008F6D6F"/>
    <w:rsid w:val="008F6E6D"/>
    <w:rsid w:val="008F6FE0"/>
    <w:rsid w:val="008F77CF"/>
    <w:rsid w:val="008F7900"/>
    <w:rsid w:val="008F7A29"/>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21"/>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466"/>
    <w:rsid w:val="00910611"/>
    <w:rsid w:val="00910731"/>
    <w:rsid w:val="00910D61"/>
    <w:rsid w:val="009114DA"/>
    <w:rsid w:val="009117F0"/>
    <w:rsid w:val="009118F9"/>
    <w:rsid w:val="00911D9A"/>
    <w:rsid w:val="00912030"/>
    <w:rsid w:val="009127D7"/>
    <w:rsid w:val="00912B0F"/>
    <w:rsid w:val="00912FFF"/>
    <w:rsid w:val="00913977"/>
    <w:rsid w:val="00914203"/>
    <w:rsid w:val="0091434C"/>
    <w:rsid w:val="00914CD7"/>
    <w:rsid w:val="0091500F"/>
    <w:rsid w:val="00915783"/>
    <w:rsid w:val="00915A88"/>
    <w:rsid w:val="00915E07"/>
    <w:rsid w:val="009163F2"/>
    <w:rsid w:val="009164E9"/>
    <w:rsid w:val="0091660D"/>
    <w:rsid w:val="0091679C"/>
    <w:rsid w:val="00916C1D"/>
    <w:rsid w:val="00916E35"/>
    <w:rsid w:val="0091758C"/>
    <w:rsid w:val="0091760A"/>
    <w:rsid w:val="00917769"/>
    <w:rsid w:val="009178B1"/>
    <w:rsid w:val="00917B2F"/>
    <w:rsid w:val="00917E86"/>
    <w:rsid w:val="00917F6F"/>
    <w:rsid w:val="009201DB"/>
    <w:rsid w:val="009204E9"/>
    <w:rsid w:val="009206E0"/>
    <w:rsid w:val="00920B55"/>
    <w:rsid w:val="00920B8C"/>
    <w:rsid w:val="009214A8"/>
    <w:rsid w:val="00921619"/>
    <w:rsid w:val="00921C8C"/>
    <w:rsid w:val="00921D32"/>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478"/>
    <w:rsid w:val="0092560D"/>
    <w:rsid w:val="00925867"/>
    <w:rsid w:val="009258DC"/>
    <w:rsid w:val="00925DD5"/>
    <w:rsid w:val="00926144"/>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15F0"/>
    <w:rsid w:val="0093170B"/>
    <w:rsid w:val="00931720"/>
    <w:rsid w:val="00931A98"/>
    <w:rsid w:val="00931ACC"/>
    <w:rsid w:val="009320B8"/>
    <w:rsid w:val="009321E6"/>
    <w:rsid w:val="0093234D"/>
    <w:rsid w:val="0093273D"/>
    <w:rsid w:val="00932E5E"/>
    <w:rsid w:val="00932E83"/>
    <w:rsid w:val="00933119"/>
    <w:rsid w:val="009335CA"/>
    <w:rsid w:val="00933951"/>
    <w:rsid w:val="00933B65"/>
    <w:rsid w:val="00933DC2"/>
    <w:rsid w:val="00933DD2"/>
    <w:rsid w:val="00934032"/>
    <w:rsid w:val="00934183"/>
    <w:rsid w:val="00934623"/>
    <w:rsid w:val="00934643"/>
    <w:rsid w:val="00934780"/>
    <w:rsid w:val="009348A1"/>
    <w:rsid w:val="009349A9"/>
    <w:rsid w:val="00934E1D"/>
    <w:rsid w:val="009355C5"/>
    <w:rsid w:val="00935A21"/>
    <w:rsid w:val="009366F0"/>
    <w:rsid w:val="00936B68"/>
    <w:rsid w:val="00936CC3"/>
    <w:rsid w:val="00936ED8"/>
    <w:rsid w:val="009370E1"/>
    <w:rsid w:val="009370FC"/>
    <w:rsid w:val="0093750D"/>
    <w:rsid w:val="00937560"/>
    <w:rsid w:val="009379C4"/>
    <w:rsid w:val="00937C62"/>
    <w:rsid w:val="00937CB5"/>
    <w:rsid w:val="00937CB9"/>
    <w:rsid w:val="00937E65"/>
    <w:rsid w:val="00940497"/>
    <w:rsid w:val="00940600"/>
    <w:rsid w:val="00940BD8"/>
    <w:rsid w:val="00940DB8"/>
    <w:rsid w:val="00940FB5"/>
    <w:rsid w:val="00941079"/>
    <w:rsid w:val="00941155"/>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81"/>
    <w:rsid w:val="00961396"/>
    <w:rsid w:val="00961512"/>
    <w:rsid w:val="009615E7"/>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4D92"/>
    <w:rsid w:val="00965724"/>
    <w:rsid w:val="00965E56"/>
    <w:rsid w:val="00965F20"/>
    <w:rsid w:val="00966232"/>
    <w:rsid w:val="0096644E"/>
    <w:rsid w:val="009664C7"/>
    <w:rsid w:val="00966B9C"/>
    <w:rsid w:val="00966C97"/>
    <w:rsid w:val="009675AB"/>
    <w:rsid w:val="00967802"/>
    <w:rsid w:val="0097047F"/>
    <w:rsid w:val="00970A32"/>
    <w:rsid w:val="00970EEB"/>
    <w:rsid w:val="00970F30"/>
    <w:rsid w:val="00970F83"/>
    <w:rsid w:val="0097152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69"/>
    <w:rsid w:val="009753A7"/>
    <w:rsid w:val="009753DE"/>
    <w:rsid w:val="009757B8"/>
    <w:rsid w:val="00975E62"/>
    <w:rsid w:val="00976A74"/>
    <w:rsid w:val="00976B59"/>
    <w:rsid w:val="00976E1A"/>
    <w:rsid w:val="0097743A"/>
    <w:rsid w:val="00977D86"/>
    <w:rsid w:val="00980372"/>
    <w:rsid w:val="00980497"/>
    <w:rsid w:val="009808DF"/>
    <w:rsid w:val="00980DF8"/>
    <w:rsid w:val="00980FD5"/>
    <w:rsid w:val="00981009"/>
    <w:rsid w:val="009814BA"/>
    <w:rsid w:val="0098164B"/>
    <w:rsid w:val="00981B3B"/>
    <w:rsid w:val="00981DF3"/>
    <w:rsid w:val="0098223C"/>
    <w:rsid w:val="00982786"/>
    <w:rsid w:val="00982AAE"/>
    <w:rsid w:val="00982B0F"/>
    <w:rsid w:val="00982BE2"/>
    <w:rsid w:val="00982C3A"/>
    <w:rsid w:val="009832C1"/>
    <w:rsid w:val="0098331F"/>
    <w:rsid w:val="0098336E"/>
    <w:rsid w:val="00983A62"/>
    <w:rsid w:val="00983AEE"/>
    <w:rsid w:val="0098406E"/>
    <w:rsid w:val="009845A3"/>
    <w:rsid w:val="00984A4E"/>
    <w:rsid w:val="00984ABB"/>
    <w:rsid w:val="00984C26"/>
    <w:rsid w:val="00984CF0"/>
    <w:rsid w:val="00984EAF"/>
    <w:rsid w:val="009850B9"/>
    <w:rsid w:val="009850EF"/>
    <w:rsid w:val="0098525B"/>
    <w:rsid w:val="009853E7"/>
    <w:rsid w:val="0098540F"/>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0D"/>
    <w:rsid w:val="00994E24"/>
    <w:rsid w:val="00995039"/>
    <w:rsid w:val="0099562E"/>
    <w:rsid w:val="00995B32"/>
    <w:rsid w:val="00996349"/>
    <w:rsid w:val="009963E3"/>
    <w:rsid w:val="009966DC"/>
    <w:rsid w:val="009968B8"/>
    <w:rsid w:val="00997536"/>
    <w:rsid w:val="00997660"/>
    <w:rsid w:val="00997957"/>
    <w:rsid w:val="00997CB4"/>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D35"/>
    <w:rsid w:val="009A2DE3"/>
    <w:rsid w:val="009A3032"/>
    <w:rsid w:val="009A3087"/>
    <w:rsid w:val="009A312A"/>
    <w:rsid w:val="009A38D8"/>
    <w:rsid w:val="009A39E3"/>
    <w:rsid w:val="009A3D60"/>
    <w:rsid w:val="009A4ACB"/>
    <w:rsid w:val="009A4F7F"/>
    <w:rsid w:val="009A4FE0"/>
    <w:rsid w:val="009A519B"/>
    <w:rsid w:val="009A5411"/>
    <w:rsid w:val="009A5462"/>
    <w:rsid w:val="009A559B"/>
    <w:rsid w:val="009A5925"/>
    <w:rsid w:val="009A5F01"/>
    <w:rsid w:val="009A666F"/>
    <w:rsid w:val="009A6BC5"/>
    <w:rsid w:val="009A7030"/>
    <w:rsid w:val="009A71A4"/>
    <w:rsid w:val="009A72E2"/>
    <w:rsid w:val="009A78ED"/>
    <w:rsid w:val="009A7ACF"/>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63B"/>
    <w:rsid w:val="009B17E0"/>
    <w:rsid w:val="009B1987"/>
    <w:rsid w:val="009B1C75"/>
    <w:rsid w:val="009B1CAA"/>
    <w:rsid w:val="009B1F99"/>
    <w:rsid w:val="009B1FEE"/>
    <w:rsid w:val="009B2318"/>
    <w:rsid w:val="009B272B"/>
    <w:rsid w:val="009B273D"/>
    <w:rsid w:val="009B2875"/>
    <w:rsid w:val="009B2A3C"/>
    <w:rsid w:val="009B2BF1"/>
    <w:rsid w:val="009B301A"/>
    <w:rsid w:val="009B32E5"/>
    <w:rsid w:val="009B33F0"/>
    <w:rsid w:val="009B34B1"/>
    <w:rsid w:val="009B3814"/>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561"/>
    <w:rsid w:val="009B6CD8"/>
    <w:rsid w:val="009B703E"/>
    <w:rsid w:val="009B7442"/>
    <w:rsid w:val="009B74EF"/>
    <w:rsid w:val="009B76DA"/>
    <w:rsid w:val="009B79D8"/>
    <w:rsid w:val="009B7B1D"/>
    <w:rsid w:val="009B7B4D"/>
    <w:rsid w:val="009C000B"/>
    <w:rsid w:val="009C0097"/>
    <w:rsid w:val="009C08F2"/>
    <w:rsid w:val="009C0A13"/>
    <w:rsid w:val="009C0BFB"/>
    <w:rsid w:val="009C0C35"/>
    <w:rsid w:val="009C1262"/>
    <w:rsid w:val="009C1398"/>
    <w:rsid w:val="009C19AC"/>
    <w:rsid w:val="009C1B7D"/>
    <w:rsid w:val="009C1F9A"/>
    <w:rsid w:val="009C2060"/>
    <w:rsid w:val="009C2089"/>
    <w:rsid w:val="009C20B1"/>
    <w:rsid w:val="009C23F3"/>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67B3"/>
    <w:rsid w:val="009C6A3A"/>
    <w:rsid w:val="009C6AF0"/>
    <w:rsid w:val="009C6C34"/>
    <w:rsid w:val="009C6E6D"/>
    <w:rsid w:val="009C749A"/>
    <w:rsid w:val="009C763A"/>
    <w:rsid w:val="009C76FD"/>
    <w:rsid w:val="009C7B02"/>
    <w:rsid w:val="009C7B84"/>
    <w:rsid w:val="009C7C13"/>
    <w:rsid w:val="009C7FAF"/>
    <w:rsid w:val="009D0117"/>
    <w:rsid w:val="009D01BF"/>
    <w:rsid w:val="009D0466"/>
    <w:rsid w:val="009D04B9"/>
    <w:rsid w:val="009D089A"/>
    <w:rsid w:val="009D0A75"/>
    <w:rsid w:val="009D0CF5"/>
    <w:rsid w:val="009D0D62"/>
    <w:rsid w:val="009D111E"/>
    <w:rsid w:val="009D1157"/>
    <w:rsid w:val="009D15B3"/>
    <w:rsid w:val="009D167D"/>
    <w:rsid w:val="009D1895"/>
    <w:rsid w:val="009D18F0"/>
    <w:rsid w:val="009D202E"/>
    <w:rsid w:val="009D214A"/>
    <w:rsid w:val="009D23E3"/>
    <w:rsid w:val="009D2452"/>
    <w:rsid w:val="009D2576"/>
    <w:rsid w:val="009D26DF"/>
    <w:rsid w:val="009D2BB8"/>
    <w:rsid w:val="009D301C"/>
    <w:rsid w:val="009D35B5"/>
    <w:rsid w:val="009D3654"/>
    <w:rsid w:val="009D37EB"/>
    <w:rsid w:val="009D3860"/>
    <w:rsid w:val="009D39C6"/>
    <w:rsid w:val="009D3A67"/>
    <w:rsid w:val="009D3CAA"/>
    <w:rsid w:val="009D3EF2"/>
    <w:rsid w:val="009D3F18"/>
    <w:rsid w:val="009D402D"/>
    <w:rsid w:val="009D4145"/>
    <w:rsid w:val="009D4208"/>
    <w:rsid w:val="009D434B"/>
    <w:rsid w:val="009D4834"/>
    <w:rsid w:val="009D48DA"/>
    <w:rsid w:val="009D4CAA"/>
    <w:rsid w:val="009D5326"/>
    <w:rsid w:val="009D5908"/>
    <w:rsid w:val="009D5B30"/>
    <w:rsid w:val="009D5CC2"/>
    <w:rsid w:val="009D66E2"/>
    <w:rsid w:val="009D6875"/>
    <w:rsid w:val="009D68C6"/>
    <w:rsid w:val="009D6911"/>
    <w:rsid w:val="009D6EA5"/>
    <w:rsid w:val="009D752C"/>
    <w:rsid w:val="009D75B8"/>
    <w:rsid w:val="009D7C19"/>
    <w:rsid w:val="009E0345"/>
    <w:rsid w:val="009E04B1"/>
    <w:rsid w:val="009E05BD"/>
    <w:rsid w:val="009E0D1E"/>
    <w:rsid w:val="009E0E31"/>
    <w:rsid w:val="009E1506"/>
    <w:rsid w:val="009E16F7"/>
    <w:rsid w:val="009E1D5C"/>
    <w:rsid w:val="009E2101"/>
    <w:rsid w:val="009E222A"/>
    <w:rsid w:val="009E2269"/>
    <w:rsid w:val="009E2373"/>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51F3"/>
    <w:rsid w:val="009E557F"/>
    <w:rsid w:val="009E58FA"/>
    <w:rsid w:val="009E594C"/>
    <w:rsid w:val="009E5B6D"/>
    <w:rsid w:val="009E5B7D"/>
    <w:rsid w:val="009E5F3B"/>
    <w:rsid w:val="009E638D"/>
    <w:rsid w:val="009E66EC"/>
    <w:rsid w:val="009E6951"/>
    <w:rsid w:val="009E6D81"/>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5E1"/>
    <w:rsid w:val="009F26B9"/>
    <w:rsid w:val="009F2E0C"/>
    <w:rsid w:val="009F310F"/>
    <w:rsid w:val="009F36C9"/>
    <w:rsid w:val="009F3700"/>
    <w:rsid w:val="009F38D6"/>
    <w:rsid w:val="009F3A26"/>
    <w:rsid w:val="009F3FBC"/>
    <w:rsid w:val="009F4338"/>
    <w:rsid w:val="009F44D2"/>
    <w:rsid w:val="009F48DD"/>
    <w:rsid w:val="009F4D50"/>
    <w:rsid w:val="009F534D"/>
    <w:rsid w:val="009F5896"/>
    <w:rsid w:val="009F626B"/>
    <w:rsid w:val="009F676F"/>
    <w:rsid w:val="009F6ABE"/>
    <w:rsid w:val="009F71E2"/>
    <w:rsid w:val="009F7670"/>
    <w:rsid w:val="009F7CD8"/>
    <w:rsid w:val="009F7D79"/>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D5"/>
    <w:rsid w:val="00A03C4E"/>
    <w:rsid w:val="00A04097"/>
    <w:rsid w:val="00A042A6"/>
    <w:rsid w:val="00A050D2"/>
    <w:rsid w:val="00A055FD"/>
    <w:rsid w:val="00A05841"/>
    <w:rsid w:val="00A059C2"/>
    <w:rsid w:val="00A05B6E"/>
    <w:rsid w:val="00A05DFB"/>
    <w:rsid w:val="00A06272"/>
    <w:rsid w:val="00A0646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626"/>
    <w:rsid w:val="00A14792"/>
    <w:rsid w:val="00A150E4"/>
    <w:rsid w:val="00A15153"/>
    <w:rsid w:val="00A15910"/>
    <w:rsid w:val="00A15BF2"/>
    <w:rsid w:val="00A15C8B"/>
    <w:rsid w:val="00A16451"/>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BCD"/>
    <w:rsid w:val="00A21D38"/>
    <w:rsid w:val="00A21E3D"/>
    <w:rsid w:val="00A21EF6"/>
    <w:rsid w:val="00A226BC"/>
    <w:rsid w:val="00A22902"/>
    <w:rsid w:val="00A229A6"/>
    <w:rsid w:val="00A22A64"/>
    <w:rsid w:val="00A22B9D"/>
    <w:rsid w:val="00A22D92"/>
    <w:rsid w:val="00A231A8"/>
    <w:rsid w:val="00A23221"/>
    <w:rsid w:val="00A2359B"/>
    <w:rsid w:val="00A2372B"/>
    <w:rsid w:val="00A2389A"/>
    <w:rsid w:val="00A23BAD"/>
    <w:rsid w:val="00A23D48"/>
    <w:rsid w:val="00A2400F"/>
    <w:rsid w:val="00A2435B"/>
    <w:rsid w:val="00A254B0"/>
    <w:rsid w:val="00A25CC0"/>
    <w:rsid w:val="00A26006"/>
    <w:rsid w:val="00A264EF"/>
    <w:rsid w:val="00A2677B"/>
    <w:rsid w:val="00A26789"/>
    <w:rsid w:val="00A26BB1"/>
    <w:rsid w:val="00A27173"/>
    <w:rsid w:val="00A2729D"/>
    <w:rsid w:val="00A272EF"/>
    <w:rsid w:val="00A27365"/>
    <w:rsid w:val="00A275BD"/>
    <w:rsid w:val="00A27655"/>
    <w:rsid w:val="00A27858"/>
    <w:rsid w:val="00A27868"/>
    <w:rsid w:val="00A278EE"/>
    <w:rsid w:val="00A27930"/>
    <w:rsid w:val="00A2798A"/>
    <w:rsid w:val="00A27A06"/>
    <w:rsid w:val="00A27B9A"/>
    <w:rsid w:val="00A27FA9"/>
    <w:rsid w:val="00A303CC"/>
    <w:rsid w:val="00A30C91"/>
    <w:rsid w:val="00A30DCF"/>
    <w:rsid w:val="00A30EA8"/>
    <w:rsid w:val="00A31376"/>
    <w:rsid w:val="00A31394"/>
    <w:rsid w:val="00A31609"/>
    <w:rsid w:val="00A31F4B"/>
    <w:rsid w:val="00A323F7"/>
    <w:rsid w:val="00A32C20"/>
    <w:rsid w:val="00A32EFB"/>
    <w:rsid w:val="00A3311F"/>
    <w:rsid w:val="00A33193"/>
    <w:rsid w:val="00A3368C"/>
    <w:rsid w:val="00A339EA"/>
    <w:rsid w:val="00A33D88"/>
    <w:rsid w:val="00A33E13"/>
    <w:rsid w:val="00A33E36"/>
    <w:rsid w:val="00A33E87"/>
    <w:rsid w:val="00A33EEA"/>
    <w:rsid w:val="00A34010"/>
    <w:rsid w:val="00A348FF"/>
    <w:rsid w:val="00A34BBD"/>
    <w:rsid w:val="00A34C3B"/>
    <w:rsid w:val="00A34DE7"/>
    <w:rsid w:val="00A34EFF"/>
    <w:rsid w:val="00A353C8"/>
    <w:rsid w:val="00A35520"/>
    <w:rsid w:val="00A35641"/>
    <w:rsid w:val="00A35737"/>
    <w:rsid w:val="00A3584D"/>
    <w:rsid w:val="00A35A1A"/>
    <w:rsid w:val="00A35A23"/>
    <w:rsid w:val="00A36082"/>
    <w:rsid w:val="00A36151"/>
    <w:rsid w:val="00A365BE"/>
    <w:rsid w:val="00A36C00"/>
    <w:rsid w:val="00A36C30"/>
    <w:rsid w:val="00A36CE3"/>
    <w:rsid w:val="00A36D6A"/>
    <w:rsid w:val="00A36DAC"/>
    <w:rsid w:val="00A36EF2"/>
    <w:rsid w:val="00A37456"/>
    <w:rsid w:val="00A3773E"/>
    <w:rsid w:val="00A37AA9"/>
    <w:rsid w:val="00A4022A"/>
    <w:rsid w:val="00A4058D"/>
    <w:rsid w:val="00A406D8"/>
    <w:rsid w:val="00A407C3"/>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D21"/>
    <w:rsid w:val="00A466FB"/>
    <w:rsid w:val="00A46765"/>
    <w:rsid w:val="00A46BCA"/>
    <w:rsid w:val="00A47469"/>
    <w:rsid w:val="00A47672"/>
    <w:rsid w:val="00A4777A"/>
    <w:rsid w:val="00A47C4F"/>
    <w:rsid w:val="00A47FE6"/>
    <w:rsid w:val="00A50036"/>
    <w:rsid w:val="00A5054D"/>
    <w:rsid w:val="00A507B9"/>
    <w:rsid w:val="00A50DD4"/>
    <w:rsid w:val="00A50E06"/>
    <w:rsid w:val="00A50E1B"/>
    <w:rsid w:val="00A50ECB"/>
    <w:rsid w:val="00A51014"/>
    <w:rsid w:val="00A511A8"/>
    <w:rsid w:val="00A512CE"/>
    <w:rsid w:val="00A513AB"/>
    <w:rsid w:val="00A518EA"/>
    <w:rsid w:val="00A51F54"/>
    <w:rsid w:val="00A52108"/>
    <w:rsid w:val="00A52111"/>
    <w:rsid w:val="00A522B0"/>
    <w:rsid w:val="00A52317"/>
    <w:rsid w:val="00A523FD"/>
    <w:rsid w:val="00A524D1"/>
    <w:rsid w:val="00A526ED"/>
    <w:rsid w:val="00A52886"/>
    <w:rsid w:val="00A52A8A"/>
    <w:rsid w:val="00A52B17"/>
    <w:rsid w:val="00A52B9F"/>
    <w:rsid w:val="00A53209"/>
    <w:rsid w:val="00A53440"/>
    <w:rsid w:val="00A5373D"/>
    <w:rsid w:val="00A5385E"/>
    <w:rsid w:val="00A53A02"/>
    <w:rsid w:val="00A53A90"/>
    <w:rsid w:val="00A53AF0"/>
    <w:rsid w:val="00A53B1C"/>
    <w:rsid w:val="00A543C3"/>
    <w:rsid w:val="00A545A4"/>
    <w:rsid w:val="00A549C9"/>
    <w:rsid w:val="00A54D4C"/>
    <w:rsid w:val="00A54E7B"/>
    <w:rsid w:val="00A54E81"/>
    <w:rsid w:val="00A550F2"/>
    <w:rsid w:val="00A5515E"/>
    <w:rsid w:val="00A5569B"/>
    <w:rsid w:val="00A5580E"/>
    <w:rsid w:val="00A55BFC"/>
    <w:rsid w:val="00A55EBB"/>
    <w:rsid w:val="00A5625B"/>
    <w:rsid w:val="00A56327"/>
    <w:rsid w:val="00A56940"/>
    <w:rsid w:val="00A56CE4"/>
    <w:rsid w:val="00A570AA"/>
    <w:rsid w:val="00A57177"/>
    <w:rsid w:val="00A57424"/>
    <w:rsid w:val="00A57C18"/>
    <w:rsid w:val="00A57FF7"/>
    <w:rsid w:val="00A60097"/>
    <w:rsid w:val="00A601E7"/>
    <w:rsid w:val="00A603DD"/>
    <w:rsid w:val="00A604CB"/>
    <w:rsid w:val="00A606C7"/>
    <w:rsid w:val="00A60957"/>
    <w:rsid w:val="00A60A19"/>
    <w:rsid w:val="00A60B6E"/>
    <w:rsid w:val="00A61203"/>
    <w:rsid w:val="00A61613"/>
    <w:rsid w:val="00A6215E"/>
    <w:rsid w:val="00A62160"/>
    <w:rsid w:val="00A62240"/>
    <w:rsid w:val="00A624FD"/>
    <w:rsid w:val="00A62792"/>
    <w:rsid w:val="00A6286A"/>
    <w:rsid w:val="00A62A3E"/>
    <w:rsid w:val="00A62C6C"/>
    <w:rsid w:val="00A62CFA"/>
    <w:rsid w:val="00A62FB6"/>
    <w:rsid w:val="00A630DF"/>
    <w:rsid w:val="00A631D8"/>
    <w:rsid w:val="00A63698"/>
    <w:rsid w:val="00A63A16"/>
    <w:rsid w:val="00A63E70"/>
    <w:rsid w:val="00A644F3"/>
    <w:rsid w:val="00A64976"/>
    <w:rsid w:val="00A64B26"/>
    <w:rsid w:val="00A64BE2"/>
    <w:rsid w:val="00A64C72"/>
    <w:rsid w:val="00A64D47"/>
    <w:rsid w:val="00A64E8A"/>
    <w:rsid w:val="00A650ED"/>
    <w:rsid w:val="00A65140"/>
    <w:rsid w:val="00A65241"/>
    <w:rsid w:val="00A658CE"/>
    <w:rsid w:val="00A658D1"/>
    <w:rsid w:val="00A6608B"/>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7AD"/>
    <w:rsid w:val="00A74D6D"/>
    <w:rsid w:val="00A74E33"/>
    <w:rsid w:val="00A75431"/>
    <w:rsid w:val="00A75C1C"/>
    <w:rsid w:val="00A75C43"/>
    <w:rsid w:val="00A75E31"/>
    <w:rsid w:val="00A7619E"/>
    <w:rsid w:val="00A761C3"/>
    <w:rsid w:val="00A762D0"/>
    <w:rsid w:val="00A76A85"/>
    <w:rsid w:val="00A76B6D"/>
    <w:rsid w:val="00A76DA0"/>
    <w:rsid w:val="00A77091"/>
    <w:rsid w:val="00A77222"/>
    <w:rsid w:val="00A7783E"/>
    <w:rsid w:val="00A779DB"/>
    <w:rsid w:val="00A77DFD"/>
    <w:rsid w:val="00A77E21"/>
    <w:rsid w:val="00A8034C"/>
    <w:rsid w:val="00A8051B"/>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60"/>
    <w:rsid w:val="00A830EE"/>
    <w:rsid w:val="00A8362B"/>
    <w:rsid w:val="00A83806"/>
    <w:rsid w:val="00A83831"/>
    <w:rsid w:val="00A83AC9"/>
    <w:rsid w:val="00A83DE7"/>
    <w:rsid w:val="00A83F9D"/>
    <w:rsid w:val="00A840AD"/>
    <w:rsid w:val="00A841F1"/>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901C1"/>
    <w:rsid w:val="00A90496"/>
    <w:rsid w:val="00A904E5"/>
    <w:rsid w:val="00A9062C"/>
    <w:rsid w:val="00A90E90"/>
    <w:rsid w:val="00A90F82"/>
    <w:rsid w:val="00A911FC"/>
    <w:rsid w:val="00A9177C"/>
    <w:rsid w:val="00A91941"/>
    <w:rsid w:val="00A91A55"/>
    <w:rsid w:val="00A91D79"/>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EE5"/>
    <w:rsid w:val="00A95F15"/>
    <w:rsid w:val="00A96694"/>
    <w:rsid w:val="00A96E2C"/>
    <w:rsid w:val="00A96E9D"/>
    <w:rsid w:val="00A97039"/>
    <w:rsid w:val="00A9766D"/>
    <w:rsid w:val="00A97759"/>
    <w:rsid w:val="00A97A34"/>
    <w:rsid w:val="00A97B36"/>
    <w:rsid w:val="00A97FF8"/>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74E6"/>
    <w:rsid w:val="00AA7662"/>
    <w:rsid w:val="00AA7805"/>
    <w:rsid w:val="00AA7EFA"/>
    <w:rsid w:val="00AA7F0B"/>
    <w:rsid w:val="00AB0571"/>
    <w:rsid w:val="00AB0E9D"/>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588"/>
    <w:rsid w:val="00AB3D25"/>
    <w:rsid w:val="00AB3D79"/>
    <w:rsid w:val="00AB3E98"/>
    <w:rsid w:val="00AB3F6E"/>
    <w:rsid w:val="00AB4250"/>
    <w:rsid w:val="00AB4474"/>
    <w:rsid w:val="00AB47D6"/>
    <w:rsid w:val="00AB4865"/>
    <w:rsid w:val="00AB4A95"/>
    <w:rsid w:val="00AB4C44"/>
    <w:rsid w:val="00AB536C"/>
    <w:rsid w:val="00AB568B"/>
    <w:rsid w:val="00AB631E"/>
    <w:rsid w:val="00AB6566"/>
    <w:rsid w:val="00AB6F8F"/>
    <w:rsid w:val="00AB706F"/>
    <w:rsid w:val="00AB717C"/>
    <w:rsid w:val="00AB79D6"/>
    <w:rsid w:val="00AB7FF1"/>
    <w:rsid w:val="00AC00AC"/>
    <w:rsid w:val="00AC0119"/>
    <w:rsid w:val="00AC0750"/>
    <w:rsid w:val="00AC0D3A"/>
    <w:rsid w:val="00AC136D"/>
    <w:rsid w:val="00AC1A0A"/>
    <w:rsid w:val="00AC1DA3"/>
    <w:rsid w:val="00AC1EF8"/>
    <w:rsid w:val="00AC1FF7"/>
    <w:rsid w:val="00AC226F"/>
    <w:rsid w:val="00AC238C"/>
    <w:rsid w:val="00AC2B1A"/>
    <w:rsid w:val="00AC2C52"/>
    <w:rsid w:val="00AC2CC6"/>
    <w:rsid w:val="00AC2D05"/>
    <w:rsid w:val="00AC310E"/>
    <w:rsid w:val="00AC3391"/>
    <w:rsid w:val="00AC3653"/>
    <w:rsid w:val="00AC3B4D"/>
    <w:rsid w:val="00AC3BBB"/>
    <w:rsid w:val="00AC3C6A"/>
    <w:rsid w:val="00AC3D0C"/>
    <w:rsid w:val="00AC42F2"/>
    <w:rsid w:val="00AC436B"/>
    <w:rsid w:val="00AC49A2"/>
    <w:rsid w:val="00AC4B62"/>
    <w:rsid w:val="00AC4BD5"/>
    <w:rsid w:val="00AC4D20"/>
    <w:rsid w:val="00AC4FA5"/>
    <w:rsid w:val="00AC520D"/>
    <w:rsid w:val="00AC53C8"/>
    <w:rsid w:val="00AC5535"/>
    <w:rsid w:val="00AC5560"/>
    <w:rsid w:val="00AC565E"/>
    <w:rsid w:val="00AC5DE1"/>
    <w:rsid w:val="00AC6094"/>
    <w:rsid w:val="00AC62E4"/>
    <w:rsid w:val="00AC63AC"/>
    <w:rsid w:val="00AC64D4"/>
    <w:rsid w:val="00AC6651"/>
    <w:rsid w:val="00AC6942"/>
    <w:rsid w:val="00AC6A05"/>
    <w:rsid w:val="00AC6C7D"/>
    <w:rsid w:val="00AC6D33"/>
    <w:rsid w:val="00AC6FFC"/>
    <w:rsid w:val="00AC77A1"/>
    <w:rsid w:val="00AC7F1B"/>
    <w:rsid w:val="00AD00A2"/>
    <w:rsid w:val="00AD0130"/>
    <w:rsid w:val="00AD0226"/>
    <w:rsid w:val="00AD02BF"/>
    <w:rsid w:val="00AD04E0"/>
    <w:rsid w:val="00AD09AD"/>
    <w:rsid w:val="00AD0CB7"/>
    <w:rsid w:val="00AD1109"/>
    <w:rsid w:val="00AD1681"/>
    <w:rsid w:val="00AD18B1"/>
    <w:rsid w:val="00AD1977"/>
    <w:rsid w:val="00AD1D4D"/>
    <w:rsid w:val="00AD246C"/>
    <w:rsid w:val="00AD2B53"/>
    <w:rsid w:val="00AD2D8A"/>
    <w:rsid w:val="00AD2DE1"/>
    <w:rsid w:val="00AD300B"/>
    <w:rsid w:val="00AD3D41"/>
    <w:rsid w:val="00AD3FBC"/>
    <w:rsid w:val="00AD4A80"/>
    <w:rsid w:val="00AD4B30"/>
    <w:rsid w:val="00AD4B56"/>
    <w:rsid w:val="00AD545D"/>
    <w:rsid w:val="00AD57E0"/>
    <w:rsid w:val="00AD5A35"/>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1B0D"/>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B49"/>
    <w:rsid w:val="00AE4C05"/>
    <w:rsid w:val="00AE4E2F"/>
    <w:rsid w:val="00AE4EC2"/>
    <w:rsid w:val="00AE5077"/>
    <w:rsid w:val="00AE53E7"/>
    <w:rsid w:val="00AE543D"/>
    <w:rsid w:val="00AE55B0"/>
    <w:rsid w:val="00AE56A1"/>
    <w:rsid w:val="00AE586B"/>
    <w:rsid w:val="00AE5CC7"/>
    <w:rsid w:val="00AE5DDF"/>
    <w:rsid w:val="00AE5E47"/>
    <w:rsid w:val="00AE6278"/>
    <w:rsid w:val="00AE650F"/>
    <w:rsid w:val="00AE653B"/>
    <w:rsid w:val="00AE6932"/>
    <w:rsid w:val="00AE6994"/>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F1E"/>
    <w:rsid w:val="00B001BA"/>
    <w:rsid w:val="00B0033B"/>
    <w:rsid w:val="00B006E8"/>
    <w:rsid w:val="00B007F5"/>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EC5"/>
    <w:rsid w:val="00B03F95"/>
    <w:rsid w:val="00B049DF"/>
    <w:rsid w:val="00B04ECD"/>
    <w:rsid w:val="00B04EFB"/>
    <w:rsid w:val="00B051DB"/>
    <w:rsid w:val="00B05E6A"/>
    <w:rsid w:val="00B05EB5"/>
    <w:rsid w:val="00B0602D"/>
    <w:rsid w:val="00B061EE"/>
    <w:rsid w:val="00B069FC"/>
    <w:rsid w:val="00B06DFC"/>
    <w:rsid w:val="00B06E3C"/>
    <w:rsid w:val="00B07356"/>
    <w:rsid w:val="00B07366"/>
    <w:rsid w:val="00B074FA"/>
    <w:rsid w:val="00B07B61"/>
    <w:rsid w:val="00B101E5"/>
    <w:rsid w:val="00B102D2"/>
    <w:rsid w:val="00B104B7"/>
    <w:rsid w:val="00B1083F"/>
    <w:rsid w:val="00B1137E"/>
    <w:rsid w:val="00B113DD"/>
    <w:rsid w:val="00B114E4"/>
    <w:rsid w:val="00B11DB8"/>
    <w:rsid w:val="00B12315"/>
    <w:rsid w:val="00B1252E"/>
    <w:rsid w:val="00B12AC5"/>
    <w:rsid w:val="00B12BDD"/>
    <w:rsid w:val="00B13003"/>
    <w:rsid w:val="00B1338E"/>
    <w:rsid w:val="00B13442"/>
    <w:rsid w:val="00B13AA4"/>
    <w:rsid w:val="00B14381"/>
    <w:rsid w:val="00B14883"/>
    <w:rsid w:val="00B14A66"/>
    <w:rsid w:val="00B14AC5"/>
    <w:rsid w:val="00B14C1A"/>
    <w:rsid w:val="00B15097"/>
    <w:rsid w:val="00B1521D"/>
    <w:rsid w:val="00B1560A"/>
    <w:rsid w:val="00B15672"/>
    <w:rsid w:val="00B156F0"/>
    <w:rsid w:val="00B15D61"/>
    <w:rsid w:val="00B15D66"/>
    <w:rsid w:val="00B15EA4"/>
    <w:rsid w:val="00B15F3C"/>
    <w:rsid w:val="00B160EF"/>
    <w:rsid w:val="00B166C1"/>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A27"/>
    <w:rsid w:val="00B24BD8"/>
    <w:rsid w:val="00B24F10"/>
    <w:rsid w:val="00B24F30"/>
    <w:rsid w:val="00B25080"/>
    <w:rsid w:val="00B2520F"/>
    <w:rsid w:val="00B2539D"/>
    <w:rsid w:val="00B25660"/>
    <w:rsid w:val="00B257A6"/>
    <w:rsid w:val="00B25A03"/>
    <w:rsid w:val="00B25AB0"/>
    <w:rsid w:val="00B25EB0"/>
    <w:rsid w:val="00B26014"/>
    <w:rsid w:val="00B260A2"/>
    <w:rsid w:val="00B26183"/>
    <w:rsid w:val="00B263CA"/>
    <w:rsid w:val="00B267D9"/>
    <w:rsid w:val="00B26A63"/>
    <w:rsid w:val="00B26EBC"/>
    <w:rsid w:val="00B2728D"/>
    <w:rsid w:val="00B272C3"/>
    <w:rsid w:val="00B27352"/>
    <w:rsid w:val="00B2751F"/>
    <w:rsid w:val="00B27546"/>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2F9"/>
    <w:rsid w:val="00B34950"/>
    <w:rsid w:val="00B34B0B"/>
    <w:rsid w:val="00B34D96"/>
    <w:rsid w:val="00B3507E"/>
    <w:rsid w:val="00B35199"/>
    <w:rsid w:val="00B35590"/>
    <w:rsid w:val="00B35A9B"/>
    <w:rsid w:val="00B35D4F"/>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550"/>
    <w:rsid w:val="00B44689"/>
    <w:rsid w:val="00B446C4"/>
    <w:rsid w:val="00B4519B"/>
    <w:rsid w:val="00B452DD"/>
    <w:rsid w:val="00B45337"/>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DAC"/>
    <w:rsid w:val="00B54FF8"/>
    <w:rsid w:val="00B559E0"/>
    <w:rsid w:val="00B55C05"/>
    <w:rsid w:val="00B55D63"/>
    <w:rsid w:val="00B55E70"/>
    <w:rsid w:val="00B55EED"/>
    <w:rsid w:val="00B55F25"/>
    <w:rsid w:val="00B563A7"/>
    <w:rsid w:val="00B564FE"/>
    <w:rsid w:val="00B56824"/>
    <w:rsid w:val="00B5720E"/>
    <w:rsid w:val="00B573D3"/>
    <w:rsid w:val="00B57477"/>
    <w:rsid w:val="00B574C7"/>
    <w:rsid w:val="00B57DCA"/>
    <w:rsid w:val="00B57E5B"/>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AC2"/>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5C2"/>
    <w:rsid w:val="00B81735"/>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900"/>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886"/>
    <w:rsid w:val="00B8794B"/>
    <w:rsid w:val="00B87ABC"/>
    <w:rsid w:val="00B87FBC"/>
    <w:rsid w:val="00B90071"/>
    <w:rsid w:val="00B901B0"/>
    <w:rsid w:val="00B90DAF"/>
    <w:rsid w:val="00B91129"/>
    <w:rsid w:val="00B912DF"/>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A8A"/>
    <w:rsid w:val="00B94F3A"/>
    <w:rsid w:val="00B9511E"/>
    <w:rsid w:val="00B95B8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96E"/>
    <w:rsid w:val="00BA1CC3"/>
    <w:rsid w:val="00BA1F3E"/>
    <w:rsid w:val="00BA2278"/>
    <w:rsid w:val="00BA2947"/>
    <w:rsid w:val="00BA297B"/>
    <w:rsid w:val="00BA3034"/>
    <w:rsid w:val="00BA30F2"/>
    <w:rsid w:val="00BA3106"/>
    <w:rsid w:val="00BA31D6"/>
    <w:rsid w:val="00BA344E"/>
    <w:rsid w:val="00BA3A00"/>
    <w:rsid w:val="00BA447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B0B"/>
    <w:rsid w:val="00BA7204"/>
    <w:rsid w:val="00BA74E8"/>
    <w:rsid w:val="00BA7749"/>
    <w:rsid w:val="00BA7B97"/>
    <w:rsid w:val="00BA7D30"/>
    <w:rsid w:val="00BA7DC6"/>
    <w:rsid w:val="00BA7FC8"/>
    <w:rsid w:val="00BB0269"/>
    <w:rsid w:val="00BB0538"/>
    <w:rsid w:val="00BB0836"/>
    <w:rsid w:val="00BB0BAE"/>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6F"/>
    <w:rsid w:val="00BB5C88"/>
    <w:rsid w:val="00BB5C8F"/>
    <w:rsid w:val="00BB5E41"/>
    <w:rsid w:val="00BB60FC"/>
    <w:rsid w:val="00BB6981"/>
    <w:rsid w:val="00BB6D16"/>
    <w:rsid w:val="00BB6E82"/>
    <w:rsid w:val="00BB7070"/>
    <w:rsid w:val="00BB72DF"/>
    <w:rsid w:val="00BB7466"/>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2B8"/>
    <w:rsid w:val="00BC133F"/>
    <w:rsid w:val="00BC13AE"/>
    <w:rsid w:val="00BC1777"/>
    <w:rsid w:val="00BC1786"/>
    <w:rsid w:val="00BC1D8A"/>
    <w:rsid w:val="00BC1E6E"/>
    <w:rsid w:val="00BC2CE0"/>
    <w:rsid w:val="00BC2F2D"/>
    <w:rsid w:val="00BC31F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51A3"/>
    <w:rsid w:val="00BC5252"/>
    <w:rsid w:val="00BC5495"/>
    <w:rsid w:val="00BC57F9"/>
    <w:rsid w:val="00BC5C63"/>
    <w:rsid w:val="00BC5FAB"/>
    <w:rsid w:val="00BC62B8"/>
    <w:rsid w:val="00BC632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E8B"/>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B73"/>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9D1"/>
    <w:rsid w:val="00BE7D04"/>
    <w:rsid w:val="00BE7E3C"/>
    <w:rsid w:val="00BF0021"/>
    <w:rsid w:val="00BF06A6"/>
    <w:rsid w:val="00BF06D2"/>
    <w:rsid w:val="00BF12B9"/>
    <w:rsid w:val="00BF155F"/>
    <w:rsid w:val="00BF16CC"/>
    <w:rsid w:val="00BF1794"/>
    <w:rsid w:val="00BF19D3"/>
    <w:rsid w:val="00BF1ED8"/>
    <w:rsid w:val="00BF210C"/>
    <w:rsid w:val="00BF2110"/>
    <w:rsid w:val="00BF2250"/>
    <w:rsid w:val="00BF22F8"/>
    <w:rsid w:val="00BF272D"/>
    <w:rsid w:val="00BF2821"/>
    <w:rsid w:val="00BF294B"/>
    <w:rsid w:val="00BF2B41"/>
    <w:rsid w:val="00BF2D38"/>
    <w:rsid w:val="00BF2DF0"/>
    <w:rsid w:val="00BF30AB"/>
    <w:rsid w:val="00BF36F8"/>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53A"/>
    <w:rsid w:val="00C006E4"/>
    <w:rsid w:val="00C007E0"/>
    <w:rsid w:val="00C0089E"/>
    <w:rsid w:val="00C008B2"/>
    <w:rsid w:val="00C012A1"/>
    <w:rsid w:val="00C01A16"/>
    <w:rsid w:val="00C01EC8"/>
    <w:rsid w:val="00C02174"/>
    <w:rsid w:val="00C025EA"/>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852"/>
    <w:rsid w:val="00C068AF"/>
    <w:rsid w:val="00C06A23"/>
    <w:rsid w:val="00C06CF5"/>
    <w:rsid w:val="00C06D85"/>
    <w:rsid w:val="00C06FA7"/>
    <w:rsid w:val="00C0718E"/>
    <w:rsid w:val="00C077B0"/>
    <w:rsid w:val="00C078E9"/>
    <w:rsid w:val="00C079F7"/>
    <w:rsid w:val="00C07FDC"/>
    <w:rsid w:val="00C10342"/>
    <w:rsid w:val="00C103E9"/>
    <w:rsid w:val="00C10B76"/>
    <w:rsid w:val="00C10C30"/>
    <w:rsid w:val="00C10DDF"/>
    <w:rsid w:val="00C112BF"/>
    <w:rsid w:val="00C114E3"/>
    <w:rsid w:val="00C116EB"/>
    <w:rsid w:val="00C117BE"/>
    <w:rsid w:val="00C119B6"/>
    <w:rsid w:val="00C11B88"/>
    <w:rsid w:val="00C120DC"/>
    <w:rsid w:val="00C126B6"/>
    <w:rsid w:val="00C12B24"/>
    <w:rsid w:val="00C12DC4"/>
    <w:rsid w:val="00C1314A"/>
    <w:rsid w:val="00C131D7"/>
    <w:rsid w:val="00C13291"/>
    <w:rsid w:val="00C1351A"/>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6EAB"/>
    <w:rsid w:val="00C172C3"/>
    <w:rsid w:val="00C17311"/>
    <w:rsid w:val="00C173BD"/>
    <w:rsid w:val="00C17596"/>
    <w:rsid w:val="00C179F5"/>
    <w:rsid w:val="00C17E4C"/>
    <w:rsid w:val="00C17E90"/>
    <w:rsid w:val="00C204CF"/>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2E2"/>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51A3"/>
    <w:rsid w:val="00C25517"/>
    <w:rsid w:val="00C259D5"/>
    <w:rsid w:val="00C25D54"/>
    <w:rsid w:val="00C25F49"/>
    <w:rsid w:val="00C2647E"/>
    <w:rsid w:val="00C2650B"/>
    <w:rsid w:val="00C26576"/>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C91"/>
    <w:rsid w:val="00C31CA2"/>
    <w:rsid w:val="00C31DBA"/>
    <w:rsid w:val="00C31FE5"/>
    <w:rsid w:val="00C32188"/>
    <w:rsid w:val="00C32717"/>
    <w:rsid w:val="00C3276F"/>
    <w:rsid w:val="00C329C7"/>
    <w:rsid w:val="00C33131"/>
    <w:rsid w:val="00C3370B"/>
    <w:rsid w:val="00C3384E"/>
    <w:rsid w:val="00C33F80"/>
    <w:rsid w:val="00C34160"/>
    <w:rsid w:val="00C34212"/>
    <w:rsid w:val="00C34832"/>
    <w:rsid w:val="00C34895"/>
    <w:rsid w:val="00C34E7E"/>
    <w:rsid w:val="00C3522F"/>
    <w:rsid w:val="00C3567B"/>
    <w:rsid w:val="00C35693"/>
    <w:rsid w:val="00C357E6"/>
    <w:rsid w:val="00C35C84"/>
    <w:rsid w:val="00C364FE"/>
    <w:rsid w:val="00C36643"/>
    <w:rsid w:val="00C366CB"/>
    <w:rsid w:val="00C367A9"/>
    <w:rsid w:val="00C36D36"/>
    <w:rsid w:val="00C36D8A"/>
    <w:rsid w:val="00C3714E"/>
    <w:rsid w:val="00C374FB"/>
    <w:rsid w:val="00C37C2D"/>
    <w:rsid w:val="00C37E22"/>
    <w:rsid w:val="00C401FF"/>
    <w:rsid w:val="00C407BF"/>
    <w:rsid w:val="00C4091A"/>
    <w:rsid w:val="00C409D4"/>
    <w:rsid w:val="00C40EC6"/>
    <w:rsid w:val="00C41346"/>
    <w:rsid w:val="00C415D1"/>
    <w:rsid w:val="00C41801"/>
    <w:rsid w:val="00C41A8E"/>
    <w:rsid w:val="00C41C7B"/>
    <w:rsid w:val="00C41D1E"/>
    <w:rsid w:val="00C421E8"/>
    <w:rsid w:val="00C4252E"/>
    <w:rsid w:val="00C4263E"/>
    <w:rsid w:val="00C42733"/>
    <w:rsid w:val="00C42793"/>
    <w:rsid w:val="00C427D5"/>
    <w:rsid w:val="00C42852"/>
    <w:rsid w:val="00C4286E"/>
    <w:rsid w:val="00C435AB"/>
    <w:rsid w:val="00C435C4"/>
    <w:rsid w:val="00C43A70"/>
    <w:rsid w:val="00C43C51"/>
    <w:rsid w:val="00C44070"/>
    <w:rsid w:val="00C443D0"/>
    <w:rsid w:val="00C4461A"/>
    <w:rsid w:val="00C44B7B"/>
    <w:rsid w:val="00C44E1C"/>
    <w:rsid w:val="00C4520A"/>
    <w:rsid w:val="00C46892"/>
    <w:rsid w:val="00C46B76"/>
    <w:rsid w:val="00C46C1B"/>
    <w:rsid w:val="00C46E15"/>
    <w:rsid w:val="00C47167"/>
    <w:rsid w:val="00C471E4"/>
    <w:rsid w:val="00C472BE"/>
    <w:rsid w:val="00C476B3"/>
    <w:rsid w:val="00C47A76"/>
    <w:rsid w:val="00C47BE4"/>
    <w:rsid w:val="00C503C3"/>
    <w:rsid w:val="00C503F7"/>
    <w:rsid w:val="00C509A9"/>
    <w:rsid w:val="00C511F8"/>
    <w:rsid w:val="00C512FF"/>
    <w:rsid w:val="00C518D2"/>
    <w:rsid w:val="00C51D89"/>
    <w:rsid w:val="00C51EE3"/>
    <w:rsid w:val="00C52047"/>
    <w:rsid w:val="00C5227B"/>
    <w:rsid w:val="00C52375"/>
    <w:rsid w:val="00C52401"/>
    <w:rsid w:val="00C52403"/>
    <w:rsid w:val="00C5247B"/>
    <w:rsid w:val="00C525A0"/>
    <w:rsid w:val="00C527F4"/>
    <w:rsid w:val="00C52C96"/>
    <w:rsid w:val="00C52D75"/>
    <w:rsid w:val="00C53504"/>
    <w:rsid w:val="00C539B1"/>
    <w:rsid w:val="00C53D3E"/>
    <w:rsid w:val="00C53EDE"/>
    <w:rsid w:val="00C53FD6"/>
    <w:rsid w:val="00C5417C"/>
    <w:rsid w:val="00C542E9"/>
    <w:rsid w:val="00C545C0"/>
    <w:rsid w:val="00C54719"/>
    <w:rsid w:val="00C547DB"/>
    <w:rsid w:val="00C54C1F"/>
    <w:rsid w:val="00C54EF8"/>
    <w:rsid w:val="00C55026"/>
    <w:rsid w:val="00C551BE"/>
    <w:rsid w:val="00C552C3"/>
    <w:rsid w:val="00C5539C"/>
    <w:rsid w:val="00C555A3"/>
    <w:rsid w:val="00C559EF"/>
    <w:rsid w:val="00C56202"/>
    <w:rsid w:val="00C5633C"/>
    <w:rsid w:val="00C56703"/>
    <w:rsid w:val="00C56705"/>
    <w:rsid w:val="00C569D6"/>
    <w:rsid w:val="00C56CCB"/>
    <w:rsid w:val="00C56F4F"/>
    <w:rsid w:val="00C5741F"/>
    <w:rsid w:val="00C57563"/>
    <w:rsid w:val="00C57889"/>
    <w:rsid w:val="00C578DB"/>
    <w:rsid w:val="00C578EC"/>
    <w:rsid w:val="00C601F1"/>
    <w:rsid w:val="00C60479"/>
    <w:rsid w:val="00C604AD"/>
    <w:rsid w:val="00C6055F"/>
    <w:rsid w:val="00C60636"/>
    <w:rsid w:val="00C60832"/>
    <w:rsid w:val="00C60A21"/>
    <w:rsid w:val="00C60E86"/>
    <w:rsid w:val="00C61071"/>
    <w:rsid w:val="00C6134D"/>
    <w:rsid w:val="00C61901"/>
    <w:rsid w:val="00C619C4"/>
    <w:rsid w:val="00C61A4C"/>
    <w:rsid w:val="00C61B75"/>
    <w:rsid w:val="00C61BFF"/>
    <w:rsid w:val="00C6200C"/>
    <w:rsid w:val="00C621CD"/>
    <w:rsid w:val="00C627A4"/>
    <w:rsid w:val="00C627C8"/>
    <w:rsid w:val="00C62A19"/>
    <w:rsid w:val="00C62BF3"/>
    <w:rsid w:val="00C63192"/>
    <w:rsid w:val="00C6328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3BF"/>
    <w:rsid w:val="00C6655F"/>
    <w:rsid w:val="00C66893"/>
    <w:rsid w:val="00C66D9A"/>
    <w:rsid w:val="00C67020"/>
    <w:rsid w:val="00C674EF"/>
    <w:rsid w:val="00C679FE"/>
    <w:rsid w:val="00C67BF1"/>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421"/>
    <w:rsid w:val="00C75487"/>
    <w:rsid w:val="00C754F3"/>
    <w:rsid w:val="00C75549"/>
    <w:rsid w:val="00C75714"/>
    <w:rsid w:val="00C75861"/>
    <w:rsid w:val="00C75A33"/>
    <w:rsid w:val="00C75BC0"/>
    <w:rsid w:val="00C75FC0"/>
    <w:rsid w:val="00C76957"/>
    <w:rsid w:val="00C7730C"/>
    <w:rsid w:val="00C7733F"/>
    <w:rsid w:val="00C77CA7"/>
    <w:rsid w:val="00C77F58"/>
    <w:rsid w:val="00C8002B"/>
    <w:rsid w:val="00C800F1"/>
    <w:rsid w:val="00C803EE"/>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5064"/>
    <w:rsid w:val="00C850AD"/>
    <w:rsid w:val="00C85132"/>
    <w:rsid w:val="00C85157"/>
    <w:rsid w:val="00C85469"/>
    <w:rsid w:val="00C85679"/>
    <w:rsid w:val="00C858EB"/>
    <w:rsid w:val="00C85AC2"/>
    <w:rsid w:val="00C85C9C"/>
    <w:rsid w:val="00C85D92"/>
    <w:rsid w:val="00C85EC0"/>
    <w:rsid w:val="00C861B1"/>
    <w:rsid w:val="00C86893"/>
    <w:rsid w:val="00C86C6A"/>
    <w:rsid w:val="00C86E29"/>
    <w:rsid w:val="00C86FA4"/>
    <w:rsid w:val="00C87724"/>
    <w:rsid w:val="00C90955"/>
    <w:rsid w:val="00C909F8"/>
    <w:rsid w:val="00C90BA5"/>
    <w:rsid w:val="00C90BFF"/>
    <w:rsid w:val="00C9101B"/>
    <w:rsid w:val="00C91097"/>
    <w:rsid w:val="00C912D6"/>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916"/>
    <w:rsid w:val="00CA1BB0"/>
    <w:rsid w:val="00CA1D82"/>
    <w:rsid w:val="00CA1FC7"/>
    <w:rsid w:val="00CA21D4"/>
    <w:rsid w:val="00CA2256"/>
    <w:rsid w:val="00CA22AB"/>
    <w:rsid w:val="00CA26C1"/>
    <w:rsid w:val="00CA2745"/>
    <w:rsid w:val="00CA28DB"/>
    <w:rsid w:val="00CA2DC4"/>
    <w:rsid w:val="00CA2EB7"/>
    <w:rsid w:val="00CA30A4"/>
    <w:rsid w:val="00CA32E6"/>
    <w:rsid w:val="00CA37A6"/>
    <w:rsid w:val="00CA3C86"/>
    <w:rsid w:val="00CA3DB2"/>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52A"/>
    <w:rsid w:val="00CA78A8"/>
    <w:rsid w:val="00CB0613"/>
    <w:rsid w:val="00CB071C"/>
    <w:rsid w:val="00CB07F6"/>
    <w:rsid w:val="00CB0D59"/>
    <w:rsid w:val="00CB0E4E"/>
    <w:rsid w:val="00CB0F05"/>
    <w:rsid w:val="00CB121B"/>
    <w:rsid w:val="00CB12A5"/>
    <w:rsid w:val="00CB18D5"/>
    <w:rsid w:val="00CB1A3A"/>
    <w:rsid w:val="00CB1B38"/>
    <w:rsid w:val="00CB1BBF"/>
    <w:rsid w:val="00CB1F74"/>
    <w:rsid w:val="00CB210D"/>
    <w:rsid w:val="00CB2602"/>
    <w:rsid w:val="00CB3488"/>
    <w:rsid w:val="00CB37B7"/>
    <w:rsid w:val="00CB387E"/>
    <w:rsid w:val="00CB38C6"/>
    <w:rsid w:val="00CB3C71"/>
    <w:rsid w:val="00CB3F15"/>
    <w:rsid w:val="00CB40DB"/>
    <w:rsid w:val="00CB41FF"/>
    <w:rsid w:val="00CB42D0"/>
    <w:rsid w:val="00CB4491"/>
    <w:rsid w:val="00CB44B3"/>
    <w:rsid w:val="00CB46A3"/>
    <w:rsid w:val="00CB4A3B"/>
    <w:rsid w:val="00CB524A"/>
    <w:rsid w:val="00CB55E2"/>
    <w:rsid w:val="00CB595E"/>
    <w:rsid w:val="00CB59F2"/>
    <w:rsid w:val="00CB5A01"/>
    <w:rsid w:val="00CB63CC"/>
    <w:rsid w:val="00CB6C2D"/>
    <w:rsid w:val="00CB7340"/>
    <w:rsid w:val="00CB78AA"/>
    <w:rsid w:val="00CB7CC2"/>
    <w:rsid w:val="00CB7DA4"/>
    <w:rsid w:val="00CB7E6C"/>
    <w:rsid w:val="00CB7F96"/>
    <w:rsid w:val="00CC01A1"/>
    <w:rsid w:val="00CC0584"/>
    <w:rsid w:val="00CC061D"/>
    <w:rsid w:val="00CC0720"/>
    <w:rsid w:val="00CC099D"/>
    <w:rsid w:val="00CC1332"/>
    <w:rsid w:val="00CC15B8"/>
    <w:rsid w:val="00CC168A"/>
    <w:rsid w:val="00CC1772"/>
    <w:rsid w:val="00CC1E9E"/>
    <w:rsid w:val="00CC212F"/>
    <w:rsid w:val="00CC2320"/>
    <w:rsid w:val="00CC2344"/>
    <w:rsid w:val="00CC2604"/>
    <w:rsid w:val="00CC2608"/>
    <w:rsid w:val="00CC2827"/>
    <w:rsid w:val="00CC2CC2"/>
    <w:rsid w:val="00CC2FBB"/>
    <w:rsid w:val="00CC326E"/>
    <w:rsid w:val="00CC3422"/>
    <w:rsid w:val="00CC37BD"/>
    <w:rsid w:val="00CC3941"/>
    <w:rsid w:val="00CC3BFD"/>
    <w:rsid w:val="00CC3E48"/>
    <w:rsid w:val="00CC3F96"/>
    <w:rsid w:val="00CC4232"/>
    <w:rsid w:val="00CC438E"/>
    <w:rsid w:val="00CC4658"/>
    <w:rsid w:val="00CC46C0"/>
    <w:rsid w:val="00CC4B77"/>
    <w:rsid w:val="00CC4C13"/>
    <w:rsid w:val="00CC4DAA"/>
    <w:rsid w:val="00CC5329"/>
    <w:rsid w:val="00CC534A"/>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CF"/>
    <w:rsid w:val="00CD0445"/>
    <w:rsid w:val="00CD05EE"/>
    <w:rsid w:val="00CD060E"/>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8"/>
    <w:rsid w:val="00CD3F6C"/>
    <w:rsid w:val="00CD4447"/>
    <w:rsid w:val="00CD4819"/>
    <w:rsid w:val="00CD487A"/>
    <w:rsid w:val="00CD50F6"/>
    <w:rsid w:val="00CD5CBD"/>
    <w:rsid w:val="00CD5E55"/>
    <w:rsid w:val="00CD6189"/>
    <w:rsid w:val="00CD63F7"/>
    <w:rsid w:val="00CD6502"/>
    <w:rsid w:val="00CD65B8"/>
    <w:rsid w:val="00CD65CB"/>
    <w:rsid w:val="00CD6791"/>
    <w:rsid w:val="00CD692E"/>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3DAA"/>
    <w:rsid w:val="00CE4085"/>
    <w:rsid w:val="00CE430A"/>
    <w:rsid w:val="00CE4435"/>
    <w:rsid w:val="00CE457B"/>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784"/>
    <w:rsid w:val="00CF18D9"/>
    <w:rsid w:val="00CF1985"/>
    <w:rsid w:val="00CF1B22"/>
    <w:rsid w:val="00CF1C9C"/>
    <w:rsid w:val="00CF1ECE"/>
    <w:rsid w:val="00CF24B7"/>
    <w:rsid w:val="00CF2640"/>
    <w:rsid w:val="00CF27CD"/>
    <w:rsid w:val="00CF2A20"/>
    <w:rsid w:val="00CF340C"/>
    <w:rsid w:val="00CF34F6"/>
    <w:rsid w:val="00CF3542"/>
    <w:rsid w:val="00CF35D1"/>
    <w:rsid w:val="00CF38EA"/>
    <w:rsid w:val="00CF42ED"/>
    <w:rsid w:val="00CF4608"/>
    <w:rsid w:val="00CF4871"/>
    <w:rsid w:val="00CF48BF"/>
    <w:rsid w:val="00CF4946"/>
    <w:rsid w:val="00CF4AB5"/>
    <w:rsid w:val="00CF4D59"/>
    <w:rsid w:val="00CF4F5C"/>
    <w:rsid w:val="00CF53B9"/>
    <w:rsid w:val="00CF5557"/>
    <w:rsid w:val="00CF583F"/>
    <w:rsid w:val="00CF58F9"/>
    <w:rsid w:val="00CF596B"/>
    <w:rsid w:val="00CF61A8"/>
    <w:rsid w:val="00CF6596"/>
    <w:rsid w:val="00CF6782"/>
    <w:rsid w:val="00CF67BC"/>
    <w:rsid w:val="00CF6931"/>
    <w:rsid w:val="00CF6CC7"/>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B36"/>
    <w:rsid w:val="00D02F36"/>
    <w:rsid w:val="00D0338D"/>
    <w:rsid w:val="00D034DA"/>
    <w:rsid w:val="00D036AF"/>
    <w:rsid w:val="00D03803"/>
    <w:rsid w:val="00D03B8F"/>
    <w:rsid w:val="00D03C49"/>
    <w:rsid w:val="00D041B1"/>
    <w:rsid w:val="00D04498"/>
    <w:rsid w:val="00D04563"/>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647"/>
    <w:rsid w:val="00D11852"/>
    <w:rsid w:val="00D11A99"/>
    <w:rsid w:val="00D12489"/>
    <w:rsid w:val="00D1295E"/>
    <w:rsid w:val="00D12CF3"/>
    <w:rsid w:val="00D12F19"/>
    <w:rsid w:val="00D12F51"/>
    <w:rsid w:val="00D130A5"/>
    <w:rsid w:val="00D13665"/>
    <w:rsid w:val="00D13858"/>
    <w:rsid w:val="00D13A73"/>
    <w:rsid w:val="00D1439C"/>
    <w:rsid w:val="00D14735"/>
    <w:rsid w:val="00D147E7"/>
    <w:rsid w:val="00D14918"/>
    <w:rsid w:val="00D14D7A"/>
    <w:rsid w:val="00D14E5C"/>
    <w:rsid w:val="00D151F7"/>
    <w:rsid w:val="00D15849"/>
    <w:rsid w:val="00D1590E"/>
    <w:rsid w:val="00D15992"/>
    <w:rsid w:val="00D15C40"/>
    <w:rsid w:val="00D15CED"/>
    <w:rsid w:val="00D160C4"/>
    <w:rsid w:val="00D1634B"/>
    <w:rsid w:val="00D165CB"/>
    <w:rsid w:val="00D16633"/>
    <w:rsid w:val="00D16644"/>
    <w:rsid w:val="00D16724"/>
    <w:rsid w:val="00D16B35"/>
    <w:rsid w:val="00D16BDC"/>
    <w:rsid w:val="00D16DE6"/>
    <w:rsid w:val="00D17295"/>
    <w:rsid w:val="00D17A94"/>
    <w:rsid w:val="00D17AA3"/>
    <w:rsid w:val="00D17ABE"/>
    <w:rsid w:val="00D17D81"/>
    <w:rsid w:val="00D17EA6"/>
    <w:rsid w:val="00D2012C"/>
    <w:rsid w:val="00D201F2"/>
    <w:rsid w:val="00D20230"/>
    <w:rsid w:val="00D204B8"/>
    <w:rsid w:val="00D20945"/>
    <w:rsid w:val="00D2112A"/>
    <w:rsid w:val="00D2131E"/>
    <w:rsid w:val="00D2136C"/>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205"/>
    <w:rsid w:val="00D2540B"/>
    <w:rsid w:val="00D25657"/>
    <w:rsid w:val="00D26031"/>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A00"/>
    <w:rsid w:val="00D36CC5"/>
    <w:rsid w:val="00D37134"/>
    <w:rsid w:val="00D37602"/>
    <w:rsid w:val="00D3762C"/>
    <w:rsid w:val="00D37D7B"/>
    <w:rsid w:val="00D37E73"/>
    <w:rsid w:val="00D40065"/>
    <w:rsid w:val="00D40762"/>
    <w:rsid w:val="00D408A8"/>
    <w:rsid w:val="00D40E4B"/>
    <w:rsid w:val="00D40E8C"/>
    <w:rsid w:val="00D41048"/>
    <w:rsid w:val="00D411FE"/>
    <w:rsid w:val="00D4146B"/>
    <w:rsid w:val="00D41588"/>
    <w:rsid w:val="00D418A3"/>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BE4"/>
    <w:rsid w:val="00D46EEF"/>
    <w:rsid w:val="00D47651"/>
    <w:rsid w:val="00D47D7E"/>
    <w:rsid w:val="00D47E2D"/>
    <w:rsid w:val="00D47FF6"/>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BE"/>
    <w:rsid w:val="00D543B0"/>
    <w:rsid w:val="00D545B5"/>
    <w:rsid w:val="00D5498C"/>
    <w:rsid w:val="00D549B7"/>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30C3"/>
    <w:rsid w:val="00D630EB"/>
    <w:rsid w:val="00D633C5"/>
    <w:rsid w:val="00D634F1"/>
    <w:rsid w:val="00D638C1"/>
    <w:rsid w:val="00D63B59"/>
    <w:rsid w:val="00D63C3F"/>
    <w:rsid w:val="00D63D13"/>
    <w:rsid w:val="00D63DCF"/>
    <w:rsid w:val="00D63FF3"/>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8F"/>
    <w:rsid w:val="00D707DD"/>
    <w:rsid w:val="00D70AA9"/>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6DA"/>
    <w:rsid w:val="00D74062"/>
    <w:rsid w:val="00D7406B"/>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6F4"/>
    <w:rsid w:val="00D76E66"/>
    <w:rsid w:val="00D77199"/>
    <w:rsid w:val="00D7738B"/>
    <w:rsid w:val="00D774AC"/>
    <w:rsid w:val="00D77525"/>
    <w:rsid w:val="00D77C05"/>
    <w:rsid w:val="00D77F0F"/>
    <w:rsid w:val="00D80055"/>
    <w:rsid w:val="00D806E8"/>
    <w:rsid w:val="00D80837"/>
    <w:rsid w:val="00D809AD"/>
    <w:rsid w:val="00D80CB3"/>
    <w:rsid w:val="00D80DA0"/>
    <w:rsid w:val="00D8151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43"/>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B53"/>
    <w:rsid w:val="00D96EBC"/>
    <w:rsid w:val="00D9746B"/>
    <w:rsid w:val="00D9779C"/>
    <w:rsid w:val="00D97A92"/>
    <w:rsid w:val="00D97BCA"/>
    <w:rsid w:val="00D97E2B"/>
    <w:rsid w:val="00D97EAB"/>
    <w:rsid w:val="00D97ED2"/>
    <w:rsid w:val="00D97F40"/>
    <w:rsid w:val="00DA001F"/>
    <w:rsid w:val="00DA009B"/>
    <w:rsid w:val="00DA023A"/>
    <w:rsid w:val="00DA03FD"/>
    <w:rsid w:val="00DA0425"/>
    <w:rsid w:val="00DA04F3"/>
    <w:rsid w:val="00DA064F"/>
    <w:rsid w:val="00DA0878"/>
    <w:rsid w:val="00DA0F41"/>
    <w:rsid w:val="00DA1159"/>
    <w:rsid w:val="00DA1191"/>
    <w:rsid w:val="00DA138D"/>
    <w:rsid w:val="00DA14FA"/>
    <w:rsid w:val="00DA15AC"/>
    <w:rsid w:val="00DA2540"/>
    <w:rsid w:val="00DA2596"/>
    <w:rsid w:val="00DA26E2"/>
    <w:rsid w:val="00DA2E66"/>
    <w:rsid w:val="00DA300F"/>
    <w:rsid w:val="00DA38C9"/>
    <w:rsid w:val="00DA3D55"/>
    <w:rsid w:val="00DA47A6"/>
    <w:rsid w:val="00DA48DC"/>
    <w:rsid w:val="00DA4B70"/>
    <w:rsid w:val="00DA4CD5"/>
    <w:rsid w:val="00DA5168"/>
    <w:rsid w:val="00DA526B"/>
    <w:rsid w:val="00DA535D"/>
    <w:rsid w:val="00DA53AC"/>
    <w:rsid w:val="00DA583D"/>
    <w:rsid w:val="00DA5911"/>
    <w:rsid w:val="00DA5C25"/>
    <w:rsid w:val="00DA5E37"/>
    <w:rsid w:val="00DA5EB7"/>
    <w:rsid w:val="00DA6189"/>
    <w:rsid w:val="00DA625F"/>
    <w:rsid w:val="00DA6822"/>
    <w:rsid w:val="00DA6840"/>
    <w:rsid w:val="00DA685A"/>
    <w:rsid w:val="00DA69B0"/>
    <w:rsid w:val="00DA6A82"/>
    <w:rsid w:val="00DA6CDC"/>
    <w:rsid w:val="00DA70D0"/>
    <w:rsid w:val="00DA722E"/>
    <w:rsid w:val="00DA73C4"/>
    <w:rsid w:val="00DA7733"/>
    <w:rsid w:val="00DA79BA"/>
    <w:rsid w:val="00DA7C22"/>
    <w:rsid w:val="00DA7CE0"/>
    <w:rsid w:val="00DA7DD9"/>
    <w:rsid w:val="00DA7F01"/>
    <w:rsid w:val="00DB0003"/>
    <w:rsid w:val="00DB012E"/>
    <w:rsid w:val="00DB0276"/>
    <w:rsid w:val="00DB0389"/>
    <w:rsid w:val="00DB03B4"/>
    <w:rsid w:val="00DB085C"/>
    <w:rsid w:val="00DB0C68"/>
    <w:rsid w:val="00DB1422"/>
    <w:rsid w:val="00DB18E4"/>
    <w:rsid w:val="00DB196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556"/>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9A"/>
    <w:rsid w:val="00DD04D1"/>
    <w:rsid w:val="00DD0731"/>
    <w:rsid w:val="00DD0991"/>
    <w:rsid w:val="00DD0EA3"/>
    <w:rsid w:val="00DD0F4B"/>
    <w:rsid w:val="00DD152A"/>
    <w:rsid w:val="00DD1ABD"/>
    <w:rsid w:val="00DD1C14"/>
    <w:rsid w:val="00DD1DB0"/>
    <w:rsid w:val="00DD25F5"/>
    <w:rsid w:val="00DD2652"/>
    <w:rsid w:val="00DD2765"/>
    <w:rsid w:val="00DD2BFF"/>
    <w:rsid w:val="00DD2C76"/>
    <w:rsid w:val="00DD2F3B"/>
    <w:rsid w:val="00DD35FD"/>
    <w:rsid w:val="00DD3666"/>
    <w:rsid w:val="00DD3770"/>
    <w:rsid w:val="00DD39B8"/>
    <w:rsid w:val="00DD3A11"/>
    <w:rsid w:val="00DD4312"/>
    <w:rsid w:val="00DD43D0"/>
    <w:rsid w:val="00DD441B"/>
    <w:rsid w:val="00DD4A0C"/>
    <w:rsid w:val="00DD4B3A"/>
    <w:rsid w:val="00DD4C77"/>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DC3"/>
    <w:rsid w:val="00DE0EC2"/>
    <w:rsid w:val="00DE120C"/>
    <w:rsid w:val="00DE129A"/>
    <w:rsid w:val="00DE1313"/>
    <w:rsid w:val="00DE1D98"/>
    <w:rsid w:val="00DE1E3E"/>
    <w:rsid w:val="00DE2025"/>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692"/>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9"/>
    <w:rsid w:val="00E00FBC"/>
    <w:rsid w:val="00E010C1"/>
    <w:rsid w:val="00E012CF"/>
    <w:rsid w:val="00E01328"/>
    <w:rsid w:val="00E0132A"/>
    <w:rsid w:val="00E0134E"/>
    <w:rsid w:val="00E014D3"/>
    <w:rsid w:val="00E015B8"/>
    <w:rsid w:val="00E02610"/>
    <w:rsid w:val="00E02712"/>
    <w:rsid w:val="00E02C50"/>
    <w:rsid w:val="00E02EBE"/>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6FCC"/>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C0A"/>
    <w:rsid w:val="00E21315"/>
    <w:rsid w:val="00E21571"/>
    <w:rsid w:val="00E216B0"/>
    <w:rsid w:val="00E228B3"/>
    <w:rsid w:val="00E22B61"/>
    <w:rsid w:val="00E22F60"/>
    <w:rsid w:val="00E23125"/>
    <w:rsid w:val="00E23250"/>
    <w:rsid w:val="00E23462"/>
    <w:rsid w:val="00E235A8"/>
    <w:rsid w:val="00E2368E"/>
    <w:rsid w:val="00E2379B"/>
    <w:rsid w:val="00E23EA8"/>
    <w:rsid w:val="00E23F4D"/>
    <w:rsid w:val="00E240B5"/>
    <w:rsid w:val="00E2433C"/>
    <w:rsid w:val="00E245BB"/>
    <w:rsid w:val="00E24788"/>
    <w:rsid w:val="00E248BA"/>
    <w:rsid w:val="00E24C87"/>
    <w:rsid w:val="00E24D2A"/>
    <w:rsid w:val="00E24F0C"/>
    <w:rsid w:val="00E2546A"/>
    <w:rsid w:val="00E2546C"/>
    <w:rsid w:val="00E25700"/>
    <w:rsid w:val="00E25A31"/>
    <w:rsid w:val="00E26340"/>
    <w:rsid w:val="00E263BC"/>
    <w:rsid w:val="00E26569"/>
    <w:rsid w:val="00E265BD"/>
    <w:rsid w:val="00E265BF"/>
    <w:rsid w:val="00E26773"/>
    <w:rsid w:val="00E26915"/>
    <w:rsid w:val="00E26B81"/>
    <w:rsid w:val="00E27107"/>
    <w:rsid w:val="00E275FF"/>
    <w:rsid w:val="00E2762A"/>
    <w:rsid w:val="00E27832"/>
    <w:rsid w:val="00E279F5"/>
    <w:rsid w:val="00E27AE1"/>
    <w:rsid w:val="00E27D0B"/>
    <w:rsid w:val="00E301F5"/>
    <w:rsid w:val="00E3022E"/>
    <w:rsid w:val="00E309F0"/>
    <w:rsid w:val="00E30EF0"/>
    <w:rsid w:val="00E313A3"/>
    <w:rsid w:val="00E318BC"/>
    <w:rsid w:val="00E32141"/>
    <w:rsid w:val="00E32585"/>
    <w:rsid w:val="00E3284E"/>
    <w:rsid w:val="00E32905"/>
    <w:rsid w:val="00E32A31"/>
    <w:rsid w:val="00E32BB3"/>
    <w:rsid w:val="00E32C20"/>
    <w:rsid w:val="00E32FBC"/>
    <w:rsid w:val="00E331A2"/>
    <w:rsid w:val="00E334DA"/>
    <w:rsid w:val="00E33800"/>
    <w:rsid w:val="00E34105"/>
    <w:rsid w:val="00E34574"/>
    <w:rsid w:val="00E3482C"/>
    <w:rsid w:val="00E34991"/>
    <w:rsid w:val="00E34B01"/>
    <w:rsid w:val="00E34B2E"/>
    <w:rsid w:val="00E34BE9"/>
    <w:rsid w:val="00E34C06"/>
    <w:rsid w:val="00E34C0D"/>
    <w:rsid w:val="00E34DA7"/>
    <w:rsid w:val="00E34EDA"/>
    <w:rsid w:val="00E35145"/>
    <w:rsid w:val="00E353A2"/>
    <w:rsid w:val="00E3546E"/>
    <w:rsid w:val="00E354D0"/>
    <w:rsid w:val="00E35625"/>
    <w:rsid w:val="00E357EA"/>
    <w:rsid w:val="00E3588E"/>
    <w:rsid w:val="00E35A14"/>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37E9F"/>
    <w:rsid w:val="00E400ED"/>
    <w:rsid w:val="00E4019A"/>
    <w:rsid w:val="00E40CD0"/>
    <w:rsid w:val="00E40E37"/>
    <w:rsid w:val="00E4135B"/>
    <w:rsid w:val="00E41785"/>
    <w:rsid w:val="00E41A2B"/>
    <w:rsid w:val="00E41BC2"/>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40F6"/>
    <w:rsid w:val="00E4477D"/>
    <w:rsid w:val="00E44925"/>
    <w:rsid w:val="00E449DD"/>
    <w:rsid w:val="00E44B31"/>
    <w:rsid w:val="00E44C1D"/>
    <w:rsid w:val="00E44F31"/>
    <w:rsid w:val="00E44FEA"/>
    <w:rsid w:val="00E452F4"/>
    <w:rsid w:val="00E454D9"/>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3303"/>
    <w:rsid w:val="00E5336A"/>
    <w:rsid w:val="00E5337E"/>
    <w:rsid w:val="00E533A7"/>
    <w:rsid w:val="00E53575"/>
    <w:rsid w:val="00E53592"/>
    <w:rsid w:val="00E53CD4"/>
    <w:rsid w:val="00E54141"/>
    <w:rsid w:val="00E54261"/>
    <w:rsid w:val="00E54633"/>
    <w:rsid w:val="00E54C80"/>
    <w:rsid w:val="00E54DE0"/>
    <w:rsid w:val="00E555E6"/>
    <w:rsid w:val="00E55AAB"/>
    <w:rsid w:val="00E55D8A"/>
    <w:rsid w:val="00E561C6"/>
    <w:rsid w:val="00E56294"/>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407"/>
    <w:rsid w:val="00E61543"/>
    <w:rsid w:val="00E61581"/>
    <w:rsid w:val="00E61C6A"/>
    <w:rsid w:val="00E62296"/>
    <w:rsid w:val="00E622DC"/>
    <w:rsid w:val="00E62311"/>
    <w:rsid w:val="00E6326A"/>
    <w:rsid w:val="00E63312"/>
    <w:rsid w:val="00E63ADC"/>
    <w:rsid w:val="00E63E6F"/>
    <w:rsid w:val="00E63FE6"/>
    <w:rsid w:val="00E643C8"/>
    <w:rsid w:val="00E6462C"/>
    <w:rsid w:val="00E646DE"/>
    <w:rsid w:val="00E64713"/>
    <w:rsid w:val="00E64968"/>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52"/>
    <w:rsid w:val="00E67F5B"/>
    <w:rsid w:val="00E67FE3"/>
    <w:rsid w:val="00E7071B"/>
    <w:rsid w:val="00E70808"/>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639"/>
    <w:rsid w:val="00E74744"/>
    <w:rsid w:val="00E7481F"/>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77C"/>
    <w:rsid w:val="00E77BD0"/>
    <w:rsid w:val="00E77CF8"/>
    <w:rsid w:val="00E77F9A"/>
    <w:rsid w:val="00E8017D"/>
    <w:rsid w:val="00E80347"/>
    <w:rsid w:val="00E8049F"/>
    <w:rsid w:val="00E805C0"/>
    <w:rsid w:val="00E806F3"/>
    <w:rsid w:val="00E80B86"/>
    <w:rsid w:val="00E80D2E"/>
    <w:rsid w:val="00E80FA1"/>
    <w:rsid w:val="00E8100E"/>
    <w:rsid w:val="00E81233"/>
    <w:rsid w:val="00E814A0"/>
    <w:rsid w:val="00E81C17"/>
    <w:rsid w:val="00E81CC0"/>
    <w:rsid w:val="00E81E40"/>
    <w:rsid w:val="00E826AF"/>
    <w:rsid w:val="00E828AB"/>
    <w:rsid w:val="00E828BB"/>
    <w:rsid w:val="00E82B2A"/>
    <w:rsid w:val="00E82B38"/>
    <w:rsid w:val="00E830AE"/>
    <w:rsid w:val="00E832B4"/>
    <w:rsid w:val="00E83F18"/>
    <w:rsid w:val="00E840EB"/>
    <w:rsid w:val="00E843C9"/>
    <w:rsid w:val="00E8470B"/>
    <w:rsid w:val="00E848F4"/>
    <w:rsid w:val="00E84A8F"/>
    <w:rsid w:val="00E84C37"/>
    <w:rsid w:val="00E84CDC"/>
    <w:rsid w:val="00E84EFC"/>
    <w:rsid w:val="00E850A3"/>
    <w:rsid w:val="00E85704"/>
    <w:rsid w:val="00E85A0D"/>
    <w:rsid w:val="00E85E5D"/>
    <w:rsid w:val="00E86001"/>
    <w:rsid w:val="00E86131"/>
    <w:rsid w:val="00E8686C"/>
    <w:rsid w:val="00E86BDD"/>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4D12"/>
    <w:rsid w:val="00E94DEB"/>
    <w:rsid w:val="00E950BC"/>
    <w:rsid w:val="00E95477"/>
    <w:rsid w:val="00E95492"/>
    <w:rsid w:val="00E95524"/>
    <w:rsid w:val="00E95668"/>
    <w:rsid w:val="00E958B6"/>
    <w:rsid w:val="00E95F1A"/>
    <w:rsid w:val="00E962F8"/>
    <w:rsid w:val="00E963B1"/>
    <w:rsid w:val="00E9643B"/>
    <w:rsid w:val="00E96D54"/>
    <w:rsid w:val="00E96DAC"/>
    <w:rsid w:val="00E96FCF"/>
    <w:rsid w:val="00E9702D"/>
    <w:rsid w:val="00E97321"/>
    <w:rsid w:val="00EA00B4"/>
    <w:rsid w:val="00EA1197"/>
    <w:rsid w:val="00EA1356"/>
    <w:rsid w:val="00EA153A"/>
    <w:rsid w:val="00EA15FD"/>
    <w:rsid w:val="00EA1CB2"/>
    <w:rsid w:val="00EA1CBE"/>
    <w:rsid w:val="00EA1EFC"/>
    <w:rsid w:val="00EA2291"/>
    <w:rsid w:val="00EA23F4"/>
    <w:rsid w:val="00EA2504"/>
    <w:rsid w:val="00EA253F"/>
    <w:rsid w:val="00EA268C"/>
    <w:rsid w:val="00EA2942"/>
    <w:rsid w:val="00EA2B7A"/>
    <w:rsid w:val="00EA357F"/>
    <w:rsid w:val="00EA36C0"/>
    <w:rsid w:val="00EA3B81"/>
    <w:rsid w:val="00EA3BA8"/>
    <w:rsid w:val="00EA3BBF"/>
    <w:rsid w:val="00EA431B"/>
    <w:rsid w:val="00EA4449"/>
    <w:rsid w:val="00EA459C"/>
    <w:rsid w:val="00EA45EA"/>
    <w:rsid w:val="00EA466A"/>
    <w:rsid w:val="00EA4751"/>
    <w:rsid w:val="00EA4A00"/>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9AF"/>
    <w:rsid w:val="00EB0AAA"/>
    <w:rsid w:val="00EB12FF"/>
    <w:rsid w:val="00EB1338"/>
    <w:rsid w:val="00EB1549"/>
    <w:rsid w:val="00EB1A9A"/>
    <w:rsid w:val="00EB1AC4"/>
    <w:rsid w:val="00EB1BFA"/>
    <w:rsid w:val="00EB1FC9"/>
    <w:rsid w:val="00EB2359"/>
    <w:rsid w:val="00EB255A"/>
    <w:rsid w:val="00EB2A3A"/>
    <w:rsid w:val="00EB2B44"/>
    <w:rsid w:val="00EB2C0C"/>
    <w:rsid w:val="00EB31E3"/>
    <w:rsid w:val="00EB36C9"/>
    <w:rsid w:val="00EB37A9"/>
    <w:rsid w:val="00EB388B"/>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720E"/>
    <w:rsid w:val="00EB73FB"/>
    <w:rsid w:val="00EB7626"/>
    <w:rsid w:val="00EB79E4"/>
    <w:rsid w:val="00EB7B71"/>
    <w:rsid w:val="00EB7E63"/>
    <w:rsid w:val="00EC04A4"/>
    <w:rsid w:val="00EC0AA3"/>
    <w:rsid w:val="00EC0D63"/>
    <w:rsid w:val="00EC0E68"/>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48"/>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0C4"/>
    <w:rsid w:val="00ED5218"/>
    <w:rsid w:val="00ED58CF"/>
    <w:rsid w:val="00ED597F"/>
    <w:rsid w:val="00ED59A1"/>
    <w:rsid w:val="00ED5A78"/>
    <w:rsid w:val="00ED5C4B"/>
    <w:rsid w:val="00ED5F6A"/>
    <w:rsid w:val="00ED631A"/>
    <w:rsid w:val="00ED6955"/>
    <w:rsid w:val="00ED6DEA"/>
    <w:rsid w:val="00ED71A6"/>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62"/>
    <w:rsid w:val="00EE2BB3"/>
    <w:rsid w:val="00EE2E73"/>
    <w:rsid w:val="00EE2F32"/>
    <w:rsid w:val="00EE2FDC"/>
    <w:rsid w:val="00EE3335"/>
    <w:rsid w:val="00EE3784"/>
    <w:rsid w:val="00EE3B8A"/>
    <w:rsid w:val="00EE3C61"/>
    <w:rsid w:val="00EE3CBD"/>
    <w:rsid w:val="00EE3E8E"/>
    <w:rsid w:val="00EE4175"/>
    <w:rsid w:val="00EE449D"/>
    <w:rsid w:val="00EE47B2"/>
    <w:rsid w:val="00EE4962"/>
    <w:rsid w:val="00EE4C20"/>
    <w:rsid w:val="00EE4CA1"/>
    <w:rsid w:val="00EE51E3"/>
    <w:rsid w:val="00EE5B91"/>
    <w:rsid w:val="00EE5FE8"/>
    <w:rsid w:val="00EE6036"/>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770"/>
    <w:rsid w:val="00EF38BD"/>
    <w:rsid w:val="00EF3BE0"/>
    <w:rsid w:val="00EF4310"/>
    <w:rsid w:val="00EF48C7"/>
    <w:rsid w:val="00EF4AB8"/>
    <w:rsid w:val="00EF4AC9"/>
    <w:rsid w:val="00EF4B78"/>
    <w:rsid w:val="00EF4E3B"/>
    <w:rsid w:val="00EF4F68"/>
    <w:rsid w:val="00EF5828"/>
    <w:rsid w:val="00EF587D"/>
    <w:rsid w:val="00EF5D8D"/>
    <w:rsid w:val="00EF6414"/>
    <w:rsid w:val="00EF68D3"/>
    <w:rsid w:val="00EF6BE6"/>
    <w:rsid w:val="00EF7468"/>
    <w:rsid w:val="00EF7BED"/>
    <w:rsid w:val="00F000C9"/>
    <w:rsid w:val="00F00142"/>
    <w:rsid w:val="00F00159"/>
    <w:rsid w:val="00F001C1"/>
    <w:rsid w:val="00F00749"/>
    <w:rsid w:val="00F00C09"/>
    <w:rsid w:val="00F00D62"/>
    <w:rsid w:val="00F00F6F"/>
    <w:rsid w:val="00F01025"/>
    <w:rsid w:val="00F012F1"/>
    <w:rsid w:val="00F013DF"/>
    <w:rsid w:val="00F01928"/>
    <w:rsid w:val="00F019DD"/>
    <w:rsid w:val="00F023FE"/>
    <w:rsid w:val="00F026E3"/>
    <w:rsid w:val="00F02A48"/>
    <w:rsid w:val="00F02C90"/>
    <w:rsid w:val="00F03753"/>
    <w:rsid w:val="00F0378E"/>
    <w:rsid w:val="00F03C21"/>
    <w:rsid w:val="00F03EAD"/>
    <w:rsid w:val="00F04983"/>
    <w:rsid w:val="00F049FA"/>
    <w:rsid w:val="00F04DE0"/>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87"/>
    <w:rsid w:val="00F076DE"/>
    <w:rsid w:val="00F07EBC"/>
    <w:rsid w:val="00F1055B"/>
    <w:rsid w:val="00F105AD"/>
    <w:rsid w:val="00F10972"/>
    <w:rsid w:val="00F10A38"/>
    <w:rsid w:val="00F10D0B"/>
    <w:rsid w:val="00F10E94"/>
    <w:rsid w:val="00F112F1"/>
    <w:rsid w:val="00F117C2"/>
    <w:rsid w:val="00F1192D"/>
    <w:rsid w:val="00F11A6D"/>
    <w:rsid w:val="00F11B2A"/>
    <w:rsid w:val="00F11FB0"/>
    <w:rsid w:val="00F121AB"/>
    <w:rsid w:val="00F123DA"/>
    <w:rsid w:val="00F124C4"/>
    <w:rsid w:val="00F1286C"/>
    <w:rsid w:val="00F12A41"/>
    <w:rsid w:val="00F12B5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24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C0F"/>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C9"/>
    <w:rsid w:val="00F30EBD"/>
    <w:rsid w:val="00F3112D"/>
    <w:rsid w:val="00F3146D"/>
    <w:rsid w:val="00F315FA"/>
    <w:rsid w:val="00F3167D"/>
    <w:rsid w:val="00F31765"/>
    <w:rsid w:val="00F317B2"/>
    <w:rsid w:val="00F31E61"/>
    <w:rsid w:val="00F321AC"/>
    <w:rsid w:val="00F325A0"/>
    <w:rsid w:val="00F3264A"/>
    <w:rsid w:val="00F32807"/>
    <w:rsid w:val="00F3286A"/>
    <w:rsid w:val="00F32B51"/>
    <w:rsid w:val="00F32B81"/>
    <w:rsid w:val="00F32D37"/>
    <w:rsid w:val="00F32FCA"/>
    <w:rsid w:val="00F33063"/>
    <w:rsid w:val="00F3360C"/>
    <w:rsid w:val="00F336AC"/>
    <w:rsid w:val="00F3372A"/>
    <w:rsid w:val="00F33F03"/>
    <w:rsid w:val="00F341BA"/>
    <w:rsid w:val="00F341FF"/>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736F"/>
    <w:rsid w:val="00F3753C"/>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C1F"/>
    <w:rsid w:val="00F41D59"/>
    <w:rsid w:val="00F41DDC"/>
    <w:rsid w:val="00F4241C"/>
    <w:rsid w:val="00F42723"/>
    <w:rsid w:val="00F427E9"/>
    <w:rsid w:val="00F42C97"/>
    <w:rsid w:val="00F42E38"/>
    <w:rsid w:val="00F42FB5"/>
    <w:rsid w:val="00F43236"/>
    <w:rsid w:val="00F4359A"/>
    <w:rsid w:val="00F4365A"/>
    <w:rsid w:val="00F439E0"/>
    <w:rsid w:val="00F43D2C"/>
    <w:rsid w:val="00F43DE5"/>
    <w:rsid w:val="00F43E85"/>
    <w:rsid w:val="00F44067"/>
    <w:rsid w:val="00F44C6C"/>
    <w:rsid w:val="00F44DFB"/>
    <w:rsid w:val="00F44E77"/>
    <w:rsid w:val="00F450CF"/>
    <w:rsid w:val="00F45921"/>
    <w:rsid w:val="00F45A96"/>
    <w:rsid w:val="00F45ACC"/>
    <w:rsid w:val="00F4618B"/>
    <w:rsid w:val="00F466E0"/>
    <w:rsid w:val="00F467F7"/>
    <w:rsid w:val="00F471B7"/>
    <w:rsid w:val="00F47366"/>
    <w:rsid w:val="00F4737B"/>
    <w:rsid w:val="00F47872"/>
    <w:rsid w:val="00F47D62"/>
    <w:rsid w:val="00F47D6A"/>
    <w:rsid w:val="00F47E1E"/>
    <w:rsid w:val="00F500DA"/>
    <w:rsid w:val="00F504E1"/>
    <w:rsid w:val="00F5080B"/>
    <w:rsid w:val="00F50965"/>
    <w:rsid w:val="00F509DD"/>
    <w:rsid w:val="00F50CCD"/>
    <w:rsid w:val="00F50FC2"/>
    <w:rsid w:val="00F51C2D"/>
    <w:rsid w:val="00F52266"/>
    <w:rsid w:val="00F52868"/>
    <w:rsid w:val="00F52897"/>
    <w:rsid w:val="00F52A36"/>
    <w:rsid w:val="00F52B41"/>
    <w:rsid w:val="00F52CFA"/>
    <w:rsid w:val="00F52E48"/>
    <w:rsid w:val="00F52FBD"/>
    <w:rsid w:val="00F53066"/>
    <w:rsid w:val="00F53BE5"/>
    <w:rsid w:val="00F5415A"/>
    <w:rsid w:val="00F541E4"/>
    <w:rsid w:val="00F5421C"/>
    <w:rsid w:val="00F5443C"/>
    <w:rsid w:val="00F5468E"/>
    <w:rsid w:val="00F55151"/>
    <w:rsid w:val="00F55241"/>
    <w:rsid w:val="00F55724"/>
    <w:rsid w:val="00F55954"/>
    <w:rsid w:val="00F55A12"/>
    <w:rsid w:val="00F55C75"/>
    <w:rsid w:val="00F55CB3"/>
    <w:rsid w:val="00F55E3E"/>
    <w:rsid w:val="00F562FD"/>
    <w:rsid w:val="00F56490"/>
    <w:rsid w:val="00F567D4"/>
    <w:rsid w:val="00F56C09"/>
    <w:rsid w:val="00F56D77"/>
    <w:rsid w:val="00F570C5"/>
    <w:rsid w:val="00F57B6A"/>
    <w:rsid w:val="00F60493"/>
    <w:rsid w:val="00F6080A"/>
    <w:rsid w:val="00F60859"/>
    <w:rsid w:val="00F60920"/>
    <w:rsid w:val="00F60EEF"/>
    <w:rsid w:val="00F61F5F"/>
    <w:rsid w:val="00F61FAC"/>
    <w:rsid w:val="00F620EA"/>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1C8"/>
    <w:rsid w:val="00F65271"/>
    <w:rsid w:val="00F652A0"/>
    <w:rsid w:val="00F65DA3"/>
    <w:rsid w:val="00F660E2"/>
    <w:rsid w:val="00F661E3"/>
    <w:rsid w:val="00F6624F"/>
    <w:rsid w:val="00F66318"/>
    <w:rsid w:val="00F663D9"/>
    <w:rsid w:val="00F6657F"/>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C0"/>
    <w:rsid w:val="00F72A82"/>
    <w:rsid w:val="00F72C62"/>
    <w:rsid w:val="00F72DCF"/>
    <w:rsid w:val="00F72DD0"/>
    <w:rsid w:val="00F73588"/>
    <w:rsid w:val="00F73619"/>
    <w:rsid w:val="00F73D3C"/>
    <w:rsid w:val="00F74202"/>
    <w:rsid w:val="00F7422E"/>
    <w:rsid w:val="00F742F9"/>
    <w:rsid w:val="00F743AF"/>
    <w:rsid w:val="00F749EC"/>
    <w:rsid w:val="00F752E2"/>
    <w:rsid w:val="00F75343"/>
    <w:rsid w:val="00F75457"/>
    <w:rsid w:val="00F75702"/>
    <w:rsid w:val="00F75B2A"/>
    <w:rsid w:val="00F75B9D"/>
    <w:rsid w:val="00F75D7E"/>
    <w:rsid w:val="00F76193"/>
    <w:rsid w:val="00F77049"/>
    <w:rsid w:val="00F77167"/>
    <w:rsid w:val="00F772FC"/>
    <w:rsid w:val="00F775EB"/>
    <w:rsid w:val="00F776C8"/>
    <w:rsid w:val="00F77A0C"/>
    <w:rsid w:val="00F77C18"/>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41F"/>
    <w:rsid w:val="00F815AB"/>
    <w:rsid w:val="00F81793"/>
    <w:rsid w:val="00F8191E"/>
    <w:rsid w:val="00F81C53"/>
    <w:rsid w:val="00F81FFC"/>
    <w:rsid w:val="00F8207D"/>
    <w:rsid w:val="00F820E8"/>
    <w:rsid w:val="00F8257A"/>
    <w:rsid w:val="00F82737"/>
    <w:rsid w:val="00F82C50"/>
    <w:rsid w:val="00F832C2"/>
    <w:rsid w:val="00F833B4"/>
    <w:rsid w:val="00F834C9"/>
    <w:rsid w:val="00F8370F"/>
    <w:rsid w:val="00F83721"/>
    <w:rsid w:val="00F838C9"/>
    <w:rsid w:val="00F839F6"/>
    <w:rsid w:val="00F83F9A"/>
    <w:rsid w:val="00F84091"/>
    <w:rsid w:val="00F840E1"/>
    <w:rsid w:val="00F84100"/>
    <w:rsid w:val="00F8416D"/>
    <w:rsid w:val="00F843BA"/>
    <w:rsid w:val="00F8463D"/>
    <w:rsid w:val="00F84B72"/>
    <w:rsid w:val="00F85233"/>
    <w:rsid w:val="00F852A6"/>
    <w:rsid w:val="00F854AC"/>
    <w:rsid w:val="00F85713"/>
    <w:rsid w:val="00F85DE0"/>
    <w:rsid w:val="00F863B3"/>
    <w:rsid w:val="00F86C68"/>
    <w:rsid w:val="00F87011"/>
    <w:rsid w:val="00F8710D"/>
    <w:rsid w:val="00F87118"/>
    <w:rsid w:val="00F873BD"/>
    <w:rsid w:val="00F87411"/>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774"/>
    <w:rsid w:val="00F92BE0"/>
    <w:rsid w:val="00F92C36"/>
    <w:rsid w:val="00F92ECE"/>
    <w:rsid w:val="00F92F37"/>
    <w:rsid w:val="00F930E3"/>
    <w:rsid w:val="00F93352"/>
    <w:rsid w:val="00F9337D"/>
    <w:rsid w:val="00F9363F"/>
    <w:rsid w:val="00F93679"/>
    <w:rsid w:val="00F93A1D"/>
    <w:rsid w:val="00F93ACE"/>
    <w:rsid w:val="00F93FB7"/>
    <w:rsid w:val="00F94049"/>
    <w:rsid w:val="00F94738"/>
    <w:rsid w:val="00F94B38"/>
    <w:rsid w:val="00F94C9A"/>
    <w:rsid w:val="00F94CBD"/>
    <w:rsid w:val="00F951DC"/>
    <w:rsid w:val="00F957B7"/>
    <w:rsid w:val="00F961F6"/>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A03DA"/>
    <w:rsid w:val="00FA0C91"/>
    <w:rsid w:val="00FA0E0B"/>
    <w:rsid w:val="00FA15AD"/>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614C"/>
    <w:rsid w:val="00FA6155"/>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90"/>
    <w:rsid w:val="00FB44F6"/>
    <w:rsid w:val="00FB4B09"/>
    <w:rsid w:val="00FB4B9C"/>
    <w:rsid w:val="00FB4C32"/>
    <w:rsid w:val="00FB4D48"/>
    <w:rsid w:val="00FB5183"/>
    <w:rsid w:val="00FB5310"/>
    <w:rsid w:val="00FB5542"/>
    <w:rsid w:val="00FB5AA1"/>
    <w:rsid w:val="00FB6188"/>
    <w:rsid w:val="00FB64E1"/>
    <w:rsid w:val="00FB6866"/>
    <w:rsid w:val="00FB6918"/>
    <w:rsid w:val="00FB6ADA"/>
    <w:rsid w:val="00FB6B30"/>
    <w:rsid w:val="00FB6B37"/>
    <w:rsid w:val="00FB6C6D"/>
    <w:rsid w:val="00FB6DB0"/>
    <w:rsid w:val="00FB7501"/>
    <w:rsid w:val="00FB767F"/>
    <w:rsid w:val="00FB76BF"/>
    <w:rsid w:val="00FB7D7B"/>
    <w:rsid w:val="00FB7F54"/>
    <w:rsid w:val="00FC07A5"/>
    <w:rsid w:val="00FC07D6"/>
    <w:rsid w:val="00FC0B77"/>
    <w:rsid w:val="00FC0DD0"/>
    <w:rsid w:val="00FC10AB"/>
    <w:rsid w:val="00FC132E"/>
    <w:rsid w:val="00FC165F"/>
    <w:rsid w:val="00FC179D"/>
    <w:rsid w:val="00FC19E0"/>
    <w:rsid w:val="00FC1BE3"/>
    <w:rsid w:val="00FC1C1A"/>
    <w:rsid w:val="00FC1CEA"/>
    <w:rsid w:val="00FC1D14"/>
    <w:rsid w:val="00FC2196"/>
    <w:rsid w:val="00FC27AF"/>
    <w:rsid w:val="00FC2D0E"/>
    <w:rsid w:val="00FC31B4"/>
    <w:rsid w:val="00FC31F8"/>
    <w:rsid w:val="00FC375C"/>
    <w:rsid w:val="00FC3A71"/>
    <w:rsid w:val="00FC3A9A"/>
    <w:rsid w:val="00FC4186"/>
    <w:rsid w:val="00FC4187"/>
    <w:rsid w:val="00FC4577"/>
    <w:rsid w:val="00FC4606"/>
    <w:rsid w:val="00FC488D"/>
    <w:rsid w:val="00FC50CD"/>
    <w:rsid w:val="00FC5124"/>
    <w:rsid w:val="00FC54C0"/>
    <w:rsid w:val="00FC5AC2"/>
    <w:rsid w:val="00FC61EF"/>
    <w:rsid w:val="00FC6568"/>
    <w:rsid w:val="00FC6604"/>
    <w:rsid w:val="00FC663A"/>
    <w:rsid w:val="00FC67F7"/>
    <w:rsid w:val="00FC68CA"/>
    <w:rsid w:val="00FC6C36"/>
    <w:rsid w:val="00FC6E31"/>
    <w:rsid w:val="00FC6F6A"/>
    <w:rsid w:val="00FC703D"/>
    <w:rsid w:val="00FC7245"/>
    <w:rsid w:val="00FC7426"/>
    <w:rsid w:val="00FC7767"/>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5C6"/>
    <w:rsid w:val="00FD26D7"/>
    <w:rsid w:val="00FD2EC3"/>
    <w:rsid w:val="00FD3186"/>
    <w:rsid w:val="00FD3495"/>
    <w:rsid w:val="00FD352F"/>
    <w:rsid w:val="00FD3BC6"/>
    <w:rsid w:val="00FD3BE8"/>
    <w:rsid w:val="00FD425B"/>
    <w:rsid w:val="00FD4395"/>
    <w:rsid w:val="00FD49D8"/>
    <w:rsid w:val="00FD4A11"/>
    <w:rsid w:val="00FD4BF2"/>
    <w:rsid w:val="00FD4E1E"/>
    <w:rsid w:val="00FD4E90"/>
    <w:rsid w:val="00FD516C"/>
    <w:rsid w:val="00FD5402"/>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550"/>
    <w:rsid w:val="00FF0B13"/>
    <w:rsid w:val="00FF0C84"/>
    <w:rsid w:val="00FF0CA8"/>
    <w:rsid w:val="00FF0FD0"/>
    <w:rsid w:val="00FF10E7"/>
    <w:rsid w:val="00FF112D"/>
    <w:rsid w:val="00FF1610"/>
    <w:rsid w:val="00FF2425"/>
    <w:rsid w:val="00FF29F0"/>
    <w:rsid w:val="00FF2B3C"/>
    <w:rsid w:val="00FF3521"/>
    <w:rsid w:val="00FF399D"/>
    <w:rsid w:val="00FF3AA1"/>
    <w:rsid w:val="00FF4467"/>
    <w:rsid w:val="00FF472B"/>
    <w:rsid w:val="00FF4977"/>
    <w:rsid w:val="00FF4B3F"/>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AA7C51-E989-44DC-953E-CFCFD5D9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1C75"/>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6"/>
    <w:rsid w:val="00B87FBC"/>
    <w:rPr>
      <w:lang w:val="en-GB" w:eastAsia="en-US" w:bidi="ar-SA"/>
    </w:rPr>
  </w:style>
  <w:style w:type="paragraph" w:styleId="20">
    <w:name w:val="List 2"/>
    <w:basedOn w:val="a8"/>
    <w:uiPriority w:val="99"/>
    <w:qFormat/>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link w:val="ae"/>
    <w:uiPriority w:val="99"/>
    <w:semiHidden/>
    <w:qFormat/>
    <w:rsid w:val="00AF764A"/>
    <w:rPr>
      <w:b/>
      <w:bCs/>
    </w:rPr>
  </w:style>
  <w:style w:type="paragraph" w:styleId="af">
    <w:name w:val="Balloon Text"/>
    <w:basedOn w:val="a"/>
    <w:link w:val="af0"/>
    <w:uiPriority w:val="99"/>
    <w:semiHidden/>
    <w:qFormat/>
    <w:rsid w:val="00AF764A"/>
    <w:rPr>
      <w:sz w:val="18"/>
      <w:szCs w:val="18"/>
    </w:rPr>
  </w:style>
  <w:style w:type="paragraph" w:styleId="af1">
    <w:name w:val="footer"/>
    <w:basedOn w:val="a"/>
    <w:link w:val="af2"/>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2">
    <w:name w:val="目录 1"/>
    <w:basedOn w:val="a"/>
    <w:next w:val="a"/>
    <w:autoRedefine/>
    <w:rsid w:val="002138FA"/>
  </w:style>
  <w:style w:type="paragraph" w:customStyle="1" w:styleId="af5">
    <w:name w:val="列出段落"/>
    <w:aliases w:val="List Paragraph,- Bullets,?? ??,?????,????,Lista1,リスト段落,列出段落1,中等深浅网格 1 - 着色 21,목록 단락,¥¡¡¡¡ì¬º¥¹¥È¶ÎÂä,ÁÐ³ö¶ÎÂä,—ño’i—Ž,¥ê¥¹¥È¶ÎÂä,1st level - Bullet List Paragraph,Lettre d'introduction,Paragrafo elenco,Normal bullet 2,Bullet list,목록단락,列"/>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7">
    <w:name w:val="Revision"/>
    <w:hidden/>
    <w:uiPriority w:val="99"/>
    <w:semiHidden/>
    <w:rsid w:val="008A671E"/>
    <w:rPr>
      <w:rFonts w:eastAsia="Times New Roman"/>
      <w:szCs w:val="24"/>
      <w:lang w:eastAsia="en-US"/>
    </w:rPr>
  </w:style>
  <w:style w:type="character" w:customStyle="1" w:styleId="ac">
    <w:name w:val="批注文字 字符"/>
    <w:link w:val="ab"/>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uiPriority w:val="99"/>
    <w:semiHidden/>
    <w:unhideWhenUsed/>
    <w:qFormat/>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af8">
    <w:name w:val="Normal (Web)"/>
    <w:basedOn w:val="a"/>
    <w:uiPriority w:val="99"/>
    <w:unhideWhenUsed/>
    <w:qFormat/>
    <w:rsid w:val="00AF232C"/>
    <w:pPr>
      <w:spacing w:before="100" w:beforeAutospacing="1" w:after="100" w:afterAutospacing="1"/>
    </w:pPr>
    <w:rPr>
      <w:rFonts w:eastAsia="宋体"/>
      <w:sz w:val="24"/>
      <w:lang w:val="sv-SE" w:eastAsia="sv-SE"/>
    </w:rPr>
  </w:style>
  <w:style w:type="character" w:customStyle="1" w:styleId="af6">
    <w:name w:val="列出段落 字符"/>
    <w:aliases w:val="- Bullets 字符,?? ?? 字符,????? 字符,???? 字符,Lista1 字符,リスト段落 字符,列出段落1 字符,中等深浅网格 1 - 着色 21 字符,列表段落 字符,목록 단락 字符,¥¡¡¡¡ì¬º¥¹¥È¶ÎÂä 字符,ÁÐ³ö¶ÎÂä 字符,列表段落1 字符,—ño’i—Ž 字符,¥ê¥¹¥È¶ÎÂä 字符,1st level - Bullet List Paragraph 字符,Lettre d'introduction 字符,목록단락 字符"/>
    <w:link w:val="af5"/>
    <w:uiPriority w:val="34"/>
    <w:qFormat/>
    <w:locked/>
    <w:rsid w:val="007F23A4"/>
    <w:rPr>
      <w:rFonts w:ascii="Calibri" w:hAnsi="Calibri"/>
      <w:kern w:val="2"/>
      <w:sz w:val="21"/>
      <w:szCs w:val="2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853E7"/>
    <w:rPr>
      <w:rFonts w:ascii="Arial" w:hAnsi="Arial" w:cs="Arial"/>
      <w:b/>
      <w:bCs/>
      <w:kern w:val="32"/>
      <w:sz w:val="28"/>
      <w:szCs w:val="32"/>
    </w:rPr>
  </w:style>
  <w:style w:type="character" w:customStyle="1" w:styleId="22">
    <w:name w:val="标题 2 字符"/>
    <w:aliases w:val="H2 字符,h2 字符,Head2A 字符,2 字符,UNDERRUBRIK 1-2 字符,DO NOT USE_h2 字符,h21 字符,Heading 2 Char 字符,H2 Char 字符,h2 Char 字符"/>
    <w:link w:val="21"/>
    <w:qFormat/>
    <w:rsid w:val="009853E7"/>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9853E7"/>
    <w:rPr>
      <w:rFonts w:eastAsia="MS Mincho"/>
      <w:b/>
      <w:bCs/>
      <w:sz w:val="28"/>
      <w:szCs w:val="28"/>
      <w:lang w:eastAsia="en-US"/>
    </w:rPr>
  </w:style>
  <w:style w:type="character" w:customStyle="1" w:styleId="50">
    <w:name w:val="标题 5 字符"/>
    <w:link w:val="5"/>
    <w:uiPriority w:val="9"/>
    <w:qFormat/>
    <w:rsid w:val="009853E7"/>
    <w:rPr>
      <w:rFonts w:eastAsia="Times New Roman"/>
      <w:b/>
      <w:bCs/>
      <w:sz w:val="28"/>
      <w:szCs w:val="28"/>
      <w:lang w:eastAsia="en-US"/>
    </w:rPr>
  </w:style>
  <w:style w:type="character" w:customStyle="1" w:styleId="60">
    <w:name w:val="标题 6 字符"/>
    <w:link w:val="6"/>
    <w:uiPriority w:val="9"/>
    <w:qFormat/>
    <w:rsid w:val="009853E7"/>
    <w:rPr>
      <w:rFonts w:ascii="Arial" w:eastAsia="黑体" w:hAnsi="Arial"/>
      <w:b/>
      <w:bCs/>
      <w:sz w:val="24"/>
      <w:szCs w:val="24"/>
      <w:lang w:eastAsia="en-US"/>
    </w:rPr>
  </w:style>
  <w:style w:type="character" w:customStyle="1" w:styleId="70">
    <w:name w:val="标题 7 字符"/>
    <w:link w:val="7"/>
    <w:uiPriority w:val="9"/>
    <w:qFormat/>
    <w:rsid w:val="009853E7"/>
    <w:rPr>
      <w:rFonts w:eastAsia="Times New Roman"/>
      <w:b/>
      <w:bCs/>
      <w:sz w:val="24"/>
      <w:szCs w:val="24"/>
      <w:lang w:eastAsia="en-US"/>
    </w:rPr>
  </w:style>
  <w:style w:type="character" w:customStyle="1" w:styleId="80">
    <w:name w:val="标题 8 字符"/>
    <w:link w:val="8"/>
    <w:uiPriority w:val="9"/>
    <w:qFormat/>
    <w:rsid w:val="009853E7"/>
    <w:rPr>
      <w:rFonts w:ascii="Arial" w:eastAsia="黑体" w:hAnsi="Arial"/>
      <w:sz w:val="24"/>
      <w:szCs w:val="24"/>
      <w:lang w:eastAsia="en-US"/>
    </w:rPr>
  </w:style>
  <w:style w:type="character" w:customStyle="1" w:styleId="90">
    <w:name w:val="标题 9 字符"/>
    <w:link w:val="9"/>
    <w:uiPriority w:val="9"/>
    <w:qFormat/>
    <w:rsid w:val="009853E7"/>
    <w:rPr>
      <w:rFonts w:ascii="Arial" w:eastAsia="黑体" w:hAnsi="Arial"/>
      <w:sz w:val="21"/>
      <w:szCs w:val="21"/>
      <w:lang w:eastAsia="en-US"/>
    </w:rPr>
  </w:style>
  <w:style w:type="paragraph" w:customStyle="1" w:styleId="3GPPHeader">
    <w:name w:val="3GPP_Header"/>
    <w:basedOn w:val="a"/>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af0">
    <w:name w:val="批注框文本 字符"/>
    <w:link w:val="af"/>
    <w:uiPriority w:val="99"/>
    <w:semiHidden/>
    <w:qFormat/>
    <w:rsid w:val="009853E7"/>
    <w:rPr>
      <w:rFonts w:eastAsia="Times New Roman"/>
      <w:sz w:val="18"/>
      <w:szCs w:val="18"/>
      <w:lang w:eastAsia="en-US"/>
    </w:rPr>
  </w:style>
  <w:style w:type="character" w:customStyle="1" w:styleId="ae">
    <w:name w:val="批注主题 字符"/>
    <w:link w:val="ad"/>
    <w:uiPriority w:val="99"/>
    <w:semiHidden/>
    <w:qFormat/>
    <w:rsid w:val="009853E7"/>
    <w:rPr>
      <w:rFonts w:eastAsia="Times New Roman"/>
      <w:b/>
      <w:bCs/>
      <w:szCs w:val="24"/>
      <w:lang w:eastAsia="en-US"/>
    </w:rPr>
  </w:style>
  <w:style w:type="paragraph" w:customStyle="1" w:styleId="13">
    <w:name w:val="修订1"/>
    <w:hidden/>
    <w:uiPriority w:val="99"/>
    <w:semiHidden/>
    <w:qFormat/>
    <w:rsid w:val="009853E7"/>
    <w:rPr>
      <w:rFonts w:ascii="Calibri" w:eastAsia="等线" w:hAnsi="Calibri"/>
      <w:sz w:val="22"/>
      <w:szCs w:val="22"/>
      <w:lang w:eastAsia="en-US"/>
    </w:rPr>
  </w:style>
  <w:style w:type="character" w:customStyle="1" w:styleId="af2">
    <w:name w:val="页脚 字符"/>
    <w:link w:val="af1"/>
    <w:uiPriority w:val="99"/>
    <w:qFormat/>
    <w:rsid w:val="009853E7"/>
    <w:rPr>
      <w:rFonts w:eastAsia="Times New Roman"/>
      <w:sz w:val="18"/>
      <w:szCs w:val="18"/>
      <w:lang w:eastAsia="en-US"/>
    </w:rPr>
  </w:style>
  <w:style w:type="paragraph" w:customStyle="1" w:styleId="EmailDiscussion">
    <w:name w:val="EmailDiscussion"/>
    <w:basedOn w:val="a"/>
    <w:next w:val="EmailDiscussion2"/>
    <w:link w:val="EmailDiscussionChar"/>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2">
    <w:name w:val="样式3"/>
    <w:basedOn w:val="3"/>
    <w:link w:val="33"/>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3">
    <w:name w:val="样式3 字符"/>
    <w:link w:val="32"/>
    <w:qFormat/>
    <w:rsid w:val="009853E7"/>
    <w:rPr>
      <w:szCs w:val="24"/>
      <w:lang w:val="en-GB"/>
    </w:rPr>
  </w:style>
  <w:style w:type="paragraph" w:customStyle="1" w:styleId="14">
    <w:name w:val="列表段落1"/>
    <w:basedOn w:val="a"/>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a"/>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qFormat/>
    <w:rsid w:val="009853E7"/>
    <w:rPr>
      <w:rFonts w:ascii="Arial" w:hAnsi="Arial"/>
      <w:sz w:val="18"/>
      <w:lang w:val="en-GB" w:eastAsia="en-US"/>
    </w:rPr>
  </w:style>
  <w:style w:type="paragraph" w:customStyle="1" w:styleId="FP">
    <w:name w:val="FP"/>
    <w:basedOn w:val="a"/>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a"/>
    <w:rsid w:val="009853E7"/>
    <w:pPr>
      <w:keepNext/>
      <w:keepLines/>
      <w:ind w:left="1135" w:hanging="851"/>
    </w:pPr>
    <w:rPr>
      <w:rFonts w:ascii="Arial" w:eastAsia="宋体" w:hAnsi="Arial"/>
      <w:sz w:val="18"/>
      <w:szCs w:val="20"/>
      <w:lang w:val="en-GB" w:eastAsia="x-none"/>
    </w:rPr>
  </w:style>
  <w:style w:type="paragraph" w:customStyle="1" w:styleId="61">
    <w:name w:val="目录 6"/>
    <w:basedOn w:val="51"/>
    <w:next w:val="a"/>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customStyle="1" w:styleId="51">
    <w:name w:val="目录 5"/>
    <w:basedOn w:val="a"/>
    <w:next w:val="a"/>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15">
    <w:name w:val="未处理的提及1"/>
    <w:uiPriority w:val="99"/>
    <w:semiHidden/>
    <w:unhideWhenUsed/>
    <w:rsid w:val="0011041E"/>
    <w:rPr>
      <w:color w:val="605E5C"/>
      <w:shd w:val="clear" w:color="auto" w:fill="E1DFDD"/>
    </w:rPr>
  </w:style>
  <w:style w:type="character" w:styleId="afa">
    <w:name w:val="FollowedHyperlink"/>
    <w:semiHidden/>
    <w:unhideWhenUsed/>
    <w:rsid w:val="0011041E"/>
    <w:rPr>
      <w:color w:val="954F72"/>
      <w:u w:val="single"/>
    </w:rPr>
  </w:style>
  <w:style w:type="paragraph" w:styleId="2">
    <w:name w:val="List Number 2"/>
    <w:basedOn w:val="a"/>
    <w:semiHidden/>
    <w:unhideWhenUsed/>
    <w:rsid w:val="00B43FEF"/>
    <w:pPr>
      <w:numPr>
        <w:numId w:val="9"/>
      </w:numPr>
      <w:contextualSpacing/>
    </w:pPr>
  </w:style>
  <w:style w:type="paragraph" w:customStyle="1" w:styleId="References">
    <w:name w:val="References"/>
    <w:basedOn w:val="a"/>
    <w:rsid w:val="00EB3E04"/>
    <w:pPr>
      <w:numPr>
        <w:numId w:val="14"/>
      </w:numPr>
      <w:jc w:val="both"/>
    </w:pPr>
    <w:rPr>
      <w:rFonts w:eastAsia="Batang"/>
      <w:sz w:val="16"/>
      <w:szCs w:val="16"/>
    </w:rPr>
  </w:style>
  <w:style w:type="paragraph" w:customStyle="1" w:styleId="Agreement">
    <w:name w:val="Agreement"/>
    <w:basedOn w:val="a"/>
    <w:next w:val="Doc-text2"/>
    <w:qFormat/>
    <w:rsid w:val="00EC21AC"/>
    <w:pPr>
      <w:numPr>
        <w:numId w:val="15"/>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a"/>
    <w:rsid w:val="00E440F6"/>
    <w:pPr>
      <w:spacing w:before="100" w:beforeAutospacing="1" w:after="100" w:afterAutospacing="1"/>
    </w:pPr>
    <w:rPr>
      <w:rFonts w:ascii="宋体" w:eastAsia="宋体" w:hAnsi="宋体" w:cs="宋体"/>
      <w:sz w:val="24"/>
      <w:lang w:eastAsia="zh-CN"/>
    </w:rPr>
  </w:style>
  <w:style w:type="character" w:customStyle="1" w:styleId="Char10">
    <w:name w:val="题注 Char1"/>
    <w:aliases w:val="cap Char1,cap Char Char,Caption Char Char,Caption Char1 Char Char,cap Char Char1 Char,Caption Char Char1 Char Char,cap Char2 Char,条目 Char,Ca Char,cap1 Char,cap2 Char,cap11 Char,Légende-figure Char1,Légende-figure Char Char,Beschrifubg Char"/>
    <w:rsid w:val="002304B4"/>
    <w:rPr>
      <w:lang w:val="en-GB" w:eastAsia="en-US" w:bidi="ar-SA"/>
    </w:rPr>
  </w:style>
  <w:style w:type="table" w:styleId="5-5">
    <w:name w:val="Grid Table 5 Dark Accent 5"/>
    <w:basedOn w:val="a2"/>
    <w:uiPriority w:val="50"/>
    <w:rsid w:val="00CC5329"/>
    <w:rPr>
      <w:rFonts w:ascii="CG Times (W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16">
    <w:name w:val="网格型1"/>
    <w:basedOn w:val="a2"/>
    <w:next w:val="a9"/>
    <w:uiPriority w:val="39"/>
    <w:rsid w:val="002047B0"/>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8141">
      <w:bodyDiv w:val="1"/>
      <w:marLeft w:val="0"/>
      <w:marRight w:val="0"/>
      <w:marTop w:val="0"/>
      <w:marBottom w:val="0"/>
      <w:divBdr>
        <w:top w:val="none" w:sz="0" w:space="0" w:color="auto"/>
        <w:left w:val="none" w:sz="0" w:space="0" w:color="auto"/>
        <w:bottom w:val="none" w:sz="0" w:space="0" w:color="auto"/>
        <w:right w:val="none" w:sz="0" w:space="0" w:color="auto"/>
      </w:divBdr>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413429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0DEC2-6E8C-472D-8924-85A638F5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2945</Words>
  <Characters>16793</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沈晓冬</cp:lastModifiedBy>
  <cp:revision>3</cp:revision>
  <cp:lastPrinted>2011-08-03T09:36:00Z</cp:lastPrinted>
  <dcterms:created xsi:type="dcterms:W3CDTF">2021-09-30T11:06:00Z</dcterms:created>
  <dcterms:modified xsi:type="dcterms:W3CDTF">2021-10-01T06:57:00Z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ies>
</file>