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F88BB" w14:textId="7D1C6344" w:rsidR="00E45A3E" w:rsidRDefault="00E45A3E" w:rsidP="00E45A3E">
      <w:pPr>
        <w:tabs>
          <w:tab w:val="right" w:pos="9356"/>
          <w:tab w:val="right" w:pos="9639"/>
        </w:tabs>
        <w:ind w:right="2"/>
        <w:rPr>
          <w:rFonts w:ascii="Arial" w:hAnsi="Arial" w:cs="Arial"/>
          <w:b/>
          <w:bCs/>
          <w:sz w:val="28"/>
        </w:rPr>
      </w:pPr>
      <w:r>
        <w:rPr>
          <w:rFonts w:ascii="Arial" w:hAnsi="Arial" w:cs="Arial"/>
          <w:b/>
          <w:bCs/>
          <w:sz w:val="28"/>
        </w:rPr>
        <w:t>3GPP TSG RAN WG1 #1</w:t>
      </w:r>
      <w:r w:rsidRPr="0067734D">
        <w:rPr>
          <w:rFonts w:ascii="Arial" w:hAnsi="Arial" w:cs="Arial"/>
          <w:b/>
          <w:bCs/>
          <w:sz w:val="28"/>
        </w:rPr>
        <w:t>0</w:t>
      </w:r>
      <w:r w:rsidR="0067734D" w:rsidRPr="0067734D">
        <w:rPr>
          <w:rFonts w:ascii="Arial" w:eastAsiaTheme="minorEastAsia" w:hAnsi="Arial" w:cs="Arial"/>
          <w:b/>
          <w:bCs/>
          <w:sz w:val="28"/>
          <w:lang w:eastAsia="zh-CN"/>
        </w:rPr>
        <w:t>6</w:t>
      </w:r>
      <w:r w:rsidR="00240366">
        <w:rPr>
          <w:rFonts w:ascii="Arial" w:eastAsiaTheme="minorEastAsia" w:hAnsi="Arial" w:cs="Arial"/>
          <w:b/>
          <w:bCs/>
          <w:sz w:val="28"/>
          <w:lang w:eastAsia="zh-CN"/>
        </w:rPr>
        <w:t>b</w:t>
      </w:r>
      <w:r w:rsidR="0066526A">
        <w:rPr>
          <w:rFonts w:ascii="Arial" w:eastAsiaTheme="minorEastAsia" w:hAnsi="Arial" w:cs="Arial"/>
          <w:b/>
          <w:bCs/>
          <w:sz w:val="28"/>
          <w:lang w:eastAsia="zh-CN"/>
        </w:rPr>
        <w:t>is</w:t>
      </w:r>
      <w:r>
        <w:rPr>
          <w:rFonts w:ascii="Arial" w:hAnsi="Arial" w:cs="Arial"/>
          <w:b/>
          <w:bCs/>
          <w:sz w:val="28"/>
        </w:rPr>
        <w:t>-e</w:t>
      </w:r>
      <w:r>
        <w:rPr>
          <w:rFonts w:ascii="Arial" w:hAnsi="Arial" w:cs="Arial"/>
          <w:b/>
          <w:bCs/>
          <w:sz w:val="28"/>
        </w:rPr>
        <w:tab/>
      </w:r>
      <w:r w:rsidR="00D937F5">
        <w:rPr>
          <w:rFonts w:ascii="Arial" w:hAnsi="Arial" w:cs="Arial"/>
          <w:b/>
          <w:bCs/>
          <w:sz w:val="28"/>
        </w:rPr>
        <w:t>R1-</w:t>
      </w:r>
      <w:r w:rsidR="00D937F5" w:rsidRPr="00EB6595">
        <w:rPr>
          <w:rFonts w:ascii="Arial" w:hAnsi="Arial" w:cs="Arial"/>
          <w:b/>
          <w:bCs/>
          <w:sz w:val="28"/>
        </w:rPr>
        <w:t>2108952</w:t>
      </w:r>
    </w:p>
    <w:p w14:paraId="5FCD1B90" w14:textId="7838E43F" w:rsidR="00E45A3E" w:rsidRDefault="00E45A3E" w:rsidP="00E45A3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bookmarkStart w:id="0" w:name="_Hlk78381311"/>
      <w:r w:rsidR="002D3810" w:rsidRPr="002D3810">
        <w:rPr>
          <w:rFonts w:ascii="Arial" w:eastAsia="MS Mincho" w:hAnsi="Arial" w:cs="Arial"/>
          <w:b/>
          <w:bCs/>
          <w:sz w:val="28"/>
          <w:lang w:eastAsia="ja-JP"/>
        </w:rPr>
        <w:t>October 11</w:t>
      </w:r>
      <w:r w:rsidR="002D3810" w:rsidRPr="0066526A">
        <w:rPr>
          <w:rFonts w:ascii="Arial" w:eastAsia="MS Mincho" w:hAnsi="Arial" w:cs="Arial"/>
          <w:b/>
          <w:bCs/>
          <w:sz w:val="28"/>
          <w:vertAlign w:val="superscript"/>
          <w:lang w:eastAsia="ja-JP"/>
        </w:rPr>
        <w:t>th</w:t>
      </w:r>
      <w:r w:rsidR="002D3810" w:rsidRPr="002D3810">
        <w:rPr>
          <w:rFonts w:ascii="Arial" w:eastAsia="MS Mincho" w:hAnsi="Arial" w:cs="Arial"/>
          <w:b/>
          <w:bCs/>
          <w:sz w:val="28"/>
          <w:lang w:eastAsia="ja-JP"/>
        </w:rPr>
        <w:t xml:space="preserve"> – </w:t>
      </w:r>
      <w:bookmarkEnd w:id="0"/>
      <w:r w:rsidR="002D3810" w:rsidRPr="002D3810">
        <w:rPr>
          <w:rFonts w:ascii="Arial" w:eastAsia="MS Mincho" w:hAnsi="Arial" w:cs="Arial"/>
          <w:b/>
          <w:bCs/>
          <w:sz w:val="28"/>
          <w:lang w:eastAsia="ja-JP"/>
        </w:rPr>
        <w:t>19</w:t>
      </w:r>
      <w:r w:rsidR="002D3810" w:rsidRPr="0066526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AA754E7" w14:textId="77777777" w:rsidR="00E45A3E" w:rsidRDefault="00E45A3E" w:rsidP="00E45A3E">
      <w:pPr>
        <w:pStyle w:val="a5"/>
        <w:tabs>
          <w:tab w:val="clear" w:pos="4536"/>
          <w:tab w:val="left" w:pos="1800"/>
        </w:tabs>
        <w:ind w:left="1800" w:hanging="1800"/>
        <w:rPr>
          <w:rFonts w:cs="Arial"/>
          <w:sz w:val="22"/>
          <w:szCs w:val="22"/>
        </w:rPr>
      </w:pPr>
    </w:p>
    <w:p w14:paraId="607109D8" w14:textId="77777777" w:rsidR="00E45A3E" w:rsidRDefault="00E45A3E" w:rsidP="00E45A3E">
      <w:pPr>
        <w:pStyle w:val="a5"/>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6B937AD5" w14:textId="59CC74AE" w:rsidR="00E45A3E" w:rsidRPr="008B5B7D" w:rsidRDefault="00E45A3E" w:rsidP="00E45A3E">
      <w:pPr>
        <w:pStyle w:val="a5"/>
        <w:tabs>
          <w:tab w:val="left" w:pos="1800"/>
        </w:tabs>
        <w:ind w:left="1798" w:hangingChars="814" w:hanging="1798"/>
        <w:rPr>
          <w:rFonts w:cs="Arial"/>
          <w:bCs/>
          <w:i/>
          <w:sz w:val="22"/>
          <w:szCs w:val="22"/>
          <w:lang w:val="en-GB"/>
        </w:rPr>
      </w:pPr>
      <w:r>
        <w:rPr>
          <w:rFonts w:cs="Arial"/>
          <w:sz w:val="22"/>
          <w:szCs w:val="22"/>
        </w:rPr>
        <w:t>Title:</w:t>
      </w:r>
      <w:r>
        <w:rPr>
          <w:rFonts w:cs="Arial"/>
          <w:sz w:val="22"/>
          <w:szCs w:val="22"/>
        </w:rPr>
        <w:tab/>
      </w:r>
      <w:bookmarkStart w:id="1" w:name="_Toc54532620"/>
      <w:bookmarkStart w:id="2" w:name="_Toc57648728"/>
      <w:r w:rsidR="004A11AF" w:rsidRPr="004A11AF">
        <w:rPr>
          <w:rFonts w:cs="Arial"/>
          <w:bCs/>
          <w:sz w:val="22"/>
          <w:szCs w:val="22"/>
          <w:lang w:val="en-GB"/>
        </w:rPr>
        <w:t>Further discussion on Multi-TRP for PDCCH, PUCCH and PUSCH enhancements</w:t>
      </w:r>
      <w:bookmarkEnd w:id="1"/>
      <w:bookmarkEnd w:id="2"/>
    </w:p>
    <w:p w14:paraId="13DC35A4" w14:textId="77777777" w:rsidR="00E45A3E" w:rsidRDefault="00E45A3E" w:rsidP="00E45A3E">
      <w:pPr>
        <w:pStyle w:val="a5"/>
        <w:tabs>
          <w:tab w:val="left" w:pos="1800"/>
        </w:tabs>
        <w:rPr>
          <w:rFonts w:eastAsia="宋体"/>
          <w:sz w:val="22"/>
          <w:szCs w:val="22"/>
          <w:lang w:eastAsia="zh-CN"/>
        </w:rPr>
      </w:pPr>
      <w:r>
        <w:rPr>
          <w:rFonts w:cs="Arial"/>
          <w:sz w:val="22"/>
          <w:szCs w:val="22"/>
        </w:rPr>
        <w:t>Agenda Item:</w:t>
      </w:r>
      <w:r>
        <w:rPr>
          <w:rFonts w:cs="Arial"/>
          <w:sz w:val="22"/>
          <w:szCs w:val="22"/>
        </w:rPr>
        <w:tab/>
      </w:r>
      <w:r>
        <w:rPr>
          <w:rFonts w:eastAsia="宋体" w:cs="Arial"/>
          <w:color w:val="000000" w:themeColor="text1"/>
          <w:sz w:val="22"/>
          <w:szCs w:val="22"/>
          <w:lang w:eastAsia="zh-CN"/>
        </w:rPr>
        <w:t>8.1.2.1</w:t>
      </w:r>
    </w:p>
    <w:p w14:paraId="21B5826B" w14:textId="393DEF53" w:rsidR="002F170A" w:rsidRPr="00E45A3E" w:rsidRDefault="00E45A3E" w:rsidP="00681700">
      <w:pPr>
        <w:pStyle w:val="a5"/>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880373F" w14:textId="77777777" w:rsidR="00A74BF4" w:rsidRDefault="00A74BF4" w:rsidP="00A74BF4">
      <w:pPr>
        <w:pStyle w:val="title1"/>
      </w:pPr>
      <w:bookmarkStart w:id="3" w:name="OLE_LINK13"/>
      <w:bookmarkStart w:id="4" w:name="OLE_LINK14"/>
      <w:r>
        <w:t xml:space="preserve">Introductions </w:t>
      </w:r>
    </w:p>
    <w:p w14:paraId="1D0955BD" w14:textId="1673143E" w:rsidR="000E30B4" w:rsidRPr="000E30B4" w:rsidRDefault="0066526A" w:rsidP="000E30B4">
      <w:pPr>
        <w:rPr>
          <w:rFonts w:eastAsiaTheme="minorEastAsia"/>
          <w:lang w:eastAsia="zh-CN"/>
        </w:rPr>
      </w:pPr>
      <w:r>
        <w:t>G</w:t>
      </w:r>
      <w:r>
        <w:rPr>
          <w:rFonts w:hint="eastAsia"/>
        </w:rPr>
        <w:t>reat</w:t>
      </w:r>
      <w:r>
        <w:t xml:space="preserve"> progress has been made in the last few meetings</w:t>
      </w:r>
      <w:r w:rsidR="00801645">
        <w:t xml:space="preserve"> </w:t>
      </w:r>
      <w:r w:rsidR="00801645">
        <w:fldChar w:fldCharType="begin"/>
      </w:r>
      <w:r w:rsidR="00801645">
        <w:instrText xml:space="preserve"> REF _Ref83918775 \r \h </w:instrText>
      </w:r>
      <w:r w:rsidR="00801645">
        <w:fldChar w:fldCharType="separate"/>
      </w:r>
      <w:r w:rsidR="002A742A">
        <w:t>[1]</w:t>
      </w:r>
      <w:r w:rsidR="00801645">
        <w:fldChar w:fldCharType="end"/>
      </w:r>
      <w:r>
        <w:t>. Some remaining issues shall be further settled to complete the MTRP feature. In this co</w:t>
      </w:r>
      <w:r w:rsidRPr="00E23853">
        <w:t>ntribution, we further discuss</w:t>
      </w:r>
      <w:r>
        <w:t xml:space="preserve"> these issues on PDCCH, </w:t>
      </w:r>
      <w:r w:rsidRPr="00E23853">
        <w:t>PU</w:t>
      </w:r>
      <w:r>
        <w:t>C</w:t>
      </w:r>
      <w:r w:rsidRPr="00E23853">
        <w:t>CH</w:t>
      </w:r>
      <w:r>
        <w:t>,</w:t>
      </w:r>
      <w:r w:rsidRPr="00E23853">
        <w:t xml:space="preserve"> and PU</w:t>
      </w:r>
      <w:r>
        <w:t>S</w:t>
      </w:r>
      <w:r w:rsidRPr="00E23853">
        <w:t xml:space="preserve">CH </w:t>
      </w:r>
      <w:r>
        <w:t>in separate sections below.</w:t>
      </w:r>
    </w:p>
    <w:p w14:paraId="021DF8E1" w14:textId="440C7858" w:rsidR="000E30B4" w:rsidRPr="00EC62B0" w:rsidRDefault="000E30B4" w:rsidP="00A05CBC">
      <w:pPr>
        <w:pStyle w:val="title1"/>
      </w:pPr>
      <w:r w:rsidRPr="006B2CD0">
        <w:t>Discussion on MTRP PDCCH</w:t>
      </w:r>
    </w:p>
    <w:p w14:paraId="52E17F9E" w14:textId="3EC5D689" w:rsidR="000E30B4" w:rsidRPr="001F5A49" w:rsidRDefault="001F5A49" w:rsidP="000E30B4">
      <w:pPr>
        <w:keepNext/>
        <w:numPr>
          <w:ilvl w:val="1"/>
          <w:numId w:val="11"/>
        </w:numPr>
        <w:spacing w:before="240" w:after="60"/>
        <w:ind w:left="0" w:firstLine="0"/>
        <w:outlineLvl w:val="1"/>
        <w:rPr>
          <w:rFonts w:ascii="Arial" w:eastAsia="Arial" w:hAnsi="Arial" w:cs="Arial"/>
          <w:bCs/>
          <w:iCs/>
          <w:sz w:val="28"/>
          <w:szCs w:val="28"/>
          <w:lang w:eastAsia="zh-CN"/>
        </w:rPr>
      </w:pPr>
      <w:r>
        <w:rPr>
          <w:rFonts w:ascii="Arial" w:eastAsiaTheme="minorEastAsia" w:hAnsi="Arial" w:cs="Arial"/>
          <w:bCs/>
          <w:iCs/>
          <w:sz w:val="28"/>
          <w:szCs w:val="28"/>
          <w:lang w:eastAsia="zh-CN"/>
        </w:rPr>
        <w:t>Enhancement on BWP switch</w:t>
      </w:r>
      <w:r w:rsidR="00B2703B">
        <w:rPr>
          <w:rFonts w:ascii="Arial" w:eastAsiaTheme="minorEastAsia" w:hAnsi="Arial" w:cs="Arial"/>
          <w:bCs/>
          <w:iCs/>
          <w:sz w:val="28"/>
          <w:szCs w:val="28"/>
          <w:lang w:eastAsia="zh-CN"/>
        </w:rPr>
        <w:t>ing</w:t>
      </w:r>
      <w:r>
        <w:rPr>
          <w:rFonts w:ascii="Arial" w:eastAsiaTheme="minorEastAsia" w:hAnsi="Arial" w:cs="Arial"/>
          <w:bCs/>
          <w:iCs/>
          <w:sz w:val="28"/>
          <w:szCs w:val="28"/>
          <w:lang w:eastAsia="zh-CN"/>
        </w:rPr>
        <w:t xml:space="preserve"> delay</w:t>
      </w:r>
    </w:p>
    <w:p w14:paraId="0DE3EA8A" w14:textId="6272AA73" w:rsidR="001F5A49" w:rsidRDefault="009C1158" w:rsidP="001F5A49">
      <w:pPr>
        <w:rPr>
          <w:rFonts w:eastAsiaTheme="minorEastAsia"/>
          <w:lang w:eastAsia="zh-CN"/>
        </w:rPr>
      </w:pPr>
      <w:r>
        <w:rPr>
          <w:rFonts w:eastAsiaTheme="minorEastAsia"/>
          <w:lang w:eastAsia="zh-CN"/>
        </w:rPr>
        <w:t xml:space="preserve">In Rel-15, </w:t>
      </w:r>
      <w:r w:rsidR="000514DE">
        <w:rPr>
          <w:rFonts w:eastAsiaTheme="minorEastAsia"/>
          <w:lang w:eastAsia="zh-CN"/>
        </w:rPr>
        <w:t>a</w:t>
      </w:r>
      <w:r>
        <w:rPr>
          <w:rFonts w:eastAsiaTheme="minorEastAsia"/>
          <w:lang w:eastAsia="zh-CN"/>
        </w:rPr>
        <w:t xml:space="preserve"> PDCCH </w:t>
      </w:r>
      <w:r w:rsidR="000514DE">
        <w:rPr>
          <w:rFonts w:eastAsiaTheme="minorEastAsia"/>
          <w:lang w:eastAsia="zh-CN"/>
        </w:rPr>
        <w:t xml:space="preserve">with a BWP indicator field </w:t>
      </w:r>
      <w:r>
        <w:rPr>
          <w:rFonts w:eastAsiaTheme="minorEastAsia"/>
          <w:lang w:eastAsia="zh-CN"/>
        </w:rPr>
        <w:t xml:space="preserve">that indicates active BWP change is restricted to be only </w:t>
      </w:r>
      <w:r w:rsidR="004916D8">
        <w:rPr>
          <w:rFonts w:eastAsiaTheme="minorEastAsia"/>
          <w:lang w:eastAsia="zh-CN"/>
        </w:rPr>
        <w:t>with</w:t>
      </w:r>
      <w:r w:rsidR="00041875">
        <w:rPr>
          <w:rFonts w:eastAsiaTheme="minorEastAsia"/>
          <w:lang w:eastAsia="zh-CN"/>
        </w:rPr>
        <w:t>in first 3 OFDM symbols</w:t>
      </w:r>
      <w:r w:rsidR="008E0948">
        <w:rPr>
          <w:rFonts w:eastAsiaTheme="minorEastAsia"/>
          <w:lang w:eastAsia="zh-CN"/>
        </w:rPr>
        <w:t>,</w:t>
      </w:r>
      <w:r w:rsidR="009C4C53">
        <w:rPr>
          <w:rFonts w:eastAsiaTheme="minorEastAsia"/>
          <w:lang w:eastAsia="zh-CN"/>
        </w:rPr>
        <w:t xml:space="preserve"> </w:t>
      </w:r>
      <w:r w:rsidR="0028199A">
        <w:rPr>
          <w:rFonts w:eastAsiaTheme="minorEastAsia"/>
          <w:lang w:eastAsia="zh-CN"/>
        </w:rPr>
        <w:t xml:space="preserve">while this restriction is relaxed </w:t>
      </w:r>
      <w:r w:rsidR="00576051">
        <w:rPr>
          <w:rFonts w:eastAsiaTheme="minorEastAsia"/>
          <w:lang w:eastAsia="zh-CN"/>
        </w:rPr>
        <w:t xml:space="preserve">when a </w:t>
      </w:r>
      <w:r w:rsidR="0028199A">
        <w:rPr>
          <w:rFonts w:eastAsiaTheme="minorEastAsia"/>
          <w:lang w:eastAsia="zh-CN"/>
        </w:rPr>
        <w:t xml:space="preserve">PDCCH carrying </w:t>
      </w:r>
      <w:proofErr w:type="spellStart"/>
      <w:r w:rsidR="0028199A">
        <w:rPr>
          <w:rFonts w:eastAsiaTheme="minorEastAsia"/>
          <w:lang w:eastAsia="zh-CN"/>
        </w:rPr>
        <w:t>SCell</w:t>
      </w:r>
      <w:proofErr w:type="spellEnd"/>
      <w:r w:rsidR="0028199A">
        <w:rPr>
          <w:rFonts w:eastAsiaTheme="minorEastAsia"/>
          <w:lang w:eastAsia="zh-CN"/>
        </w:rPr>
        <w:t xml:space="preserve"> dormancy indication that indicates an active DL BWP change for </w:t>
      </w:r>
      <w:proofErr w:type="gramStart"/>
      <w:r w:rsidR="0028199A">
        <w:rPr>
          <w:rFonts w:eastAsiaTheme="minorEastAsia"/>
          <w:lang w:eastAsia="zh-CN"/>
        </w:rPr>
        <w:t>an</w:t>
      </w:r>
      <w:proofErr w:type="gramEnd"/>
      <w:r w:rsidR="0028199A">
        <w:rPr>
          <w:rFonts w:eastAsiaTheme="minorEastAsia"/>
          <w:lang w:eastAsia="zh-CN"/>
        </w:rPr>
        <w:t xml:space="preserve"> </w:t>
      </w:r>
      <w:proofErr w:type="spellStart"/>
      <w:r w:rsidR="0028199A">
        <w:rPr>
          <w:rFonts w:eastAsiaTheme="minorEastAsia"/>
          <w:lang w:eastAsia="zh-CN"/>
        </w:rPr>
        <w:t>Scell</w:t>
      </w:r>
      <w:proofErr w:type="spellEnd"/>
      <w:r w:rsidR="0028199A">
        <w:rPr>
          <w:rFonts w:eastAsiaTheme="minorEastAsia"/>
          <w:lang w:eastAsia="zh-CN"/>
        </w:rPr>
        <w:t xml:space="preserve"> in Rel</w:t>
      </w:r>
      <w:r w:rsidR="00B2703B">
        <w:rPr>
          <w:rFonts w:eastAsiaTheme="minorEastAsia"/>
          <w:lang w:eastAsia="zh-CN"/>
        </w:rPr>
        <w:t>-</w:t>
      </w:r>
      <w:r w:rsidR="0028199A">
        <w:rPr>
          <w:rFonts w:eastAsiaTheme="minorEastAsia"/>
          <w:lang w:eastAsia="zh-CN"/>
        </w:rPr>
        <w:t>16</w:t>
      </w:r>
      <w:r w:rsidR="00576051">
        <w:rPr>
          <w:rFonts w:eastAsiaTheme="minorEastAsia"/>
          <w:lang w:eastAsia="zh-CN"/>
        </w:rPr>
        <w:t xml:space="preserve"> and the PDCCH can be transmitted outside first 3 symbols</w:t>
      </w:r>
      <w:r w:rsidR="009C4C53">
        <w:rPr>
          <w:rFonts w:eastAsiaTheme="minorEastAsia"/>
          <w:lang w:eastAsia="zh-CN"/>
        </w:rPr>
        <w:t>.</w:t>
      </w:r>
    </w:p>
    <w:p w14:paraId="0DB16123" w14:textId="462B99AA" w:rsidR="00714C0D" w:rsidRDefault="009C4C53" w:rsidP="001F5A49">
      <w:pPr>
        <w:rPr>
          <w:rFonts w:eastAsiaTheme="minorEastAsia"/>
          <w:lang w:eastAsia="zh-CN"/>
        </w:rPr>
      </w:pPr>
      <w:r>
        <w:rPr>
          <w:rFonts w:eastAsiaTheme="minorEastAsia"/>
          <w:lang w:eastAsia="zh-CN"/>
        </w:rPr>
        <w:t>In Rel</w:t>
      </w:r>
      <w:r w:rsidR="00236CD9">
        <w:rPr>
          <w:rFonts w:eastAsiaTheme="minorEastAsia"/>
          <w:lang w:eastAsia="zh-CN"/>
        </w:rPr>
        <w:t>-</w:t>
      </w:r>
      <w:r>
        <w:rPr>
          <w:rFonts w:eastAsiaTheme="minorEastAsia"/>
          <w:lang w:eastAsia="zh-CN"/>
        </w:rPr>
        <w:t xml:space="preserve">17, PDCCH repetition transmission is introduced to improve the </w:t>
      </w:r>
      <w:r w:rsidR="00AD2034">
        <w:rPr>
          <w:rFonts w:eastAsiaTheme="minorEastAsia"/>
          <w:lang w:eastAsia="zh-CN"/>
        </w:rPr>
        <w:t>reliability</w:t>
      </w:r>
      <w:r>
        <w:rPr>
          <w:rFonts w:eastAsiaTheme="minorEastAsia"/>
          <w:lang w:eastAsia="zh-CN"/>
        </w:rPr>
        <w:t xml:space="preserve"> of PDCCH reception, especially </w:t>
      </w:r>
      <w:r w:rsidR="004916D8">
        <w:rPr>
          <w:rFonts w:eastAsiaTheme="minorEastAsia"/>
          <w:lang w:eastAsia="zh-CN"/>
        </w:rPr>
        <w:t xml:space="preserve">in FR2 </w:t>
      </w:r>
      <w:r>
        <w:rPr>
          <w:rFonts w:eastAsiaTheme="minorEastAsia"/>
          <w:lang w:eastAsia="zh-CN"/>
        </w:rPr>
        <w:t xml:space="preserve">to cope with blockage. Given that </w:t>
      </w:r>
      <w:r w:rsidR="008E7250">
        <w:rPr>
          <w:rFonts w:eastAsiaTheme="minorEastAsia"/>
          <w:lang w:eastAsia="zh-CN"/>
        </w:rPr>
        <w:t>some</w:t>
      </w:r>
      <w:r>
        <w:rPr>
          <w:rFonts w:eastAsiaTheme="minorEastAsia"/>
          <w:lang w:eastAsia="zh-CN"/>
        </w:rPr>
        <w:t xml:space="preserve"> UE</w:t>
      </w:r>
      <w:r w:rsidR="008E7250">
        <w:rPr>
          <w:rFonts w:eastAsiaTheme="minorEastAsia"/>
          <w:lang w:eastAsia="zh-CN"/>
        </w:rPr>
        <w:t>s</w:t>
      </w:r>
      <w:r>
        <w:rPr>
          <w:rFonts w:eastAsiaTheme="minorEastAsia"/>
          <w:lang w:eastAsia="zh-CN"/>
        </w:rPr>
        <w:t xml:space="preserve"> cannot support </w:t>
      </w:r>
      <w:r w:rsidR="004916D8">
        <w:rPr>
          <w:rFonts w:eastAsiaTheme="minorEastAsia"/>
          <w:lang w:eastAsia="zh-CN"/>
        </w:rPr>
        <w:t>two different beams reception simultaneously, only TDM based PDCCH repetition transmission is configured for th</w:t>
      </w:r>
      <w:r w:rsidR="008E7250">
        <w:rPr>
          <w:rFonts w:eastAsiaTheme="minorEastAsia"/>
          <w:lang w:eastAsia="zh-CN"/>
        </w:rPr>
        <w:t>ese</w:t>
      </w:r>
      <w:r w:rsidR="004916D8">
        <w:rPr>
          <w:rFonts w:eastAsiaTheme="minorEastAsia"/>
          <w:lang w:eastAsia="zh-CN"/>
        </w:rPr>
        <w:t xml:space="preserve"> UE</w:t>
      </w:r>
      <w:r w:rsidR="008E7250">
        <w:rPr>
          <w:rFonts w:eastAsiaTheme="minorEastAsia"/>
          <w:lang w:eastAsia="zh-CN"/>
        </w:rPr>
        <w:t>s</w:t>
      </w:r>
      <w:r w:rsidR="004916D8">
        <w:rPr>
          <w:rFonts w:eastAsiaTheme="minorEastAsia"/>
          <w:lang w:eastAsia="zh-CN"/>
        </w:rPr>
        <w:t xml:space="preserve">. </w:t>
      </w:r>
      <w:r w:rsidR="008E7250">
        <w:rPr>
          <w:rFonts w:eastAsiaTheme="minorEastAsia"/>
          <w:lang w:eastAsia="zh-CN"/>
        </w:rPr>
        <w:t>If</w:t>
      </w:r>
      <w:r w:rsidR="004916D8">
        <w:rPr>
          <w:rFonts w:eastAsiaTheme="minorEastAsia"/>
          <w:lang w:eastAsia="zh-CN"/>
        </w:rPr>
        <w:t xml:space="preserve"> two TDM based PDCCH repetition candidates are confined within first three s</w:t>
      </w:r>
      <w:r w:rsidR="00D16099">
        <w:rPr>
          <w:rFonts w:eastAsiaTheme="minorEastAsia"/>
          <w:lang w:eastAsia="zh-CN"/>
        </w:rPr>
        <w:t>ymbols, there are four</w:t>
      </w:r>
      <w:r w:rsidR="00223D9B">
        <w:rPr>
          <w:rFonts w:eastAsiaTheme="minorEastAsia"/>
          <w:lang w:eastAsia="zh-CN"/>
        </w:rPr>
        <w:t xml:space="preserve"> possible</w:t>
      </w:r>
      <w:r w:rsidR="00D16099">
        <w:rPr>
          <w:rFonts w:eastAsiaTheme="minorEastAsia"/>
          <w:lang w:eastAsia="zh-CN"/>
        </w:rPr>
        <w:t xml:space="preserve"> configurations </w:t>
      </w:r>
      <w:r w:rsidR="008E7250">
        <w:rPr>
          <w:rFonts w:eastAsiaTheme="minorEastAsia"/>
          <w:lang w:eastAsia="zh-CN"/>
        </w:rPr>
        <w:t xml:space="preserve">as following </w:t>
      </w:r>
      <w:r w:rsidR="00D16099">
        <w:rPr>
          <w:rFonts w:eastAsiaTheme="minorEastAsia"/>
          <w:lang w:eastAsia="zh-CN"/>
        </w:rPr>
        <w:t xml:space="preserve">that two CORESETs with some special durations in number of symbols cannot be configured by </w:t>
      </w:r>
      <w:proofErr w:type="spellStart"/>
      <w:r w:rsidR="00D16099">
        <w:rPr>
          <w:rFonts w:eastAsiaTheme="minorEastAsia"/>
          <w:lang w:eastAsia="zh-CN"/>
        </w:rPr>
        <w:t>gNB</w:t>
      </w:r>
      <w:proofErr w:type="spellEnd"/>
      <w:r w:rsidR="00D16099">
        <w:rPr>
          <w:rFonts w:eastAsiaTheme="minorEastAsia"/>
          <w:lang w:eastAsia="zh-CN"/>
        </w:rPr>
        <w:t xml:space="preserve"> which is too restrictive and not flexible for NW implementation.</w:t>
      </w:r>
      <w:r w:rsidR="00714C0D">
        <w:rPr>
          <w:rFonts w:eastAsiaTheme="minorEastAsia"/>
          <w:lang w:eastAsia="zh-CN"/>
        </w:rPr>
        <w:t xml:space="preserve"> </w:t>
      </w:r>
    </w:p>
    <w:p w14:paraId="6683096B" w14:textId="64E2CCDE" w:rsidR="009C4C53" w:rsidRPr="0058114E" w:rsidRDefault="00714C0D" w:rsidP="0058114E">
      <w:pPr>
        <w:pStyle w:val="bullet1"/>
      </w:pPr>
      <w:r w:rsidRPr="0058114E">
        <w:t>one CORESET with 3 symbol and another CORESET with 1 symbol</w:t>
      </w:r>
    </w:p>
    <w:p w14:paraId="65345FF7" w14:textId="6497739C" w:rsidR="00714C0D" w:rsidRPr="0058114E" w:rsidRDefault="00714C0D" w:rsidP="0058114E">
      <w:pPr>
        <w:pStyle w:val="bullet1"/>
      </w:pPr>
      <w:r w:rsidRPr="0058114E">
        <w:t xml:space="preserve">one CORESET with 3 symbol and another CORESET with 2 </w:t>
      </w:r>
      <w:proofErr w:type="gramStart"/>
      <w:r w:rsidRPr="0058114E">
        <w:t>symbol</w:t>
      </w:r>
      <w:proofErr w:type="gramEnd"/>
    </w:p>
    <w:p w14:paraId="213B1046" w14:textId="52C7BB14" w:rsidR="00714C0D" w:rsidRPr="0058114E" w:rsidRDefault="00714C0D" w:rsidP="0058114E">
      <w:pPr>
        <w:pStyle w:val="bullet1"/>
      </w:pPr>
      <w:r w:rsidRPr="0058114E">
        <w:t xml:space="preserve">one CORESET with 3 symbol and another CORESET with 3 </w:t>
      </w:r>
      <w:proofErr w:type="gramStart"/>
      <w:r w:rsidRPr="0058114E">
        <w:t>symbol</w:t>
      </w:r>
      <w:proofErr w:type="gramEnd"/>
    </w:p>
    <w:p w14:paraId="5360DFA2" w14:textId="3E9360E8" w:rsidR="00714C0D" w:rsidRPr="0058114E" w:rsidRDefault="00714C0D" w:rsidP="0058114E">
      <w:pPr>
        <w:pStyle w:val="bullet1"/>
      </w:pPr>
      <w:r w:rsidRPr="0058114E">
        <w:t xml:space="preserve">one CORESET with 2 symbol and another CORESET with 2 </w:t>
      </w:r>
      <w:proofErr w:type="gramStart"/>
      <w:r w:rsidRPr="0058114E">
        <w:t>symbol</w:t>
      </w:r>
      <w:proofErr w:type="gramEnd"/>
    </w:p>
    <w:p w14:paraId="170121CA" w14:textId="24B64782" w:rsidR="00D16099" w:rsidRDefault="00D41D62" w:rsidP="00292347">
      <w:pPr>
        <w:pStyle w:val="observation"/>
        <w:rPr>
          <w:lang w:eastAsia="zh-CN"/>
        </w:rPr>
      </w:pPr>
      <w:r>
        <w:rPr>
          <w:lang w:eastAsia="zh-CN"/>
        </w:rPr>
        <w:t>W</w:t>
      </w:r>
      <w:r w:rsidR="00D16099">
        <w:rPr>
          <w:lang w:eastAsia="zh-CN"/>
        </w:rPr>
        <w:t xml:space="preserve">hen UE </w:t>
      </w:r>
      <w:r w:rsidR="00223D9B">
        <w:rPr>
          <w:lang w:eastAsia="zh-CN"/>
        </w:rPr>
        <w:t xml:space="preserve">does </w:t>
      </w:r>
      <w:r w:rsidR="00D16099">
        <w:rPr>
          <w:lang w:eastAsia="zh-CN"/>
        </w:rPr>
        <w:t>not support simultaneous reception</w:t>
      </w:r>
      <w:r w:rsidR="00223D9B">
        <w:rPr>
          <w:lang w:eastAsia="zh-CN"/>
        </w:rPr>
        <w:t xml:space="preserve"> of</w:t>
      </w:r>
      <w:r w:rsidR="00223D9B" w:rsidRPr="00223D9B">
        <w:rPr>
          <w:lang w:eastAsia="zh-CN"/>
        </w:rPr>
        <w:t xml:space="preserve"> </w:t>
      </w:r>
      <w:r w:rsidR="00223D9B">
        <w:rPr>
          <w:lang w:eastAsia="zh-CN"/>
        </w:rPr>
        <w:t>two beams</w:t>
      </w:r>
      <w:r w:rsidR="00D16099">
        <w:rPr>
          <w:lang w:eastAsia="zh-CN"/>
        </w:rPr>
        <w:t xml:space="preserve">, four </w:t>
      </w:r>
      <w:r w:rsidR="008E7250">
        <w:rPr>
          <w:lang w:eastAsia="zh-CN"/>
        </w:rPr>
        <w:t xml:space="preserve">typical </w:t>
      </w:r>
      <w:r w:rsidR="00D16099">
        <w:rPr>
          <w:lang w:eastAsia="zh-CN"/>
        </w:rPr>
        <w:t xml:space="preserve">configurations on durations of CORESETs cannot be supported in NW implementation. </w:t>
      </w:r>
    </w:p>
    <w:p w14:paraId="62D91C8D" w14:textId="3697FA49" w:rsidR="00D16099" w:rsidRPr="00061393" w:rsidRDefault="00BA1CEC" w:rsidP="00D16099">
      <w:pPr>
        <w:rPr>
          <w:rFonts w:eastAsiaTheme="minorEastAsia"/>
          <w:lang w:eastAsia="zh-CN"/>
        </w:rPr>
      </w:pPr>
      <w:r>
        <w:rPr>
          <w:rFonts w:eastAsiaTheme="minorEastAsia" w:hint="eastAsia"/>
          <w:lang w:eastAsia="zh-CN"/>
        </w:rPr>
        <w:t>F</w:t>
      </w:r>
      <w:r>
        <w:rPr>
          <w:rFonts w:eastAsiaTheme="minorEastAsia"/>
          <w:lang w:eastAsia="zh-CN"/>
        </w:rPr>
        <w:t xml:space="preserve">or sake of supporting those configurations above, </w:t>
      </w:r>
      <w:r w:rsidR="00592CAF">
        <w:rPr>
          <w:rFonts w:eastAsiaTheme="minorEastAsia"/>
          <w:lang w:eastAsia="zh-CN"/>
        </w:rPr>
        <w:t xml:space="preserve">both of two </w:t>
      </w:r>
      <w:r>
        <w:rPr>
          <w:rFonts w:eastAsiaTheme="minorEastAsia"/>
          <w:lang w:eastAsia="zh-CN"/>
        </w:rPr>
        <w:t xml:space="preserve">PDCCH repetition </w:t>
      </w:r>
      <w:r w:rsidR="00592CAF">
        <w:rPr>
          <w:rFonts w:eastAsiaTheme="minorEastAsia"/>
          <w:lang w:eastAsia="zh-CN"/>
        </w:rPr>
        <w:t>candidates</w:t>
      </w:r>
      <w:r>
        <w:rPr>
          <w:rFonts w:eastAsiaTheme="minorEastAsia"/>
          <w:lang w:eastAsia="zh-CN"/>
        </w:rPr>
        <w:t xml:space="preserve"> with a BWP indicator field that indicates active BWP change should not </w:t>
      </w:r>
      <w:r w:rsidR="00592CAF">
        <w:rPr>
          <w:rFonts w:eastAsiaTheme="minorEastAsia"/>
          <w:lang w:eastAsia="zh-CN"/>
        </w:rPr>
        <w:t>be</w:t>
      </w:r>
      <w:r>
        <w:rPr>
          <w:rFonts w:eastAsiaTheme="minorEastAsia"/>
          <w:lang w:eastAsia="zh-CN"/>
        </w:rPr>
        <w:t xml:space="preserve"> </w:t>
      </w:r>
      <w:r w:rsidR="009C1158">
        <w:rPr>
          <w:rFonts w:eastAsiaTheme="minorEastAsia"/>
          <w:lang w:eastAsia="zh-CN"/>
        </w:rPr>
        <w:t xml:space="preserve">always limited </w:t>
      </w:r>
      <w:r w:rsidR="00592CAF">
        <w:rPr>
          <w:rFonts w:eastAsiaTheme="minorEastAsia"/>
          <w:lang w:eastAsia="zh-CN"/>
        </w:rPr>
        <w:t xml:space="preserve">in first three symbols, for instance, the second PDCCH candidate later in time </w:t>
      </w:r>
      <w:r w:rsidR="00AD2034">
        <w:rPr>
          <w:rFonts w:eastAsiaTheme="minorEastAsia"/>
          <w:lang w:eastAsia="zh-CN"/>
        </w:rPr>
        <w:t>can be</w:t>
      </w:r>
      <w:r w:rsidR="00592CAF">
        <w:rPr>
          <w:rFonts w:eastAsiaTheme="minorEastAsia"/>
          <w:lang w:eastAsia="zh-CN"/>
        </w:rPr>
        <w:t xml:space="preserve"> outside of first three symbols. In 38.133</w:t>
      </w:r>
      <w:r w:rsidR="00801645">
        <w:rPr>
          <w:rFonts w:eastAsiaTheme="minorEastAsia"/>
          <w:lang w:eastAsia="zh-CN"/>
        </w:rPr>
        <w:t xml:space="preserve"> </w:t>
      </w:r>
      <w:r w:rsidR="00801645">
        <w:rPr>
          <w:rFonts w:eastAsiaTheme="minorEastAsia"/>
          <w:lang w:eastAsia="zh-CN"/>
        </w:rPr>
        <w:fldChar w:fldCharType="begin"/>
      </w:r>
      <w:r w:rsidR="00801645">
        <w:rPr>
          <w:rFonts w:eastAsiaTheme="minorEastAsia"/>
          <w:lang w:eastAsia="zh-CN"/>
        </w:rPr>
        <w:instrText xml:space="preserve"> REF _Ref83918756 \r \h </w:instrText>
      </w:r>
      <w:r w:rsidR="00801645">
        <w:rPr>
          <w:rFonts w:eastAsiaTheme="minorEastAsia"/>
          <w:lang w:eastAsia="zh-CN"/>
        </w:rPr>
      </w:r>
      <w:r w:rsidR="00801645">
        <w:rPr>
          <w:rFonts w:eastAsiaTheme="minorEastAsia"/>
          <w:lang w:eastAsia="zh-CN"/>
        </w:rPr>
        <w:fldChar w:fldCharType="separate"/>
      </w:r>
      <w:r w:rsidR="002A742A">
        <w:rPr>
          <w:rFonts w:eastAsiaTheme="minorEastAsia"/>
          <w:lang w:eastAsia="zh-CN"/>
        </w:rPr>
        <w:t>[2]</w:t>
      </w:r>
      <w:r w:rsidR="00801645">
        <w:rPr>
          <w:rFonts w:eastAsiaTheme="minorEastAsia"/>
          <w:lang w:eastAsia="zh-CN"/>
        </w:rPr>
        <w:fldChar w:fldCharType="end"/>
      </w:r>
      <w:r w:rsidR="00592CAF">
        <w:rPr>
          <w:rFonts w:eastAsiaTheme="minorEastAsia"/>
          <w:lang w:eastAsia="zh-CN"/>
        </w:rPr>
        <w:t xml:space="preserve">, time duration </w:t>
      </w:r>
      <w:proofErr w:type="spellStart"/>
      <w:r w:rsidR="00592CAF" w:rsidRPr="009C5807">
        <w:t>T</w:t>
      </w:r>
      <w:r w:rsidR="00592CAF" w:rsidRPr="009C5807">
        <w:rPr>
          <w:vertAlign w:val="subscript"/>
        </w:rPr>
        <w:t>BWPswitchDelay</w:t>
      </w:r>
      <w:proofErr w:type="spellEnd"/>
      <w:r w:rsidR="00592CAF">
        <w:rPr>
          <w:rFonts w:eastAsiaTheme="minorEastAsia"/>
          <w:lang w:eastAsia="zh-CN"/>
        </w:rPr>
        <w:t xml:space="preserve"> with slot level for BWP switch delay is defined, we can extend this value in case of PDCCH repetition and take behavior of dormant BWP switch as reference </w:t>
      </w:r>
      <w:r w:rsidR="009E73FF">
        <w:rPr>
          <w:rFonts w:eastAsiaTheme="minorEastAsia"/>
          <w:lang w:eastAsia="zh-CN"/>
        </w:rPr>
        <w:t>where</w:t>
      </w:r>
      <w:r w:rsidR="00592CAF">
        <w:rPr>
          <w:rFonts w:eastAsiaTheme="minorEastAsia"/>
          <w:lang w:eastAsia="zh-CN"/>
        </w:rPr>
        <w:t xml:space="preserve"> extra one slot </w:t>
      </w:r>
      <w:r w:rsidR="009E73FF">
        <w:rPr>
          <w:rFonts w:eastAsiaTheme="minorEastAsia"/>
          <w:lang w:eastAsia="zh-CN"/>
        </w:rPr>
        <w:t xml:space="preserve">is </w:t>
      </w:r>
      <w:r w:rsidR="00592CAF">
        <w:rPr>
          <w:rFonts w:eastAsiaTheme="minorEastAsia"/>
          <w:lang w:eastAsia="zh-CN"/>
        </w:rPr>
        <w:t xml:space="preserve">introduced if </w:t>
      </w:r>
      <w:r w:rsidR="00AD2034">
        <w:rPr>
          <w:rFonts w:eastAsiaTheme="minorEastAsia"/>
          <w:lang w:eastAsia="zh-CN"/>
        </w:rPr>
        <w:t>corresponding DCI</w:t>
      </w:r>
      <w:r w:rsidR="00592CAF">
        <w:rPr>
          <w:rFonts w:eastAsiaTheme="minorEastAsia"/>
          <w:lang w:eastAsia="zh-CN"/>
        </w:rPr>
        <w:t xml:space="preserve"> is recei</w:t>
      </w:r>
      <w:r w:rsidR="009E73FF">
        <w:rPr>
          <w:rFonts w:eastAsiaTheme="minorEastAsia"/>
          <w:lang w:eastAsia="zh-CN"/>
        </w:rPr>
        <w:t xml:space="preserve">ved after the first 3 symbols. </w:t>
      </w:r>
      <w:r w:rsidR="00EA1999">
        <w:rPr>
          <w:rFonts w:eastAsiaTheme="minorEastAsia"/>
          <w:lang w:eastAsia="zh-CN"/>
        </w:rPr>
        <w:t xml:space="preserve">When the second PDCCH candidate later in time is outside first 3 symbols, </w:t>
      </w:r>
      <w:r w:rsidR="00EA1999">
        <w:t xml:space="preserve">UE shall be able to complete active BWP switching within </w:t>
      </w:r>
      <w:r w:rsidR="00EA1999" w:rsidRPr="00FC4650">
        <w:t>T</w:t>
      </w:r>
      <w:r w:rsidR="00EA1999" w:rsidRPr="00FC4650">
        <w:rPr>
          <w:vertAlign w:val="subscript"/>
        </w:rPr>
        <w:t xml:space="preserve"> </w:t>
      </w:r>
      <w:proofErr w:type="spellStart"/>
      <w:r w:rsidR="00EA1999" w:rsidRPr="00FC4650">
        <w:rPr>
          <w:vertAlign w:val="subscript"/>
        </w:rPr>
        <w:t>BWPswitchDelay</w:t>
      </w:r>
      <w:proofErr w:type="spellEnd"/>
      <w:r w:rsidR="00EA1999" w:rsidRPr="00295B25">
        <w:t xml:space="preserve"> </w:t>
      </w:r>
      <w:r w:rsidR="00EA1999" w:rsidRPr="004A168F">
        <w:t xml:space="preserve">+ </w:t>
      </w:r>
      <w:r w:rsidR="00EA1999">
        <w:t>Z slots, where Z=1 slot.</w:t>
      </w:r>
    </w:p>
    <w:p w14:paraId="78D18C1D" w14:textId="6C97D786" w:rsidR="004916D8" w:rsidRPr="00DD5095" w:rsidRDefault="00625533" w:rsidP="00292347">
      <w:pPr>
        <w:pStyle w:val="proposal"/>
      </w:pPr>
      <w:r>
        <w:t>I</w:t>
      </w:r>
      <w:r w:rsidR="00DD5095">
        <w:t xml:space="preserve">f PDCCH with repetition configuration carries information of BWP change, the second PDCCH candidate later in time can be outside of first 3 symbols and extra </w:t>
      </w:r>
      <w:r w:rsidR="008439B7">
        <w:t>Z=</w:t>
      </w:r>
      <w:r w:rsidR="00DD5095">
        <w:t xml:space="preserve">1 slot is introduced </w:t>
      </w:r>
      <w:r w:rsidR="009C1158">
        <w:t>for BWP switch delay</w:t>
      </w:r>
      <w:r>
        <w:t xml:space="preserve"> </w:t>
      </w:r>
      <w:r w:rsidR="00DD5095">
        <w:t>to ensure successful switch.</w:t>
      </w:r>
    </w:p>
    <w:p w14:paraId="37177E45" w14:textId="50DB1542" w:rsidR="00815D8B" w:rsidRPr="00815D8B" w:rsidRDefault="00B92463" w:rsidP="000E30B4">
      <w:pPr>
        <w:keepNext/>
        <w:numPr>
          <w:ilvl w:val="1"/>
          <w:numId w:val="11"/>
        </w:numPr>
        <w:spacing w:before="240" w:after="60"/>
        <w:ind w:left="0" w:firstLine="0"/>
        <w:outlineLvl w:val="1"/>
        <w:rPr>
          <w:rFonts w:ascii="Arial" w:eastAsia="Arial" w:hAnsi="Arial" w:cs="Arial"/>
          <w:bCs/>
          <w:iCs/>
          <w:sz w:val="28"/>
          <w:szCs w:val="28"/>
          <w:lang w:eastAsia="zh-CN"/>
        </w:rPr>
      </w:pPr>
      <w:r>
        <w:rPr>
          <w:rFonts w:ascii="Arial" w:eastAsiaTheme="minorEastAsia" w:hAnsi="Arial" w:cs="Arial"/>
          <w:bCs/>
          <w:iCs/>
          <w:sz w:val="28"/>
          <w:szCs w:val="28"/>
          <w:lang w:eastAsia="zh-CN"/>
        </w:rPr>
        <w:t xml:space="preserve">Timeline </w:t>
      </w:r>
      <w:r w:rsidR="00815D8B">
        <w:rPr>
          <w:rFonts w:ascii="Arial" w:eastAsiaTheme="minorEastAsia" w:hAnsi="Arial" w:cs="Arial"/>
          <w:bCs/>
          <w:iCs/>
          <w:sz w:val="28"/>
          <w:szCs w:val="28"/>
          <w:lang w:eastAsia="zh-CN"/>
        </w:rPr>
        <w:t xml:space="preserve">related to DCI decoding </w:t>
      </w:r>
    </w:p>
    <w:p w14:paraId="0686AB76" w14:textId="125B1EB1" w:rsidR="001F5A49" w:rsidRDefault="00B123AC" w:rsidP="00815D8B">
      <w:pPr>
        <w:rPr>
          <w:rFonts w:eastAsiaTheme="minorEastAsia"/>
          <w:lang w:eastAsia="zh-CN"/>
        </w:rPr>
      </w:pPr>
      <w:r>
        <w:rPr>
          <w:rFonts w:eastAsiaTheme="minorEastAsia"/>
          <w:lang w:eastAsia="zh-CN"/>
        </w:rPr>
        <w:t xml:space="preserve">The following </w:t>
      </w:r>
      <w:r w:rsidR="00CA62FD">
        <w:rPr>
          <w:rFonts w:eastAsiaTheme="minorEastAsia"/>
          <w:lang w:eastAsia="zh-CN"/>
        </w:rPr>
        <w:t xml:space="preserve">texts </w:t>
      </w:r>
      <w:r>
        <w:rPr>
          <w:rFonts w:eastAsiaTheme="minorEastAsia"/>
          <w:lang w:eastAsia="zh-CN"/>
        </w:rPr>
        <w:t>are copied from</w:t>
      </w:r>
      <w:r w:rsidR="009C047E">
        <w:rPr>
          <w:rFonts w:eastAsiaTheme="minorEastAsia"/>
          <w:lang w:eastAsia="zh-CN"/>
        </w:rPr>
        <w:t xml:space="preserve"> 38.213</w:t>
      </w:r>
      <w:r w:rsidR="00801645">
        <w:rPr>
          <w:rFonts w:eastAsiaTheme="minorEastAsia"/>
          <w:lang w:eastAsia="zh-CN"/>
        </w:rPr>
        <w:t xml:space="preserve"> </w:t>
      </w:r>
      <w:r w:rsidR="00801645">
        <w:rPr>
          <w:rFonts w:eastAsiaTheme="minorEastAsia"/>
          <w:lang w:eastAsia="zh-CN"/>
        </w:rPr>
        <w:fldChar w:fldCharType="begin"/>
      </w:r>
      <w:r w:rsidR="00801645">
        <w:rPr>
          <w:rFonts w:eastAsiaTheme="minorEastAsia"/>
          <w:lang w:eastAsia="zh-CN"/>
        </w:rPr>
        <w:instrText xml:space="preserve"> REF _Ref83918808 \r \h </w:instrText>
      </w:r>
      <w:r w:rsidR="00801645">
        <w:rPr>
          <w:rFonts w:eastAsiaTheme="minorEastAsia"/>
          <w:lang w:eastAsia="zh-CN"/>
        </w:rPr>
      </w:r>
      <w:r w:rsidR="00801645">
        <w:rPr>
          <w:rFonts w:eastAsiaTheme="minorEastAsia"/>
          <w:lang w:eastAsia="zh-CN"/>
        </w:rPr>
        <w:fldChar w:fldCharType="separate"/>
      </w:r>
      <w:r w:rsidR="002A742A">
        <w:rPr>
          <w:rFonts w:eastAsiaTheme="minorEastAsia"/>
          <w:lang w:eastAsia="zh-CN"/>
        </w:rPr>
        <w:t>[4]</w:t>
      </w:r>
      <w:r w:rsidR="00801645">
        <w:rPr>
          <w:rFonts w:eastAsiaTheme="minorEastAsia"/>
          <w:lang w:eastAsia="zh-CN"/>
        </w:rPr>
        <w:fldChar w:fldCharType="end"/>
      </w:r>
      <w:r w:rsidR="00F47A3F">
        <w:rPr>
          <w:rFonts w:eastAsiaTheme="minorEastAsia"/>
          <w:lang w:eastAsia="zh-CN"/>
        </w:rPr>
        <w:t>.</w:t>
      </w:r>
    </w:p>
    <w:tbl>
      <w:tblPr>
        <w:tblStyle w:val="aa"/>
        <w:tblW w:w="0" w:type="auto"/>
        <w:tblLook w:val="04A0" w:firstRow="1" w:lastRow="0" w:firstColumn="1" w:lastColumn="0" w:noHBand="0" w:noVBand="1"/>
      </w:tblPr>
      <w:tblGrid>
        <w:gridCol w:w="9062"/>
      </w:tblGrid>
      <w:tr w:rsidR="00B123AC" w14:paraId="21DA672D" w14:textId="77777777" w:rsidTr="00B123AC">
        <w:tc>
          <w:tcPr>
            <w:tcW w:w="9062" w:type="dxa"/>
          </w:tcPr>
          <w:p w14:paraId="6059A224" w14:textId="77777777" w:rsidR="00B123AC" w:rsidRDefault="00B123AC" w:rsidP="00815D8B">
            <w:r w:rsidRPr="005D6E4D">
              <w:lastRenderedPageBreak/>
              <w:t xml:space="preserve">When the DCI format 0_1 or 1_1 with </w:t>
            </w:r>
            <w:r>
              <w:t>'</w:t>
            </w:r>
            <w:r w:rsidRPr="00D951D1">
              <w:rPr>
                <w:i/>
                <w:iCs/>
              </w:rPr>
              <w:t>M</w:t>
            </w:r>
            <w:r w:rsidRPr="00D951D1">
              <w:rPr>
                <w:rFonts w:eastAsia="等线"/>
                <w:i/>
                <w:iCs/>
                <w:lang w:eastAsia="zh-CN"/>
              </w:rPr>
              <w:t>inimum applicable scheduling offset indicator</w:t>
            </w:r>
            <w:r>
              <w:rPr>
                <w:rFonts w:eastAsia="等线"/>
                <w:lang w:eastAsia="zh-CN"/>
              </w:rPr>
              <w:t>'</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is contained within the first three symbols of slot</w:t>
            </w:r>
            <w:r>
              <w:t xml:space="preserve"> </w:t>
            </w:r>
            <w:r w:rsidRPr="009D0762">
              <w:rPr>
                <w:i/>
              </w:rPr>
              <w:t>n</w:t>
            </w:r>
            <w:r w:rsidRPr="005D6E4D">
              <w:t xml:space="preserve">,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t>.</w:t>
            </w:r>
          </w:p>
          <w:p w14:paraId="6EF7573B" w14:textId="7A367D39" w:rsidR="00B123AC" w:rsidRDefault="00B123AC" w:rsidP="00815D8B">
            <w:pPr>
              <w:rPr>
                <w:rFonts w:eastAsia="Arial"/>
                <w:lang w:eastAsia="zh-CN"/>
              </w:rPr>
            </w:pPr>
            <w:r>
              <w:t>When the DCI format 0_1 or 1_1 with '</w:t>
            </w:r>
            <w:r w:rsidRPr="00D951D1">
              <w:rPr>
                <w:rFonts w:eastAsia="等线"/>
                <w:i/>
                <w:iCs/>
                <w:lang w:eastAsia="zh-CN"/>
              </w:rPr>
              <w:t>Minimum applicable scheduling offset indicator</w:t>
            </w:r>
            <w:r>
              <w:rPr>
                <w:rFonts w:eastAsia="等线"/>
                <w:lang w:eastAsia="zh-CN"/>
              </w:rPr>
              <w:t>'</w:t>
            </w:r>
            <w:r w:rsidRPr="00F5493A">
              <w:rPr>
                <w:b/>
              </w:rPr>
              <w:t xml:space="preserve"> </w:t>
            </w:r>
            <w:r>
              <w:t xml:space="preserve">field is received outside the first three symbols of the slot, value of </w:t>
            </w:r>
            <w:r w:rsidRPr="00F5493A">
              <w:rPr>
                <w:i/>
              </w:rPr>
              <w:t>Z</w:t>
            </w:r>
            <w:r w:rsidRPr="00F5493A">
              <w:rPr>
                <w:i/>
                <w:vertAlign w:val="subscript"/>
              </w:rPr>
              <w:t>µ</w:t>
            </w:r>
            <w:r>
              <w:t xml:space="preserve"> from Table 5.3.1-1 is incremented by one before determining the application delay </w:t>
            </w:r>
            <w:r w:rsidRPr="00594335">
              <w:rPr>
                <w:i/>
              </w:rPr>
              <w:t>X</w:t>
            </w:r>
            <w:r>
              <w:t>.</w:t>
            </w:r>
          </w:p>
        </w:tc>
      </w:tr>
    </w:tbl>
    <w:p w14:paraId="1B0FE813" w14:textId="5B9C6672" w:rsidR="00B123AC" w:rsidRDefault="00B123AC" w:rsidP="00B123AC">
      <w:pPr>
        <w:rPr>
          <w:rFonts w:eastAsiaTheme="minorEastAsia"/>
          <w:lang w:eastAsia="zh-CN"/>
        </w:rPr>
      </w:pPr>
      <w:r>
        <w:rPr>
          <w:rFonts w:eastAsiaTheme="minorEastAsia" w:hint="eastAsia"/>
          <w:lang w:eastAsia="zh-CN"/>
        </w:rPr>
        <w:t>F</w:t>
      </w:r>
      <w:r>
        <w:rPr>
          <w:rFonts w:eastAsiaTheme="minorEastAsia"/>
          <w:lang w:eastAsia="zh-CN"/>
        </w:rPr>
        <w:t xml:space="preserve">or application delay of the minimum scheduling offset restriction, two different values of </w:t>
      </w:r>
      <w:r w:rsidRPr="00F5493A">
        <w:rPr>
          <w:i/>
        </w:rPr>
        <w:t>Z</w:t>
      </w:r>
      <w:r w:rsidRPr="00F5493A">
        <w:rPr>
          <w:i/>
          <w:vertAlign w:val="subscript"/>
        </w:rPr>
        <w:t>µ</w:t>
      </w:r>
      <w:r>
        <w:rPr>
          <w:rFonts w:eastAsiaTheme="minorEastAsia"/>
          <w:lang w:eastAsia="zh-CN"/>
        </w:rPr>
        <w:t xml:space="preserve"> are defined based on the position of the related DCI. When TDM based PDCCH repetition is configured, the first PDCCH candidate is located within first 3 symbols and the second PDCCH candidate later in time can be fully or partially located outside of the third symbols. It is better to take the second PDCCH candidate as reference to determine the application delay X</w:t>
      </w:r>
      <w:r w:rsidR="00046A92">
        <w:rPr>
          <w:rFonts w:eastAsiaTheme="minorEastAsia"/>
          <w:lang w:eastAsia="zh-CN"/>
        </w:rPr>
        <w:t xml:space="preserve"> as shown in </w:t>
      </w:r>
      <w:r w:rsidR="004E0D84">
        <w:rPr>
          <w:rFonts w:eastAsiaTheme="minorEastAsia"/>
          <w:lang w:eastAsia="zh-CN"/>
        </w:rPr>
        <w:fldChar w:fldCharType="begin"/>
      </w:r>
      <w:r w:rsidR="004E0D84">
        <w:rPr>
          <w:rFonts w:eastAsiaTheme="minorEastAsia"/>
          <w:lang w:eastAsia="zh-CN"/>
        </w:rPr>
        <w:instrText xml:space="preserve"> REF _Ref83837893 \r \h </w:instrText>
      </w:r>
      <w:r w:rsidR="004E0D84">
        <w:rPr>
          <w:rFonts w:eastAsiaTheme="minorEastAsia"/>
          <w:lang w:eastAsia="zh-CN"/>
        </w:rPr>
      </w:r>
      <w:r w:rsidR="004E0D84">
        <w:rPr>
          <w:rFonts w:eastAsiaTheme="minorEastAsia"/>
          <w:lang w:eastAsia="zh-CN"/>
        </w:rPr>
        <w:fldChar w:fldCharType="separate"/>
      </w:r>
      <w:r w:rsidR="002A742A">
        <w:rPr>
          <w:rFonts w:eastAsiaTheme="minorEastAsia"/>
          <w:lang w:eastAsia="zh-CN"/>
        </w:rPr>
        <w:t>Figure 1</w:t>
      </w:r>
      <w:r w:rsidR="004E0D84">
        <w:rPr>
          <w:rFonts w:eastAsiaTheme="minorEastAsia"/>
          <w:lang w:eastAsia="zh-CN"/>
        </w:rPr>
        <w:fldChar w:fldCharType="end"/>
      </w:r>
      <w:r>
        <w:rPr>
          <w:rFonts w:eastAsiaTheme="minorEastAsia"/>
          <w:lang w:eastAsia="zh-CN"/>
        </w:rPr>
        <w:t>.</w:t>
      </w:r>
    </w:p>
    <w:p w14:paraId="5855F13D" w14:textId="359238C1" w:rsidR="00046A92" w:rsidRDefault="00046A92" w:rsidP="0058114E">
      <w:pPr>
        <w:jc w:val="center"/>
      </w:pPr>
      <w:r>
        <w:object w:dxaOrig="6260" w:dyaOrig="2530" w14:anchorId="32D62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75pt;height:126.7pt" o:ole="">
            <v:imagedata r:id="rId11" o:title=""/>
          </v:shape>
          <o:OLEObject Type="Embed" ProgID="Visio.Drawing.15" ShapeID="_x0000_i1025" DrawAspect="Content" ObjectID="_1694536488" r:id="rId12"/>
        </w:object>
      </w:r>
    </w:p>
    <w:p w14:paraId="7D13EF8D" w14:textId="1704AAB3" w:rsidR="00046A92" w:rsidRPr="00B123AC" w:rsidRDefault="004E0D84" w:rsidP="00046A92">
      <w:pPr>
        <w:pStyle w:val="figure"/>
        <w:rPr>
          <w:rFonts w:eastAsiaTheme="minorEastAsia"/>
          <w:lang w:eastAsia="zh-CN"/>
        </w:rPr>
      </w:pPr>
      <w:bookmarkStart w:id="5" w:name="_Ref83837893"/>
      <w:r>
        <w:rPr>
          <w:rFonts w:eastAsiaTheme="minorEastAsia"/>
          <w:lang w:eastAsia="zh-CN"/>
        </w:rPr>
        <w:t xml:space="preserve">Second </w:t>
      </w:r>
      <w:r w:rsidR="00046A92">
        <w:rPr>
          <w:rFonts w:eastAsiaTheme="minorEastAsia"/>
          <w:lang w:eastAsia="zh-CN"/>
        </w:rPr>
        <w:t>PDCCH candidate is outside of first 3 symbols</w:t>
      </w:r>
      <w:bookmarkEnd w:id="5"/>
      <w:r w:rsidR="009365ED">
        <w:rPr>
          <w:rFonts w:eastAsiaTheme="minorEastAsia"/>
          <w:lang w:eastAsia="zh-CN"/>
        </w:rPr>
        <w:t>.</w:t>
      </w:r>
    </w:p>
    <w:p w14:paraId="172E1C5B" w14:textId="5ADCFA4D" w:rsidR="00B123AC" w:rsidRPr="00B123AC" w:rsidRDefault="00B123AC" w:rsidP="00292347">
      <w:pPr>
        <w:pStyle w:val="proposal"/>
      </w:pPr>
      <w:r>
        <w:rPr>
          <w:rFonts w:hint="eastAsia"/>
        </w:rPr>
        <w:t>F</w:t>
      </w:r>
      <w:r>
        <w:t>or application delay of the</w:t>
      </w:r>
      <w:r w:rsidR="005F0E7E">
        <w:t xml:space="preserve"> minimum scheduling offset, take the second PDCCH candidate later in time as reference.</w:t>
      </w:r>
    </w:p>
    <w:p w14:paraId="35B96B6A" w14:textId="68C0934C" w:rsidR="000425FB" w:rsidRDefault="00B37A0F" w:rsidP="00815D8B">
      <w:pPr>
        <w:rPr>
          <w:rFonts w:eastAsiaTheme="minorEastAsia"/>
          <w:lang w:eastAsia="zh-CN"/>
        </w:rPr>
      </w:pPr>
      <w:r>
        <w:rPr>
          <w:rFonts w:eastAsiaTheme="minorEastAsia"/>
          <w:lang w:eastAsia="zh-CN"/>
        </w:rPr>
        <w:t xml:space="preserve">In addition, timeline between one PDCCH carrying BWP switching and another PDCCH carrying CSI trigger should be </w:t>
      </w:r>
      <w:proofErr w:type="gramStart"/>
      <w:r>
        <w:rPr>
          <w:rFonts w:eastAsiaTheme="minorEastAsia"/>
          <w:lang w:eastAsia="zh-CN"/>
        </w:rPr>
        <w:t>taken into account</w:t>
      </w:r>
      <w:proofErr w:type="gramEnd"/>
      <w:r>
        <w:rPr>
          <w:rFonts w:eastAsiaTheme="minorEastAsia"/>
          <w:lang w:eastAsia="zh-CN"/>
        </w:rPr>
        <w:t xml:space="preserve"> if PDCCH repetition is configured. In Rel</w:t>
      </w:r>
      <w:r w:rsidR="00F03E8B">
        <w:rPr>
          <w:rFonts w:eastAsiaTheme="minorEastAsia"/>
          <w:lang w:eastAsia="zh-CN"/>
        </w:rPr>
        <w:t>-</w:t>
      </w:r>
      <w:r>
        <w:rPr>
          <w:rFonts w:eastAsiaTheme="minorEastAsia"/>
          <w:lang w:eastAsia="zh-CN"/>
        </w:rPr>
        <w:t xml:space="preserve">16, </w:t>
      </w:r>
      <w:r w:rsidRPr="00B37A0F">
        <w:rPr>
          <w:rFonts w:eastAsiaTheme="minorEastAsia"/>
          <w:lang w:eastAsia="zh-CN"/>
        </w:rPr>
        <w:t xml:space="preserve">the last symbol of the PDCCH </w:t>
      </w:r>
      <w:r w:rsidRPr="00A407F0">
        <w:rPr>
          <w:rFonts w:eastAsiaTheme="minorEastAsia"/>
          <w:lang w:eastAsia="zh-CN"/>
        </w:rPr>
        <w:t>span</w:t>
      </w:r>
      <w:r w:rsidRPr="00B37A0F">
        <w:rPr>
          <w:rFonts w:eastAsiaTheme="minorEastAsia"/>
          <w:lang w:eastAsia="zh-CN"/>
        </w:rPr>
        <w:t xml:space="preserve"> of the DCI carrying the BWP switching shall be no later than the last symbol of the PDCCH </w:t>
      </w:r>
      <w:r w:rsidRPr="00A407F0">
        <w:rPr>
          <w:rFonts w:eastAsiaTheme="minorEastAsia"/>
          <w:lang w:eastAsia="zh-CN"/>
        </w:rPr>
        <w:t>span</w:t>
      </w:r>
      <w:r w:rsidRPr="00B37A0F">
        <w:rPr>
          <w:rFonts w:eastAsiaTheme="minorEastAsia"/>
          <w:lang w:eastAsia="zh-CN"/>
        </w:rPr>
        <w:t xml:space="preserve"> of the DCI carrying the CSI trigger, irrespective of whether they are in the same carrier of a serving cell or not and irrespective of whether they are in the same SCS or not</w:t>
      </w:r>
      <w:r>
        <w:rPr>
          <w:rFonts w:eastAsiaTheme="minorEastAsia"/>
          <w:lang w:eastAsia="zh-CN"/>
        </w:rPr>
        <w:t xml:space="preserve">. Once one or both of </w:t>
      </w:r>
      <w:r w:rsidR="009E73FF">
        <w:rPr>
          <w:rFonts w:eastAsiaTheme="minorEastAsia"/>
          <w:lang w:eastAsia="zh-CN"/>
        </w:rPr>
        <w:t xml:space="preserve">these </w:t>
      </w:r>
      <w:r>
        <w:rPr>
          <w:rFonts w:eastAsiaTheme="minorEastAsia"/>
          <w:lang w:eastAsia="zh-CN"/>
        </w:rPr>
        <w:t xml:space="preserve">two PDCCH for different usages are configured by PDCCH repetition, it is better to take the </w:t>
      </w:r>
      <w:r w:rsidR="00046A92">
        <w:rPr>
          <w:rFonts w:eastAsiaTheme="minorEastAsia"/>
          <w:lang w:eastAsia="zh-CN"/>
        </w:rPr>
        <w:t xml:space="preserve">span </w:t>
      </w:r>
      <w:r w:rsidR="000425FB">
        <w:rPr>
          <w:rFonts w:eastAsiaTheme="minorEastAsia"/>
          <w:lang w:eastAsia="zh-CN"/>
        </w:rPr>
        <w:t>that involves</w:t>
      </w:r>
      <w:r w:rsidR="00046A92">
        <w:rPr>
          <w:rFonts w:eastAsiaTheme="minorEastAsia"/>
          <w:lang w:eastAsia="zh-CN"/>
        </w:rPr>
        <w:t xml:space="preserve"> the </w:t>
      </w:r>
      <w:r>
        <w:rPr>
          <w:rFonts w:eastAsiaTheme="minorEastAsia"/>
          <w:lang w:eastAsia="zh-CN"/>
        </w:rPr>
        <w:t xml:space="preserve">second PDCCH </w:t>
      </w:r>
      <w:r w:rsidR="00046A92">
        <w:rPr>
          <w:rFonts w:eastAsiaTheme="minorEastAsia"/>
          <w:lang w:eastAsia="zh-CN"/>
        </w:rPr>
        <w:t xml:space="preserve">candidate later in time </w:t>
      </w:r>
      <w:r>
        <w:rPr>
          <w:rFonts w:eastAsiaTheme="minorEastAsia"/>
          <w:lang w:eastAsia="zh-CN"/>
        </w:rPr>
        <w:t>as reference to follow same restriction</w:t>
      </w:r>
      <w:r w:rsidR="000425FB">
        <w:rPr>
          <w:rFonts w:eastAsiaTheme="minorEastAsia"/>
          <w:lang w:eastAsia="zh-CN"/>
        </w:rPr>
        <w:t xml:space="preserve"> as legacy which is shown in</w:t>
      </w:r>
      <w:r w:rsidR="00236CD9">
        <w:rPr>
          <w:rFonts w:eastAsiaTheme="minorEastAsia"/>
          <w:lang w:eastAsia="zh-CN"/>
        </w:rPr>
        <w:t xml:space="preserve"> </w:t>
      </w:r>
      <w:r w:rsidR="004E0D84">
        <w:rPr>
          <w:rFonts w:eastAsiaTheme="minorEastAsia"/>
          <w:lang w:eastAsia="zh-CN"/>
        </w:rPr>
        <w:fldChar w:fldCharType="begin"/>
      </w:r>
      <w:r w:rsidR="004E0D84">
        <w:rPr>
          <w:rFonts w:eastAsiaTheme="minorEastAsia"/>
          <w:lang w:eastAsia="zh-CN"/>
        </w:rPr>
        <w:instrText xml:space="preserve"> REF _Ref83837906 \r \h </w:instrText>
      </w:r>
      <w:r w:rsidR="004E0D84">
        <w:rPr>
          <w:rFonts w:eastAsiaTheme="minorEastAsia"/>
          <w:lang w:eastAsia="zh-CN"/>
        </w:rPr>
      </w:r>
      <w:r w:rsidR="004E0D84">
        <w:rPr>
          <w:rFonts w:eastAsiaTheme="minorEastAsia"/>
          <w:lang w:eastAsia="zh-CN"/>
        </w:rPr>
        <w:fldChar w:fldCharType="separate"/>
      </w:r>
      <w:r w:rsidR="002A742A">
        <w:rPr>
          <w:rFonts w:eastAsiaTheme="minorEastAsia"/>
          <w:lang w:eastAsia="zh-CN"/>
        </w:rPr>
        <w:t>Figure 2</w:t>
      </w:r>
      <w:r w:rsidR="004E0D84">
        <w:rPr>
          <w:rFonts w:eastAsiaTheme="minorEastAsia"/>
          <w:lang w:eastAsia="zh-CN"/>
        </w:rPr>
        <w:fldChar w:fldCharType="end"/>
      </w:r>
      <w:r w:rsidR="000425FB">
        <w:rPr>
          <w:rFonts w:eastAsiaTheme="minorEastAsia"/>
          <w:lang w:eastAsia="zh-CN"/>
        </w:rPr>
        <w:t>.</w:t>
      </w:r>
    </w:p>
    <w:p w14:paraId="00E31617" w14:textId="5A80D478" w:rsidR="00B123AC" w:rsidRDefault="00E919B2" w:rsidP="0058114E">
      <w:pPr>
        <w:jc w:val="center"/>
      </w:pPr>
      <w:r>
        <w:object w:dxaOrig="6500" w:dyaOrig="2911" w14:anchorId="319C3B8F">
          <v:shape id="_x0000_i1026" type="#_x0000_t75" style="width:324.85pt;height:145.75pt" o:ole="">
            <v:imagedata r:id="rId13" o:title=""/>
          </v:shape>
          <o:OLEObject Type="Embed" ProgID="Visio.Drawing.15" ShapeID="_x0000_i1026" DrawAspect="Content" ObjectID="_1694536489" r:id="rId14"/>
        </w:object>
      </w:r>
    </w:p>
    <w:p w14:paraId="5432D589" w14:textId="232329BB" w:rsidR="00577A4F" w:rsidRDefault="004E0D84" w:rsidP="00577A4F">
      <w:pPr>
        <w:pStyle w:val="figure"/>
        <w:rPr>
          <w:rFonts w:eastAsiaTheme="minorEastAsia"/>
          <w:lang w:eastAsia="zh-CN"/>
        </w:rPr>
      </w:pPr>
      <w:bookmarkStart w:id="6" w:name="_Ref83837906"/>
      <w:r>
        <w:rPr>
          <w:rFonts w:eastAsiaTheme="minorEastAsia"/>
          <w:lang w:eastAsia="zh-CN"/>
        </w:rPr>
        <w:t xml:space="preserve">Timeline </w:t>
      </w:r>
      <w:r w:rsidR="00577A4F">
        <w:rPr>
          <w:rFonts w:eastAsiaTheme="minorEastAsia"/>
          <w:lang w:eastAsia="zh-CN"/>
        </w:rPr>
        <w:t xml:space="preserve">restriction on </w:t>
      </w:r>
      <w:r w:rsidR="00577A4F">
        <w:rPr>
          <w:rFonts w:eastAsiaTheme="minorEastAsia" w:hint="eastAsia"/>
          <w:lang w:eastAsia="zh-CN"/>
        </w:rPr>
        <w:t>P</w:t>
      </w:r>
      <w:r w:rsidR="00577A4F">
        <w:rPr>
          <w:rFonts w:eastAsiaTheme="minorEastAsia"/>
          <w:lang w:eastAsia="zh-CN"/>
        </w:rPr>
        <w:t>DCCH span</w:t>
      </w:r>
      <w:bookmarkEnd w:id="6"/>
      <w:r w:rsidR="009365ED">
        <w:rPr>
          <w:rFonts w:eastAsiaTheme="minorEastAsia"/>
          <w:lang w:eastAsia="zh-CN"/>
        </w:rPr>
        <w:t>.</w:t>
      </w:r>
    </w:p>
    <w:p w14:paraId="3A4AB658" w14:textId="77777777" w:rsidR="000425FB" w:rsidRDefault="000425FB" w:rsidP="00815D8B">
      <w:pPr>
        <w:rPr>
          <w:rFonts w:eastAsiaTheme="minorEastAsia"/>
          <w:lang w:eastAsia="zh-CN"/>
        </w:rPr>
      </w:pPr>
    </w:p>
    <w:p w14:paraId="42F3570A" w14:textId="11513BD1" w:rsidR="00877FF8" w:rsidRPr="00E919B2" w:rsidRDefault="00DC4063" w:rsidP="00292347">
      <w:pPr>
        <w:pStyle w:val="proposal"/>
      </w:pPr>
      <w:r>
        <w:rPr>
          <w:rFonts w:hint="eastAsia"/>
        </w:rPr>
        <w:t>F</w:t>
      </w:r>
      <w:r>
        <w:t xml:space="preserve">or timeline between PDCCH spans carrying BWP switching and CSI trigger respectively, take the </w:t>
      </w:r>
      <w:r w:rsidR="000425FB">
        <w:t xml:space="preserve">span that </w:t>
      </w:r>
      <w:r w:rsidR="00E919B2">
        <w:t xml:space="preserve">involves </w:t>
      </w:r>
      <w:r w:rsidR="000425FB">
        <w:t xml:space="preserve">the </w:t>
      </w:r>
      <w:r>
        <w:t xml:space="preserve">second PDCCH </w:t>
      </w:r>
      <w:r w:rsidR="000425FB">
        <w:t>candidate</w:t>
      </w:r>
      <w:r>
        <w:t xml:space="preserve"> later in time as refe</w:t>
      </w:r>
      <w:r w:rsidR="000425FB">
        <w:t>rence</w:t>
      </w:r>
      <w:r w:rsidR="00FF28D6">
        <w:t>.</w:t>
      </w:r>
    </w:p>
    <w:p w14:paraId="2EC9F85D" w14:textId="59AB2A35" w:rsidR="00FF28D6" w:rsidRPr="00815D8B" w:rsidRDefault="00877FF8" w:rsidP="00FF28D6">
      <w:pPr>
        <w:keepNext/>
        <w:numPr>
          <w:ilvl w:val="1"/>
          <w:numId w:val="11"/>
        </w:numPr>
        <w:spacing w:before="240" w:after="60"/>
        <w:ind w:left="0" w:firstLine="0"/>
        <w:outlineLvl w:val="1"/>
        <w:rPr>
          <w:rFonts w:ascii="Arial" w:eastAsia="Arial" w:hAnsi="Arial" w:cs="Arial"/>
          <w:bCs/>
          <w:iCs/>
          <w:sz w:val="28"/>
          <w:szCs w:val="28"/>
          <w:lang w:eastAsia="zh-CN"/>
        </w:rPr>
      </w:pPr>
      <w:r>
        <w:rPr>
          <w:rFonts w:ascii="Arial" w:eastAsiaTheme="minorEastAsia" w:hAnsi="Arial" w:cs="Arial"/>
          <w:bCs/>
          <w:iCs/>
          <w:sz w:val="28"/>
          <w:szCs w:val="28"/>
          <w:lang w:eastAsia="zh-CN"/>
        </w:rPr>
        <w:t xml:space="preserve">Discussion </w:t>
      </w:r>
      <w:r w:rsidR="009E73FF">
        <w:rPr>
          <w:rFonts w:ascii="Arial" w:eastAsiaTheme="minorEastAsia" w:hAnsi="Arial" w:cs="Arial"/>
          <w:bCs/>
          <w:iCs/>
          <w:sz w:val="28"/>
          <w:szCs w:val="28"/>
          <w:lang w:eastAsia="zh-CN"/>
        </w:rPr>
        <w:t xml:space="preserve">on </w:t>
      </w:r>
      <w:r w:rsidR="00AA3633">
        <w:rPr>
          <w:rFonts w:ascii="Arial" w:eastAsiaTheme="minorEastAsia" w:hAnsi="Arial" w:cs="Arial"/>
          <w:bCs/>
          <w:iCs/>
          <w:sz w:val="28"/>
          <w:szCs w:val="28"/>
          <w:lang w:eastAsia="zh-CN"/>
        </w:rPr>
        <w:t>PDCCH dropping</w:t>
      </w:r>
      <w:r w:rsidR="00FF28D6">
        <w:rPr>
          <w:rFonts w:ascii="Arial" w:eastAsiaTheme="minorEastAsia" w:hAnsi="Arial" w:cs="Arial"/>
          <w:bCs/>
          <w:iCs/>
          <w:sz w:val="28"/>
          <w:szCs w:val="28"/>
          <w:lang w:eastAsia="zh-CN"/>
        </w:rPr>
        <w:t xml:space="preserve"> </w:t>
      </w:r>
      <w:r w:rsidR="009E73FF">
        <w:rPr>
          <w:rFonts w:ascii="Arial" w:eastAsiaTheme="minorEastAsia" w:hAnsi="Arial" w:cs="Arial"/>
          <w:bCs/>
          <w:iCs/>
          <w:sz w:val="28"/>
          <w:szCs w:val="28"/>
          <w:lang w:eastAsia="zh-CN"/>
        </w:rPr>
        <w:t>related</w:t>
      </w:r>
      <w:r w:rsidR="007F6133">
        <w:rPr>
          <w:rFonts w:ascii="Arial" w:eastAsiaTheme="minorEastAsia" w:hAnsi="Arial" w:cs="Arial"/>
          <w:bCs/>
          <w:iCs/>
          <w:sz w:val="28"/>
          <w:szCs w:val="28"/>
          <w:lang w:eastAsia="zh-CN"/>
        </w:rPr>
        <w:t xml:space="preserve"> issues</w:t>
      </w:r>
    </w:p>
    <w:p w14:paraId="610FF9BF" w14:textId="2E5D5122" w:rsidR="00B123AC" w:rsidRPr="00AA3633" w:rsidRDefault="00877FF8" w:rsidP="00815D8B">
      <w:pPr>
        <w:rPr>
          <w:rFonts w:eastAsiaTheme="minorEastAsia"/>
          <w:lang w:eastAsia="zh-CN"/>
        </w:rPr>
      </w:pPr>
      <w:r>
        <w:rPr>
          <w:rFonts w:eastAsiaTheme="minorEastAsia"/>
          <w:lang w:eastAsia="zh-CN"/>
        </w:rPr>
        <w:t xml:space="preserve">In </w:t>
      </w:r>
      <w:r w:rsidR="00B92463">
        <w:rPr>
          <w:rFonts w:eastAsiaTheme="minorEastAsia"/>
          <w:lang w:eastAsia="zh-CN"/>
        </w:rPr>
        <w:t>RAN1</w:t>
      </w:r>
      <w:r>
        <w:rPr>
          <w:rFonts w:eastAsiaTheme="minorEastAsia"/>
          <w:lang w:eastAsia="zh-CN"/>
        </w:rPr>
        <w:t>#106</w:t>
      </w:r>
      <w:r w:rsidR="00801645">
        <w:rPr>
          <w:rFonts w:eastAsiaTheme="minorEastAsia" w:hint="eastAsia"/>
          <w:lang w:eastAsia="zh-CN"/>
        </w:rPr>
        <w:t>-e</w:t>
      </w:r>
      <w:r>
        <w:rPr>
          <w:rFonts w:eastAsiaTheme="minorEastAsia"/>
          <w:lang w:eastAsia="zh-CN"/>
        </w:rPr>
        <w:t xml:space="preserve"> meeting, </w:t>
      </w:r>
      <w:r w:rsidR="00E919B2">
        <w:rPr>
          <w:rFonts w:eastAsiaTheme="minorEastAsia"/>
          <w:lang w:eastAsia="zh-CN"/>
        </w:rPr>
        <w:t>the following</w:t>
      </w:r>
      <w:r>
        <w:rPr>
          <w:rFonts w:eastAsiaTheme="minorEastAsia"/>
          <w:lang w:eastAsia="zh-CN"/>
        </w:rPr>
        <w:t xml:space="preserve"> agreement about PDCCH dropping rule is achieved </w:t>
      </w:r>
    </w:p>
    <w:tbl>
      <w:tblPr>
        <w:tblStyle w:val="aa"/>
        <w:tblW w:w="0" w:type="auto"/>
        <w:tblLook w:val="04A0" w:firstRow="1" w:lastRow="0" w:firstColumn="1" w:lastColumn="0" w:noHBand="0" w:noVBand="1"/>
      </w:tblPr>
      <w:tblGrid>
        <w:gridCol w:w="9062"/>
      </w:tblGrid>
      <w:tr w:rsidR="002537E9" w14:paraId="51C4AA35" w14:textId="77777777" w:rsidTr="002537E9">
        <w:tc>
          <w:tcPr>
            <w:tcW w:w="9062" w:type="dxa"/>
          </w:tcPr>
          <w:p w14:paraId="357B4D7B" w14:textId="77777777" w:rsidR="002537E9" w:rsidRPr="005E59D7" w:rsidRDefault="002537E9" w:rsidP="002537E9">
            <w:pPr>
              <w:rPr>
                <w:rFonts w:eastAsia="等线"/>
                <w:b/>
                <w:bCs/>
                <w:kern w:val="32"/>
                <w:szCs w:val="20"/>
                <w:highlight w:val="green"/>
                <w:lang w:eastAsia="zh-CN"/>
              </w:rPr>
            </w:pPr>
            <w:r w:rsidRPr="005E59D7">
              <w:rPr>
                <w:rFonts w:eastAsia="等线"/>
                <w:b/>
                <w:bCs/>
                <w:kern w:val="32"/>
                <w:szCs w:val="20"/>
                <w:highlight w:val="green"/>
                <w:lang w:eastAsia="zh-CN"/>
              </w:rPr>
              <w:t>Agreement</w:t>
            </w:r>
          </w:p>
          <w:p w14:paraId="56583C6D" w14:textId="77777777" w:rsidR="002537E9" w:rsidRPr="005E59D7" w:rsidRDefault="002537E9" w:rsidP="002537E9">
            <w:pPr>
              <w:rPr>
                <w:rFonts w:eastAsia="等线"/>
                <w:kern w:val="32"/>
                <w:szCs w:val="20"/>
                <w:lang w:eastAsia="zh-CN"/>
              </w:rPr>
            </w:pPr>
            <w:r w:rsidRPr="005E59D7">
              <w:rPr>
                <w:rFonts w:eastAsia="等线"/>
                <w:kern w:val="32"/>
                <w:szCs w:val="20"/>
                <w:lang w:eastAsia="zh-CN"/>
              </w:rPr>
              <w:lastRenderedPageBreak/>
              <w:t>For PDCCH repetition with two linked candidates, if due to Rel. 15/16 procedures, one of the linked candidates is not monitored (is dropped)</w:t>
            </w:r>
          </w:p>
          <w:p w14:paraId="12130C26" w14:textId="77777777" w:rsidR="002537E9" w:rsidRPr="005E59D7" w:rsidRDefault="002537E9" w:rsidP="002537E9">
            <w:pPr>
              <w:numPr>
                <w:ilvl w:val="0"/>
                <w:numId w:val="42"/>
              </w:numPr>
              <w:spacing w:after="0"/>
              <w:rPr>
                <w:rFonts w:eastAsia="等线"/>
                <w:kern w:val="32"/>
                <w:szCs w:val="20"/>
                <w:lang w:eastAsia="zh-CN"/>
              </w:rPr>
            </w:pPr>
            <w:r w:rsidRPr="005E59D7">
              <w:rPr>
                <w:rFonts w:eastAsia="等线"/>
                <w:kern w:val="32"/>
                <w:szCs w:val="20"/>
                <w:lang w:eastAsia="zh-CN"/>
              </w:rPr>
              <w:t xml:space="preserve">Option 1: UE </w:t>
            </w:r>
            <w:r w:rsidRPr="00745611">
              <w:rPr>
                <w:rFonts w:eastAsia="等线"/>
                <w:kern w:val="32"/>
                <w:szCs w:val="20"/>
                <w:lang w:eastAsia="zh-CN"/>
              </w:rPr>
              <w:t>still monitors the linked candidate that is not dropped and interprets the DCI based on Rel. 17 PDCCH rules</w:t>
            </w:r>
            <w:r w:rsidRPr="005E59D7">
              <w:rPr>
                <w:rFonts w:eastAsia="等线"/>
                <w:kern w:val="32"/>
                <w:szCs w:val="20"/>
                <w:lang w:eastAsia="zh-CN"/>
              </w:rPr>
              <w:t xml:space="preserve"> (</w:t>
            </w:r>
            <w:proofErr w:type="spellStart"/>
            <w:r w:rsidRPr="005E59D7">
              <w:rPr>
                <w:rFonts w:eastAsia="等线"/>
                <w:kern w:val="32"/>
                <w:szCs w:val="20"/>
                <w:lang w:eastAsia="zh-CN"/>
              </w:rPr>
              <w:t>wrt</w:t>
            </w:r>
            <w:proofErr w:type="spellEnd"/>
            <w:r w:rsidRPr="005E59D7">
              <w:rPr>
                <w:rFonts w:eastAsia="等线"/>
                <w:kern w:val="32"/>
                <w:szCs w:val="20"/>
                <w:lang w:eastAsia="zh-CN"/>
              </w:rPr>
              <w:t xml:space="preserve"> reference PDCCH candidate)</w:t>
            </w:r>
          </w:p>
          <w:p w14:paraId="7FC5CC84" w14:textId="77777777" w:rsidR="002537E9" w:rsidRPr="005E59D7" w:rsidRDefault="002537E9" w:rsidP="002537E9">
            <w:pPr>
              <w:numPr>
                <w:ilvl w:val="0"/>
                <w:numId w:val="42"/>
              </w:numPr>
              <w:spacing w:after="0"/>
              <w:rPr>
                <w:rFonts w:eastAsia="等线"/>
                <w:kern w:val="32"/>
                <w:szCs w:val="20"/>
                <w:lang w:eastAsia="zh-CN"/>
              </w:rPr>
            </w:pPr>
            <w:r w:rsidRPr="005E59D7">
              <w:rPr>
                <w:rFonts w:eastAsia="等线"/>
                <w:kern w:val="32"/>
                <w:szCs w:val="20"/>
                <w:lang w:eastAsia="zh-CN"/>
              </w:rPr>
              <w:t>At least the following Rel. 15/16 rules are applicable for this purpose:</w:t>
            </w:r>
          </w:p>
          <w:p w14:paraId="6243E56D" w14:textId="77777777" w:rsidR="002537E9" w:rsidRPr="005E59D7" w:rsidRDefault="002537E9" w:rsidP="002537E9">
            <w:pPr>
              <w:numPr>
                <w:ilvl w:val="1"/>
                <w:numId w:val="36"/>
              </w:numPr>
              <w:spacing w:after="0"/>
              <w:rPr>
                <w:rFonts w:eastAsia="等线"/>
                <w:kern w:val="32"/>
                <w:szCs w:val="20"/>
                <w:lang w:eastAsia="zh-CN"/>
              </w:rPr>
            </w:pPr>
            <w:r w:rsidRPr="005E59D7">
              <w:rPr>
                <w:rFonts w:eastAsia="等线"/>
                <w:kern w:val="32"/>
                <w:szCs w:val="20"/>
                <w:lang w:eastAsia="zh-CN"/>
              </w:rPr>
              <w:t>Case 1: Overlap with SSB</w:t>
            </w:r>
          </w:p>
          <w:p w14:paraId="61C58201" w14:textId="77777777" w:rsidR="002537E9" w:rsidRPr="005E59D7" w:rsidRDefault="002537E9" w:rsidP="002537E9">
            <w:pPr>
              <w:numPr>
                <w:ilvl w:val="1"/>
                <w:numId w:val="36"/>
              </w:numPr>
              <w:spacing w:after="0"/>
              <w:rPr>
                <w:rFonts w:eastAsia="等线"/>
                <w:kern w:val="32"/>
                <w:szCs w:val="20"/>
                <w:lang w:eastAsia="zh-CN"/>
              </w:rPr>
            </w:pPr>
            <w:r w:rsidRPr="005E59D7">
              <w:rPr>
                <w:rFonts w:eastAsia="等线"/>
                <w:kern w:val="32"/>
                <w:szCs w:val="20"/>
                <w:lang w:eastAsia="zh-CN"/>
              </w:rPr>
              <w:t xml:space="preserve">Case 2: Overlap with rate matching resources: </w:t>
            </w:r>
            <w:proofErr w:type="spellStart"/>
            <w:r w:rsidRPr="005E59D7">
              <w:rPr>
                <w:rFonts w:eastAsia="等线"/>
                <w:kern w:val="32"/>
                <w:szCs w:val="20"/>
                <w:lang w:eastAsia="zh-CN"/>
              </w:rPr>
              <w:t>RateMatchPattern</w:t>
            </w:r>
            <w:proofErr w:type="spellEnd"/>
            <w:r w:rsidRPr="005E59D7">
              <w:rPr>
                <w:rFonts w:eastAsia="等线"/>
                <w:kern w:val="32"/>
                <w:szCs w:val="20"/>
                <w:lang w:eastAsia="zh-CN"/>
              </w:rPr>
              <w:t xml:space="preserve">, </w:t>
            </w:r>
            <w:proofErr w:type="spellStart"/>
            <w:r w:rsidRPr="005E59D7">
              <w:rPr>
                <w:rFonts w:eastAsia="等线"/>
                <w:kern w:val="32"/>
                <w:szCs w:val="20"/>
                <w:lang w:eastAsia="zh-CN"/>
              </w:rPr>
              <w:t>lte</w:t>
            </w:r>
            <w:proofErr w:type="spellEnd"/>
            <w:r w:rsidRPr="005E59D7">
              <w:rPr>
                <w:rFonts w:eastAsia="等线"/>
                <w:kern w:val="32"/>
                <w:szCs w:val="20"/>
                <w:lang w:eastAsia="zh-CN"/>
              </w:rPr>
              <w:t>-CRS-</w:t>
            </w:r>
            <w:proofErr w:type="spellStart"/>
            <w:r w:rsidRPr="005E59D7">
              <w:rPr>
                <w:rFonts w:eastAsia="等线"/>
                <w:kern w:val="32"/>
                <w:szCs w:val="20"/>
                <w:lang w:eastAsia="zh-CN"/>
              </w:rPr>
              <w:t>ToMatchAround</w:t>
            </w:r>
            <w:proofErr w:type="spellEnd"/>
            <w:r w:rsidRPr="005E59D7">
              <w:rPr>
                <w:rFonts w:eastAsia="等线"/>
                <w:kern w:val="32"/>
                <w:szCs w:val="20"/>
                <w:lang w:eastAsia="zh-CN"/>
              </w:rPr>
              <w:t>, or LTE-CRS-PatternList-r16, availableRB-SetPerCell-r16</w:t>
            </w:r>
          </w:p>
          <w:p w14:paraId="7119406B" w14:textId="77777777" w:rsidR="002537E9" w:rsidRPr="005E59D7" w:rsidRDefault="002537E9" w:rsidP="002537E9">
            <w:pPr>
              <w:numPr>
                <w:ilvl w:val="1"/>
                <w:numId w:val="36"/>
              </w:numPr>
              <w:spacing w:after="0"/>
              <w:rPr>
                <w:rFonts w:eastAsia="等线"/>
                <w:kern w:val="32"/>
                <w:szCs w:val="20"/>
                <w:lang w:eastAsia="zh-CN"/>
              </w:rPr>
            </w:pPr>
            <w:r w:rsidRPr="005E59D7">
              <w:rPr>
                <w:rFonts w:eastAsia="等线"/>
                <w:kern w:val="32"/>
                <w:szCs w:val="20"/>
                <w:lang w:eastAsia="zh-CN"/>
              </w:rPr>
              <w:t>Case 3: Due to TDD DL/UL related conflicts: Overlap with semi-static / dynamic UL symbols or overlap with PRACH</w:t>
            </w:r>
          </w:p>
          <w:p w14:paraId="70C943D3" w14:textId="77777777" w:rsidR="002537E9" w:rsidRPr="005E59D7" w:rsidRDefault="002537E9" w:rsidP="002537E9">
            <w:pPr>
              <w:numPr>
                <w:ilvl w:val="1"/>
                <w:numId w:val="36"/>
              </w:numPr>
              <w:spacing w:after="0"/>
              <w:rPr>
                <w:rFonts w:eastAsia="等线"/>
                <w:kern w:val="32"/>
                <w:szCs w:val="20"/>
                <w:lang w:eastAsia="zh-CN"/>
              </w:rPr>
            </w:pPr>
            <w:r w:rsidRPr="00385AD6">
              <w:rPr>
                <w:rFonts w:eastAsia="等线"/>
                <w:kern w:val="32"/>
                <w:szCs w:val="20"/>
                <w:lang w:eastAsia="zh-CN"/>
              </w:rPr>
              <w:t>FFS:</w:t>
            </w:r>
            <w:r w:rsidRPr="005E59D7">
              <w:rPr>
                <w:rFonts w:eastAsia="等线"/>
                <w:kern w:val="32"/>
                <w:szCs w:val="20"/>
                <w:lang w:eastAsia="zh-CN"/>
              </w:rPr>
              <w:t xml:space="preserve"> Case 4: QCL-</w:t>
            </w:r>
            <w:proofErr w:type="spellStart"/>
            <w:r w:rsidRPr="005E59D7">
              <w:rPr>
                <w:rFonts w:eastAsia="等线"/>
                <w:kern w:val="32"/>
                <w:szCs w:val="20"/>
                <w:lang w:eastAsia="zh-CN"/>
              </w:rPr>
              <w:t>TypeD</w:t>
            </w:r>
            <w:proofErr w:type="spellEnd"/>
            <w:r w:rsidRPr="005E59D7">
              <w:rPr>
                <w:rFonts w:eastAsia="等线"/>
                <w:kern w:val="32"/>
                <w:szCs w:val="20"/>
                <w:lang w:eastAsia="zh-CN"/>
              </w:rPr>
              <w:t xml:space="preserve"> prioritization rule among CORESETs result in one of the linked candidates not being monitored</w:t>
            </w:r>
          </w:p>
          <w:p w14:paraId="743BF8B3" w14:textId="77777777" w:rsidR="002537E9" w:rsidRPr="005E59D7" w:rsidRDefault="002537E9" w:rsidP="002537E9">
            <w:pPr>
              <w:numPr>
                <w:ilvl w:val="1"/>
                <w:numId w:val="36"/>
              </w:numPr>
              <w:spacing w:after="0"/>
              <w:rPr>
                <w:rFonts w:eastAsia="等线"/>
                <w:kern w:val="32"/>
                <w:szCs w:val="20"/>
                <w:lang w:eastAsia="zh-CN"/>
              </w:rPr>
            </w:pPr>
            <w:r w:rsidRPr="00385AD6">
              <w:rPr>
                <w:rFonts w:eastAsia="等线"/>
                <w:kern w:val="32"/>
                <w:szCs w:val="20"/>
                <w:lang w:eastAsia="zh-CN"/>
              </w:rPr>
              <w:t>FFS</w:t>
            </w:r>
            <w:r w:rsidRPr="00F9289A">
              <w:rPr>
                <w:rFonts w:eastAsia="等线"/>
                <w:kern w:val="32"/>
                <w:szCs w:val="20"/>
                <w:lang w:eastAsia="zh-CN"/>
              </w:rPr>
              <w:t>:</w:t>
            </w:r>
            <w:r w:rsidRPr="005E59D7">
              <w:rPr>
                <w:rFonts w:eastAsia="等线"/>
                <w:kern w:val="32"/>
                <w:szCs w:val="20"/>
                <w:lang w:eastAsia="zh-CN"/>
              </w:rPr>
              <w:t xml:space="preserve"> Case 6: Overlap with reserved PRB(s) and OFDM symbol(s) indicated by DCI format 2_1 where UE may assume no transmission intended for the UE</w:t>
            </w:r>
          </w:p>
          <w:p w14:paraId="3BC0DF64" w14:textId="77777777" w:rsidR="002537E9" w:rsidRPr="005E59D7" w:rsidRDefault="002537E9" w:rsidP="002537E9">
            <w:pPr>
              <w:numPr>
                <w:ilvl w:val="1"/>
                <w:numId w:val="36"/>
              </w:numPr>
              <w:spacing w:after="0"/>
              <w:rPr>
                <w:rFonts w:eastAsia="等线"/>
                <w:kern w:val="32"/>
                <w:szCs w:val="20"/>
                <w:lang w:eastAsia="zh-CN"/>
              </w:rPr>
            </w:pPr>
            <w:r w:rsidRPr="005E59D7">
              <w:rPr>
                <w:rFonts w:eastAsia="等线"/>
                <w:kern w:val="32"/>
                <w:szCs w:val="20"/>
                <w:lang w:eastAsia="zh-CN"/>
              </w:rPr>
              <w:t>Other cases are not precluded</w:t>
            </w:r>
          </w:p>
          <w:p w14:paraId="576B7DC4" w14:textId="793C849D" w:rsidR="002537E9" w:rsidRPr="002537E9" w:rsidRDefault="002537E9" w:rsidP="00815D8B">
            <w:pPr>
              <w:numPr>
                <w:ilvl w:val="0"/>
                <w:numId w:val="42"/>
              </w:numPr>
              <w:spacing w:after="0"/>
              <w:rPr>
                <w:rFonts w:eastAsia="等线"/>
                <w:kern w:val="32"/>
                <w:szCs w:val="20"/>
                <w:lang w:eastAsia="zh-CN"/>
              </w:rPr>
            </w:pPr>
            <w:r w:rsidRPr="005E59D7">
              <w:rPr>
                <w:rFonts w:eastAsia="等线"/>
                <w:kern w:val="32"/>
                <w:szCs w:val="20"/>
                <w:lang w:eastAsia="zh-CN"/>
              </w:rPr>
              <w:t>This does not impact the BD count for both dropped and non-dropped PDCCH candidates</w:t>
            </w:r>
          </w:p>
        </w:tc>
      </w:tr>
    </w:tbl>
    <w:p w14:paraId="6A15AD47" w14:textId="412D17BD" w:rsidR="00B123AC" w:rsidRPr="004F6845" w:rsidRDefault="00666588" w:rsidP="00815D8B">
      <w:pPr>
        <w:rPr>
          <w:rFonts w:eastAsiaTheme="minorEastAsia"/>
          <w:lang w:eastAsia="zh-CN"/>
        </w:rPr>
      </w:pPr>
      <w:r>
        <w:rPr>
          <w:rFonts w:eastAsiaTheme="minorEastAsia" w:hint="eastAsia"/>
          <w:lang w:eastAsia="zh-CN"/>
        </w:rPr>
        <w:lastRenderedPageBreak/>
        <w:t>R</w:t>
      </w:r>
      <w:r>
        <w:rPr>
          <w:rFonts w:eastAsiaTheme="minorEastAsia"/>
          <w:lang w:eastAsia="zh-CN"/>
        </w:rPr>
        <w:t xml:space="preserve">egarding the first FFS, </w:t>
      </w:r>
      <w:r w:rsidR="00517418">
        <w:rPr>
          <w:rFonts w:eastAsiaTheme="minorEastAsia"/>
          <w:lang w:eastAsia="zh-CN"/>
        </w:rPr>
        <w:t xml:space="preserve">it is related to another discussion about </w:t>
      </w:r>
      <w:r w:rsidR="00517418" w:rsidRPr="00E0479F">
        <w:rPr>
          <w:rFonts w:eastAsiaTheme="minorEastAsia"/>
          <w:lang w:eastAsia="zh-CN"/>
        </w:rPr>
        <w:t>QCL-</w:t>
      </w:r>
      <w:proofErr w:type="spellStart"/>
      <w:r w:rsidR="00517418" w:rsidRPr="00E0479F">
        <w:rPr>
          <w:rFonts w:eastAsiaTheme="minorEastAsia"/>
          <w:lang w:eastAsia="zh-CN"/>
        </w:rPr>
        <w:t>TypeD</w:t>
      </w:r>
      <w:proofErr w:type="spellEnd"/>
      <w:r w:rsidR="00517418" w:rsidRPr="00E0479F">
        <w:rPr>
          <w:rFonts w:eastAsiaTheme="minorEastAsia"/>
          <w:lang w:eastAsia="zh-CN"/>
        </w:rPr>
        <w:t xml:space="preserve"> priority rules for overlapping CORESETs to support time-overlapping PDCCH repetitions in FR2,</w:t>
      </w:r>
      <w:r w:rsidR="000A3DB8" w:rsidRPr="00E0479F">
        <w:rPr>
          <w:rFonts w:eastAsiaTheme="minorEastAsia"/>
          <w:lang w:eastAsia="zh-CN"/>
        </w:rPr>
        <w:t xml:space="preserve"> we suggest this FFS </w:t>
      </w:r>
      <w:r w:rsidR="00517418" w:rsidRPr="00E0479F">
        <w:rPr>
          <w:rFonts w:eastAsiaTheme="minorEastAsia"/>
          <w:lang w:eastAsia="zh-CN"/>
        </w:rPr>
        <w:t xml:space="preserve">can be </w:t>
      </w:r>
      <w:r w:rsidR="003C7DC2">
        <w:rPr>
          <w:rFonts w:eastAsiaTheme="minorEastAsia"/>
          <w:lang w:eastAsia="zh-CN"/>
        </w:rPr>
        <w:t>delayed</w:t>
      </w:r>
      <w:r w:rsidR="003C7DC2" w:rsidRPr="00E0479F">
        <w:rPr>
          <w:rFonts w:eastAsiaTheme="minorEastAsia"/>
          <w:lang w:eastAsia="zh-CN"/>
        </w:rPr>
        <w:t xml:space="preserve"> </w:t>
      </w:r>
      <w:r w:rsidR="00517418" w:rsidRPr="00E0479F">
        <w:rPr>
          <w:rFonts w:eastAsiaTheme="minorEastAsia"/>
          <w:lang w:eastAsia="zh-CN"/>
        </w:rPr>
        <w:t xml:space="preserve">until </w:t>
      </w:r>
      <w:r w:rsidR="000A3DB8" w:rsidRPr="00E0479F">
        <w:rPr>
          <w:rFonts w:eastAsiaTheme="minorEastAsia"/>
          <w:lang w:eastAsia="zh-CN"/>
        </w:rPr>
        <w:t>another</w:t>
      </w:r>
      <w:r w:rsidR="00517418" w:rsidRPr="00E0479F">
        <w:rPr>
          <w:rFonts w:eastAsiaTheme="minorEastAsia"/>
          <w:lang w:eastAsia="zh-CN"/>
        </w:rPr>
        <w:t xml:space="preserve"> discussion</w:t>
      </w:r>
      <w:r w:rsidR="00795301">
        <w:rPr>
          <w:rFonts w:eastAsiaTheme="minorEastAsia"/>
          <w:lang w:eastAsia="zh-CN"/>
        </w:rPr>
        <w:t xml:space="preserve"> on QCL-Type D</w:t>
      </w:r>
      <w:r w:rsidR="00517418" w:rsidRPr="00E0479F">
        <w:rPr>
          <w:rFonts w:eastAsiaTheme="minorEastAsia"/>
          <w:lang w:eastAsia="zh-CN"/>
        </w:rPr>
        <w:t xml:space="preserve"> is clear. </w:t>
      </w:r>
      <w:r w:rsidR="000A3DB8">
        <w:rPr>
          <w:rFonts w:eastAsiaTheme="minorEastAsia" w:hint="eastAsia"/>
          <w:lang w:eastAsia="zh-CN"/>
        </w:rPr>
        <w:t>R</w:t>
      </w:r>
      <w:r w:rsidR="000A3DB8">
        <w:rPr>
          <w:rFonts w:eastAsiaTheme="minorEastAsia"/>
          <w:lang w:eastAsia="zh-CN"/>
        </w:rPr>
        <w:t xml:space="preserve">egarding the second FFS, it seems that the intention of introducing preemption indication is only used for PDSCH </w:t>
      </w:r>
      <w:r w:rsidR="00A748B3">
        <w:rPr>
          <w:rFonts w:eastAsiaTheme="minorEastAsia"/>
          <w:lang w:eastAsia="zh-CN"/>
        </w:rPr>
        <w:t>in Rel</w:t>
      </w:r>
      <w:r w:rsidR="00F020D4">
        <w:rPr>
          <w:rFonts w:eastAsiaTheme="minorEastAsia" w:hint="eastAsia"/>
          <w:lang w:eastAsia="zh-CN"/>
        </w:rPr>
        <w:t>-</w:t>
      </w:r>
      <w:r w:rsidR="00A748B3">
        <w:rPr>
          <w:rFonts w:eastAsiaTheme="minorEastAsia"/>
          <w:lang w:eastAsia="zh-CN"/>
        </w:rPr>
        <w:t xml:space="preserve">15 rather than PDCCH. UE would monitor and try to </w:t>
      </w:r>
      <w:r w:rsidR="00E0479F">
        <w:rPr>
          <w:rFonts w:eastAsiaTheme="minorEastAsia"/>
          <w:lang w:eastAsia="zh-CN"/>
        </w:rPr>
        <w:t>decode PDCCH</w:t>
      </w:r>
      <w:r w:rsidR="00A748B3">
        <w:rPr>
          <w:rFonts w:eastAsiaTheme="minorEastAsia"/>
          <w:lang w:eastAsia="zh-CN"/>
        </w:rPr>
        <w:t xml:space="preserve"> before</w:t>
      </w:r>
      <w:r w:rsidR="00E0479F">
        <w:rPr>
          <w:rFonts w:eastAsiaTheme="minorEastAsia"/>
          <w:lang w:eastAsia="zh-CN"/>
        </w:rPr>
        <w:t xml:space="preserve"> </w:t>
      </w:r>
      <w:r w:rsidR="00A748B3">
        <w:rPr>
          <w:rFonts w:eastAsiaTheme="minorEastAsia"/>
          <w:lang w:eastAsia="zh-CN"/>
        </w:rPr>
        <w:t xml:space="preserve">receiving </w:t>
      </w:r>
      <w:r w:rsidR="00E0479F">
        <w:rPr>
          <w:rFonts w:eastAsiaTheme="minorEastAsia"/>
          <w:lang w:eastAsia="zh-CN"/>
        </w:rPr>
        <w:t>DCI format 2-1</w:t>
      </w:r>
      <w:r w:rsidR="00A748B3">
        <w:rPr>
          <w:rFonts w:eastAsiaTheme="minorEastAsia"/>
          <w:lang w:eastAsia="zh-CN"/>
        </w:rPr>
        <w:t>,</w:t>
      </w:r>
      <w:r w:rsidR="00E0479F">
        <w:rPr>
          <w:rFonts w:eastAsiaTheme="minorEastAsia"/>
          <w:lang w:eastAsia="zh-CN"/>
        </w:rPr>
        <w:t xml:space="preserve"> </w:t>
      </w:r>
      <w:r w:rsidR="00A748B3">
        <w:rPr>
          <w:rFonts w:eastAsiaTheme="minorEastAsia"/>
          <w:lang w:eastAsia="zh-CN"/>
        </w:rPr>
        <w:t>so</w:t>
      </w:r>
      <w:r w:rsidR="00E0479F">
        <w:rPr>
          <w:rFonts w:eastAsiaTheme="minorEastAsia"/>
          <w:lang w:eastAsia="zh-CN"/>
        </w:rPr>
        <w:t xml:space="preserve"> case6 </w:t>
      </w:r>
      <w:r w:rsidR="009C1158">
        <w:rPr>
          <w:rFonts w:eastAsiaTheme="minorEastAsia"/>
          <w:lang w:eastAsia="zh-CN"/>
        </w:rPr>
        <w:t>does not need to be discussed</w:t>
      </w:r>
      <w:r w:rsidR="00A748B3">
        <w:rPr>
          <w:rFonts w:eastAsiaTheme="minorEastAsia"/>
          <w:lang w:eastAsia="zh-CN"/>
        </w:rPr>
        <w:t xml:space="preserve"> </w:t>
      </w:r>
      <w:r w:rsidR="004F6845">
        <w:rPr>
          <w:rFonts w:eastAsiaTheme="minorEastAsia"/>
          <w:lang w:eastAsia="zh-CN"/>
        </w:rPr>
        <w:t>in case of PDCCH dropping</w:t>
      </w:r>
      <w:r w:rsidR="00A748B3">
        <w:rPr>
          <w:rFonts w:eastAsiaTheme="minorEastAsia"/>
          <w:lang w:eastAsia="zh-CN"/>
        </w:rPr>
        <w:t>.</w:t>
      </w:r>
      <w:r w:rsidR="00E0479F">
        <w:rPr>
          <w:rFonts w:eastAsiaTheme="minorEastAsia"/>
          <w:lang w:eastAsia="zh-CN"/>
        </w:rPr>
        <w:t xml:space="preserve">  </w:t>
      </w:r>
    </w:p>
    <w:p w14:paraId="1A22B3A1" w14:textId="216BA06C" w:rsidR="009B6075" w:rsidRPr="009B6075" w:rsidRDefault="009B6075" w:rsidP="009B6075">
      <w:pPr>
        <w:rPr>
          <w:rFonts w:eastAsiaTheme="minorEastAsia"/>
          <w:lang w:eastAsia="zh-CN"/>
        </w:rPr>
      </w:pPr>
      <w:r>
        <w:rPr>
          <w:rFonts w:eastAsiaTheme="minorEastAsia"/>
          <w:lang w:eastAsia="zh-CN"/>
        </w:rPr>
        <w:t xml:space="preserve">Besides listed cases above, another interruption case </w:t>
      </w:r>
      <w:r w:rsidR="00A748B3">
        <w:rPr>
          <w:rFonts w:eastAsiaTheme="minorEastAsia"/>
          <w:lang w:eastAsia="zh-CN"/>
        </w:rPr>
        <w:t>was</w:t>
      </w:r>
      <w:r>
        <w:rPr>
          <w:rFonts w:eastAsiaTheme="minorEastAsia"/>
          <w:lang w:eastAsia="zh-CN"/>
        </w:rPr>
        <w:t xml:space="preserve"> </w:t>
      </w:r>
      <w:r w:rsidR="00A748B3">
        <w:rPr>
          <w:rFonts w:eastAsiaTheme="minorEastAsia"/>
          <w:lang w:eastAsia="zh-CN"/>
        </w:rPr>
        <w:t>not</w:t>
      </w:r>
      <w:r>
        <w:rPr>
          <w:rFonts w:eastAsiaTheme="minorEastAsia"/>
          <w:lang w:eastAsia="zh-CN"/>
        </w:rPr>
        <w:t xml:space="preserve"> taken into account that once one of PDCCH repetition candidate overlaps in time with uplink or downlink RF retuning time, for instance, f</w:t>
      </w:r>
      <w:r w:rsidRPr="009B6075">
        <w:rPr>
          <w:rFonts w:eastAsiaTheme="minorEastAsia"/>
          <w:lang w:eastAsia="zh-CN"/>
        </w:rPr>
        <w:t xml:space="preserve">or unpaired spectrum operation, if a UE is not configured for PUSCH/PUCCH transmission on </w:t>
      </w:r>
      <w:r>
        <w:rPr>
          <w:rFonts w:eastAsiaTheme="minorEastAsia"/>
          <w:lang w:eastAsia="zh-CN"/>
        </w:rPr>
        <w:t xml:space="preserve">one </w:t>
      </w:r>
      <w:r w:rsidRPr="009B6075">
        <w:rPr>
          <w:rFonts w:eastAsiaTheme="minorEastAsia"/>
          <w:lang w:eastAsia="zh-CN"/>
        </w:rPr>
        <w:t>serving cell</w:t>
      </w:r>
      <w:r>
        <w:rPr>
          <w:rFonts w:eastAsiaTheme="minorEastAsia"/>
          <w:lang w:eastAsia="zh-CN"/>
        </w:rPr>
        <w:t xml:space="preserve"> and UE prepare to transmit SRS in this cell, if UE is not capable of </w:t>
      </w:r>
      <w:r w:rsidRPr="009B6075">
        <w:rPr>
          <w:rFonts w:eastAsiaTheme="minorEastAsia"/>
          <w:lang w:eastAsia="zh-CN"/>
        </w:rPr>
        <w:t>simultaneous reception and transmission</w:t>
      </w:r>
      <w:r>
        <w:rPr>
          <w:rFonts w:eastAsiaTheme="minorEastAsia"/>
          <w:lang w:eastAsia="zh-CN"/>
        </w:rPr>
        <w:t xml:space="preserve"> on different serving </w:t>
      </w:r>
      <w:r w:rsidR="00FE5A1D">
        <w:rPr>
          <w:rFonts w:eastAsiaTheme="minorEastAsia"/>
          <w:lang w:eastAsia="zh-CN"/>
        </w:rPr>
        <w:t xml:space="preserve">cells, </w:t>
      </w:r>
      <w:r>
        <w:rPr>
          <w:rFonts w:eastAsiaTheme="minorEastAsia"/>
          <w:lang w:eastAsia="zh-CN"/>
        </w:rPr>
        <w:t>UE should drop the PDCCH reception on another cell and start RF retuning with high</w:t>
      </w:r>
      <w:r w:rsidR="00A748B3">
        <w:rPr>
          <w:rFonts w:eastAsiaTheme="minorEastAsia"/>
          <w:lang w:eastAsia="zh-CN"/>
        </w:rPr>
        <w:t>er</w:t>
      </w:r>
      <w:r>
        <w:rPr>
          <w:rFonts w:eastAsiaTheme="minorEastAsia"/>
          <w:lang w:eastAsia="zh-CN"/>
        </w:rPr>
        <w:t xml:space="preserve"> priority.</w:t>
      </w:r>
    </w:p>
    <w:p w14:paraId="334A8EB3" w14:textId="7FE1FB1F" w:rsidR="001F0EAB" w:rsidRPr="00A05CBC" w:rsidRDefault="007B033B" w:rsidP="00292347">
      <w:pPr>
        <w:pStyle w:val="proposal"/>
      </w:pPr>
      <w:r>
        <w:t>For Case 3 conflict caused by SRS carrier switching, d</w:t>
      </w:r>
      <w:r w:rsidR="00FE5A1D">
        <w:t xml:space="preserve">ropping rule for PDCCH repetition should </w:t>
      </w:r>
      <w:r>
        <w:t xml:space="preserve">also </w:t>
      </w:r>
      <w:r w:rsidR="00FE5A1D">
        <w:t xml:space="preserve">take interruption with RF retuning time into account. </w:t>
      </w:r>
    </w:p>
    <w:p w14:paraId="304CBF45" w14:textId="342A54BE" w:rsidR="001F0EAB" w:rsidRDefault="00A748B3" w:rsidP="001F0EAB">
      <w:pPr>
        <w:rPr>
          <w:rFonts w:eastAsiaTheme="minorEastAsia"/>
          <w:lang w:eastAsia="zh-CN"/>
        </w:rPr>
      </w:pPr>
      <w:r>
        <w:rPr>
          <w:rFonts w:eastAsiaTheme="minorEastAsia"/>
          <w:lang w:eastAsia="zh-CN"/>
        </w:rPr>
        <w:t>Another</w:t>
      </w:r>
      <w:r w:rsidR="00577A4F">
        <w:rPr>
          <w:rFonts w:eastAsiaTheme="minorEastAsia"/>
          <w:lang w:eastAsia="zh-CN"/>
        </w:rPr>
        <w:t xml:space="preserve"> issue about PDSCH rate matching has been discussed and achieved </w:t>
      </w:r>
      <w:r>
        <w:rPr>
          <w:rFonts w:eastAsiaTheme="minorEastAsia"/>
          <w:lang w:eastAsia="zh-CN"/>
        </w:rPr>
        <w:t>an</w:t>
      </w:r>
      <w:r w:rsidR="00577A4F">
        <w:rPr>
          <w:rFonts w:eastAsiaTheme="minorEastAsia"/>
          <w:lang w:eastAsia="zh-CN"/>
        </w:rPr>
        <w:t xml:space="preserve"> agreement that </w:t>
      </w:r>
      <w:r w:rsidR="00577A4F" w:rsidRPr="00577A4F">
        <w:rPr>
          <w:rFonts w:eastAsiaTheme="minorEastAsia"/>
          <w:lang w:eastAsia="zh-CN"/>
        </w:rPr>
        <w:t>if a PDSCH is scheduled by a DCI in PDCCH candidates that are linked for repetition, and the resources in the CORESET(s) containing the PDCCH candidates overlap with the resources of the PDSCH, the PDSCH is rate matched around the union of two PDCCH candidates and the corresponding DMRS</w:t>
      </w:r>
      <w:r w:rsidR="00577A4F">
        <w:rPr>
          <w:rFonts w:eastAsiaTheme="minorEastAsia"/>
          <w:lang w:eastAsia="zh-CN"/>
        </w:rPr>
        <w:t>. However, when one of PDCCH repetition candidate is dropped due to th</w:t>
      </w:r>
      <w:r w:rsidR="00DE4B4C">
        <w:rPr>
          <w:rFonts w:eastAsiaTheme="minorEastAsia"/>
          <w:lang w:eastAsia="zh-CN"/>
        </w:rPr>
        <w:t>e</w:t>
      </w:r>
      <w:r w:rsidR="00577A4F">
        <w:rPr>
          <w:rFonts w:eastAsiaTheme="minorEastAsia"/>
          <w:lang w:eastAsia="zh-CN"/>
        </w:rPr>
        <w:t xml:space="preserve"> cases above, how to perform PDSCH rate matching should be clarified.</w:t>
      </w:r>
    </w:p>
    <w:p w14:paraId="0D326C2F" w14:textId="263B8FDD" w:rsidR="007079E6" w:rsidRDefault="00577A4F" w:rsidP="007079E6">
      <w:pPr>
        <w:rPr>
          <w:rFonts w:eastAsiaTheme="minorEastAsia"/>
          <w:lang w:eastAsia="zh-CN"/>
        </w:rPr>
      </w:pPr>
      <w:r>
        <w:rPr>
          <w:rFonts w:eastAsiaTheme="minorEastAsia"/>
          <w:lang w:eastAsia="zh-CN"/>
        </w:rPr>
        <w:t xml:space="preserve">In </w:t>
      </w:r>
      <w:r w:rsidR="00236CD9">
        <w:rPr>
          <w:rFonts w:eastAsiaTheme="minorEastAsia"/>
          <w:lang w:eastAsia="zh-CN"/>
        </w:rPr>
        <w:fldChar w:fldCharType="begin"/>
      </w:r>
      <w:r w:rsidR="00236CD9">
        <w:rPr>
          <w:rFonts w:eastAsiaTheme="minorEastAsia"/>
          <w:lang w:eastAsia="zh-CN"/>
        </w:rPr>
        <w:instrText xml:space="preserve"> REF _Ref83838208 \r \h </w:instrText>
      </w:r>
      <w:r w:rsidR="00236CD9">
        <w:rPr>
          <w:rFonts w:eastAsiaTheme="minorEastAsia"/>
          <w:lang w:eastAsia="zh-CN"/>
        </w:rPr>
      </w:r>
      <w:r w:rsidR="00236CD9">
        <w:rPr>
          <w:rFonts w:eastAsiaTheme="minorEastAsia"/>
          <w:lang w:eastAsia="zh-CN"/>
        </w:rPr>
        <w:fldChar w:fldCharType="separate"/>
      </w:r>
      <w:r w:rsidR="002A742A">
        <w:rPr>
          <w:rFonts w:eastAsiaTheme="minorEastAsia"/>
          <w:lang w:eastAsia="zh-CN"/>
        </w:rPr>
        <w:t>Figure 3</w:t>
      </w:r>
      <w:r w:rsidR="00236CD9">
        <w:rPr>
          <w:rFonts w:eastAsiaTheme="minorEastAsia"/>
          <w:lang w:eastAsia="zh-CN"/>
        </w:rPr>
        <w:fldChar w:fldCharType="end"/>
      </w:r>
      <w:r>
        <w:rPr>
          <w:rFonts w:eastAsiaTheme="minorEastAsia"/>
          <w:lang w:eastAsia="zh-CN"/>
        </w:rPr>
        <w:t>, the second PDCCH repetition candidate overlaps with one SSB resource and also overlaps with scheduled PDSCH resource. As per the dropping rule, UE does not monitor the second P</w:t>
      </w:r>
      <w:r w:rsidR="00A05CBC">
        <w:rPr>
          <w:rFonts w:eastAsiaTheme="minorEastAsia"/>
          <w:lang w:eastAsia="zh-CN"/>
        </w:rPr>
        <w:t xml:space="preserve">DCCH repetition and assume </w:t>
      </w:r>
      <w:proofErr w:type="spellStart"/>
      <w:r w:rsidR="00A05CBC">
        <w:rPr>
          <w:rFonts w:eastAsiaTheme="minorEastAsia"/>
          <w:lang w:eastAsia="zh-CN"/>
        </w:rPr>
        <w:t>gNB</w:t>
      </w:r>
      <w:proofErr w:type="spellEnd"/>
      <w:r w:rsidR="00A05CBC">
        <w:rPr>
          <w:rFonts w:eastAsiaTheme="minorEastAsia"/>
          <w:lang w:eastAsia="zh-CN"/>
        </w:rPr>
        <w:t xml:space="preserve"> would not transmit this candidate again. Therefore, </w:t>
      </w:r>
      <w:r w:rsidR="007079E6">
        <w:rPr>
          <w:rFonts w:eastAsiaTheme="minorEastAsia"/>
          <w:lang w:eastAsia="zh-CN"/>
        </w:rPr>
        <w:t xml:space="preserve">PDSCH data can be carried in </w:t>
      </w:r>
      <w:r w:rsidR="00A05CBC">
        <w:rPr>
          <w:rFonts w:eastAsiaTheme="minorEastAsia"/>
          <w:lang w:eastAsia="zh-CN"/>
        </w:rPr>
        <w:t>the green resource in the figure</w:t>
      </w:r>
      <w:r w:rsidR="007079E6">
        <w:rPr>
          <w:rFonts w:eastAsiaTheme="minorEastAsia"/>
          <w:lang w:eastAsia="zh-CN"/>
        </w:rPr>
        <w:t xml:space="preserve"> 3 to ensure the lower code rate of PDSCH transmission and UE</w:t>
      </w:r>
      <w:r w:rsidR="00A05CBC">
        <w:rPr>
          <w:rFonts w:eastAsiaTheme="minorEastAsia"/>
          <w:lang w:eastAsia="zh-CN"/>
        </w:rPr>
        <w:t xml:space="preserve"> </w:t>
      </w:r>
      <w:r w:rsidR="007079E6">
        <w:rPr>
          <w:rFonts w:eastAsiaTheme="minorEastAsia"/>
          <w:lang w:eastAsia="zh-CN"/>
        </w:rPr>
        <w:t xml:space="preserve">does not process </w:t>
      </w:r>
      <w:r w:rsidR="00A05CBC">
        <w:rPr>
          <w:rFonts w:eastAsiaTheme="minorEastAsia"/>
          <w:lang w:eastAsia="zh-CN"/>
        </w:rPr>
        <w:t xml:space="preserve">rate matching. </w:t>
      </w:r>
    </w:p>
    <w:p w14:paraId="7951A4D7" w14:textId="29294B13" w:rsidR="001F0EAB" w:rsidRDefault="00577A4F" w:rsidP="0058114E">
      <w:pPr>
        <w:jc w:val="center"/>
      </w:pPr>
      <w:r>
        <w:object w:dxaOrig="4170" w:dyaOrig="3030" w14:anchorId="269A0A2B">
          <v:shape id="_x0000_i1027" type="#_x0000_t75" style="width:209.1pt;height:151.5pt" o:ole="">
            <v:imagedata r:id="rId15" o:title=""/>
          </v:shape>
          <o:OLEObject Type="Embed" ProgID="Visio.Drawing.15" ShapeID="_x0000_i1027" DrawAspect="Content" ObjectID="_1694536490" r:id="rId16"/>
        </w:object>
      </w:r>
    </w:p>
    <w:p w14:paraId="3031E4B5" w14:textId="3B882129" w:rsidR="00A05CBC" w:rsidRDefault="00A05CBC" w:rsidP="00A05CBC">
      <w:pPr>
        <w:pStyle w:val="figure"/>
        <w:rPr>
          <w:rFonts w:eastAsiaTheme="minorEastAsia"/>
          <w:lang w:eastAsia="zh-CN"/>
        </w:rPr>
      </w:pPr>
      <w:bookmarkStart w:id="7" w:name="_Ref83838208"/>
      <w:r>
        <w:rPr>
          <w:rFonts w:eastAsiaTheme="minorEastAsia" w:hint="eastAsia"/>
          <w:lang w:eastAsia="zh-CN"/>
        </w:rPr>
        <w:t>P</w:t>
      </w:r>
      <w:r>
        <w:rPr>
          <w:rFonts w:eastAsiaTheme="minorEastAsia"/>
          <w:lang w:eastAsia="zh-CN"/>
        </w:rPr>
        <w:t>DSCH rate matching due to PDCCH dropping</w:t>
      </w:r>
      <w:bookmarkEnd w:id="7"/>
      <w:r w:rsidR="009365ED">
        <w:rPr>
          <w:rFonts w:eastAsiaTheme="minorEastAsia"/>
          <w:lang w:eastAsia="zh-CN"/>
        </w:rPr>
        <w:t>.</w:t>
      </w:r>
    </w:p>
    <w:p w14:paraId="2714DF27" w14:textId="1B6BDD9C" w:rsidR="001F0EAB" w:rsidRPr="00A46766" w:rsidRDefault="00A05CBC" w:rsidP="00292347">
      <w:pPr>
        <w:pStyle w:val="proposal"/>
      </w:pPr>
      <w:r>
        <w:t xml:space="preserve">UE does not execute PDSCH rate matching on </w:t>
      </w:r>
      <w:r w:rsidR="00384AF2">
        <w:t xml:space="preserve">resources that overlaps with </w:t>
      </w:r>
      <w:r>
        <w:t xml:space="preserve">scheduling PDCCH </w:t>
      </w:r>
      <w:r w:rsidR="00384AF2">
        <w:t xml:space="preserve">resources </w:t>
      </w:r>
      <w:r>
        <w:t>if this corresponding PDCCH candidate is dropped due to interruption.</w:t>
      </w:r>
    </w:p>
    <w:p w14:paraId="60FD5002" w14:textId="144F9830" w:rsidR="00AA3633" w:rsidRDefault="00EF3599" w:rsidP="001F0EAB">
      <w:pPr>
        <w:pStyle w:val="title2"/>
        <w:rPr>
          <w:rFonts w:eastAsiaTheme="minorEastAsia"/>
        </w:rPr>
      </w:pPr>
      <w:r>
        <w:rPr>
          <w:rFonts w:eastAsiaTheme="minorEastAsia"/>
        </w:rPr>
        <w:t>A</w:t>
      </w:r>
      <w:r>
        <w:t>mbiguity</w:t>
      </w:r>
      <w:r w:rsidR="00532A61">
        <w:rPr>
          <w:rFonts w:eastAsiaTheme="minorEastAsia"/>
        </w:rPr>
        <w:t xml:space="preserve"> in case of </w:t>
      </w:r>
      <w:r w:rsidR="00EC2A12">
        <w:rPr>
          <w:rFonts w:eastAsiaTheme="minorEastAsia"/>
        </w:rPr>
        <w:t xml:space="preserve">overlaps between AL8 and AL16 </w:t>
      </w:r>
    </w:p>
    <w:p w14:paraId="7129C502" w14:textId="0719DF17" w:rsidR="001F0EAB" w:rsidRDefault="006015D4" w:rsidP="001F0EAB">
      <w:pPr>
        <w:rPr>
          <w:rFonts w:eastAsiaTheme="minorEastAsia"/>
          <w:lang w:eastAsia="zh-CN"/>
        </w:rPr>
      </w:pPr>
      <w:r>
        <w:rPr>
          <w:rFonts w:eastAsiaTheme="minorEastAsia"/>
          <w:lang w:eastAsia="zh-CN"/>
        </w:rPr>
        <w:t xml:space="preserve">Due to the special </w:t>
      </w:r>
      <w:r w:rsidR="00B66C60">
        <w:rPr>
          <w:rFonts w:eastAsiaTheme="minorEastAsia"/>
          <w:lang w:eastAsia="zh-CN"/>
        </w:rPr>
        <w:t xml:space="preserve">design for </w:t>
      </w:r>
      <w:r>
        <w:rPr>
          <w:rFonts w:eastAsiaTheme="minorEastAsia"/>
          <w:lang w:eastAsia="zh-CN"/>
        </w:rPr>
        <w:t xml:space="preserve">polar encoding, UE may decode PDCCH successfully with aggregation level 8 even though </w:t>
      </w:r>
      <w:proofErr w:type="spellStart"/>
      <w:r>
        <w:rPr>
          <w:rFonts w:eastAsiaTheme="minorEastAsia"/>
          <w:lang w:eastAsia="zh-CN"/>
        </w:rPr>
        <w:t>gNB</w:t>
      </w:r>
      <w:proofErr w:type="spellEnd"/>
      <w:r>
        <w:rPr>
          <w:rFonts w:eastAsiaTheme="minorEastAsia"/>
          <w:lang w:eastAsia="zh-CN"/>
        </w:rPr>
        <w:t xml:space="preserve"> </w:t>
      </w:r>
      <w:r>
        <w:rPr>
          <w:rFonts w:eastAsiaTheme="minorEastAsia" w:hint="eastAsia"/>
          <w:lang w:eastAsia="zh-CN"/>
        </w:rPr>
        <w:t>tran</w:t>
      </w:r>
      <w:r>
        <w:rPr>
          <w:rFonts w:eastAsiaTheme="minorEastAsia"/>
          <w:lang w:eastAsia="zh-CN"/>
        </w:rPr>
        <w:t>smit</w:t>
      </w:r>
      <w:r w:rsidR="00B1051F">
        <w:rPr>
          <w:rFonts w:eastAsiaTheme="minorEastAsia"/>
          <w:lang w:eastAsia="zh-CN"/>
        </w:rPr>
        <w:t>s</w:t>
      </w:r>
      <w:r>
        <w:rPr>
          <w:rFonts w:eastAsiaTheme="minorEastAsia"/>
          <w:lang w:eastAsia="zh-CN"/>
        </w:rPr>
        <w:t xml:space="preserve"> PDCCH with aggregation level 16</w:t>
      </w:r>
      <w:r w:rsidR="00B1051F">
        <w:rPr>
          <w:rFonts w:eastAsiaTheme="minorEastAsia"/>
          <w:lang w:eastAsia="zh-CN"/>
        </w:rPr>
        <w:t xml:space="preserve"> in case that UE would monitor PDCCH candidates of </w:t>
      </w:r>
      <w:r w:rsidR="00B1051F">
        <w:rPr>
          <w:rFonts w:eastAsiaTheme="minorEastAsia"/>
          <w:lang w:eastAsia="zh-CN"/>
        </w:rPr>
        <w:lastRenderedPageBreak/>
        <w:t xml:space="preserve">AL8 and AL16 with the same starting CCE index </w:t>
      </w:r>
      <w:r w:rsidR="00B66C60">
        <w:rPr>
          <w:rFonts w:eastAsiaTheme="minorEastAsia"/>
          <w:lang w:eastAsia="zh-CN"/>
        </w:rPr>
        <w:t>associated with</w:t>
      </w:r>
      <w:r w:rsidR="00B1051F">
        <w:rPr>
          <w:rFonts w:eastAsiaTheme="minorEastAsia"/>
          <w:lang w:eastAsia="zh-CN"/>
        </w:rPr>
        <w:t xml:space="preserve"> non-interleaved CORESET spanning one OFDM symbol</w:t>
      </w:r>
      <w:r>
        <w:rPr>
          <w:rFonts w:eastAsiaTheme="minorEastAsia"/>
          <w:lang w:eastAsia="zh-CN"/>
        </w:rPr>
        <w:t xml:space="preserve">. </w:t>
      </w:r>
      <w:r w:rsidR="00B1051F">
        <w:rPr>
          <w:rFonts w:eastAsiaTheme="minorEastAsia"/>
          <w:lang w:eastAsia="zh-CN"/>
        </w:rPr>
        <w:t>In Rel</w:t>
      </w:r>
      <w:r w:rsidR="00A273F4">
        <w:rPr>
          <w:rFonts w:eastAsiaTheme="minorEastAsia"/>
          <w:lang w:eastAsia="zh-CN"/>
        </w:rPr>
        <w:t>-</w:t>
      </w:r>
      <w:r w:rsidR="00B1051F">
        <w:rPr>
          <w:rFonts w:eastAsiaTheme="minorEastAsia"/>
          <w:lang w:eastAsia="zh-CN"/>
        </w:rPr>
        <w:t xml:space="preserve">17, PDCCH repetition transmission is introduced, there are three cases </w:t>
      </w:r>
      <w:r w:rsidR="00FD3BE1">
        <w:rPr>
          <w:rFonts w:eastAsiaTheme="minorEastAsia" w:hint="eastAsia"/>
          <w:lang w:eastAsia="zh-CN"/>
        </w:rPr>
        <w:t>r</w:t>
      </w:r>
      <w:r w:rsidR="00FD3BE1">
        <w:rPr>
          <w:rFonts w:eastAsiaTheme="minorEastAsia"/>
          <w:lang w:eastAsia="zh-CN"/>
        </w:rPr>
        <w:t>e</w:t>
      </w:r>
      <w:r w:rsidR="00FD3BE1">
        <w:rPr>
          <w:rFonts w:eastAsiaTheme="minorEastAsia" w:hint="eastAsia"/>
          <w:lang w:eastAsia="zh-CN"/>
        </w:rPr>
        <w:t>quire</w:t>
      </w:r>
      <w:r w:rsidR="00B1051F">
        <w:rPr>
          <w:rFonts w:eastAsiaTheme="minorEastAsia"/>
          <w:lang w:eastAsia="zh-CN"/>
        </w:rPr>
        <w:t xml:space="preserve"> further discuss</w:t>
      </w:r>
      <w:r w:rsidR="00FD3BE1">
        <w:rPr>
          <w:rFonts w:eastAsiaTheme="minorEastAsia"/>
          <w:lang w:eastAsia="zh-CN"/>
        </w:rPr>
        <w:t>ion</w:t>
      </w:r>
      <w:r w:rsidR="00B1051F">
        <w:rPr>
          <w:rFonts w:eastAsiaTheme="minorEastAsia"/>
          <w:lang w:eastAsia="zh-CN"/>
        </w:rPr>
        <w:t xml:space="preserve">. </w:t>
      </w:r>
    </w:p>
    <w:p w14:paraId="2B3E6E50" w14:textId="7858E56B" w:rsidR="0023408C" w:rsidRPr="0087686F" w:rsidRDefault="00331C61" w:rsidP="0058114E">
      <w:pPr>
        <w:pStyle w:val="bullet1"/>
      </w:pPr>
      <w:r>
        <w:rPr>
          <w:rFonts w:hint="eastAsia"/>
        </w:rPr>
        <w:t>C</w:t>
      </w:r>
      <w:r>
        <w:t>ase1:  one individual PDCCH with AL8 overlaps with one of PDCCH repetition candidate</w:t>
      </w:r>
      <w:r w:rsidR="00F145CC">
        <w:t>s</w:t>
      </w:r>
      <w:r>
        <w:t xml:space="preserve"> with AL16 shown in </w:t>
      </w:r>
      <w:r w:rsidR="00236CD9">
        <w:fldChar w:fldCharType="begin"/>
      </w:r>
      <w:r w:rsidR="00236CD9">
        <w:instrText xml:space="preserve"> REF _Ref83838281 \r \h </w:instrText>
      </w:r>
      <w:r w:rsidR="00236CD9">
        <w:fldChar w:fldCharType="separate"/>
      </w:r>
      <w:r w:rsidR="002A742A">
        <w:t>Figure 4</w:t>
      </w:r>
      <w:r w:rsidR="00236CD9">
        <w:fldChar w:fldCharType="end"/>
      </w:r>
      <w:r w:rsidR="00236CD9">
        <w:t xml:space="preserve"> </w:t>
      </w:r>
      <w:r w:rsidR="0087686F">
        <w:t>a)</w:t>
      </w:r>
    </w:p>
    <w:p w14:paraId="626719A3" w14:textId="3EA932D2" w:rsidR="006936E3" w:rsidRPr="0087686F" w:rsidRDefault="00331C61" w:rsidP="0058114E">
      <w:pPr>
        <w:pStyle w:val="bullet1"/>
      </w:pPr>
      <w:r>
        <w:rPr>
          <w:rFonts w:hint="eastAsia"/>
        </w:rPr>
        <w:t>C</w:t>
      </w:r>
      <w:r>
        <w:t>ase2:  one individual PDCCH with AL16 overlaps with one of PDCCH repetition candidate</w:t>
      </w:r>
      <w:r w:rsidR="00F145CC">
        <w:t>s</w:t>
      </w:r>
      <w:r>
        <w:t xml:space="preserve"> with AL8 shown in </w:t>
      </w:r>
      <w:r w:rsidR="00236CD9">
        <w:t xml:space="preserve"> </w:t>
      </w:r>
      <w:r w:rsidR="00236CD9">
        <w:fldChar w:fldCharType="begin"/>
      </w:r>
      <w:r w:rsidR="00236CD9">
        <w:instrText xml:space="preserve"> REF _Ref83838281 \r \h </w:instrText>
      </w:r>
      <w:r w:rsidR="00236CD9">
        <w:fldChar w:fldCharType="separate"/>
      </w:r>
      <w:r w:rsidR="002A742A">
        <w:t>Figure 4</w:t>
      </w:r>
      <w:r w:rsidR="00236CD9">
        <w:fldChar w:fldCharType="end"/>
      </w:r>
      <w:r w:rsidR="00236CD9" w:rsidDel="00236CD9">
        <w:t xml:space="preserve"> </w:t>
      </w:r>
      <w:r w:rsidR="0087686F">
        <w:t>b)</w:t>
      </w:r>
    </w:p>
    <w:p w14:paraId="390C6065" w14:textId="79226F45" w:rsidR="00B1051F" w:rsidRPr="00331C61" w:rsidRDefault="00331C61" w:rsidP="0058114E">
      <w:pPr>
        <w:pStyle w:val="bullet1"/>
      </w:pPr>
      <w:r>
        <w:rPr>
          <w:rFonts w:hint="eastAsia"/>
        </w:rPr>
        <w:t>C</w:t>
      </w:r>
      <w:r>
        <w:t>ase</w:t>
      </w:r>
      <w:r w:rsidR="00F145CC">
        <w:t>3</w:t>
      </w:r>
      <w:r>
        <w:t xml:space="preserve">:   </w:t>
      </w:r>
      <w:r w:rsidR="00F145CC">
        <w:t>PDCCH repetition candidates with AL16</w:t>
      </w:r>
      <w:r>
        <w:t xml:space="preserve"> overlaps with PDCCH repetition candidate</w:t>
      </w:r>
      <w:r w:rsidR="00F145CC">
        <w:t>s</w:t>
      </w:r>
      <w:r>
        <w:t xml:space="preserve"> with AL8</w:t>
      </w:r>
      <w:r w:rsidR="00F145CC">
        <w:t xml:space="preserve"> respectively</w:t>
      </w:r>
      <w:r>
        <w:t xml:space="preserve"> shown in </w:t>
      </w:r>
      <w:r w:rsidR="00236CD9">
        <w:t xml:space="preserve"> </w:t>
      </w:r>
      <w:r w:rsidR="00236CD9">
        <w:fldChar w:fldCharType="begin"/>
      </w:r>
      <w:r w:rsidR="00236CD9">
        <w:instrText xml:space="preserve"> REF _Ref83838281 \r \h </w:instrText>
      </w:r>
      <w:r w:rsidR="00236CD9">
        <w:fldChar w:fldCharType="separate"/>
      </w:r>
      <w:r w:rsidR="002A742A">
        <w:t>Figure 4</w:t>
      </w:r>
      <w:r w:rsidR="00236CD9">
        <w:fldChar w:fldCharType="end"/>
      </w:r>
      <w:r w:rsidR="00236CD9" w:rsidDel="00236CD9">
        <w:t xml:space="preserve"> </w:t>
      </w:r>
      <w:r w:rsidR="00236CD9">
        <w:t xml:space="preserve"> </w:t>
      </w:r>
      <w:r w:rsidR="0087686F">
        <w:t>c)</w:t>
      </w:r>
    </w:p>
    <w:p w14:paraId="1133E01C" w14:textId="40CC38F9" w:rsidR="001F0EAB" w:rsidRDefault="009A2767" w:rsidP="0058114E">
      <w:pPr>
        <w:jc w:val="center"/>
      </w:pPr>
      <w:r>
        <w:t xml:space="preserve">   </w:t>
      </w:r>
      <w:r>
        <w:object w:dxaOrig="2301" w:dyaOrig="2761" w14:anchorId="599ABF44">
          <v:shape id="_x0000_i1028" type="#_x0000_t75" style="width:115.2pt;height:138.25pt" o:ole="">
            <v:imagedata r:id="rId17" o:title=""/>
          </v:shape>
          <o:OLEObject Type="Embed" ProgID="Visio.Drawing.15" ShapeID="_x0000_i1028" DrawAspect="Content" ObjectID="_1694536491" r:id="rId18"/>
        </w:object>
      </w:r>
      <w:r>
        <w:t xml:space="preserve">               </w:t>
      </w:r>
      <w:r>
        <w:object w:dxaOrig="2341" w:dyaOrig="2761" w14:anchorId="4001BE59">
          <v:shape id="_x0000_i1029" type="#_x0000_t75" style="width:115.8pt;height:126.7pt" o:ole="">
            <v:imagedata r:id="rId19" o:title=""/>
          </v:shape>
          <o:OLEObject Type="Embed" ProgID="Visio.Drawing.15" ShapeID="_x0000_i1029" DrawAspect="Content" ObjectID="_1694536492" r:id="rId20"/>
        </w:object>
      </w:r>
      <w:r w:rsidR="0087686F">
        <w:t xml:space="preserve"> </w:t>
      </w:r>
      <w:r w:rsidR="007B534C">
        <w:t xml:space="preserve">           </w:t>
      </w:r>
      <w:r>
        <w:t xml:space="preserve">          </w:t>
      </w:r>
      <w:r>
        <w:object w:dxaOrig="2441" w:dyaOrig="3360" w14:anchorId="12E1E154">
          <v:shape id="_x0000_i1030" type="#_x0000_t75" style="width:119.25pt;height:148.6pt" o:ole="">
            <v:imagedata r:id="rId21" o:title=""/>
          </v:shape>
          <o:OLEObject Type="Embed" ProgID="Visio.Drawing.15" ShapeID="_x0000_i1030" DrawAspect="Content" ObjectID="_1694536493" r:id="rId22"/>
        </w:object>
      </w:r>
    </w:p>
    <w:p w14:paraId="3D4706F7" w14:textId="28D99099" w:rsidR="0087686F" w:rsidRPr="009C1158" w:rsidRDefault="00CA62FD" w:rsidP="009A2767">
      <w:pPr>
        <w:ind w:firstLineChars="600" w:firstLine="1200"/>
        <w:rPr>
          <w:rFonts w:eastAsiaTheme="minorEastAsia"/>
        </w:rPr>
      </w:pPr>
      <w:r>
        <w:rPr>
          <w:rFonts w:eastAsiaTheme="minorEastAsia"/>
        </w:rPr>
        <w:t>a)</w:t>
      </w:r>
      <w:r w:rsidR="007B534C" w:rsidRPr="00CA62FD">
        <w:rPr>
          <w:rFonts w:eastAsiaTheme="minorEastAsia"/>
        </w:rPr>
        <w:t xml:space="preserve">                                                    </w:t>
      </w:r>
      <w:proofErr w:type="gramStart"/>
      <w:r w:rsidR="00847ACB" w:rsidRPr="00CA62FD">
        <w:rPr>
          <w:rFonts w:eastAsiaTheme="minorEastAsia"/>
        </w:rPr>
        <w:t xml:space="preserve">b)  </w:t>
      </w:r>
      <w:r w:rsidR="007B534C" w:rsidRPr="00CA62FD">
        <w:rPr>
          <w:rFonts w:eastAsiaTheme="minorEastAsia"/>
        </w:rPr>
        <w:t xml:space="preserve"> </w:t>
      </w:r>
      <w:proofErr w:type="gramEnd"/>
      <w:r w:rsidR="007B534C" w:rsidRPr="00CA62FD">
        <w:rPr>
          <w:rFonts w:eastAsiaTheme="minorEastAsia"/>
        </w:rPr>
        <w:t xml:space="preserve">                                     </w:t>
      </w:r>
      <w:r w:rsidR="007B534C" w:rsidRPr="009C1158">
        <w:rPr>
          <w:rFonts w:eastAsiaTheme="minorEastAsia"/>
        </w:rPr>
        <w:t xml:space="preserve">             </w:t>
      </w:r>
      <w:r w:rsidR="009A2767">
        <w:rPr>
          <w:rFonts w:eastAsiaTheme="minorEastAsia"/>
        </w:rPr>
        <w:t xml:space="preserve">        </w:t>
      </w:r>
      <w:r w:rsidR="007B534C" w:rsidRPr="009C1158">
        <w:rPr>
          <w:rFonts w:eastAsiaTheme="minorEastAsia"/>
        </w:rPr>
        <w:t xml:space="preserve">   c)</w:t>
      </w:r>
    </w:p>
    <w:p w14:paraId="3DBBC977" w14:textId="6545A2EC" w:rsidR="009A2767" w:rsidRPr="009A2767" w:rsidRDefault="00B92463" w:rsidP="009A2767">
      <w:pPr>
        <w:pStyle w:val="figure"/>
        <w:rPr>
          <w:rFonts w:eastAsiaTheme="minorEastAsia"/>
        </w:rPr>
      </w:pPr>
      <w:bookmarkStart w:id="8" w:name="_Ref83838281"/>
      <w:bookmarkStart w:id="9" w:name="_Ref83838445"/>
      <w:r>
        <w:rPr>
          <w:rFonts w:eastAsiaTheme="minorEastAsia"/>
        </w:rPr>
        <w:t>O</w:t>
      </w:r>
      <w:r w:rsidR="00B66C60">
        <w:rPr>
          <w:rFonts w:eastAsiaTheme="minorEastAsia"/>
        </w:rPr>
        <w:t>verlapping between AL8 and AL16</w:t>
      </w:r>
      <w:bookmarkEnd w:id="8"/>
      <w:bookmarkEnd w:id="9"/>
      <w:r w:rsidR="009365ED">
        <w:rPr>
          <w:rFonts w:eastAsiaTheme="minorEastAsia"/>
        </w:rPr>
        <w:t>.</w:t>
      </w:r>
    </w:p>
    <w:p w14:paraId="3DEACC44" w14:textId="210D9E5F" w:rsidR="007B534C" w:rsidRDefault="00BC18BD" w:rsidP="00797DAA">
      <w:pPr>
        <w:rPr>
          <w:rFonts w:eastAsiaTheme="minorEastAsia"/>
          <w:lang w:eastAsia="zh-CN"/>
        </w:rPr>
      </w:pPr>
      <w:r>
        <w:rPr>
          <w:rFonts w:eastAsiaTheme="minorEastAsia"/>
          <w:lang w:eastAsia="zh-CN"/>
        </w:rPr>
        <w:t>W</w:t>
      </w:r>
      <w:r w:rsidR="00797DAA">
        <w:rPr>
          <w:rFonts w:eastAsiaTheme="minorEastAsia"/>
          <w:lang w:eastAsia="zh-CN"/>
        </w:rPr>
        <w:t xml:space="preserve">hen </w:t>
      </w:r>
      <w:r w:rsidR="00513162">
        <w:rPr>
          <w:rFonts w:eastAsiaTheme="minorEastAsia"/>
          <w:lang w:eastAsia="zh-CN"/>
        </w:rPr>
        <w:t>UE decode</w:t>
      </w:r>
      <w:r>
        <w:rPr>
          <w:rFonts w:eastAsiaTheme="minorEastAsia"/>
          <w:lang w:eastAsia="zh-CN"/>
        </w:rPr>
        <w:t>s</w:t>
      </w:r>
      <w:r w:rsidR="00513162">
        <w:rPr>
          <w:rFonts w:eastAsiaTheme="minorEastAsia"/>
          <w:lang w:eastAsia="zh-CN"/>
        </w:rPr>
        <w:t xml:space="preserve"> PDCCH with AL8 successfully </w:t>
      </w:r>
      <w:r w:rsidR="00797DAA">
        <w:rPr>
          <w:rFonts w:eastAsiaTheme="minorEastAsia"/>
          <w:lang w:eastAsia="zh-CN"/>
        </w:rPr>
        <w:t xml:space="preserve">only in first or second monitoring occasion </w:t>
      </w:r>
      <w:r w:rsidR="00513162">
        <w:rPr>
          <w:rFonts w:eastAsiaTheme="minorEastAsia"/>
          <w:lang w:eastAsia="zh-CN"/>
        </w:rPr>
        <w:t xml:space="preserve">in </w:t>
      </w:r>
      <w:r w:rsidR="00513162">
        <w:rPr>
          <w:rFonts w:eastAsiaTheme="minorEastAsia" w:hint="eastAsia"/>
          <w:lang w:eastAsia="zh-CN"/>
        </w:rPr>
        <w:t>these</w:t>
      </w:r>
      <w:r w:rsidR="00513162">
        <w:rPr>
          <w:rFonts w:eastAsiaTheme="minorEastAsia"/>
          <w:lang w:eastAsia="zh-CN"/>
        </w:rPr>
        <w:t xml:space="preserve"> three cases,</w:t>
      </w:r>
      <w:r w:rsidR="00797DAA">
        <w:rPr>
          <w:rFonts w:eastAsiaTheme="minorEastAsia"/>
          <w:lang w:eastAsia="zh-CN"/>
        </w:rPr>
        <w:t xml:space="preserve"> UE cannot infer </w:t>
      </w:r>
      <w:proofErr w:type="spellStart"/>
      <w:r w:rsidR="00797DAA">
        <w:rPr>
          <w:rFonts w:eastAsiaTheme="minorEastAsia"/>
          <w:lang w:eastAsia="zh-CN"/>
        </w:rPr>
        <w:t>gNB</w:t>
      </w:r>
      <w:proofErr w:type="spellEnd"/>
      <w:r w:rsidR="00797DAA">
        <w:rPr>
          <w:rFonts w:eastAsiaTheme="minorEastAsia"/>
          <w:lang w:eastAsia="zh-CN"/>
        </w:rPr>
        <w:t xml:space="preserve"> </w:t>
      </w:r>
      <w:r w:rsidR="00797DAA">
        <w:rPr>
          <w:rFonts w:eastAsiaTheme="minorEastAsia" w:hint="eastAsia"/>
          <w:lang w:eastAsia="zh-CN"/>
        </w:rPr>
        <w:t>tran</w:t>
      </w:r>
      <w:r w:rsidR="00797DAA">
        <w:rPr>
          <w:rFonts w:eastAsiaTheme="minorEastAsia"/>
          <w:lang w:eastAsia="zh-CN"/>
        </w:rPr>
        <w:t xml:space="preserve">smits PDCCH with AL8 or AL16 and cannot even identify whether the PDCCH is based on R17 rules or R16. Furthermore, </w:t>
      </w:r>
      <w:proofErr w:type="spellStart"/>
      <w:r w:rsidR="00797DAA">
        <w:rPr>
          <w:rFonts w:eastAsiaTheme="minorEastAsia"/>
          <w:lang w:eastAsia="zh-CN"/>
        </w:rPr>
        <w:t>gNB</w:t>
      </w:r>
      <w:proofErr w:type="spellEnd"/>
      <w:r w:rsidR="00797DAA">
        <w:rPr>
          <w:rFonts w:eastAsiaTheme="minorEastAsia"/>
          <w:lang w:eastAsia="zh-CN"/>
        </w:rPr>
        <w:t xml:space="preserve"> can select one of PDCCH repetition candidate</w:t>
      </w:r>
      <w:r>
        <w:rPr>
          <w:rFonts w:eastAsiaTheme="minorEastAsia"/>
          <w:lang w:eastAsia="zh-CN"/>
        </w:rPr>
        <w:t>s</w:t>
      </w:r>
      <w:r w:rsidR="00797DAA">
        <w:rPr>
          <w:rFonts w:eastAsiaTheme="minorEastAsia"/>
          <w:lang w:eastAsia="zh-CN"/>
        </w:rPr>
        <w:t xml:space="preserve"> to transmit PDCCH which is transparent to UE, UE may decode PDCCH with AL8 successfully in one monitoring occasion and </w:t>
      </w:r>
      <w:r w:rsidR="00292EED">
        <w:rPr>
          <w:rFonts w:eastAsiaTheme="minorEastAsia"/>
          <w:lang w:eastAsia="zh-CN"/>
        </w:rPr>
        <w:t>PDCCH with AL16 in another monitoring occasion</w:t>
      </w:r>
      <w:r w:rsidR="00B66C60">
        <w:rPr>
          <w:rFonts w:eastAsiaTheme="minorEastAsia"/>
          <w:lang w:eastAsia="zh-CN"/>
        </w:rPr>
        <w:t xml:space="preserve"> e.g. in </w:t>
      </w:r>
      <w:r w:rsidR="00CA62FD">
        <w:rPr>
          <w:rFonts w:eastAsiaTheme="minorEastAsia"/>
          <w:lang w:eastAsia="zh-CN"/>
        </w:rPr>
        <w:fldChar w:fldCharType="begin"/>
      </w:r>
      <w:r w:rsidR="00CA62FD">
        <w:rPr>
          <w:rFonts w:eastAsiaTheme="minorEastAsia"/>
          <w:lang w:eastAsia="zh-CN"/>
        </w:rPr>
        <w:instrText xml:space="preserve"> REF _Ref83838445 \r \h </w:instrText>
      </w:r>
      <w:r w:rsidR="00CA62FD">
        <w:rPr>
          <w:rFonts w:eastAsiaTheme="minorEastAsia"/>
          <w:lang w:eastAsia="zh-CN"/>
        </w:rPr>
      </w:r>
      <w:r w:rsidR="00CA62FD">
        <w:rPr>
          <w:rFonts w:eastAsiaTheme="minorEastAsia"/>
          <w:lang w:eastAsia="zh-CN"/>
        </w:rPr>
        <w:fldChar w:fldCharType="separate"/>
      </w:r>
      <w:r w:rsidR="002A742A">
        <w:rPr>
          <w:rFonts w:eastAsiaTheme="minorEastAsia"/>
          <w:lang w:eastAsia="zh-CN"/>
        </w:rPr>
        <w:t>Figure 4</w:t>
      </w:r>
      <w:r w:rsidR="00CA62FD">
        <w:rPr>
          <w:rFonts w:eastAsiaTheme="minorEastAsia"/>
          <w:lang w:eastAsia="zh-CN"/>
        </w:rPr>
        <w:fldChar w:fldCharType="end"/>
      </w:r>
      <w:r w:rsidR="00B66C60">
        <w:rPr>
          <w:rFonts w:eastAsiaTheme="minorEastAsia"/>
          <w:lang w:eastAsia="zh-CN"/>
        </w:rPr>
        <w:t xml:space="preserve"> a) and </w:t>
      </w:r>
      <w:r w:rsidR="00CA62FD">
        <w:rPr>
          <w:rFonts w:eastAsiaTheme="minorEastAsia"/>
          <w:lang w:eastAsia="zh-CN"/>
        </w:rPr>
        <w:fldChar w:fldCharType="begin"/>
      </w:r>
      <w:r w:rsidR="00CA62FD">
        <w:rPr>
          <w:rFonts w:eastAsiaTheme="minorEastAsia"/>
          <w:lang w:eastAsia="zh-CN"/>
        </w:rPr>
        <w:instrText xml:space="preserve"> REF _Ref83838445 \r \h </w:instrText>
      </w:r>
      <w:r w:rsidR="00CA62FD">
        <w:rPr>
          <w:rFonts w:eastAsiaTheme="minorEastAsia"/>
          <w:lang w:eastAsia="zh-CN"/>
        </w:rPr>
      </w:r>
      <w:r w:rsidR="00CA62FD">
        <w:rPr>
          <w:rFonts w:eastAsiaTheme="minorEastAsia"/>
          <w:lang w:eastAsia="zh-CN"/>
        </w:rPr>
        <w:fldChar w:fldCharType="separate"/>
      </w:r>
      <w:r w:rsidR="002A742A">
        <w:rPr>
          <w:rFonts w:eastAsiaTheme="minorEastAsia"/>
          <w:lang w:eastAsia="zh-CN"/>
        </w:rPr>
        <w:t>Figure 4</w:t>
      </w:r>
      <w:r w:rsidR="00CA62FD">
        <w:rPr>
          <w:rFonts w:eastAsiaTheme="minorEastAsia"/>
          <w:lang w:eastAsia="zh-CN"/>
        </w:rPr>
        <w:fldChar w:fldCharType="end"/>
      </w:r>
      <w:r w:rsidR="00CA62FD">
        <w:rPr>
          <w:rFonts w:eastAsiaTheme="minorEastAsia"/>
          <w:lang w:eastAsia="zh-CN"/>
        </w:rPr>
        <w:t xml:space="preserve"> </w:t>
      </w:r>
      <w:r w:rsidR="00B66C60">
        <w:rPr>
          <w:rFonts w:eastAsiaTheme="minorEastAsia"/>
          <w:lang w:eastAsia="zh-CN"/>
        </w:rPr>
        <w:t>b)</w:t>
      </w:r>
      <w:r w:rsidR="00292EED">
        <w:rPr>
          <w:rFonts w:eastAsiaTheme="minorEastAsia"/>
          <w:lang w:eastAsia="zh-CN"/>
        </w:rPr>
        <w:t xml:space="preserve">, which increases the complication of the issue. </w:t>
      </w:r>
    </w:p>
    <w:p w14:paraId="5F14EC62" w14:textId="7EB0397F" w:rsidR="0074172A" w:rsidRDefault="00E56C62" w:rsidP="00E56C62">
      <w:pPr>
        <w:rPr>
          <w:rFonts w:eastAsiaTheme="minorEastAsia"/>
        </w:rPr>
      </w:pPr>
      <w:r>
        <w:rPr>
          <w:rFonts w:eastAsiaTheme="minorEastAsia"/>
          <w:lang w:eastAsia="zh-CN"/>
        </w:rPr>
        <w:t xml:space="preserve">In order to resolve the ambiguity, one simple scheme is to </w:t>
      </w:r>
      <w:r w:rsidR="00BF2155">
        <w:rPr>
          <w:rFonts w:eastAsiaTheme="minorEastAsia"/>
          <w:lang w:eastAsia="zh-CN"/>
        </w:rPr>
        <w:t>put some restriction on</w:t>
      </w:r>
      <w:r>
        <w:rPr>
          <w:rFonts w:eastAsiaTheme="minorEastAsia"/>
          <w:lang w:eastAsia="zh-CN"/>
        </w:rPr>
        <w:t xml:space="preserve"> UE reception, for instance, </w:t>
      </w:r>
      <w:r w:rsidR="0074172A" w:rsidRPr="00E56C62">
        <w:rPr>
          <w:rFonts w:eastAsiaTheme="minorEastAsia"/>
        </w:rPr>
        <w:t>UE only monitor</w:t>
      </w:r>
      <w:r w:rsidR="004A1B88" w:rsidRPr="00E56C62">
        <w:rPr>
          <w:rFonts w:eastAsiaTheme="minorEastAsia"/>
        </w:rPr>
        <w:t xml:space="preserve"> one AL</w:t>
      </w:r>
      <w:r>
        <w:rPr>
          <w:rFonts w:eastAsiaTheme="minorEastAsia"/>
        </w:rPr>
        <w:t xml:space="preserve"> (</w:t>
      </w:r>
      <w:r w:rsidRPr="00E56C62">
        <w:rPr>
          <w:rFonts w:eastAsiaTheme="minorEastAsia"/>
        </w:rPr>
        <w:t>e.g. AL8 or AL16</w:t>
      </w:r>
      <w:r>
        <w:rPr>
          <w:rFonts w:eastAsiaTheme="minorEastAsia"/>
        </w:rPr>
        <w:t>)</w:t>
      </w:r>
      <w:r w:rsidR="004A1B88" w:rsidRPr="00E56C62">
        <w:rPr>
          <w:rFonts w:eastAsiaTheme="minorEastAsia"/>
        </w:rPr>
        <w:t xml:space="preserve"> for these three cases, </w:t>
      </w:r>
      <w:r>
        <w:rPr>
          <w:rFonts w:eastAsiaTheme="minorEastAsia"/>
        </w:rPr>
        <w:t>or</w:t>
      </w:r>
      <w:r>
        <w:rPr>
          <w:rFonts w:eastAsiaTheme="minorEastAsia"/>
          <w:lang w:eastAsia="zh-CN"/>
        </w:rPr>
        <w:t xml:space="preserve"> </w:t>
      </w:r>
      <w:r w:rsidR="00BC18BD" w:rsidRPr="00E56C62">
        <w:rPr>
          <w:rFonts w:eastAsiaTheme="minorEastAsia"/>
        </w:rPr>
        <w:t>UE assume</w:t>
      </w:r>
      <w:r w:rsidR="008A7611" w:rsidRPr="00E56C62">
        <w:rPr>
          <w:rFonts w:eastAsiaTheme="minorEastAsia"/>
        </w:rPr>
        <w:t>s</w:t>
      </w:r>
      <w:r w:rsidR="00BC18BD" w:rsidRPr="00E56C62">
        <w:rPr>
          <w:rFonts w:eastAsiaTheme="minorEastAsia"/>
        </w:rPr>
        <w:t xml:space="preserve"> only</w:t>
      </w:r>
      <w:r w:rsidR="0074172A" w:rsidRPr="00E56C62">
        <w:rPr>
          <w:rFonts w:eastAsiaTheme="minorEastAsia"/>
        </w:rPr>
        <w:t xml:space="preserve"> </w:t>
      </w:r>
      <w:r w:rsidR="004A1B88" w:rsidRPr="00E56C62">
        <w:rPr>
          <w:rFonts w:eastAsiaTheme="minorEastAsia"/>
        </w:rPr>
        <w:t>PDCCH with repetition configuration is transmitted</w:t>
      </w:r>
      <w:r>
        <w:rPr>
          <w:rFonts w:eastAsiaTheme="minorEastAsia"/>
        </w:rPr>
        <w:t xml:space="preserve">. </w:t>
      </w:r>
    </w:p>
    <w:p w14:paraId="26D7B0F7" w14:textId="372DC815" w:rsidR="00EF3599" w:rsidRDefault="00E4405F" w:rsidP="00292347">
      <w:pPr>
        <w:pStyle w:val="proposal"/>
      </w:pPr>
      <w:r>
        <w:t>T</w:t>
      </w:r>
      <w:r w:rsidR="007B033B">
        <w:t>he</w:t>
      </w:r>
      <w:r w:rsidR="005A2FF0">
        <w:t xml:space="preserve"> ambiguity between PDDCH </w:t>
      </w:r>
      <w:r w:rsidR="00EF3599">
        <w:t xml:space="preserve">AL8 and AL16 </w:t>
      </w:r>
      <w:r>
        <w:t>also exists in case of PDCCH repetition transmis</w:t>
      </w:r>
      <w:r w:rsidR="005A2FF0">
        <w:t xml:space="preserve">sion </w:t>
      </w:r>
      <w:r>
        <w:t>and should be resolved</w:t>
      </w:r>
      <w:r w:rsidR="00EF3599">
        <w:t xml:space="preserve">. </w:t>
      </w:r>
    </w:p>
    <w:p w14:paraId="4EF3FCF6" w14:textId="1E030A72" w:rsidR="00B97017" w:rsidRDefault="00B97017" w:rsidP="00B97017">
      <w:pPr>
        <w:pStyle w:val="title2"/>
        <w:rPr>
          <w:rFonts w:eastAsiaTheme="minorEastAsia"/>
        </w:rPr>
      </w:pPr>
      <w:r>
        <w:rPr>
          <w:rFonts w:eastAsiaTheme="minorEastAsia"/>
        </w:rPr>
        <w:t>Assumption on default beam reception</w:t>
      </w:r>
    </w:p>
    <w:p w14:paraId="3C837BB6" w14:textId="6E85325E" w:rsidR="00B97017" w:rsidRDefault="00B97017" w:rsidP="00B97017">
      <w:pPr>
        <w:rPr>
          <w:rFonts w:eastAsiaTheme="minorEastAsia"/>
          <w:lang w:eastAsia="zh-CN"/>
        </w:rPr>
      </w:pPr>
      <w:r>
        <w:rPr>
          <w:rFonts w:eastAsiaTheme="minorEastAsia"/>
          <w:lang w:eastAsia="zh-CN"/>
        </w:rPr>
        <w:t>In Rel</w:t>
      </w:r>
      <w:r w:rsidR="00F020D4">
        <w:rPr>
          <w:rFonts w:eastAsiaTheme="minorEastAsia" w:hint="eastAsia"/>
          <w:lang w:eastAsia="zh-CN"/>
        </w:rPr>
        <w:t>-</w:t>
      </w:r>
      <w:r>
        <w:rPr>
          <w:rFonts w:eastAsiaTheme="minorEastAsia"/>
          <w:lang w:eastAsia="zh-CN"/>
        </w:rPr>
        <w:t xml:space="preserve">15, when the UE is configured with </w:t>
      </w:r>
      <w:r w:rsidRPr="00DE4FEF">
        <w:rPr>
          <w:rFonts w:eastAsiaTheme="minorEastAsia"/>
          <w:lang w:eastAsia="zh-CN"/>
        </w:rPr>
        <w:t>a CSI-RS resource</w:t>
      </w:r>
      <w:r>
        <w:rPr>
          <w:rFonts w:eastAsiaTheme="minorEastAsia"/>
          <w:lang w:eastAsia="zh-CN"/>
        </w:rPr>
        <w:t xml:space="preserve"> </w:t>
      </w:r>
      <w:r w:rsidRPr="0060123A">
        <w:rPr>
          <w:rFonts w:eastAsiaTheme="minorEastAsia"/>
          <w:lang w:eastAsia="zh-CN"/>
        </w:rPr>
        <w:t>associated with a NZP-CSI-RS-</w:t>
      </w:r>
      <w:proofErr w:type="spellStart"/>
      <w:r w:rsidRPr="0060123A">
        <w:rPr>
          <w:rFonts w:eastAsiaTheme="minorEastAsia"/>
          <w:lang w:eastAsia="zh-CN"/>
        </w:rPr>
        <w:t>ResourceSet</w:t>
      </w:r>
      <w:proofErr w:type="spellEnd"/>
      <w:r w:rsidRPr="0060123A">
        <w:rPr>
          <w:rFonts w:eastAsiaTheme="minorEastAsia"/>
          <w:lang w:eastAsia="zh-CN"/>
        </w:rPr>
        <w:t xml:space="preserve"> with the higher layer</w:t>
      </w:r>
      <w:r>
        <w:rPr>
          <w:rFonts w:eastAsiaTheme="minorEastAsia"/>
          <w:lang w:eastAsia="zh-CN"/>
        </w:rPr>
        <w:t xml:space="preserve"> parameter repetition set to 'off</w:t>
      </w:r>
      <w:r w:rsidRPr="0060123A">
        <w:rPr>
          <w:rFonts w:eastAsiaTheme="minorEastAsia"/>
          <w:lang w:eastAsia="zh-CN"/>
        </w:rPr>
        <w:t xml:space="preserve">' </w:t>
      </w:r>
      <w:r w:rsidRPr="00DE4FEF">
        <w:rPr>
          <w:rFonts w:eastAsiaTheme="minorEastAsia"/>
          <w:lang w:eastAsia="zh-CN"/>
        </w:rPr>
        <w:t>and a search space set associated with a CORESET in the same OFDM symbol(s), the UE may assume that the CSI-RS and a PDCCH DM-RS transmitted in all the search space sets associated with CORESET are quasi co-located with 'QCL-</w:t>
      </w:r>
      <w:proofErr w:type="spellStart"/>
      <w:r w:rsidRPr="00DE4FEF">
        <w:rPr>
          <w:rFonts w:eastAsiaTheme="minorEastAsia"/>
          <w:lang w:eastAsia="zh-CN"/>
        </w:rPr>
        <w:t>TypeD</w:t>
      </w:r>
      <w:proofErr w:type="spellEnd"/>
      <w:r w:rsidRPr="00DE4FEF">
        <w:rPr>
          <w:rFonts w:eastAsiaTheme="minorEastAsia"/>
          <w:lang w:eastAsia="zh-CN"/>
        </w:rPr>
        <w:t>', if 'QCL-</w:t>
      </w:r>
      <w:proofErr w:type="spellStart"/>
      <w:r w:rsidRPr="00DE4FEF">
        <w:rPr>
          <w:rFonts w:eastAsiaTheme="minorEastAsia"/>
          <w:lang w:eastAsia="zh-CN"/>
        </w:rPr>
        <w:t>TypeD</w:t>
      </w:r>
      <w:proofErr w:type="spellEnd"/>
      <w:r w:rsidRPr="00DE4FEF">
        <w:rPr>
          <w:rFonts w:eastAsiaTheme="minorEastAsia"/>
          <w:lang w:eastAsia="zh-CN"/>
        </w:rPr>
        <w:t>' is applicable</w:t>
      </w:r>
      <w:r>
        <w:rPr>
          <w:rFonts w:eastAsiaTheme="minorEastAsia"/>
          <w:lang w:eastAsia="zh-CN"/>
        </w:rPr>
        <w:t xml:space="preserve">. </w:t>
      </w:r>
    </w:p>
    <w:p w14:paraId="1B2DCEE2" w14:textId="21679256" w:rsidR="00B97017" w:rsidRDefault="00B97017" w:rsidP="00B97017">
      <w:pPr>
        <w:rPr>
          <w:rFonts w:eastAsiaTheme="minorEastAsia"/>
          <w:lang w:eastAsia="zh-CN"/>
        </w:rPr>
      </w:pPr>
      <w:r>
        <w:rPr>
          <w:rFonts w:eastAsiaTheme="minorEastAsia"/>
          <w:lang w:eastAsia="zh-CN"/>
        </w:rPr>
        <w:t>In Rel</w:t>
      </w:r>
      <w:r w:rsidR="00A273F4">
        <w:rPr>
          <w:rFonts w:eastAsiaTheme="minorEastAsia"/>
          <w:lang w:eastAsia="zh-CN"/>
        </w:rPr>
        <w:t>-</w:t>
      </w:r>
      <w:r>
        <w:rPr>
          <w:rFonts w:eastAsiaTheme="minorEastAsia"/>
          <w:lang w:eastAsia="zh-CN"/>
        </w:rPr>
        <w:t>17, when the UE is configured with a PDCCH repetition transmission based on FDM in FR2, UE would receive two PDCCH repetition candidates simultaneously with different</w:t>
      </w:r>
      <w:r w:rsidRPr="00DE4FEF">
        <w:rPr>
          <w:rFonts w:eastAsiaTheme="minorEastAsia"/>
          <w:lang w:eastAsia="zh-CN"/>
        </w:rPr>
        <w:t xml:space="preserve"> 'QCL-</w:t>
      </w:r>
      <w:proofErr w:type="spellStart"/>
      <w:r w:rsidRPr="00DE4FEF">
        <w:rPr>
          <w:rFonts w:eastAsiaTheme="minorEastAsia"/>
          <w:lang w:eastAsia="zh-CN"/>
        </w:rPr>
        <w:t>TypeD</w:t>
      </w:r>
      <w:proofErr w:type="spellEnd"/>
      <w:r w:rsidRPr="00DE4FEF">
        <w:rPr>
          <w:rFonts w:eastAsiaTheme="minorEastAsia"/>
          <w:lang w:eastAsia="zh-CN"/>
        </w:rPr>
        <w:t>'</w:t>
      </w:r>
      <w:r>
        <w:rPr>
          <w:rFonts w:eastAsiaTheme="minorEastAsia"/>
          <w:lang w:eastAsia="zh-CN"/>
        </w:rPr>
        <w:t xml:space="preserve">, during which the UE also receive the CSI-RS, but which QCL-Type D assumption for CSI-RS reception is not clarified. The simple scheme is to select one from two QCLs, e.g. based on the QCL-Type D of lower CORESET ID. </w:t>
      </w:r>
    </w:p>
    <w:p w14:paraId="57F7123C" w14:textId="3248BEB6" w:rsidR="00B97017" w:rsidRPr="00B97017" w:rsidRDefault="00B97017" w:rsidP="00292347">
      <w:pPr>
        <w:pStyle w:val="proposal"/>
      </w:pPr>
      <w:r>
        <w:t xml:space="preserve">QCL-Type D assumption for CSI-RS with </w:t>
      </w:r>
      <w:r w:rsidRPr="0060123A">
        <w:t>higher layer</w:t>
      </w:r>
      <w:r>
        <w:t xml:space="preserve"> parameter repetition set to 'off</w:t>
      </w:r>
      <w:r w:rsidRPr="0060123A">
        <w:t>'</w:t>
      </w:r>
      <w:r>
        <w:t xml:space="preserve"> is identical to QCL-Type D assumption for</w:t>
      </w:r>
      <w:r w:rsidRPr="00734A01">
        <w:t xml:space="preserve"> </w:t>
      </w:r>
      <w:r>
        <w:t>the CORESET with lower ID among CORESETs which can be received simultaneously.</w:t>
      </w:r>
    </w:p>
    <w:p w14:paraId="6BCA0DB0" w14:textId="7ADAF9B9" w:rsidR="007706FA" w:rsidRPr="007706FA" w:rsidRDefault="007706FA" w:rsidP="007706FA">
      <w:pPr>
        <w:pStyle w:val="title2"/>
        <w:rPr>
          <w:rFonts w:eastAsiaTheme="minorEastAsia"/>
        </w:rPr>
      </w:pPr>
      <w:r>
        <w:rPr>
          <w:rFonts w:eastAsiaTheme="minorEastAsia" w:hint="eastAsia"/>
        </w:rPr>
        <w:t>D</w:t>
      </w:r>
      <w:r>
        <w:rPr>
          <w:rFonts w:eastAsiaTheme="minorEastAsia"/>
        </w:rPr>
        <w:t xml:space="preserve">etails of number of BDs </w:t>
      </w:r>
    </w:p>
    <w:p w14:paraId="307338BC" w14:textId="77777777" w:rsidR="007706FA" w:rsidRDefault="007706FA" w:rsidP="007706FA">
      <w:pPr>
        <w:contextualSpacing/>
        <w:rPr>
          <w:lang w:val="en-GB" w:eastAsia="zh-CN"/>
        </w:rPr>
      </w:pPr>
      <w:r>
        <w:rPr>
          <w:lang w:val="en-GB" w:eastAsia="zh-CN"/>
        </w:rPr>
        <w:t>In RAN1 #104b-e, the following was agreed:</w:t>
      </w:r>
    </w:p>
    <w:tbl>
      <w:tblPr>
        <w:tblStyle w:val="aa"/>
        <w:tblW w:w="0" w:type="auto"/>
        <w:tblLook w:val="04A0" w:firstRow="1" w:lastRow="0" w:firstColumn="1" w:lastColumn="0" w:noHBand="0" w:noVBand="1"/>
      </w:tblPr>
      <w:tblGrid>
        <w:gridCol w:w="9062"/>
      </w:tblGrid>
      <w:tr w:rsidR="002D7CD3" w14:paraId="67432DDA" w14:textId="77777777" w:rsidTr="002D7CD3">
        <w:tc>
          <w:tcPr>
            <w:tcW w:w="9062" w:type="dxa"/>
          </w:tcPr>
          <w:p w14:paraId="22945CBE" w14:textId="77777777" w:rsidR="002D7CD3" w:rsidRDefault="002D7CD3" w:rsidP="002D7CD3">
            <w:pPr>
              <w:spacing w:after="0"/>
              <w:rPr>
                <w:rFonts w:ascii="Times" w:eastAsia="等线" w:hAnsi="Times"/>
                <w:b/>
                <w:bCs/>
                <w:kern w:val="32"/>
                <w:szCs w:val="32"/>
                <w:highlight w:val="green"/>
                <w:lang w:val="en-GB" w:eastAsia="zh-CN"/>
              </w:rPr>
            </w:pPr>
            <w:r>
              <w:rPr>
                <w:rFonts w:ascii="Times" w:eastAsia="等线" w:hAnsi="Times"/>
                <w:b/>
                <w:bCs/>
                <w:kern w:val="32"/>
                <w:szCs w:val="32"/>
                <w:highlight w:val="green"/>
                <w:lang w:val="en-GB" w:eastAsia="zh-CN"/>
              </w:rPr>
              <w:t>Agreement</w:t>
            </w:r>
          </w:p>
          <w:p w14:paraId="30B698BA" w14:textId="77777777" w:rsidR="002D7CD3" w:rsidRDefault="002D7CD3" w:rsidP="002D7CD3">
            <w:pPr>
              <w:spacing w:after="0"/>
              <w:rPr>
                <w:rFonts w:ascii="Times" w:eastAsia="等线" w:hAnsi="Times" w:cs="Arial"/>
                <w:kern w:val="32"/>
                <w:sz w:val="16"/>
                <w:szCs w:val="32"/>
                <w:lang w:val="en-GB" w:eastAsia="zh-CN"/>
              </w:rPr>
            </w:pPr>
            <w:r>
              <w:rPr>
                <w:rFonts w:ascii="Times" w:eastAsia="等线" w:hAnsi="Times"/>
                <w:kern w:val="32"/>
                <w:szCs w:val="32"/>
                <w:lang w:val="en-GB" w:eastAsia="zh-CN"/>
              </w:rPr>
              <w:t>For number of BDs corresponding to two PDCCH candidates that are linked for PDCCH repetition, support</w:t>
            </w:r>
          </w:p>
          <w:p w14:paraId="680DD7C8" w14:textId="77777777" w:rsidR="002D7CD3" w:rsidRDefault="002D7CD3" w:rsidP="002D7CD3">
            <w:pPr>
              <w:numPr>
                <w:ilvl w:val="0"/>
                <w:numId w:val="31"/>
              </w:numPr>
              <w:overflowPunct w:val="0"/>
              <w:autoSpaceDE w:val="0"/>
              <w:autoSpaceDN w:val="0"/>
              <w:adjustRightInd w:val="0"/>
              <w:spacing w:after="0"/>
              <w:textAlignment w:val="baseline"/>
              <w:rPr>
                <w:rFonts w:ascii="Times" w:eastAsia="等线" w:hAnsi="Times"/>
                <w:kern w:val="32"/>
                <w:szCs w:val="32"/>
                <w:lang w:val="en-GB" w:eastAsia="zh-CN"/>
              </w:rPr>
            </w:pPr>
            <w:r>
              <w:rPr>
                <w:rFonts w:ascii="Times" w:eastAsia="等线" w:hAnsi="Times"/>
                <w:kern w:val="32"/>
                <w:szCs w:val="32"/>
                <w:lang w:val="en-GB" w:eastAsia="zh-CN"/>
              </w:rPr>
              <w:t>UE reports one [or more] number(s) as required number of BDs for the two PDCCH candidates</w:t>
            </w:r>
          </w:p>
          <w:p w14:paraId="761C070B" w14:textId="77777777" w:rsidR="002D7CD3" w:rsidRDefault="002D7CD3" w:rsidP="002D7CD3">
            <w:pPr>
              <w:numPr>
                <w:ilvl w:val="1"/>
                <w:numId w:val="31"/>
              </w:numPr>
              <w:overflowPunct w:val="0"/>
              <w:autoSpaceDE w:val="0"/>
              <w:autoSpaceDN w:val="0"/>
              <w:adjustRightInd w:val="0"/>
              <w:spacing w:after="0"/>
              <w:textAlignment w:val="baseline"/>
              <w:rPr>
                <w:rFonts w:ascii="Times" w:eastAsia="等线" w:hAnsi="Times"/>
                <w:kern w:val="32"/>
                <w:szCs w:val="32"/>
                <w:lang w:val="en-GB" w:eastAsia="zh-CN"/>
              </w:rPr>
            </w:pPr>
            <w:r>
              <w:rPr>
                <w:rFonts w:ascii="Times" w:eastAsia="等线" w:hAnsi="Times"/>
                <w:kern w:val="32"/>
                <w:szCs w:val="32"/>
                <w:lang w:val="en-GB" w:eastAsia="zh-CN"/>
              </w:rPr>
              <w:t>Candidate values: 2, 3.</w:t>
            </w:r>
          </w:p>
          <w:p w14:paraId="2C4726B6" w14:textId="77777777" w:rsidR="002D7CD3" w:rsidRDefault="002D7CD3" w:rsidP="002D7CD3">
            <w:pPr>
              <w:numPr>
                <w:ilvl w:val="0"/>
                <w:numId w:val="31"/>
              </w:numPr>
              <w:overflowPunct w:val="0"/>
              <w:autoSpaceDE w:val="0"/>
              <w:autoSpaceDN w:val="0"/>
              <w:adjustRightInd w:val="0"/>
              <w:spacing w:after="0"/>
              <w:textAlignment w:val="baseline"/>
              <w:rPr>
                <w:rFonts w:ascii="Times" w:eastAsia="等线" w:hAnsi="Times"/>
                <w:kern w:val="32"/>
                <w:szCs w:val="32"/>
                <w:lang w:val="en-GB" w:eastAsia="zh-CN"/>
              </w:rPr>
            </w:pPr>
            <w:r>
              <w:rPr>
                <w:rFonts w:ascii="Times" w:eastAsia="等线" w:hAnsi="Times"/>
                <w:kern w:val="32"/>
                <w:szCs w:val="32"/>
                <w:lang w:val="en-GB" w:eastAsia="zh-CN"/>
              </w:rPr>
              <w:lastRenderedPageBreak/>
              <w:t>FFS: Default behaviour</w:t>
            </w:r>
          </w:p>
          <w:p w14:paraId="40A4D561" w14:textId="77777777" w:rsidR="002D7CD3" w:rsidRDefault="002D7CD3" w:rsidP="002D7CD3">
            <w:pPr>
              <w:numPr>
                <w:ilvl w:val="0"/>
                <w:numId w:val="31"/>
              </w:numPr>
              <w:overflowPunct w:val="0"/>
              <w:autoSpaceDE w:val="0"/>
              <w:autoSpaceDN w:val="0"/>
              <w:adjustRightInd w:val="0"/>
              <w:spacing w:after="0"/>
              <w:textAlignment w:val="baseline"/>
              <w:rPr>
                <w:rFonts w:ascii="Times" w:eastAsia="等线" w:hAnsi="Times"/>
                <w:kern w:val="32"/>
                <w:szCs w:val="32"/>
                <w:lang w:val="en-GB" w:eastAsia="zh-CN"/>
              </w:rPr>
            </w:pPr>
            <w:r>
              <w:rPr>
                <w:rFonts w:ascii="Times" w:eastAsia="等线" w:hAnsi="Times"/>
                <w:kern w:val="32"/>
                <w:szCs w:val="32"/>
                <w:lang w:val="en-GB" w:eastAsia="zh-CN"/>
              </w:rPr>
              <w:t>FFS: Whether one of the candidate values imply that UE supports soft combining</w:t>
            </w:r>
          </w:p>
          <w:p w14:paraId="0E9ACC19" w14:textId="77777777" w:rsidR="002D7CD3" w:rsidRDefault="002D7CD3" w:rsidP="002D7CD3">
            <w:pPr>
              <w:numPr>
                <w:ilvl w:val="0"/>
                <w:numId w:val="31"/>
              </w:numPr>
              <w:overflowPunct w:val="0"/>
              <w:autoSpaceDE w:val="0"/>
              <w:autoSpaceDN w:val="0"/>
              <w:adjustRightInd w:val="0"/>
              <w:spacing w:after="0"/>
              <w:textAlignment w:val="baseline"/>
              <w:rPr>
                <w:rFonts w:ascii="Times" w:eastAsia="等线" w:hAnsi="Times"/>
                <w:kern w:val="32"/>
                <w:szCs w:val="32"/>
                <w:lang w:val="en-GB" w:eastAsia="zh-CN"/>
              </w:rPr>
            </w:pPr>
            <w:r>
              <w:rPr>
                <w:rFonts w:ascii="Times" w:eastAsia="等线" w:hAnsi="Times"/>
                <w:kern w:val="32"/>
                <w:szCs w:val="32"/>
                <w:lang w:val="en-GB" w:eastAsia="zh-CN"/>
              </w:rPr>
              <w:t>FFS: Whether additional candidate values are supported (e.g. non-integer numbers)</w:t>
            </w:r>
          </w:p>
          <w:p w14:paraId="1922CDF0" w14:textId="567586E0" w:rsidR="002D7CD3" w:rsidRPr="002D7CD3" w:rsidRDefault="002D7CD3" w:rsidP="002D7CD3">
            <w:pPr>
              <w:numPr>
                <w:ilvl w:val="0"/>
                <w:numId w:val="31"/>
              </w:numPr>
              <w:overflowPunct w:val="0"/>
              <w:autoSpaceDE w:val="0"/>
              <w:autoSpaceDN w:val="0"/>
              <w:adjustRightInd w:val="0"/>
              <w:spacing w:after="0"/>
              <w:textAlignment w:val="baseline"/>
              <w:rPr>
                <w:rFonts w:eastAsiaTheme="minorEastAsia"/>
                <w:lang w:val="en-GB" w:eastAsia="zh-CN"/>
              </w:rPr>
            </w:pPr>
            <w:r>
              <w:rPr>
                <w:rFonts w:ascii="Times" w:eastAsia="等线" w:hAnsi="Times"/>
                <w:kern w:val="32"/>
                <w:szCs w:val="32"/>
                <w:lang w:val="en-GB" w:eastAsia="zh-CN"/>
              </w:rPr>
              <w:t>FFS: RRC configuration based on reported UE capability</w:t>
            </w:r>
          </w:p>
        </w:tc>
      </w:tr>
    </w:tbl>
    <w:p w14:paraId="26B66DEE" w14:textId="77777777" w:rsidR="002D7CD3" w:rsidRDefault="002D7CD3" w:rsidP="007706FA">
      <w:pPr>
        <w:contextualSpacing/>
        <w:rPr>
          <w:rFonts w:eastAsiaTheme="minorEastAsia"/>
          <w:lang w:eastAsia="zh-CN"/>
        </w:rPr>
      </w:pPr>
    </w:p>
    <w:p w14:paraId="4F54530C" w14:textId="5EB48FD6" w:rsidR="007706FA" w:rsidRPr="007706FA" w:rsidRDefault="007706FA" w:rsidP="007706FA">
      <w:pPr>
        <w:contextualSpacing/>
        <w:rPr>
          <w:rFonts w:eastAsiaTheme="minorEastAsia"/>
          <w:lang w:eastAsia="zh-CN"/>
        </w:rPr>
      </w:pPr>
      <w:r>
        <w:rPr>
          <w:rFonts w:eastAsiaTheme="minorEastAsia"/>
          <w:lang w:eastAsia="zh-CN"/>
        </w:rPr>
        <w:t xml:space="preserve">In </w:t>
      </w:r>
      <w:r>
        <w:rPr>
          <w:lang w:val="en-GB" w:eastAsia="zh-CN"/>
        </w:rPr>
        <w:t>RAN1 #10</w:t>
      </w:r>
      <w:r w:rsidR="0047128A">
        <w:rPr>
          <w:lang w:val="en-GB" w:eastAsia="zh-CN"/>
        </w:rPr>
        <w:t>6</w:t>
      </w:r>
      <w:r w:rsidR="00D41D62">
        <w:rPr>
          <w:lang w:val="en-GB" w:eastAsia="zh-CN"/>
        </w:rPr>
        <w:t>-e</w:t>
      </w:r>
      <w:r w:rsidR="0047128A">
        <w:rPr>
          <w:lang w:val="en-GB" w:eastAsia="zh-CN"/>
        </w:rPr>
        <w:t xml:space="preserve">, the following proposal and conclusion were discussed </w:t>
      </w:r>
      <w:r w:rsidR="00F504AB">
        <w:rPr>
          <w:lang w:val="en-GB" w:eastAsia="zh-CN"/>
        </w:rPr>
        <w:t xml:space="preserve">but </w:t>
      </w:r>
      <w:r w:rsidR="0047128A">
        <w:rPr>
          <w:lang w:val="en-GB" w:eastAsia="zh-CN"/>
        </w:rPr>
        <w:t>without an</w:t>
      </w:r>
      <w:r w:rsidR="002D7CD3">
        <w:rPr>
          <w:lang w:val="en-GB" w:eastAsia="zh-CN"/>
        </w:rPr>
        <w:t>y</w:t>
      </w:r>
      <w:r w:rsidR="0047128A">
        <w:rPr>
          <w:lang w:val="en-GB" w:eastAsia="zh-CN"/>
        </w:rPr>
        <w:t xml:space="preserve"> agreement</w:t>
      </w:r>
      <w:r w:rsidR="002D7CD3">
        <w:rPr>
          <w:lang w:val="en-GB" w:eastAsia="zh-CN"/>
        </w:rPr>
        <w:t>.</w:t>
      </w:r>
    </w:p>
    <w:tbl>
      <w:tblPr>
        <w:tblStyle w:val="aa"/>
        <w:tblW w:w="0" w:type="auto"/>
        <w:tblLook w:val="04A0" w:firstRow="1" w:lastRow="0" w:firstColumn="1" w:lastColumn="0" w:noHBand="0" w:noVBand="1"/>
      </w:tblPr>
      <w:tblGrid>
        <w:gridCol w:w="9062"/>
      </w:tblGrid>
      <w:tr w:rsidR="00F504AB" w:rsidRPr="00B92463" w14:paraId="3100FE19" w14:textId="77777777" w:rsidTr="00F504AB">
        <w:tc>
          <w:tcPr>
            <w:tcW w:w="9062" w:type="dxa"/>
          </w:tcPr>
          <w:p w14:paraId="2B25699A" w14:textId="77777777" w:rsidR="00F504AB" w:rsidRPr="0058114E" w:rsidRDefault="00F504AB" w:rsidP="00F504AB">
            <w:pPr>
              <w:rPr>
                <w:rFonts w:eastAsia="等线"/>
                <w:b/>
                <w:bCs/>
                <w:i/>
                <w:iCs/>
                <w:kern w:val="32"/>
                <w:szCs w:val="20"/>
                <w:lang w:val="en-GB" w:eastAsia="zh-CN"/>
              </w:rPr>
            </w:pPr>
            <w:r w:rsidRPr="0058114E">
              <w:rPr>
                <w:rFonts w:eastAsia="等线"/>
                <w:b/>
                <w:bCs/>
                <w:i/>
                <w:iCs/>
                <w:kern w:val="32"/>
                <w:szCs w:val="20"/>
                <w:u w:val="single"/>
                <w:lang w:val="en-GB" w:eastAsia="zh-CN"/>
              </w:rPr>
              <w:t>FL Proposal 4</w:t>
            </w:r>
            <w:r w:rsidRPr="0058114E">
              <w:rPr>
                <w:rFonts w:eastAsia="等线"/>
                <w:b/>
                <w:bCs/>
                <w:i/>
                <w:iCs/>
                <w:kern w:val="32"/>
                <w:szCs w:val="20"/>
                <w:lang w:val="en-GB" w:eastAsia="zh-CN"/>
              </w:rPr>
              <w:t xml:space="preserve">: RRC configuration for counting two linked PDCCH candidates as </w:t>
            </w:r>
            <w:r w:rsidRPr="0058114E">
              <w:rPr>
                <w:rFonts w:eastAsia="等线"/>
                <w:b/>
                <w:bCs/>
                <w:i/>
                <w:iCs/>
                <w:color w:val="FF0000"/>
                <w:kern w:val="32"/>
                <w:szCs w:val="20"/>
                <w:lang w:val="en-GB" w:eastAsia="zh-CN"/>
              </w:rPr>
              <w:t>2 or</w:t>
            </w:r>
            <w:r w:rsidRPr="0058114E">
              <w:rPr>
                <w:rFonts w:eastAsia="等线"/>
                <w:b/>
                <w:bCs/>
                <w:i/>
                <w:iCs/>
                <w:kern w:val="32"/>
                <w:szCs w:val="20"/>
                <w:lang w:val="en-GB" w:eastAsia="zh-CN"/>
              </w:rPr>
              <w:t xml:space="preserve"> 3 BDs is supported.   </w:t>
            </w:r>
          </w:p>
          <w:p w14:paraId="555110D6" w14:textId="77777777" w:rsidR="00F504AB" w:rsidRPr="0058114E" w:rsidRDefault="00F504AB" w:rsidP="00F504AB">
            <w:pPr>
              <w:pStyle w:val="af6"/>
              <w:widowControl/>
              <w:numPr>
                <w:ilvl w:val="0"/>
                <w:numId w:val="17"/>
              </w:numPr>
              <w:spacing w:after="0"/>
              <w:ind w:firstLineChars="0"/>
              <w:rPr>
                <w:rFonts w:ascii="Times New Roman" w:eastAsia="等线" w:hAnsi="Times New Roman"/>
                <w:b/>
                <w:bCs/>
                <w:i/>
                <w:iCs/>
                <w:kern w:val="32"/>
                <w:sz w:val="20"/>
                <w:szCs w:val="20"/>
                <w:lang w:val="en-GB"/>
              </w:rPr>
            </w:pPr>
            <w:r w:rsidRPr="0058114E">
              <w:rPr>
                <w:rFonts w:ascii="Times New Roman" w:eastAsia="等线" w:hAnsi="Times New Roman"/>
                <w:b/>
                <w:bCs/>
                <w:i/>
                <w:iCs/>
                <w:strike/>
                <w:color w:val="FF0000"/>
                <w:kern w:val="32"/>
                <w:sz w:val="20"/>
                <w:szCs w:val="20"/>
                <w:lang w:val="en-GB"/>
              </w:rPr>
              <w:t xml:space="preserve">It </w:t>
            </w:r>
            <w:r w:rsidRPr="0058114E">
              <w:rPr>
                <w:rFonts w:ascii="Times New Roman" w:eastAsia="等线" w:hAnsi="Times New Roman"/>
                <w:b/>
                <w:bCs/>
                <w:i/>
                <w:iCs/>
                <w:color w:val="FF0000"/>
                <w:kern w:val="32"/>
                <w:sz w:val="20"/>
                <w:szCs w:val="20"/>
                <w:lang w:val="en-GB"/>
              </w:rPr>
              <w:t xml:space="preserve">3 BDs </w:t>
            </w:r>
            <w:r w:rsidRPr="0058114E">
              <w:rPr>
                <w:rFonts w:ascii="Times New Roman" w:eastAsia="等线" w:hAnsi="Times New Roman"/>
                <w:b/>
                <w:bCs/>
                <w:i/>
                <w:iCs/>
                <w:kern w:val="32"/>
                <w:sz w:val="20"/>
                <w:szCs w:val="20"/>
                <w:lang w:val="en-GB"/>
              </w:rPr>
              <w:t xml:space="preserve">can be configured only if UE indicates 3 </w:t>
            </w:r>
            <w:proofErr w:type="spellStart"/>
            <w:r w:rsidRPr="0058114E">
              <w:rPr>
                <w:rFonts w:ascii="Times New Roman" w:eastAsia="等线" w:hAnsi="Times New Roman"/>
                <w:b/>
                <w:bCs/>
                <w:i/>
                <w:iCs/>
                <w:kern w:val="32"/>
                <w:sz w:val="20"/>
                <w:szCs w:val="20"/>
                <w:lang w:val="en-GB"/>
              </w:rPr>
              <w:t>BDs.</w:t>
            </w:r>
            <w:proofErr w:type="spellEnd"/>
          </w:p>
          <w:p w14:paraId="21FFBE0E" w14:textId="77777777" w:rsidR="00F504AB" w:rsidRPr="0058114E" w:rsidRDefault="00F504AB" w:rsidP="00F504AB">
            <w:pPr>
              <w:pStyle w:val="af6"/>
              <w:widowControl/>
              <w:numPr>
                <w:ilvl w:val="0"/>
                <w:numId w:val="17"/>
              </w:numPr>
              <w:spacing w:after="0"/>
              <w:ind w:firstLineChars="0"/>
              <w:rPr>
                <w:rFonts w:ascii="Times New Roman" w:eastAsia="等线" w:hAnsi="Times New Roman"/>
                <w:b/>
                <w:bCs/>
                <w:i/>
                <w:iCs/>
                <w:strike/>
                <w:color w:val="FF0000"/>
                <w:kern w:val="32"/>
                <w:sz w:val="20"/>
                <w:szCs w:val="20"/>
                <w:lang w:val="en-GB"/>
              </w:rPr>
            </w:pPr>
            <w:r w:rsidRPr="0058114E">
              <w:rPr>
                <w:rFonts w:ascii="Times New Roman" w:eastAsia="等线" w:hAnsi="Times New Roman"/>
                <w:b/>
                <w:bCs/>
                <w:i/>
                <w:iCs/>
                <w:strike/>
                <w:color w:val="FF0000"/>
                <w:kern w:val="32"/>
                <w:sz w:val="20"/>
                <w:szCs w:val="20"/>
                <w:lang w:val="en-GB"/>
              </w:rPr>
              <w:t>If not configured, 2 BDs are assumed.</w:t>
            </w:r>
            <w:r w:rsidRPr="0058114E">
              <w:rPr>
                <w:rFonts w:ascii="Times New Roman" w:eastAsia="等线" w:hAnsi="Times New Roman"/>
                <w:b/>
                <w:bCs/>
                <w:i/>
                <w:iCs/>
                <w:color w:val="FF0000"/>
                <w:kern w:val="32"/>
                <w:sz w:val="20"/>
                <w:szCs w:val="20"/>
                <w:lang w:val="en-GB"/>
              </w:rPr>
              <w:t xml:space="preserve"> 2 BDs can be configured even when UE indicates 3 </w:t>
            </w:r>
            <w:proofErr w:type="spellStart"/>
            <w:r w:rsidRPr="0058114E">
              <w:rPr>
                <w:rFonts w:ascii="Times New Roman" w:eastAsia="等线" w:hAnsi="Times New Roman"/>
                <w:b/>
                <w:bCs/>
                <w:i/>
                <w:iCs/>
                <w:color w:val="FF0000"/>
                <w:kern w:val="32"/>
                <w:sz w:val="20"/>
                <w:szCs w:val="20"/>
                <w:lang w:val="en-GB"/>
              </w:rPr>
              <w:t>BDs.</w:t>
            </w:r>
            <w:proofErr w:type="spellEnd"/>
          </w:p>
          <w:p w14:paraId="695A7C40" w14:textId="14D13CBE" w:rsidR="00F504AB" w:rsidRPr="0058114E" w:rsidRDefault="00F504AB" w:rsidP="00F504AB">
            <w:pPr>
              <w:pStyle w:val="af6"/>
              <w:widowControl/>
              <w:numPr>
                <w:ilvl w:val="0"/>
                <w:numId w:val="17"/>
              </w:numPr>
              <w:spacing w:after="0"/>
              <w:ind w:firstLineChars="0"/>
              <w:rPr>
                <w:rFonts w:ascii="Times New Roman" w:eastAsia="等线" w:hAnsi="Times New Roman"/>
                <w:b/>
                <w:bCs/>
                <w:i/>
                <w:iCs/>
                <w:strike/>
                <w:color w:val="FF0000"/>
                <w:kern w:val="32"/>
                <w:sz w:val="20"/>
                <w:szCs w:val="20"/>
                <w:lang w:val="en-GB"/>
              </w:rPr>
            </w:pPr>
            <w:r w:rsidRPr="0058114E">
              <w:rPr>
                <w:rFonts w:ascii="Times New Roman" w:eastAsia="等线" w:hAnsi="Times New Roman"/>
                <w:b/>
                <w:bCs/>
                <w:i/>
                <w:iCs/>
                <w:color w:val="FF0000"/>
                <w:kern w:val="32"/>
                <w:sz w:val="20"/>
                <w:szCs w:val="20"/>
                <w:lang w:val="en-GB"/>
              </w:rPr>
              <w:t>Note: Default value for UE capability / RRC signalling can be discussed separately</w:t>
            </w:r>
          </w:p>
          <w:p w14:paraId="0CDA627D" w14:textId="2DC63A6E" w:rsidR="00F504AB" w:rsidRPr="0058114E" w:rsidRDefault="00F504AB" w:rsidP="007706FA">
            <w:pPr>
              <w:rPr>
                <w:rFonts w:eastAsia="等线"/>
                <w:b/>
                <w:bCs/>
                <w:i/>
                <w:iCs/>
                <w:kern w:val="32"/>
                <w:szCs w:val="20"/>
                <w:lang w:val="en-GB"/>
              </w:rPr>
            </w:pPr>
            <w:r w:rsidRPr="0058114E">
              <w:rPr>
                <w:rFonts w:eastAsia="等线"/>
                <w:b/>
                <w:bCs/>
                <w:i/>
                <w:iCs/>
                <w:kern w:val="32"/>
                <w:szCs w:val="20"/>
                <w:u w:val="single"/>
                <w:lang w:val="en-GB" w:eastAsia="zh-CN"/>
              </w:rPr>
              <w:t>Proposed conclusion</w:t>
            </w:r>
            <w:r w:rsidRPr="0058114E">
              <w:rPr>
                <w:rFonts w:eastAsia="等线"/>
                <w:b/>
                <w:bCs/>
                <w:i/>
                <w:iCs/>
                <w:kern w:val="32"/>
                <w:szCs w:val="20"/>
                <w:lang w:val="en-GB" w:eastAsia="zh-CN"/>
              </w:rPr>
              <w:t xml:space="preserve">: </w:t>
            </w:r>
            <w:r w:rsidRPr="0058114E">
              <w:rPr>
                <w:rFonts w:eastAsia="等线"/>
                <w:b/>
                <w:bCs/>
                <w:i/>
                <w:iCs/>
                <w:kern w:val="32"/>
                <w:szCs w:val="20"/>
                <w:lang w:val="en-GB"/>
              </w:rPr>
              <w:t>When 3 BDs are supported and configured, it implies UE performs both soft combining and individual decoding.</w:t>
            </w:r>
          </w:p>
        </w:tc>
      </w:tr>
    </w:tbl>
    <w:p w14:paraId="26EDA1F5" w14:textId="71741D73" w:rsidR="00997450" w:rsidRPr="00FF7FD0" w:rsidRDefault="00710F56" w:rsidP="007706FA">
      <w:r>
        <w:rPr>
          <w:rFonts w:eastAsiaTheme="minorEastAsia" w:hint="eastAsia"/>
          <w:lang w:eastAsia="zh-CN"/>
        </w:rPr>
        <w:t>I</w:t>
      </w:r>
      <w:r>
        <w:rPr>
          <w:rFonts w:eastAsiaTheme="minorEastAsia"/>
          <w:lang w:eastAsia="zh-CN"/>
        </w:rPr>
        <w:t xml:space="preserve">n general, </w:t>
      </w:r>
      <w:r w:rsidR="0029676A">
        <w:rPr>
          <w:rFonts w:eastAsiaTheme="minorEastAsia"/>
          <w:lang w:eastAsia="zh-CN"/>
        </w:rPr>
        <w:t>if UE reports capability of 3BDs, it is natural that UE support</w:t>
      </w:r>
      <w:r w:rsidR="00D62B13">
        <w:rPr>
          <w:rFonts w:eastAsiaTheme="minorEastAsia"/>
          <w:lang w:eastAsia="zh-CN"/>
        </w:rPr>
        <w:t>s</w:t>
      </w:r>
      <w:r w:rsidR="0029676A">
        <w:rPr>
          <w:rFonts w:eastAsiaTheme="minorEastAsia"/>
          <w:lang w:eastAsia="zh-CN"/>
        </w:rPr>
        <w:t xml:space="preserve"> 2BDs</w:t>
      </w:r>
      <w:r w:rsidR="00F65A84">
        <w:rPr>
          <w:rFonts w:eastAsiaTheme="minorEastAsia"/>
          <w:lang w:eastAsia="zh-CN"/>
        </w:rPr>
        <w:t xml:space="preserve"> assumption. Based</w:t>
      </w:r>
      <w:r w:rsidR="001B2BFA">
        <w:rPr>
          <w:rFonts w:eastAsiaTheme="minorEastAsia"/>
          <w:lang w:eastAsia="zh-CN"/>
        </w:rPr>
        <w:t xml:space="preserve"> on </w:t>
      </w:r>
      <w:r w:rsidR="00757E6E">
        <w:rPr>
          <w:rFonts w:eastAsiaTheme="minorEastAsia"/>
          <w:lang w:eastAsia="zh-CN"/>
        </w:rPr>
        <w:t xml:space="preserve">the simulation results before, </w:t>
      </w:r>
      <w:r w:rsidR="00B27B0A">
        <w:rPr>
          <w:rFonts w:eastAsiaTheme="minorEastAsia"/>
        </w:rPr>
        <w:t xml:space="preserve">if two </w:t>
      </w:r>
      <w:r w:rsidR="00B27B0A" w:rsidRPr="006B2CD0">
        <w:rPr>
          <w:rFonts w:eastAsiaTheme="minorEastAsia"/>
        </w:rPr>
        <w:t>PDCCH repetition</w:t>
      </w:r>
      <w:r w:rsidR="00B27B0A">
        <w:t>s</w:t>
      </w:r>
      <w:r w:rsidR="00B27B0A" w:rsidRPr="006B2CD0">
        <w:rPr>
          <w:rFonts w:eastAsiaTheme="minorEastAsia"/>
        </w:rPr>
        <w:t xml:space="preserve"> </w:t>
      </w:r>
      <w:r w:rsidR="00B27B0A">
        <w:rPr>
          <w:rFonts w:eastAsiaTheme="minorEastAsia"/>
        </w:rPr>
        <w:t>are really</w:t>
      </w:r>
      <w:r w:rsidR="00B27B0A" w:rsidRPr="006B2CD0">
        <w:rPr>
          <w:rFonts w:eastAsiaTheme="minorEastAsia"/>
        </w:rPr>
        <w:t xml:space="preserve"> transmitted in both PDCCH candidates</w:t>
      </w:r>
      <w:r w:rsidR="00B27B0A">
        <w:rPr>
          <w:rFonts w:eastAsiaTheme="minorEastAsia"/>
        </w:rPr>
        <w:t xml:space="preserve"> and UE supports soft combining, </w:t>
      </w:r>
      <w:r w:rsidR="00757E6E">
        <w:rPr>
          <w:rFonts w:eastAsiaTheme="minorEastAsia"/>
        </w:rPr>
        <w:t>similar performance between BD2 and BD3 is observed</w:t>
      </w:r>
      <w:r w:rsidR="00FF7FD0">
        <w:rPr>
          <w:rFonts w:eastAsiaTheme="minorEastAsia"/>
          <w:lang w:eastAsia="zh-CN"/>
        </w:rPr>
        <w:t xml:space="preserve">, while </w:t>
      </w:r>
      <w:r w:rsidR="00FF7FD0">
        <w:rPr>
          <w:rFonts w:eastAsiaTheme="minorEastAsia"/>
        </w:rPr>
        <w:t>BD3 has</w:t>
      </w:r>
      <w:r w:rsidR="00FF7FD0" w:rsidRPr="00134C0F">
        <w:rPr>
          <w:rFonts w:eastAsiaTheme="minorEastAsia"/>
          <w:color w:val="70AD47" w:themeColor="accent6"/>
        </w:rPr>
        <w:t xml:space="preserve"> </w:t>
      </w:r>
      <w:r w:rsidR="00FF7FD0" w:rsidRPr="00FF7FD0">
        <w:rPr>
          <w:rFonts w:eastAsiaTheme="minorEastAsia"/>
          <w:lang w:eastAsia="zh-CN"/>
        </w:rPr>
        <w:t>better</w:t>
      </w:r>
      <w:r w:rsidR="00FF7FD0" w:rsidRPr="00FF7FD0">
        <w:rPr>
          <w:rFonts w:eastAsiaTheme="minorEastAsia" w:hint="eastAsia"/>
          <w:lang w:eastAsia="zh-CN"/>
        </w:rPr>
        <w:t xml:space="preserve"> </w:t>
      </w:r>
      <w:r w:rsidR="00FF7FD0" w:rsidRPr="00FF7FD0">
        <w:rPr>
          <w:rFonts w:eastAsiaTheme="minorEastAsia"/>
          <w:lang w:eastAsia="zh-CN"/>
        </w:rPr>
        <w:t>performance</w:t>
      </w:r>
      <w:r w:rsidR="00FF7FD0" w:rsidRPr="006B2CD0">
        <w:rPr>
          <w:rFonts w:eastAsiaTheme="minorEastAsia"/>
          <w:lang w:eastAsia="zh-CN"/>
        </w:rPr>
        <w:t xml:space="preserve"> </w:t>
      </w:r>
      <w:r w:rsidR="00FF7FD0">
        <w:rPr>
          <w:rFonts w:eastAsiaTheme="minorEastAsia"/>
          <w:lang w:eastAsia="zh-CN"/>
        </w:rPr>
        <w:t xml:space="preserve">than </w:t>
      </w:r>
      <w:r w:rsidR="00967BBE">
        <w:rPr>
          <w:rFonts w:eastAsiaTheme="minorEastAsia"/>
          <w:lang w:eastAsia="zh-CN"/>
        </w:rPr>
        <w:t>2BDs</w:t>
      </w:r>
      <w:r w:rsidR="00FF7FD0">
        <w:rPr>
          <w:rFonts w:eastAsiaTheme="minorEastAsia"/>
          <w:lang w:eastAsia="zh-CN"/>
        </w:rPr>
        <w:t xml:space="preserve"> </w:t>
      </w:r>
      <w:r w:rsidR="00FF7FD0" w:rsidRPr="006B2CD0">
        <w:rPr>
          <w:rFonts w:eastAsiaTheme="minorEastAsia"/>
          <w:lang w:eastAsia="zh-CN"/>
        </w:rPr>
        <w:t xml:space="preserve">in case </w:t>
      </w:r>
      <w:proofErr w:type="spellStart"/>
      <w:r w:rsidR="00FF7FD0" w:rsidRPr="006B2CD0">
        <w:rPr>
          <w:rFonts w:eastAsiaTheme="minorEastAsia"/>
          <w:lang w:eastAsia="zh-CN"/>
        </w:rPr>
        <w:t>gNB</w:t>
      </w:r>
      <w:proofErr w:type="spellEnd"/>
      <w:r w:rsidR="00FF7FD0" w:rsidRPr="006B2CD0">
        <w:rPr>
          <w:rFonts w:eastAsiaTheme="minorEastAsia"/>
          <w:lang w:eastAsia="zh-CN"/>
        </w:rPr>
        <w:t xml:space="preserve"> </w:t>
      </w:r>
      <w:r w:rsidR="00FF7FD0">
        <w:rPr>
          <w:rFonts w:eastAsiaTheme="minorEastAsia"/>
          <w:lang w:eastAsia="zh-CN"/>
        </w:rPr>
        <w:t xml:space="preserve">only </w:t>
      </w:r>
      <w:r w:rsidR="00FF7FD0" w:rsidRPr="006B2CD0">
        <w:rPr>
          <w:rFonts w:eastAsiaTheme="minorEastAsia"/>
          <w:lang w:eastAsia="zh-CN"/>
        </w:rPr>
        <w:t>transmit PDCCH in one of the PDCCH</w:t>
      </w:r>
      <w:r w:rsidR="00FF7FD0">
        <w:rPr>
          <w:rFonts w:eastAsiaTheme="minorEastAsia"/>
          <w:lang w:eastAsia="zh-CN"/>
        </w:rPr>
        <w:t xml:space="preserve"> </w:t>
      </w:r>
      <w:r w:rsidR="00FF7FD0" w:rsidRPr="006B2CD0">
        <w:rPr>
          <w:rFonts w:eastAsiaTheme="minorEastAsia"/>
          <w:lang w:eastAsia="zh-CN"/>
        </w:rPr>
        <w:t>candidates</w:t>
      </w:r>
      <w:r w:rsidR="00FF7FD0">
        <w:rPr>
          <w:rFonts w:eastAsiaTheme="minorEastAsia"/>
          <w:lang w:eastAsia="zh-CN"/>
        </w:rPr>
        <w:t xml:space="preserve">. However, UE performing 3BDs will decrease the </w:t>
      </w:r>
      <w:r w:rsidR="00FF7FD0" w:rsidRPr="00134C0F">
        <w:t>probability of valid PDCCH candidate transmission</w:t>
      </w:r>
      <w:r w:rsidR="00FF7FD0">
        <w:t>s</w:t>
      </w:r>
      <w:r w:rsidR="00FF7FD0" w:rsidRPr="00134C0F">
        <w:t xml:space="preserve"> </w:t>
      </w:r>
      <w:r w:rsidR="00FF7FD0">
        <w:t xml:space="preserve">subjected to the maximum </w:t>
      </w:r>
      <w:r w:rsidR="00FF7FD0" w:rsidRPr="00134C0F">
        <w:t>BD/CCE number in a slot.</w:t>
      </w:r>
      <w:r w:rsidR="00FF7FD0">
        <w:t xml:space="preserve"> When </w:t>
      </w:r>
      <w:proofErr w:type="spellStart"/>
      <w:r w:rsidR="00FF7FD0">
        <w:t>gNB</w:t>
      </w:r>
      <w:proofErr w:type="spellEnd"/>
      <w:r w:rsidR="00FF7FD0">
        <w:t xml:space="preserve"> can </w:t>
      </w:r>
      <w:r w:rsidR="00FF7FD0" w:rsidRPr="002C03DB">
        <w:t>ensure the condition</w:t>
      </w:r>
      <w:r w:rsidR="00FF7FD0">
        <w:t xml:space="preserve"> </w:t>
      </w:r>
      <w:r w:rsidR="00FF7FD0" w:rsidRPr="002C03DB">
        <w:t>by implementation</w:t>
      </w:r>
      <w:r w:rsidR="00FF7FD0">
        <w:t xml:space="preserve">, for instance, </w:t>
      </w:r>
      <w:r w:rsidR="00FF7FD0" w:rsidRPr="008B1AE9">
        <w:t>two PDCCH repetition</w:t>
      </w:r>
      <w:r w:rsidR="00FF7FD0">
        <w:t>s</w:t>
      </w:r>
      <w:r w:rsidR="00FF7FD0" w:rsidRPr="008B1AE9">
        <w:t xml:space="preserve"> are really transmitted in both PDCCH candidate</w:t>
      </w:r>
      <w:r w:rsidR="00FF7FD0">
        <w:t xml:space="preserve">s in every slot by pre-allocation and pre-configuration, </w:t>
      </w:r>
      <w:proofErr w:type="spellStart"/>
      <w:r w:rsidR="00FF7FD0">
        <w:t>gNB</w:t>
      </w:r>
      <w:proofErr w:type="spellEnd"/>
      <w:r w:rsidR="00FF7FD0">
        <w:t xml:space="preserve"> can still inform </w:t>
      </w:r>
      <w:r w:rsidR="00967BBE">
        <w:t>2BDs</w:t>
      </w:r>
      <w:r w:rsidR="00FF7FD0">
        <w:t xml:space="preserve"> to UE by RRC signaling</w:t>
      </w:r>
      <w:r w:rsidR="00E4135C">
        <w:t xml:space="preserve"> to ensure</w:t>
      </w:r>
      <w:r w:rsidR="00B97017">
        <w:t xml:space="preserve"> more PDCCHs can be transmitted</w:t>
      </w:r>
      <w:r w:rsidR="00FF7FD0">
        <w:t xml:space="preserve">, </w:t>
      </w:r>
      <w:r w:rsidR="00967BBE">
        <w:rPr>
          <w:rFonts w:eastAsiaTheme="minorEastAsia"/>
          <w:lang w:eastAsia="zh-CN"/>
        </w:rPr>
        <w:t>g</w:t>
      </w:r>
      <w:r w:rsidR="00967BBE">
        <w:t>iven that UE reports supporting of 3BDs.</w:t>
      </w:r>
    </w:p>
    <w:p w14:paraId="3638E2D8" w14:textId="4FFEFC8D" w:rsidR="00BA2AAF" w:rsidRPr="00B97017" w:rsidRDefault="00D6357A" w:rsidP="00292347">
      <w:pPr>
        <w:pStyle w:val="proposal"/>
      </w:pPr>
      <w:r>
        <w:t>S</w:t>
      </w:r>
      <w:r w:rsidR="0052590F">
        <w:t>upport</w:t>
      </w:r>
      <w:r w:rsidR="0052590F" w:rsidRPr="0052590F">
        <w:t xml:space="preserve"> 2 BDs can be configured </w:t>
      </w:r>
      <w:r w:rsidR="00B97017">
        <w:t xml:space="preserve">by RRC </w:t>
      </w:r>
      <w:r w:rsidR="0052590F" w:rsidRPr="0052590F">
        <w:t>even when UE indicates 3 BDs</w:t>
      </w:r>
    </w:p>
    <w:p w14:paraId="4F70F4A7" w14:textId="4DB8B363" w:rsidR="00F310B1" w:rsidRDefault="00700B16" w:rsidP="009375A2">
      <w:pPr>
        <w:pStyle w:val="title2"/>
      </w:pPr>
      <w:r>
        <w:rPr>
          <w:rFonts w:eastAsiaTheme="minorEastAsia"/>
        </w:rPr>
        <w:t xml:space="preserve">Discussion on </w:t>
      </w:r>
      <w:r w:rsidR="009375A2">
        <w:rPr>
          <w:rFonts w:eastAsiaTheme="minorEastAsia" w:hint="eastAsia"/>
        </w:rPr>
        <w:t>o</w:t>
      </w:r>
      <w:r w:rsidR="009375A2">
        <w:rPr>
          <w:rFonts w:eastAsiaTheme="minorEastAsia"/>
        </w:rPr>
        <w:t>verbooking rule</w:t>
      </w:r>
    </w:p>
    <w:p w14:paraId="742A3710" w14:textId="0B64CA3B" w:rsidR="009375A2" w:rsidRDefault="0002634F" w:rsidP="00F310B1">
      <w:pPr>
        <w:rPr>
          <w:rFonts w:eastAsiaTheme="minorEastAsia"/>
          <w:lang w:eastAsia="zh-CN"/>
        </w:rPr>
      </w:pPr>
      <w:r>
        <w:rPr>
          <w:lang w:val="en-GB" w:eastAsia="zh-CN"/>
        </w:rPr>
        <w:t>In RAN1 #106</w:t>
      </w:r>
      <w:r w:rsidR="00B92463">
        <w:rPr>
          <w:lang w:val="en-GB" w:eastAsia="zh-CN"/>
        </w:rPr>
        <w:t>-e</w:t>
      </w:r>
      <w:r>
        <w:rPr>
          <w:lang w:val="en-GB" w:eastAsia="zh-CN"/>
        </w:rPr>
        <w:t>, the following was agreed:</w:t>
      </w:r>
    </w:p>
    <w:tbl>
      <w:tblPr>
        <w:tblStyle w:val="aa"/>
        <w:tblW w:w="0" w:type="auto"/>
        <w:tblLook w:val="04A0" w:firstRow="1" w:lastRow="0" w:firstColumn="1" w:lastColumn="0" w:noHBand="0" w:noVBand="1"/>
      </w:tblPr>
      <w:tblGrid>
        <w:gridCol w:w="9062"/>
      </w:tblGrid>
      <w:tr w:rsidR="0002634F" w14:paraId="6DFBDBD4" w14:textId="77777777" w:rsidTr="0002634F">
        <w:tc>
          <w:tcPr>
            <w:tcW w:w="9062" w:type="dxa"/>
          </w:tcPr>
          <w:p w14:paraId="6768FF9A" w14:textId="77777777" w:rsidR="0075785A" w:rsidRPr="00DC5460" w:rsidRDefault="0075785A" w:rsidP="0075785A">
            <w:pPr>
              <w:rPr>
                <w:rFonts w:eastAsia="Malgun Gothic" w:cs="Times"/>
                <w:b/>
                <w:bCs/>
                <w:iCs/>
                <w:szCs w:val="20"/>
                <w:lang w:eastAsia="ko-KR"/>
              </w:rPr>
            </w:pPr>
            <w:r w:rsidRPr="00DC5460">
              <w:rPr>
                <w:rFonts w:cs="Times"/>
                <w:b/>
                <w:bCs/>
                <w:iCs/>
                <w:szCs w:val="20"/>
                <w:highlight w:val="green"/>
              </w:rPr>
              <w:t>Agreement</w:t>
            </w:r>
            <w:r w:rsidRPr="00DC5460">
              <w:rPr>
                <w:rFonts w:cs="Times"/>
                <w:b/>
                <w:bCs/>
                <w:iCs/>
                <w:szCs w:val="20"/>
              </w:rPr>
              <w:t xml:space="preserve"> </w:t>
            </w:r>
          </w:p>
          <w:p w14:paraId="42229415" w14:textId="77777777" w:rsidR="0075785A" w:rsidRPr="00DC5460" w:rsidRDefault="0075785A" w:rsidP="0075785A">
            <w:pPr>
              <w:rPr>
                <w:rFonts w:cs="Times"/>
                <w:bCs/>
                <w:iCs/>
                <w:szCs w:val="20"/>
              </w:rPr>
            </w:pPr>
            <w:r w:rsidRPr="00DC5460">
              <w:rPr>
                <w:rFonts w:cs="Times"/>
                <w:bCs/>
                <w:iCs/>
                <w:szCs w:val="20"/>
              </w:rPr>
              <w:t xml:space="preserve">For overbooking in the </w:t>
            </w:r>
            <w:proofErr w:type="spellStart"/>
            <w:r w:rsidRPr="00DC5460">
              <w:rPr>
                <w:rFonts w:cs="Times"/>
                <w:bCs/>
                <w:iCs/>
                <w:szCs w:val="20"/>
              </w:rPr>
              <w:t>PCell</w:t>
            </w:r>
            <w:proofErr w:type="spellEnd"/>
            <w:r w:rsidRPr="00DC5460">
              <w:rPr>
                <w:rFonts w:cs="Times"/>
                <w:bCs/>
                <w:iCs/>
                <w:szCs w:val="20"/>
              </w:rPr>
              <w:t xml:space="preserve"> for USS with two linked SS sets in the same slot/span, select one Alt for each of Case 1 and Case 2 in RAN1 #106-bis-e:</w:t>
            </w:r>
          </w:p>
          <w:p w14:paraId="4397BB00" w14:textId="77777777" w:rsidR="0075785A" w:rsidRPr="0075785A" w:rsidRDefault="0075785A" w:rsidP="0075785A">
            <w:pPr>
              <w:pStyle w:val="af6"/>
              <w:widowControl/>
              <w:numPr>
                <w:ilvl w:val="0"/>
                <w:numId w:val="47"/>
              </w:numPr>
              <w:spacing w:after="0"/>
              <w:ind w:firstLineChars="0"/>
              <w:jc w:val="left"/>
              <w:rPr>
                <w:rFonts w:ascii="Times New Roman" w:eastAsia="Times New Roman" w:hAnsi="Times New Roman" w:cs="Times"/>
                <w:bCs/>
                <w:iCs/>
                <w:kern w:val="0"/>
                <w:sz w:val="20"/>
                <w:szCs w:val="20"/>
                <w:lang w:eastAsia="en-US"/>
              </w:rPr>
            </w:pPr>
            <w:r w:rsidRPr="0075785A">
              <w:rPr>
                <w:rFonts w:ascii="Times New Roman" w:eastAsia="Times New Roman" w:hAnsi="Times New Roman" w:cs="Times"/>
                <w:bCs/>
                <w:iCs/>
                <w:kern w:val="0"/>
                <w:sz w:val="20"/>
                <w:szCs w:val="20"/>
                <w:lang w:eastAsia="en-US"/>
              </w:rPr>
              <w:t>Case 1: 2 BDs are counted for two linked candidates:</w:t>
            </w:r>
          </w:p>
          <w:p w14:paraId="2EEDD2E1" w14:textId="77777777" w:rsidR="0075785A" w:rsidRPr="0075785A" w:rsidRDefault="0075785A" w:rsidP="0075785A">
            <w:pPr>
              <w:pStyle w:val="af6"/>
              <w:widowControl/>
              <w:numPr>
                <w:ilvl w:val="1"/>
                <w:numId w:val="47"/>
              </w:numPr>
              <w:spacing w:after="0"/>
              <w:ind w:firstLineChars="0"/>
              <w:jc w:val="left"/>
              <w:rPr>
                <w:rFonts w:ascii="Times New Roman" w:eastAsia="Times New Roman" w:hAnsi="Times New Roman" w:cs="Times"/>
                <w:bCs/>
                <w:iCs/>
                <w:kern w:val="0"/>
                <w:sz w:val="20"/>
                <w:szCs w:val="20"/>
                <w:lang w:eastAsia="en-US"/>
              </w:rPr>
            </w:pPr>
            <w:r w:rsidRPr="0075785A">
              <w:rPr>
                <w:rFonts w:ascii="Times New Roman" w:eastAsia="Times New Roman" w:hAnsi="Times New Roman" w:cs="Times"/>
                <w:bCs/>
                <w:iCs/>
                <w:kern w:val="0"/>
                <w:sz w:val="20"/>
                <w:szCs w:val="20"/>
                <w:lang w:eastAsia="en-US"/>
              </w:rPr>
              <w:t>Alt1: No change (use existing spec)</w:t>
            </w:r>
          </w:p>
          <w:p w14:paraId="74BFE072" w14:textId="77777777" w:rsidR="0075785A" w:rsidRPr="0075785A" w:rsidRDefault="0075785A" w:rsidP="0075785A">
            <w:pPr>
              <w:pStyle w:val="af6"/>
              <w:widowControl/>
              <w:numPr>
                <w:ilvl w:val="1"/>
                <w:numId w:val="47"/>
              </w:numPr>
              <w:spacing w:after="0"/>
              <w:ind w:firstLineChars="0"/>
              <w:jc w:val="left"/>
              <w:rPr>
                <w:rFonts w:ascii="Times New Roman" w:eastAsia="Times New Roman" w:hAnsi="Times New Roman" w:cs="Times"/>
                <w:bCs/>
                <w:iCs/>
                <w:kern w:val="0"/>
                <w:sz w:val="20"/>
                <w:szCs w:val="20"/>
                <w:lang w:eastAsia="en-US"/>
              </w:rPr>
            </w:pPr>
            <w:r w:rsidRPr="0075785A">
              <w:rPr>
                <w:rFonts w:ascii="Times New Roman" w:eastAsia="Times New Roman" w:hAnsi="Times New Roman" w:cs="Times"/>
                <w:bCs/>
                <w:iCs/>
                <w:kern w:val="0"/>
                <w:sz w:val="20"/>
                <w:szCs w:val="20"/>
                <w:lang w:eastAsia="en-US"/>
              </w:rPr>
              <w:t>Alt2: Consider the SS set pair together (both are kept or both are dropped), where the priority is based on lower SS set ID among the pair.</w:t>
            </w:r>
          </w:p>
          <w:p w14:paraId="00126609" w14:textId="77777777" w:rsidR="0075785A" w:rsidRPr="0075785A" w:rsidRDefault="0075785A" w:rsidP="0075785A">
            <w:pPr>
              <w:pStyle w:val="af6"/>
              <w:widowControl/>
              <w:numPr>
                <w:ilvl w:val="0"/>
                <w:numId w:val="47"/>
              </w:numPr>
              <w:spacing w:after="0"/>
              <w:ind w:firstLineChars="0"/>
              <w:jc w:val="left"/>
              <w:rPr>
                <w:rFonts w:ascii="Times New Roman" w:eastAsia="Times New Roman" w:hAnsi="Times New Roman" w:cs="Times"/>
                <w:bCs/>
                <w:iCs/>
                <w:kern w:val="0"/>
                <w:sz w:val="20"/>
                <w:szCs w:val="20"/>
                <w:lang w:eastAsia="en-US"/>
              </w:rPr>
            </w:pPr>
            <w:r w:rsidRPr="0075785A">
              <w:rPr>
                <w:rFonts w:ascii="Times New Roman" w:eastAsia="Times New Roman" w:hAnsi="Times New Roman" w:cs="Times"/>
                <w:bCs/>
                <w:iCs/>
                <w:kern w:val="0"/>
                <w:sz w:val="20"/>
                <w:szCs w:val="20"/>
                <w:lang w:eastAsia="en-US"/>
              </w:rPr>
              <w:t>Case 2: 3 BDs are counted for two linked candidates:</w:t>
            </w:r>
          </w:p>
          <w:p w14:paraId="5CE11B0B" w14:textId="77777777" w:rsidR="0075785A" w:rsidRPr="0075785A" w:rsidRDefault="0075785A" w:rsidP="0075785A">
            <w:pPr>
              <w:pStyle w:val="af6"/>
              <w:widowControl/>
              <w:numPr>
                <w:ilvl w:val="1"/>
                <w:numId w:val="47"/>
              </w:numPr>
              <w:spacing w:after="0"/>
              <w:ind w:firstLineChars="0"/>
              <w:jc w:val="left"/>
              <w:rPr>
                <w:rFonts w:ascii="Times New Roman" w:eastAsia="Times New Roman" w:hAnsi="Times New Roman" w:cs="Times"/>
                <w:bCs/>
                <w:iCs/>
                <w:kern w:val="0"/>
                <w:sz w:val="20"/>
                <w:szCs w:val="20"/>
                <w:lang w:eastAsia="en-US"/>
              </w:rPr>
            </w:pPr>
            <w:r w:rsidRPr="0075785A">
              <w:rPr>
                <w:rFonts w:ascii="Times New Roman" w:eastAsia="Times New Roman" w:hAnsi="Times New Roman" w:cs="Times"/>
                <w:bCs/>
                <w:iCs/>
                <w:kern w:val="0"/>
                <w:sz w:val="20"/>
                <w:szCs w:val="20"/>
                <w:lang w:eastAsia="en-US"/>
              </w:rPr>
              <w:t>Alt1: Overbooking is per individual SS set as in Rel. 15/16</w:t>
            </w:r>
          </w:p>
          <w:p w14:paraId="42D7628B" w14:textId="77777777" w:rsidR="0075785A" w:rsidRPr="0075785A" w:rsidRDefault="0075785A" w:rsidP="0075785A">
            <w:pPr>
              <w:pStyle w:val="af6"/>
              <w:widowControl/>
              <w:numPr>
                <w:ilvl w:val="2"/>
                <w:numId w:val="47"/>
              </w:numPr>
              <w:spacing w:after="0"/>
              <w:ind w:firstLineChars="0"/>
              <w:jc w:val="left"/>
              <w:rPr>
                <w:rFonts w:ascii="Times New Roman" w:eastAsia="Times New Roman" w:hAnsi="Times New Roman" w:cs="Times"/>
                <w:bCs/>
                <w:iCs/>
                <w:kern w:val="0"/>
                <w:sz w:val="20"/>
                <w:szCs w:val="20"/>
                <w:lang w:eastAsia="en-US"/>
              </w:rPr>
            </w:pPr>
            <w:r w:rsidRPr="0075785A">
              <w:rPr>
                <w:rFonts w:ascii="Times New Roman" w:eastAsia="Times New Roman" w:hAnsi="Times New Roman" w:cs="Times"/>
                <w:bCs/>
                <w:iCs/>
                <w:kern w:val="0"/>
                <w:sz w:val="20"/>
                <w:szCs w:val="20"/>
                <w:lang w:eastAsia="en-US"/>
              </w:rPr>
              <w:t xml:space="preserve">Alt1-1: The third BD is counted as a virtual SS set (i.e., the virtual SS set for the third BDs is </w:t>
            </w:r>
            <w:proofErr w:type="spellStart"/>
            <w:r w:rsidRPr="0075785A">
              <w:rPr>
                <w:rFonts w:ascii="Times New Roman" w:eastAsia="Times New Roman" w:hAnsi="Times New Roman" w:cs="Times"/>
                <w:bCs/>
                <w:iCs/>
                <w:kern w:val="0"/>
                <w:sz w:val="20"/>
                <w:szCs w:val="20"/>
                <w:lang w:eastAsia="en-US"/>
              </w:rPr>
              <w:t>dopped</w:t>
            </w:r>
            <w:proofErr w:type="spellEnd"/>
            <w:r w:rsidRPr="0075785A">
              <w:rPr>
                <w:rFonts w:ascii="Times New Roman" w:eastAsia="Times New Roman" w:hAnsi="Times New Roman" w:cs="Times"/>
                <w:bCs/>
                <w:iCs/>
                <w:kern w:val="0"/>
                <w:sz w:val="20"/>
                <w:szCs w:val="20"/>
                <w:lang w:eastAsia="en-US"/>
              </w:rPr>
              <w:t xml:space="preserve"> before dropping the linked SS sets).</w:t>
            </w:r>
          </w:p>
          <w:p w14:paraId="5BEC4509" w14:textId="77777777" w:rsidR="0075785A" w:rsidRPr="0075785A" w:rsidRDefault="0075785A" w:rsidP="0075785A">
            <w:pPr>
              <w:pStyle w:val="af6"/>
              <w:widowControl/>
              <w:numPr>
                <w:ilvl w:val="2"/>
                <w:numId w:val="47"/>
              </w:numPr>
              <w:spacing w:after="0"/>
              <w:ind w:firstLineChars="0"/>
              <w:jc w:val="left"/>
              <w:rPr>
                <w:rFonts w:ascii="Times New Roman" w:eastAsia="Times New Roman" w:hAnsi="Times New Roman" w:cs="Times"/>
                <w:bCs/>
                <w:iCs/>
                <w:kern w:val="0"/>
                <w:sz w:val="20"/>
                <w:szCs w:val="20"/>
                <w:lang w:eastAsia="en-US"/>
              </w:rPr>
            </w:pPr>
            <w:r w:rsidRPr="0075785A">
              <w:rPr>
                <w:rFonts w:ascii="Times New Roman" w:eastAsia="Times New Roman" w:hAnsi="Times New Roman" w:cs="Times"/>
                <w:bCs/>
                <w:iCs/>
                <w:kern w:val="0"/>
                <w:sz w:val="20"/>
                <w:szCs w:val="20"/>
                <w:lang w:eastAsia="en-US"/>
              </w:rPr>
              <w:t>Alt1-2: The third BD is counted as part of the SS set with higher ID.</w:t>
            </w:r>
          </w:p>
          <w:p w14:paraId="1221629C" w14:textId="77777777" w:rsidR="0075785A" w:rsidRPr="0075785A" w:rsidRDefault="0075785A" w:rsidP="0075785A">
            <w:pPr>
              <w:pStyle w:val="af6"/>
              <w:widowControl/>
              <w:numPr>
                <w:ilvl w:val="1"/>
                <w:numId w:val="47"/>
              </w:numPr>
              <w:spacing w:after="0"/>
              <w:ind w:firstLineChars="0"/>
              <w:jc w:val="left"/>
              <w:rPr>
                <w:rFonts w:ascii="Times New Roman" w:eastAsia="Times New Roman" w:hAnsi="Times New Roman" w:cs="Times"/>
                <w:bCs/>
                <w:iCs/>
                <w:kern w:val="0"/>
                <w:sz w:val="20"/>
                <w:szCs w:val="20"/>
                <w:lang w:eastAsia="en-US"/>
              </w:rPr>
            </w:pPr>
            <w:r w:rsidRPr="0075785A">
              <w:rPr>
                <w:rFonts w:ascii="Times New Roman" w:eastAsia="Times New Roman" w:hAnsi="Times New Roman" w:cs="Times"/>
                <w:bCs/>
                <w:iCs/>
                <w:kern w:val="0"/>
                <w:sz w:val="20"/>
                <w:szCs w:val="20"/>
                <w:lang w:eastAsia="en-US"/>
              </w:rPr>
              <w:t>Alt2: Consider the SS set pair together (both are kept or both are dropped), where the priority is based on lower SS set ID among the pair.</w:t>
            </w:r>
          </w:p>
          <w:p w14:paraId="4ACE78C4" w14:textId="33DB91C0" w:rsidR="0002634F" w:rsidRPr="0075785A" w:rsidRDefault="0075785A" w:rsidP="00F310B1">
            <w:pPr>
              <w:pStyle w:val="af6"/>
              <w:widowControl/>
              <w:numPr>
                <w:ilvl w:val="0"/>
                <w:numId w:val="47"/>
              </w:numPr>
              <w:spacing w:after="0"/>
              <w:ind w:firstLineChars="0"/>
              <w:jc w:val="left"/>
              <w:rPr>
                <w:rFonts w:cs="Times"/>
                <w:bCs/>
                <w:iCs/>
                <w:szCs w:val="20"/>
              </w:rPr>
            </w:pPr>
            <w:r w:rsidRPr="0075785A">
              <w:rPr>
                <w:rFonts w:ascii="Times New Roman" w:eastAsia="Times New Roman" w:hAnsi="Times New Roman" w:cs="Times"/>
                <w:bCs/>
                <w:iCs/>
                <w:kern w:val="0"/>
                <w:sz w:val="20"/>
                <w:szCs w:val="20"/>
                <w:lang w:eastAsia="en-US"/>
              </w:rPr>
              <w:t>FFS: Inter-span PDCCH repetition for r16monitoringcapablity.</w:t>
            </w:r>
          </w:p>
        </w:tc>
      </w:tr>
    </w:tbl>
    <w:p w14:paraId="22613E94" w14:textId="16ACB4CE" w:rsidR="009375A2" w:rsidRPr="0002634F" w:rsidRDefault="009375A2" w:rsidP="00F310B1">
      <w:pPr>
        <w:rPr>
          <w:rFonts w:eastAsiaTheme="minorEastAsia"/>
          <w:lang w:eastAsia="zh-CN"/>
        </w:rPr>
      </w:pPr>
    </w:p>
    <w:p w14:paraId="7DE0A11A" w14:textId="77777777" w:rsidR="009A2767" w:rsidRDefault="008F661A" w:rsidP="008F661A">
      <w:pPr>
        <w:rPr>
          <w:rFonts w:eastAsia="宋体"/>
          <w:szCs w:val="20"/>
        </w:rPr>
      </w:pPr>
      <w:r>
        <w:rPr>
          <w:rFonts w:eastAsiaTheme="minorEastAsia" w:hint="eastAsia"/>
          <w:lang w:eastAsia="zh-CN"/>
        </w:rPr>
        <w:t>R</w:t>
      </w:r>
      <w:r>
        <w:rPr>
          <w:rFonts w:eastAsiaTheme="minorEastAsia"/>
          <w:lang w:eastAsia="zh-CN"/>
        </w:rPr>
        <w:t xml:space="preserve">egarding Alt2 in case1 or case2, when two linked USS sets are mapped in ascending order of the SS IDs, if the number of PDCCH candidates/CCEs exceeds the limits of UE processing </w:t>
      </w:r>
      <w:r w:rsidR="00F05C5B">
        <w:rPr>
          <w:rFonts w:eastAsiaTheme="minorEastAsia"/>
          <w:lang w:eastAsia="zh-CN"/>
        </w:rPr>
        <w:t xml:space="preserve">in second SS, </w:t>
      </w:r>
      <w:r>
        <w:rPr>
          <w:rFonts w:eastAsiaTheme="minorEastAsia"/>
          <w:lang w:eastAsia="zh-CN"/>
        </w:rPr>
        <w:t xml:space="preserve">then two USS sets are dropped which </w:t>
      </w:r>
      <w:r w:rsidR="00AC3142" w:rsidRPr="00E52533">
        <w:rPr>
          <w:rFonts w:eastAsia="宋体"/>
          <w:szCs w:val="20"/>
        </w:rPr>
        <w:t xml:space="preserve">increases the PDCCH dropping probability especially </w:t>
      </w:r>
      <w:r w:rsidR="00AC3142">
        <w:rPr>
          <w:rFonts w:eastAsia="宋体"/>
          <w:szCs w:val="20"/>
        </w:rPr>
        <w:t xml:space="preserve">many PDCCH repetition candidates are associated with same two linked SS sets. </w:t>
      </w:r>
    </w:p>
    <w:p w14:paraId="1745959C" w14:textId="4E99D080" w:rsidR="008F661A" w:rsidRPr="00AC3142" w:rsidRDefault="008F661A" w:rsidP="008F661A">
      <w:pPr>
        <w:rPr>
          <w:rFonts w:eastAsia="宋体"/>
          <w:szCs w:val="20"/>
        </w:rPr>
      </w:pPr>
      <w:r>
        <w:rPr>
          <w:rFonts w:eastAsiaTheme="minorEastAsia" w:hint="eastAsia"/>
          <w:lang w:eastAsia="zh-CN"/>
        </w:rPr>
        <w:t>R</w:t>
      </w:r>
      <w:r>
        <w:rPr>
          <w:rFonts w:eastAsiaTheme="minorEastAsia"/>
          <w:lang w:eastAsia="zh-CN"/>
        </w:rPr>
        <w:t xml:space="preserve">egarding Alt1 in case1 or case2, if the </w:t>
      </w:r>
      <w:r w:rsidR="004F1E48">
        <w:rPr>
          <w:rFonts w:eastAsiaTheme="minorEastAsia"/>
          <w:lang w:eastAsia="zh-CN"/>
        </w:rPr>
        <w:t>higher</w:t>
      </w:r>
      <w:r>
        <w:rPr>
          <w:rFonts w:eastAsiaTheme="minorEastAsia"/>
          <w:lang w:eastAsia="zh-CN"/>
        </w:rPr>
        <w:t xml:space="preserve"> SS ID is dropped due to BD/CCE limit, </w:t>
      </w:r>
      <w:proofErr w:type="spellStart"/>
      <w:r>
        <w:rPr>
          <w:rFonts w:eastAsiaTheme="minorEastAsia"/>
          <w:lang w:eastAsia="zh-CN"/>
        </w:rPr>
        <w:t>gNB</w:t>
      </w:r>
      <w:proofErr w:type="spellEnd"/>
      <w:r>
        <w:rPr>
          <w:rFonts w:eastAsiaTheme="minorEastAsia"/>
          <w:lang w:eastAsia="zh-CN"/>
        </w:rPr>
        <w:t xml:space="preserve"> </w:t>
      </w:r>
      <w:r w:rsidR="006E0825">
        <w:rPr>
          <w:rFonts w:eastAsiaTheme="minorEastAsia"/>
          <w:lang w:eastAsia="zh-CN"/>
        </w:rPr>
        <w:t xml:space="preserve">still </w:t>
      </w:r>
      <w:r>
        <w:rPr>
          <w:rFonts w:eastAsiaTheme="minorEastAsia"/>
          <w:lang w:eastAsia="zh-CN"/>
        </w:rPr>
        <w:t xml:space="preserve">transmit PDCCH in </w:t>
      </w:r>
      <w:r w:rsidR="006E0825">
        <w:rPr>
          <w:rFonts w:eastAsiaTheme="minorEastAsia"/>
          <w:lang w:eastAsia="zh-CN"/>
        </w:rPr>
        <w:t xml:space="preserve">smaller SS ID. Furthermore, Alt1 reuses legacy design which should be adopted for PDCCH repetition, we do not see Alt2 has obvious advantage. </w:t>
      </w:r>
    </w:p>
    <w:p w14:paraId="69C1BCA6" w14:textId="5839AC28" w:rsidR="00EF063D" w:rsidRDefault="004F1E48" w:rsidP="00EF063D">
      <w:r>
        <w:rPr>
          <w:rFonts w:eastAsiaTheme="minorEastAsia"/>
          <w:lang w:eastAsia="zh-CN"/>
        </w:rPr>
        <w:t xml:space="preserve">Regarding Alt1-2 in case2, </w:t>
      </w:r>
      <w:r w:rsidRPr="0003706A">
        <w:t>there are still m</w:t>
      </w:r>
      <w:r>
        <w:t xml:space="preserve">uch higher probability that </w:t>
      </w:r>
      <w:r w:rsidR="00AB730C">
        <w:t>the</w:t>
      </w:r>
      <w:r>
        <w:t xml:space="preserve"> </w:t>
      </w:r>
      <w:r w:rsidR="00AB730C">
        <w:t xml:space="preserve">second </w:t>
      </w:r>
      <w:r>
        <w:t>SS</w:t>
      </w:r>
      <w:r w:rsidRPr="0003706A">
        <w:t xml:space="preserve"> set </w:t>
      </w:r>
      <w:r w:rsidR="00AB730C">
        <w:t>would be</w:t>
      </w:r>
      <w:r w:rsidRPr="0003706A">
        <w:t xml:space="preserve"> dropped since the last two BD should be counted in second PDCCH candidate</w:t>
      </w:r>
      <w:r>
        <w:t xml:space="preserve"> where </w:t>
      </w:r>
      <w:r w:rsidR="00AB730C">
        <w:t xml:space="preserve">PDCCH is only transmitted from single TRP. In contrast, </w:t>
      </w:r>
      <w:r>
        <w:t>Alt1-1 in case2 can cope with this issue,</w:t>
      </w:r>
      <w:r w:rsidRPr="004F1E48">
        <w:t xml:space="preserve"> </w:t>
      </w:r>
      <w:r>
        <w:t xml:space="preserve">which obeys rule of R15 that 1BD is for one candidate. For the special third BD only executing extra polar decoding without CCE count, a virtual SS can be introduced to represent. </w:t>
      </w:r>
      <w:r w:rsidR="00EF063D">
        <w:rPr>
          <w:rFonts w:hint="eastAsia"/>
        </w:rPr>
        <w:t>I</w:t>
      </w:r>
      <w:r w:rsidR="00EF063D">
        <w:t xml:space="preserve">n </w:t>
      </w:r>
      <w:r w:rsidR="006C5EE7">
        <w:fldChar w:fldCharType="begin"/>
      </w:r>
      <w:r w:rsidR="006C5EE7">
        <w:instrText xml:space="preserve"> REF _Ref83838492 \r \h </w:instrText>
      </w:r>
      <w:r w:rsidR="006C5EE7">
        <w:fldChar w:fldCharType="separate"/>
      </w:r>
      <w:r w:rsidR="002A742A">
        <w:t>Figure 5</w:t>
      </w:r>
      <w:r w:rsidR="006C5EE7">
        <w:fldChar w:fldCharType="end"/>
      </w:r>
      <w:r w:rsidR="00EF063D">
        <w:t xml:space="preserve">, the first 2BDs count is same as </w:t>
      </w:r>
      <w:r w:rsidR="006B14CA">
        <w:t xml:space="preserve">Alt1 for </w:t>
      </w:r>
      <w:r w:rsidR="00EF063D">
        <w:t>case1, w</w:t>
      </w:r>
      <w:r w:rsidR="00EF063D" w:rsidRPr="00F55485">
        <w:t xml:space="preserve">hen the third BD exceeds the BD limit, at least </w:t>
      </w:r>
      <w:proofErr w:type="spellStart"/>
      <w:r w:rsidR="00EF063D" w:rsidRPr="00F55485">
        <w:t>S</w:t>
      </w:r>
      <w:r w:rsidR="00EF063D">
        <w:t>S_k</w:t>
      </w:r>
      <w:proofErr w:type="spellEnd"/>
      <w:r w:rsidR="00EF063D">
        <w:t xml:space="preserve"> and SS_k+1 are reserved and </w:t>
      </w:r>
      <w:r w:rsidR="00EF063D" w:rsidRPr="00F55485">
        <w:t xml:space="preserve">UE still detect </w:t>
      </w:r>
      <w:r w:rsidR="00EF063D">
        <w:t xml:space="preserve">two </w:t>
      </w:r>
      <w:r w:rsidR="00EF063D" w:rsidRPr="00F55485">
        <w:t xml:space="preserve">PDCCH </w:t>
      </w:r>
      <w:r w:rsidR="00EF063D">
        <w:t xml:space="preserve">repetition candidates </w:t>
      </w:r>
      <w:r w:rsidR="006B14CA">
        <w:t>from M-TRP to achieve</w:t>
      </w:r>
      <w:r w:rsidR="00EF063D" w:rsidRPr="00F55485">
        <w:t xml:space="preserve"> better reliability.</w:t>
      </w:r>
      <w:r w:rsidR="00EF063D">
        <w:t xml:space="preserve"> </w:t>
      </w:r>
      <w:r w:rsidR="00EF063D" w:rsidRPr="00EF063D">
        <w:t xml:space="preserve">Alt1-1 for case2 is extension of </w:t>
      </w:r>
      <w:r w:rsidR="00EF063D">
        <w:t>A</w:t>
      </w:r>
      <w:r w:rsidR="00EF063D" w:rsidRPr="00EF063D">
        <w:t>lt1 for case1.</w:t>
      </w:r>
    </w:p>
    <w:p w14:paraId="42C1A722" w14:textId="486F26F6" w:rsidR="008F661A" w:rsidRDefault="00EF063D" w:rsidP="0058114E">
      <w:pPr>
        <w:jc w:val="center"/>
        <w:rPr>
          <w:rFonts w:eastAsiaTheme="minorEastAsia"/>
          <w:lang w:eastAsia="zh-CN"/>
        </w:rPr>
      </w:pPr>
      <w:r>
        <w:rPr>
          <w:rFonts w:asciiTheme="minorHAnsi" w:eastAsiaTheme="minorEastAsia" w:hAnsiTheme="minorHAnsi" w:cstheme="minorBidi"/>
          <w:sz w:val="22"/>
          <w:szCs w:val="22"/>
        </w:rPr>
        <w:object w:dxaOrig="4430" w:dyaOrig="1610" w14:anchorId="3D793E02">
          <v:shape id="_x0000_i1031" type="#_x0000_t75" style="width:221.75pt;height:81.2pt" o:ole="">
            <v:imagedata r:id="rId23" o:title=""/>
          </v:shape>
          <o:OLEObject Type="Embed" ProgID="Visio.Drawing.15" ShapeID="_x0000_i1031" DrawAspect="Content" ObjectID="_1694536494" r:id="rId24"/>
        </w:object>
      </w:r>
    </w:p>
    <w:p w14:paraId="1846A9ED" w14:textId="05FEF620" w:rsidR="00AC3142" w:rsidRPr="004F1E48" w:rsidRDefault="00B92463" w:rsidP="00EF063D">
      <w:pPr>
        <w:pStyle w:val="figure"/>
        <w:rPr>
          <w:rFonts w:eastAsiaTheme="minorEastAsia"/>
          <w:lang w:eastAsia="zh-CN"/>
        </w:rPr>
      </w:pPr>
      <w:bookmarkStart w:id="10" w:name="_Ref83910656"/>
      <w:bookmarkStart w:id="11" w:name="_Ref83838492"/>
      <w:r>
        <w:rPr>
          <w:rFonts w:eastAsiaTheme="minorEastAsia"/>
          <w:lang w:eastAsia="zh-CN"/>
        </w:rPr>
        <w:t>O</w:t>
      </w:r>
      <w:r w:rsidR="00EF063D">
        <w:rPr>
          <w:rFonts w:eastAsiaTheme="minorEastAsia"/>
          <w:lang w:eastAsia="zh-CN"/>
        </w:rPr>
        <w:t>verbooking rule in case of 3BDs</w:t>
      </w:r>
      <w:bookmarkEnd w:id="10"/>
      <w:bookmarkEnd w:id="11"/>
      <w:r w:rsidR="009365ED">
        <w:rPr>
          <w:rFonts w:eastAsiaTheme="minorEastAsia"/>
          <w:lang w:eastAsia="zh-CN"/>
        </w:rPr>
        <w:t>.</w:t>
      </w:r>
    </w:p>
    <w:p w14:paraId="3C9178A0" w14:textId="1775C521" w:rsidR="009375A2" w:rsidRDefault="00D41D62" w:rsidP="00292347">
      <w:pPr>
        <w:pStyle w:val="proposal"/>
      </w:pPr>
      <w:r>
        <w:t>S</w:t>
      </w:r>
      <w:r w:rsidR="00032F3C">
        <w:t xml:space="preserve">upport Alt1-1 for case2 which achieves the best balance between PDCCH dropping and performance of reliability. </w:t>
      </w:r>
    </w:p>
    <w:p w14:paraId="2A9C3379" w14:textId="41F66E75" w:rsidR="00F05C5B" w:rsidRDefault="00F05C5B" w:rsidP="00F05C5B">
      <w:pPr>
        <w:rPr>
          <w:rFonts w:eastAsiaTheme="minorEastAsia"/>
          <w:lang w:eastAsia="zh-CN"/>
        </w:rPr>
      </w:pPr>
      <w:r>
        <w:rPr>
          <w:rFonts w:eastAsiaTheme="minorEastAsia"/>
          <w:lang w:eastAsia="zh-CN"/>
        </w:rPr>
        <w:t>Given that Alt1 is supported and the higher SS ID is dropped as per overbooking rule in some cases, UE only monitor PDCCH candidates associated with another SS with SS ID. For sake of scheduling in advance, the optimal scheme is that the PDCCH candidate earlier in time should be associated with the SS with lower SS ID.</w:t>
      </w:r>
    </w:p>
    <w:p w14:paraId="5B5A19CA" w14:textId="6B667CF0" w:rsidR="00F05C5B" w:rsidRPr="00F05C5B" w:rsidRDefault="00D41D62" w:rsidP="00292347">
      <w:pPr>
        <w:pStyle w:val="proposal"/>
      </w:pPr>
      <w:r>
        <w:t>S</w:t>
      </w:r>
      <w:r w:rsidR="00F05C5B">
        <w:t>upport Alt1 for overbooking and the PDCCH candidate earlier in time between linked candidates is associated with the lower SS set ID.</w:t>
      </w:r>
    </w:p>
    <w:p w14:paraId="6BEFE62D" w14:textId="44AB2B38" w:rsidR="009375A2" w:rsidRDefault="00A95C43" w:rsidP="009707D8">
      <w:pPr>
        <w:pStyle w:val="title2"/>
        <w:rPr>
          <w:rFonts w:eastAsiaTheme="minorEastAsia"/>
        </w:rPr>
      </w:pPr>
      <w:r w:rsidRPr="00A95C43">
        <w:rPr>
          <w:rFonts w:eastAsiaTheme="minorEastAsia"/>
        </w:rPr>
        <w:t>Determination of two QCL-</w:t>
      </w:r>
      <w:proofErr w:type="spellStart"/>
      <w:r w:rsidRPr="00A95C43">
        <w:rPr>
          <w:rFonts w:eastAsiaTheme="minorEastAsia"/>
        </w:rPr>
        <w:t>TypeD</w:t>
      </w:r>
      <w:proofErr w:type="spellEnd"/>
    </w:p>
    <w:p w14:paraId="729063E4" w14:textId="716D2957" w:rsidR="001901A6" w:rsidRPr="00A95C43" w:rsidRDefault="00A95C43" w:rsidP="001901A6">
      <w:pPr>
        <w:rPr>
          <w:rFonts w:eastAsiaTheme="minorEastAsia"/>
          <w:lang w:eastAsia="zh-CN"/>
        </w:rPr>
      </w:pPr>
      <w:r w:rsidRPr="00A95C43">
        <w:rPr>
          <w:rFonts w:eastAsiaTheme="minorEastAsia"/>
          <w:lang w:eastAsia="zh-CN"/>
        </w:rPr>
        <w:t>In RAN1 #106</w:t>
      </w:r>
      <w:r w:rsidR="00B92463">
        <w:rPr>
          <w:rFonts w:eastAsiaTheme="minorEastAsia"/>
          <w:lang w:eastAsia="zh-CN"/>
        </w:rPr>
        <w:t>-e</w:t>
      </w:r>
      <w:r w:rsidRPr="00A95C43">
        <w:rPr>
          <w:rFonts w:eastAsiaTheme="minorEastAsia"/>
          <w:lang w:eastAsia="zh-CN"/>
        </w:rPr>
        <w:t>, the following was agreed:</w:t>
      </w:r>
    </w:p>
    <w:tbl>
      <w:tblPr>
        <w:tblStyle w:val="aa"/>
        <w:tblW w:w="0" w:type="auto"/>
        <w:tblLook w:val="04A0" w:firstRow="1" w:lastRow="0" w:firstColumn="1" w:lastColumn="0" w:noHBand="0" w:noVBand="1"/>
      </w:tblPr>
      <w:tblGrid>
        <w:gridCol w:w="9062"/>
      </w:tblGrid>
      <w:tr w:rsidR="005E452B" w14:paraId="3B535820" w14:textId="77777777" w:rsidTr="005E452B">
        <w:tc>
          <w:tcPr>
            <w:tcW w:w="9062" w:type="dxa"/>
          </w:tcPr>
          <w:p w14:paraId="5A2A2D26" w14:textId="77777777" w:rsidR="005E452B" w:rsidRPr="003B3170" w:rsidRDefault="005E452B" w:rsidP="005E452B">
            <w:pPr>
              <w:rPr>
                <w:b/>
                <w:bCs/>
                <w:szCs w:val="20"/>
                <w:highlight w:val="green"/>
                <w:lang w:eastAsia="x-none"/>
              </w:rPr>
            </w:pPr>
            <w:r w:rsidRPr="003B3170">
              <w:rPr>
                <w:b/>
                <w:bCs/>
                <w:szCs w:val="20"/>
                <w:highlight w:val="green"/>
                <w:lang w:eastAsia="x-none"/>
              </w:rPr>
              <w:t>Agreement</w:t>
            </w:r>
          </w:p>
          <w:p w14:paraId="1F12F4C1" w14:textId="77777777" w:rsidR="005E452B" w:rsidRPr="003B3170" w:rsidRDefault="005E452B" w:rsidP="005E452B">
            <w:pPr>
              <w:rPr>
                <w:szCs w:val="20"/>
                <w:lang w:eastAsia="x-none"/>
              </w:rPr>
            </w:pPr>
            <w:r w:rsidRPr="003B3170">
              <w:rPr>
                <w:szCs w:val="20"/>
                <w:lang w:eastAsia="x-none"/>
              </w:rPr>
              <w:t>For a UE supporting reception with two different beams and configured with PDCCH repetitions, for determination of two QCL-</w:t>
            </w:r>
            <w:proofErr w:type="spellStart"/>
            <w:r w:rsidRPr="003B3170">
              <w:rPr>
                <w:szCs w:val="20"/>
                <w:lang w:eastAsia="x-none"/>
              </w:rPr>
              <w:t>TypeD</w:t>
            </w:r>
            <w:proofErr w:type="spellEnd"/>
            <w:r w:rsidRPr="003B3170">
              <w:rPr>
                <w:szCs w:val="20"/>
                <w:lang w:eastAsia="x-none"/>
              </w:rPr>
              <w:t xml:space="preserve"> properties for multiple overlapping CORESETs, down-select from the following Alts in RAN1 #106-bis-e:</w:t>
            </w:r>
          </w:p>
          <w:p w14:paraId="354463CF" w14:textId="77777777" w:rsidR="005E452B" w:rsidRPr="003B3170" w:rsidRDefault="005E452B" w:rsidP="005E452B">
            <w:pPr>
              <w:numPr>
                <w:ilvl w:val="0"/>
                <w:numId w:val="43"/>
              </w:numPr>
              <w:spacing w:after="0"/>
              <w:jc w:val="left"/>
              <w:rPr>
                <w:szCs w:val="20"/>
                <w:lang w:eastAsia="x-none"/>
              </w:rPr>
            </w:pPr>
            <w:r w:rsidRPr="003B3170">
              <w:rPr>
                <w:szCs w:val="20"/>
                <w:lang w:eastAsia="x-none"/>
              </w:rPr>
              <w:t>Alt1: Identify the two QCL-Type D properties based on legacy priority order.</w:t>
            </w:r>
          </w:p>
          <w:p w14:paraId="1BB5D1EB" w14:textId="77777777" w:rsidR="005E452B" w:rsidRPr="003B3170" w:rsidRDefault="005E452B" w:rsidP="005E452B">
            <w:pPr>
              <w:numPr>
                <w:ilvl w:val="0"/>
                <w:numId w:val="43"/>
              </w:numPr>
              <w:spacing w:after="0"/>
              <w:jc w:val="left"/>
              <w:rPr>
                <w:szCs w:val="20"/>
                <w:lang w:eastAsia="x-none"/>
              </w:rPr>
            </w:pPr>
            <w:r w:rsidRPr="003B3170">
              <w:rPr>
                <w:szCs w:val="20"/>
                <w:lang w:eastAsia="x-none"/>
              </w:rPr>
              <w:t>Alt2: Reuse legacy priority rule to identify the first QCL-</w:t>
            </w:r>
            <w:proofErr w:type="spellStart"/>
            <w:r w:rsidRPr="003B3170">
              <w:rPr>
                <w:szCs w:val="20"/>
                <w:lang w:eastAsia="x-none"/>
              </w:rPr>
              <w:t>TypeD</w:t>
            </w:r>
            <w:proofErr w:type="spellEnd"/>
            <w:r w:rsidRPr="003B3170">
              <w:rPr>
                <w:szCs w:val="20"/>
                <w:lang w:eastAsia="x-none"/>
              </w:rPr>
              <w:t xml:space="preserve"> property, and then, identify the second QCL-</w:t>
            </w:r>
            <w:proofErr w:type="spellStart"/>
            <w:r w:rsidRPr="003B3170">
              <w:rPr>
                <w:szCs w:val="20"/>
                <w:lang w:eastAsia="x-none"/>
              </w:rPr>
              <w:t>TypeD</w:t>
            </w:r>
            <w:proofErr w:type="spellEnd"/>
            <w:r w:rsidRPr="003B3170">
              <w:rPr>
                <w:szCs w:val="20"/>
                <w:lang w:eastAsia="x-none"/>
              </w:rPr>
              <w:t xml:space="preserve"> according to one of the SS sets that is linked with a SS set with the first QCL-</w:t>
            </w:r>
            <w:proofErr w:type="spellStart"/>
            <w:r w:rsidRPr="003B3170">
              <w:rPr>
                <w:szCs w:val="20"/>
                <w:lang w:eastAsia="x-none"/>
              </w:rPr>
              <w:t>TypeD</w:t>
            </w:r>
            <w:proofErr w:type="spellEnd"/>
            <w:r w:rsidRPr="003B3170">
              <w:rPr>
                <w:szCs w:val="20"/>
                <w:lang w:eastAsia="x-none"/>
              </w:rPr>
              <w:t xml:space="preserve"> (among the multiple overlapping CORESETs)</w:t>
            </w:r>
          </w:p>
          <w:p w14:paraId="2942F66B" w14:textId="77777777" w:rsidR="005E452B" w:rsidRPr="003B3170" w:rsidRDefault="005E452B" w:rsidP="005E452B">
            <w:pPr>
              <w:numPr>
                <w:ilvl w:val="1"/>
                <w:numId w:val="43"/>
              </w:numPr>
              <w:tabs>
                <w:tab w:val="left" w:pos="1440"/>
              </w:tabs>
              <w:spacing w:after="0"/>
              <w:jc w:val="left"/>
              <w:rPr>
                <w:szCs w:val="20"/>
                <w:lang w:eastAsia="x-none"/>
              </w:rPr>
            </w:pPr>
            <w:r w:rsidRPr="003B3170">
              <w:rPr>
                <w:szCs w:val="20"/>
                <w:lang w:eastAsia="x-none"/>
              </w:rPr>
              <w:t>In the case of multiple such SS set pairs, Rel. 15 priority order is followed for the second QCL-</w:t>
            </w:r>
            <w:proofErr w:type="spellStart"/>
            <w:r w:rsidRPr="003B3170">
              <w:rPr>
                <w:szCs w:val="20"/>
                <w:lang w:eastAsia="x-none"/>
              </w:rPr>
              <w:t>TypeD</w:t>
            </w:r>
            <w:proofErr w:type="spellEnd"/>
            <w:r w:rsidRPr="003B3170">
              <w:rPr>
                <w:szCs w:val="20"/>
                <w:lang w:eastAsia="x-none"/>
              </w:rPr>
              <w:t xml:space="preserve"> determination</w:t>
            </w:r>
          </w:p>
          <w:p w14:paraId="08F43CBE" w14:textId="77777777" w:rsidR="005E452B" w:rsidRPr="003B3170" w:rsidRDefault="005E452B" w:rsidP="005E452B">
            <w:pPr>
              <w:numPr>
                <w:ilvl w:val="1"/>
                <w:numId w:val="43"/>
              </w:numPr>
              <w:tabs>
                <w:tab w:val="left" w:pos="1440"/>
              </w:tabs>
              <w:spacing w:after="0"/>
              <w:jc w:val="left"/>
              <w:rPr>
                <w:szCs w:val="20"/>
                <w:lang w:eastAsia="x-none"/>
              </w:rPr>
            </w:pPr>
            <w:r w:rsidRPr="003B3170">
              <w:rPr>
                <w:szCs w:val="20"/>
                <w:lang w:eastAsia="x-none"/>
              </w:rPr>
              <w:t>FFS: The case of no such SS set pair</w:t>
            </w:r>
          </w:p>
          <w:p w14:paraId="1CCAFEA5" w14:textId="77777777" w:rsidR="005E452B" w:rsidRPr="003B3170" w:rsidRDefault="005E452B" w:rsidP="005E452B">
            <w:pPr>
              <w:numPr>
                <w:ilvl w:val="0"/>
                <w:numId w:val="43"/>
              </w:numPr>
              <w:spacing w:after="0"/>
              <w:jc w:val="left"/>
              <w:rPr>
                <w:szCs w:val="20"/>
                <w:lang w:eastAsia="x-none"/>
              </w:rPr>
            </w:pPr>
            <w:r w:rsidRPr="003B3170">
              <w:rPr>
                <w:szCs w:val="20"/>
                <w:lang w:eastAsia="x-none"/>
              </w:rPr>
              <w:t>Alt3: Assign same priority for two linked search space sets for PDCCH transmission with overlapping monitoring occasions (the priority is according to one of the two SS sets with a lower SS set ID)</w:t>
            </w:r>
          </w:p>
          <w:p w14:paraId="3297CD91" w14:textId="77777777" w:rsidR="005E452B" w:rsidRPr="003B3170" w:rsidRDefault="005E452B" w:rsidP="005E452B">
            <w:pPr>
              <w:numPr>
                <w:ilvl w:val="0"/>
                <w:numId w:val="43"/>
              </w:numPr>
              <w:spacing w:after="0"/>
              <w:jc w:val="left"/>
              <w:rPr>
                <w:szCs w:val="20"/>
                <w:lang w:eastAsia="x-none"/>
              </w:rPr>
            </w:pPr>
            <w:r w:rsidRPr="003B3170">
              <w:rPr>
                <w:szCs w:val="20"/>
                <w:lang w:eastAsia="x-none"/>
              </w:rPr>
              <w:t>Priority order: SS type (USS/CSS) &gt; linkage of SS sets &gt; cell index &gt; associated SS set ID</w:t>
            </w:r>
          </w:p>
          <w:p w14:paraId="04B6146A" w14:textId="77777777" w:rsidR="005E452B" w:rsidRPr="003B3170" w:rsidRDefault="005E452B" w:rsidP="005E452B">
            <w:pPr>
              <w:numPr>
                <w:ilvl w:val="1"/>
                <w:numId w:val="43"/>
              </w:numPr>
              <w:tabs>
                <w:tab w:val="left" w:pos="1440"/>
              </w:tabs>
              <w:spacing w:after="0"/>
              <w:jc w:val="left"/>
              <w:rPr>
                <w:szCs w:val="20"/>
                <w:lang w:eastAsia="x-none"/>
              </w:rPr>
            </w:pPr>
            <w:r w:rsidRPr="003B3170">
              <w:rPr>
                <w:szCs w:val="20"/>
                <w:lang w:eastAsia="x-none"/>
              </w:rPr>
              <w:t>Linked SS set has higher priority than individual SS set</w:t>
            </w:r>
          </w:p>
          <w:p w14:paraId="5839C6BA" w14:textId="77777777" w:rsidR="005E452B" w:rsidRPr="003B3170" w:rsidRDefault="005E452B" w:rsidP="005E452B">
            <w:pPr>
              <w:numPr>
                <w:ilvl w:val="0"/>
                <w:numId w:val="43"/>
              </w:numPr>
              <w:spacing w:after="0"/>
              <w:jc w:val="left"/>
              <w:rPr>
                <w:szCs w:val="20"/>
                <w:lang w:eastAsia="x-none"/>
              </w:rPr>
            </w:pPr>
            <w:r w:rsidRPr="003B3170">
              <w:rPr>
                <w:szCs w:val="20"/>
                <w:lang w:eastAsia="x-none"/>
              </w:rPr>
              <w:t>FFS: The case that the first QCL-</w:t>
            </w:r>
            <w:proofErr w:type="spellStart"/>
            <w:r w:rsidRPr="003B3170">
              <w:rPr>
                <w:szCs w:val="20"/>
                <w:lang w:eastAsia="x-none"/>
              </w:rPr>
              <w:t>TypeD</w:t>
            </w:r>
            <w:proofErr w:type="spellEnd"/>
            <w:r w:rsidRPr="003B3170">
              <w:rPr>
                <w:szCs w:val="20"/>
                <w:lang w:eastAsia="x-none"/>
              </w:rPr>
              <w:t xml:space="preserve"> is from unlinked CSS</w:t>
            </w:r>
          </w:p>
          <w:p w14:paraId="271A69A3" w14:textId="18512A04" w:rsidR="005E452B" w:rsidRPr="005E452B" w:rsidRDefault="005E452B" w:rsidP="001901A6">
            <w:pPr>
              <w:numPr>
                <w:ilvl w:val="0"/>
                <w:numId w:val="43"/>
              </w:numPr>
              <w:spacing w:after="0"/>
              <w:jc w:val="left"/>
              <w:rPr>
                <w:szCs w:val="20"/>
                <w:lang w:eastAsia="x-none"/>
              </w:rPr>
            </w:pPr>
            <w:r w:rsidRPr="003B3170">
              <w:rPr>
                <w:szCs w:val="20"/>
                <w:lang w:eastAsia="x-none"/>
              </w:rPr>
              <w:t>FFS: The case of no linked SS sets among the multiple overlapping CORESETs</w:t>
            </w:r>
          </w:p>
        </w:tc>
      </w:tr>
    </w:tbl>
    <w:p w14:paraId="65CDB5A7" w14:textId="6A5C601F" w:rsidR="001901A6" w:rsidRDefault="00A95C43" w:rsidP="001901A6">
      <w:pPr>
        <w:rPr>
          <w:rFonts w:eastAsiaTheme="minorEastAsia"/>
          <w:lang w:eastAsia="zh-CN"/>
        </w:rPr>
      </w:pPr>
      <w:r>
        <w:rPr>
          <w:rFonts w:eastAsiaTheme="minorEastAsia" w:hint="eastAsia"/>
          <w:lang w:eastAsia="zh-CN"/>
        </w:rPr>
        <w:t>R</w:t>
      </w:r>
      <w:r>
        <w:rPr>
          <w:rFonts w:eastAsiaTheme="minorEastAsia"/>
          <w:lang w:eastAsia="zh-CN"/>
        </w:rPr>
        <w:t xml:space="preserve">egarding Alt1, it seems that Alt1 is not related to PDCCH repetition, perhaps </w:t>
      </w:r>
      <w:r w:rsidRPr="003B3170">
        <w:rPr>
          <w:szCs w:val="20"/>
          <w:lang w:eastAsia="x-none"/>
        </w:rPr>
        <w:t>two QCL-Type D properties</w:t>
      </w:r>
      <w:r>
        <w:rPr>
          <w:szCs w:val="20"/>
          <w:lang w:eastAsia="x-none"/>
        </w:rPr>
        <w:t xml:space="preserve"> having </w:t>
      </w:r>
      <w:r>
        <w:rPr>
          <w:rFonts w:eastAsiaTheme="minorEastAsia"/>
          <w:lang w:eastAsia="zh-CN"/>
        </w:rPr>
        <w:t xml:space="preserve">highest priority are </w:t>
      </w:r>
      <w:r w:rsidR="008336E5">
        <w:rPr>
          <w:rFonts w:eastAsiaTheme="minorEastAsia"/>
          <w:lang w:eastAsia="zh-CN"/>
        </w:rPr>
        <w:t xml:space="preserve">not </w:t>
      </w:r>
      <w:r>
        <w:rPr>
          <w:rFonts w:eastAsiaTheme="minorEastAsia"/>
          <w:lang w:eastAsia="zh-CN"/>
        </w:rPr>
        <w:t>in group beam pair for simultaneous reception</w:t>
      </w:r>
      <w:r w:rsidR="006B14CA">
        <w:rPr>
          <w:rFonts w:eastAsiaTheme="minorEastAsia"/>
          <w:lang w:eastAsia="zh-CN"/>
        </w:rPr>
        <w:t xml:space="preserve"> which can support PDCCH repetition reception simultaneously</w:t>
      </w:r>
      <w:r>
        <w:rPr>
          <w:rFonts w:eastAsiaTheme="minorEastAsia"/>
          <w:lang w:eastAsia="zh-CN"/>
        </w:rPr>
        <w:t xml:space="preserve">. </w:t>
      </w:r>
    </w:p>
    <w:p w14:paraId="2A373DD0" w14:textId="2FDABD64" w:rsidR="00A95C43" w:rsidRDefault="00A95C43" w:rsidP="008336E5">
      <w:pPr>
        <w:rPr>
          <w:szCs w:val="20"/>
          <w:lang w:eastAsia="x-none"/>
        </w:rPr>
      </w:pPr>
      <w:r>
        <w:rPr>
          <w:rFonts w:eastAsiaTheme="minorEastAsia" w:hint="eastAsia"/>
          <w:lang w:eastAsia="zh-CN"/>
        </w:rPr>
        <w:t>R</w:t>
      </w:r>
      <w:r>
        <w:rPr>
          <w:rFonts w:eastAsiaTheme="minorEastAsia"/>
          <w:lang w:eastAsia="zh-CN"/>
        </w:rPr>
        <w:t xml:space="preserve">egarding Alt2, </w:t>
      </w:r>
      <w:r w:rsidR="008336E5">
        <w:rPr>
          <w:rFonts w:eastAsiaTheme="minorEastAsia"/>
          <w:lang w:eastAsia="zh-CN"/>
        </w:rPr>
        <w:t xml:space="preserve">if the first </w:t>
      </w:r>
      <w:r w:rsidR="008336E5" w:rsidRPr="003B3170">
        <w:rPr>
          <w:szCs w:val="20"/>
          <w:lang w:eastAsia="x-none"/>
        </w:rPr>
        <w:t>QCL-</w:t>
      </w:r>
      <w:proofErr w:type="spellStart"/>
      <w:r w:rsidR="008336E5" w:rsidRPr="003B3170">
        <w:rPr>
          <w:szCs w:val="20"/>
          <w:lang w:eastAsia="x-none"/>
        </w:rPr>
        <w:t>TypeD</w:t>
      </w:r>
      <w:proofErr w:type="spellEnd"/>
      <w:r w:rsidR="008336E5" w:rsidRPr="003B3170">
        <w:rPr>
          <w:szCs w:val="20"/>
          <w:lang w:eastAsia="x-none"/>
        </w:rPr>
        <w:t xml:space="preserve"> property</w:t>
      </w:r>
      <w:r w:rsidR="008336E5">
        <w:rPr>
          <w:szCs w:val="20"/>
          <w:lang w:eastAsia="x-none"/>
        </w:rPr>
        <w:t xml:space="preserve"> does not belong to any one of the two </w:t>
      </w:r>
      <w:r w:rsidR="008336E5" w:rsidRPr="003B3170">
        <w:rPr>
          <w:szCs w:val="20"/>
          <w:lang w:eastAsia="x-none"/>
        </w:rPr>
        <w:t>QCL-</w:t>
      </w:r>
      <w:proofErr w:type="spellStart"/>
      <w:r w:rsidR="008336E5" w:rsidRPr="003B3170">
        <w:rPr>
          <w:szCs w:val="20"/>
          <w:lang w:eastAsia="x-none"/>
        </w:rPr>
        <w:t>TypeD</w:t>
      </w:r>
      <w:proofErr w:type="spellEnd"/>
      <w:r w:rsidR="008336E5">
        <w:rPr>
          <w:szCs w:val="20"/>
          <w:lang w:eastAsia="x-none"/>
        </w:rPr>
        <w:t xml:space="preserve"> </w:t>
      </w:r>
      <w:r w:rsidR="008336E5" w:rsidRPr="003B3170">
        <w:rPr>
          <w:szCs w:val="20"/>
          <w:lang w:eastAsia="x-none"/>
        </w:rPr>
        <w:t>propert</w:t>
      </w:r>
      <w:r w:rsidR="008336E5">
        <w:rPr>
          <w:szCs w:val="20"/>
          <w:lang w:eastAsia="x-none"/>
        </w:rPr>
        <w:t>ies associated with two linked CORESETs for PDCCH repetition, then UE would not receive any PDCCH repetition candidates</w:t>
      </w:r>
      <w:r w:rsidR="006B14CA">
        <w:rPr>
          <w:szCs w:val="20"/>
          <w:lang w:eastAsia="x-none"/>
        </w:rPr>
        <w:t>, which is very serious in FR2</w:t>
      </w:r>
      <w:r w:rsidR="008336E5">
        <w:rPr>
          <w:szCs w:val="20"/>
          <w:lang w:eastAsia="x-none"/>
        </w:rPr>
        <w:t xml:space="preserve">. </w:t>
      </w:r>
    </w:p>
    <w:p w14:paraId="37463406" w14:textId="5B6FD206" w:rsidR="00EA3CDD" w:rsidRDefault="008336E5" w:rsidP="00EA3CDD">
      <w:pPr>
        <w:rPr>
          <w:szCs w:val="20"/>
          <w:lang w:eastAsia="x-none"/>
        </w:rPr>
      </w:pPr>
      <w:r>
        <w:rPr>
          <w:szCs w:val="20"/>
          <w:lang w:eastAsia="x-none"/>
        </w:rPr>
        <w:t>Since the discussion about this issue was triggered mainly due to introduction of PDCCH repetition, we think the priority of UE reception for PDCCH repetition should be guaranteed</w:t>
      </w:r>
      <w:r w:rsidR="001F345D">
        <w:rPr>
          <w:szCs w:val="20"/>
          <w:lang w:eastAsia="x-none"/>
        </w:rPr>
        <w:t xml:space="preserve"> firstly</w:t>
      </w:r>
      <w:r>
        <w:rPr>
          <w:szCs w:val="20"/>
          <w:lang w:eastAsia="x-none"/>
        </w:rPr>
        <w:t xml:space="preserve">. </w:t>
      </w:r>
      <w:r w:rsidR="00EA3CDD">
        <w:rPr>
          <w:szCs w:val="20"/>
          <w:lang w:eastAsia="x-none"/>
        </w:rPr>
        <w:t>In Re</w:t>
      </w:r>
      <w:r w:rsidR="00F03E8B" w:rsidRPr="0058114E">
        <w:rPr>
          <w:szCs w:val="20"/>
          <w:lang w:eastAsia="x-none"/>
        </w:rPr>
        <w:t>l-</w:t>
      </w:r>
      <w:r w:rsidR="00EA3CDD">
        <w:rPr>
          <w:szCs w:val="20"/>
          <w:lang w:eastAsia="x-none"/>
        </w:rPr>
        <w:t>15, CORESET containing a CSS is received firstly, while in Rel</w:t>
      </w:r>
      <w:r w:rsidR="00F03E8B">
        <w:rPr>
          <w:szCs w:val="20"/>
          <w:lang w:eastAsia="x-none"/>
        </w:rPr>
        <w:t>-</w:t>
      </w:r>
      <w:r w:rsidR="00EA3CDD">
        <w:rPr>
          <w:szCs w:val="20"/>
          <w:lang w:eastAsia="x-none"/>
        </w:rPr>
        <w:t xml:space="preserve">17, linked SS set </w:t>
      </w:r>
      <w:r w:rsidR="001F345D">
        <w:rPr>
          <w:szCs w:val="20"/>
          <w:lang w:eastAsia="x-none"/>
        </w:rPr>
        <w:t>should have</w:t>
      </w:r>
      <w:r w:rsidR="00EA3CDD">
        <w:rPr>
          <w:szCs w:val="20"/>
          <w:lang w:eastAsia="x-none"/>
        </w:rPr>
        <w:t xml:space="preserve"> higher priority than individual SS set. For important individual CSS set, </w:t>
      </w:r>
      <w:proofErr w:type="spellStart"/>
      <w:r w:rsidR="00EA3CDD">
        <w:rPr>
          <w:szCs w:val="20"/>
          <w:lang w:eastAsia="x-none"/>
        </w:rPr>
        <w:t>gNB</w:t>
      </w:r>
      <w:proofErr w:type="spellEnd"/>
      <w:r w:rsidR="00EA3CDD">
        <w:rPr>
          <w:szCs w:val="20"/>
          <w:lang w:eastAsia="x-none"/>
        </w:rPr>
        <w:t xml:space="preserve"> can avoid the overlapping between CSS set and linked USS sets by implementation. </w:t>
      </w:r>
    </w:p>
    <w:p w14:paraId="7296C3BF" w14:textId="257BBC84" w:rsidR="001901A6" w:rsidRPr="008336E5" w:rsidRDefault="00EA3CDD" w:rsidP="00292347">
      <w:pPr>
        <w:pStyle w:val="proposal"/>
      </w:pPr>
      <w:r>
        <w:rPr>
          <w:rFonts w:hint="eastAsia"/>
        </w:rPr>
        <w:t>S</w:t>
      </w:r>
      <w:r>
        <w:t xml:space="preserve">upport Alt3 for determination of </w:t>
      </w:r>
      <w:r w:rsidRPr="003B3170">
        <w:t>two QCL-</w:t>
      </w:r>
      <w:proofErr w:type="spellStart"/>
      <w:r w:rsidRPr="003B3170">
        <w:t>TypeD</w:t>
      </w:r>
      <w:proofErr w:type="spellEnd"/>
      <w:r>
        <w:t xml:space="preserve"> reception.</w:t>
      </w:r>
    </w:p>
    <w:p w14:paraId="61314797" w14:textId="70635484" w:rsidR="001901A6" w:rsidRDefault="00E512DD" w:rsidP="00EA3CDD">
      <w:pPr>
        <w:pStyle w:val="title2"/>
      </w:pPr>
      <w:r w:rsidRPr="00DC5460">
        <w:rPr>
          <w:rFonts w:cs="Times"/>
          <w:szCs w:val="20"/>
        </w:rPr>
        <w:t>UE complexity</w:t>
      </w:r>
      <w:r>
        <w:rPr>
          <w:rFonts w:cs="Times"/>
          <w:szCs w:val="20"/>
        </w:rPr>
        <w:t xml:space="preserve"> for PDCCH repetition</w:t>
      </w:r>
    </w:p>
    <w:p w14:paraId="6A729396" w14:textId="0B90CB78" w:rsidR="001901A6" w:rsidRPr="00BA0BF1" w:rsidRDefault="00BA0BF1" w:rsidP="001901A6">
      <w:pPr>
        <w:rPr>
          <w:rFonts w:eastAsiaTheme="minorEastAsia"/>
          <w:lang w:eastAsia="zh-CN"/>
        </w:rPr>
      </w:pPr>
      <w:r w:rsidRPr="00BA0BF1">
        <w:rPr>
          <w:rFonts w:eastAsiaTheme="minorEastAsia"/>
          <w:lang w:eastAsia="zh-CN"/>
        </w:rPr>
        <w:t>In RAN1 #106</w:t>
      </w:r>
      <w:r w:rsidR="00B92463">
        <w:rPr>
          <w:rFonts w:eastAsiaTheme="minorEastAsia"/>
          <w:lang w:eastAsia="zh-CN"/>
        </w:rPr>
        <w:t>-e</w:t>
      </w:r>
      <w:r w:rsidRPr="00BA0BF1">
        <w:rPr>
          <w:rFonts w:eastAsiaTheme="minorEastAsia"/>
          <w:lang w:eastAsia="zh-CN"/>
        </w:rPr>
        <w:t>, the following was agreed:</w:t>
      </w:r>
    </w:p>
    <w:tbl>
      <w:tblPr>
        <w:tblStyle w:val="aa"/>
        <w:tblW w:w="0" w:type="auto"/>
        <w:tblLook w:val="04A0" w:firstRow="1" w:lastRow="0" w:firstColumn="1" w:lastColumn="0" w:noHBand="0" w:noVBand="1"/>
      </w:tblPr>
      <w:tblGrid>
        <w:gridCol w:w="9062"/>
      </w:tblGrid>
      <w:tr w:rsidR="00BA0BF1" w14:paraId="355A7C77" w14:textId="77777777" w:rsidTr="00BA0BF1">
        <w:tc>
          <w:tcPr>
            <w:tcW w:w="9062" w:type="dxa"/>
          </w:tcPr>
          <w:p w14:paraId="6B65BF90" w14:textId="77777777" w:rsidR="00BA0BF1" w:rsidRPr="00DC5460" w:rsidRDefault="00BA0BF1" w:rsidP="00BA0BF1">
            <w:pPr>
              <w:rPr>
                <w:rFonts w:eastAsia="Malgun Gothic" w:cs="Times"/>
                <w:b/>
                <w:bCs/>
                <w:iCs/>
                <w:szCs w:val="20"/>
                <w:lang w:eastAsia="ko-KR"/>
              </w:rPr>
            </w:pPr>
            <w:r w:rsidRPr="00DC5460">
              <w:rPr>
                <w:rFonts w:cs="Times"/>
                <w:b/>
                <w:bCs/>
                <w:iCs/>
                <w:szCs w:val="20"/>
                <w:highlight w:val="green"/>
              </w:rPr>
              <w:t>Agreement</w:t>
            </w:r>
            <w:r w:rsidRPr="00DC5460">
              <w:rPr>
                <w:rFonts w:cs="Times"/>
                <w:b/>
                <w:bCs/>
                <w:iCs/>
                <w:szCs w:val="20"/>
              </w:rPr>
              <w:t xml:space="preserve"> </w:t>
            </w:r>
          </w:p>
          <w:p w14:paraId="3972EB74" w14:textId="77777777" w:rsidR="00BA0BF1" w:rsidRPr="00DC5460" w:rsidRDefault="00BA0BF1" w:rsidP="00BA0BF1">
            <w:pPr>
              <w:rPr>
                <w:rFonts w:cs="Times"/>
                <w:bCs/>
                <w:iCs/>
                <w:szCs w:val="20"/>
              </w:rPr>
            </w:pPr>
            <w:r w:rsidRPr="00DC5460">
              <w:rPr>
                <w:rFonts w:cs="Times"/>
                <w:bCs/>
                <w:iCs/>
                <w:szCs w:val="20"/>
              </w:rPr>
              <w:t xml:space="preserve">Study whether/how to handle </w:t>
            </w:r>
            <w:bookmarkStart w:id="12" w:name="OLE_LINK1"/>
            <w:bookmarkStart w:id="13" w:name="OLE_LINK2"/>
            <w:r w:rsidRPr="00DC5460">
              <w:rPr>
                <w:rFonts w:cs="Times"/>
                <w:bCs/>
                <w:iCs/>
                <w:szCs w:val="20"/>
              </w:rPr>
              <w:t>UE complexity</w:t>
            </w:r>
            <w:bookmarkEnd w:id="12"/>
            <w:bookmarkEnd w:id="13"/>
            <w:r w:rsidRPr="00DC5460">
              <w:rPr>
                <w:rFonts w:cs="Times"/>
                <w:bCs/>
                <w:iCs/>
                <w:szCs w:val="20"/>
              </w:rPr>
              <w:t xml:space="preserve"> / memory requirements for linked PDCCH candidates</w:t>
            </w:r>
          </w:p>
          <w:p w14:paraId="08BF899A" w14:textId="77777777" w:rsidR="00BA0BF1" w:rsidRPr="00BA0BF1" w:rsidRDefault="00BA0BF1" w:rsidP="00BA0BF1">
            <w:pPr>
              <w:pStyle w:val="af6"/>
              <w:widowControl/>
              <w:numPr>
                <w:ilvl w:val="0"/>
                <w:numId w:val="48"/>
              </w:numPr>
              <w:spacing w:after="0"/>
              <w:ind w:firstLineChars="0"/>
              <w:jc w:val="left"/>
              <w:rPr>
                <w:rFonts w:ascii="Times New Roman" w:eastAsia="Times New Roman" w:hAnsi="Times New Roman" w:cs="Times"/>
                <w:bCs/>
                <w:iCs/>
                <w:kern w:val="0"/>
                <w:sz w:val="20"/>
                <w:szCs w:val="20"/>
                <w:lang w:eastAsia="en-US"/>
              </w:rPr>
            </w:pPr>
            <w:r w:rsidRPr="00BA0BF1">
              <w:rPr>
                <w:rFonts w:ascii="Times New Roman" w:eastAsia="Times New Roman" w:hAnsi="Times New Roman" w:cs="Times"/>
                <w:bCs/>
                <w:iCs/>
                <w:kern w:val="0"/>
                <w:sz w:val="20"/>
                <w:szCs w:val="20"/>
                <w:lang w:eastAsia="en-US"/>
              </w:rPr>
              <w:lastRenderedPageBreak/>
              <w:t>The following cases can be considered:</w:t>
            </w:r>
          </w:p>
          <w:p w14:paraId="370E7EDC" w14:textId="77777777" w:rsidR="00BA0BF1" w:rsidRPr="00BA0BF1" w:rsidRDefault="00BA0BF1" w:rsidP="00BA0BF1">
            <w:pPr>
              <w:pStyle w:val="af6"/>
              <w:widowControl/>
              <w:numPr>
                <w:ilvl w:val="1"/>
                <w:numId w:val="48"/>
              </w:numPr>
              <w:spacing w:after="0"/>
              <w:ind w:firstLineChars="0"/>
              <w:jc w:val="left"/>
              <w:rPr>
                <w:rFonts w:ascii="Times New Roman" w:eastAsia="Times New Roman" w:hAnsi="Times New Roman" w:cs="Times"/>
                <w:bCs/>
                <w:iCs/>
                <w:kern w:val="0"/>
                <w:sz w:val="20"/>
                <w:szCs w:val="20"/>
                <w:lang w:eastAsia="en-US"/>
              </w:rPr>
            </w:pPr>
            <w:r w:rsidRPr="00BA0BF1">
              <w:rPr>
                <w:rFonts w:ascii="Times New Roman" w:eastAsia="Times New Roman" w:hAnsi="Times New Roman" w:cs="Times"/>
                <w:bCs/>
                <w:iCs/>
                <w:kern w:val="0"/>
                <w:sz w:val="20"/>
                <w:szCs w:val="20"/>
                <w:lang w:eastAsia="en-US"/>
              </w:rPr>
              <w:t xml:space="preserve">Case 1: One pair of linked </w:t>
            </w:r>
            <w:proofErr w:type="gramStart"/>
            <w:r w:rsidRPr="00BA0BF1">
              <w:rPr>
                <w:rFonts w:ascii="Times New Roman" w:eastAsia="Times New Roman" w:hAnsi="Times New Roman" w:cs="Times"/>
                <w:bCs/>
                <w:iCs/>
                <w:kern w:val="0"/>
                <w:sz w:val="20"/>
                <w:szCs w:val="20"/>
                <w:lang w:eastAsia="en-US"/>
              </w:rPr>
              <w:t>MO’s</w:t>
            </w:r>
            <w:proofErr w:type="gramEnd"/>
            <w:r w:rsidRPr="00BA0BF1">
              <w:rPr>
                <w:rFonts w:ascii="Times New Roman" w:eastAsia="Times New Roman" w:hAnsi="Times New Roman" w:cs="Times"/>
                <w:bCs/>
                <w:iCs/>
                <w:kern w:val="0"/>
                <w:sz w:val="20"/>
                <w:szCs w:val="20"/>
                <w:lang w:eastAsia="en-US"/>
              </w:rPr>
              <w:t xml:space="preserve"> of one pair of linked SS sets in a given slot with large number of candidates.</w:t>
            </w:r>
          </w:p>
          <w:p w14:paraId="42259450" w14:textId="77777777" w:rsidR="00BA0BF1" w:rsidRPr="00BA0BF1" w:rsidRDefault="00BA0BF1" w:rsidP="00BA0BF1">
            <w:pPr>
              <w:pStyle w:val="af6"/>
              <w:widowControl/>
              <w:numPr>
                <w:ilvl w:val="1"/>
                <w:numId w:val="48"/>
              </w:numPr>
              <w:spacing w:after="0"/>
              <w:ind w:firstLineChars="0"/>
              <w:jc w:val="left"/>
              <w:rPr>
                <w:rFonts w:ascii="Times New Roman" w:eastAsia="Times New Roman" w:hAnsi="Times New Roman" w:cs="Times"/>
                <w:bCs/>
                <w:iCs/>
                <w:kern w:val="0"/>
                <w:sz w:val="20"/>
                <w:szCs w:val="20"/>
                <w:lang w:eastAsia="en-US"/>
              </w:rPr>
            </w:pPr>
            <w:r w:rsidRPr="00BA0BF1">
              <w:rPr>
                <w:rFonts w:ascii="Times New Roman" w:eastAsia="Times New Roman" w:hAnsi="Times New Roman" w:cs="Times"/>
                <w:bCs/>
                <w:iCs/>
                <w:kern w:val="0"/>
                <w:sz w:val="20"/>
                <w:szCs w:val="20"/>
                <w:lang w:eastAsia="en-US"/>
              </w:rPr>
              <w:t xml:space="preserve">Case 2: Multiple pairs of linked </w:t>
            </w:r>
            <w:proofErr w:type="gramStart"/>
            <w:r w:rsidRPr="00BA0BF1">
              <w:rPr>
                <w:rFonts w:ascii="Times New Roman" w:eastAsia="Times New Roman" w:hAnsi="Times New Roman" w:cs="Times"/>
                <w:bCs/>
                <w:iCs/>
                <w:kern w:val="0"/>
                <w:sz w:val="20"/>
                <w:szCs w:val="20"/>
                <w:lang w:eastAsia="en-US"/>
              </w:rPr>
              <w:t>MO’s</w:t>
            </w:r>
            <w:proofErr w:type="gramEnd"/>
            <w:r w:rsidRPr="00BA0BF1">
              <w:rPr>
                <w:rFonts w:ascii="Times New Roman" w:eastAsia="Times New Roman" w:hAnsi="Times New Roman" w:cs="Times"/>
                <w:bCs/>
                <w:iCs/>
                <w:kern w:val="0"/>
                <w:sz w:val="20"/>
                <w:szCs w:val="20"/>
                <w:lang w:eastAsia="en-US"/>
              </w:rPr>
              <w:t xml:space="preserve"> of one pair of linked SS sets in a given slot, where MO’s of the two SS sets are not interlaced</w:t>
            </w:r>
          </w:p>
          <w:p w14:paraId="36B7AB76" w14:textId="77777777" w:rsidR="00BA0BF1" w:rsidRPr="00BA0BF1" w:rsidRDefault="00BA0BF1" w:rsidP="00BA0BF1">
            <w:pPr>
              <w:pStyle w:val="af6"/>
              <w:widowControl/>
              <w:numPr>
                <w:ilvl w:val="1"/>
                <w:numId w:val="48"/>
              </w:numPr>
              <w:spacing w:after="0"/>
              <w:ind w:firstLineChars="0"/>
              <w:jc w:val="left"/>
              <w:rPr>
                <w:rFonts w:ascii="Times New Roman" w:eastAsia="Times New Roman" w:hAnsi="Times New Roman" w:cs="Times"/>
                <w:bCs/>
                <w:iCs/>
                <w:kern w:val="0"/>
                <w:sz w:val="20"/>
                <w:szCs w:val="20"/>
                <w:lang w:eastAsia="en-US"/>
              </w:rPr>
            </w:pPr>
            <w:r w:rsidRPr="00BA0BF1">
              <w:rPr>
                <w:rFonts w:ascii="Times New Roman" w:eastAsia="Times New Roman" w:hAnsi="Times New Roman" w:cs="Times"/>
                <w:bCs/>
                <w:iCs/>
                <w:kern w:val="0"/>
                <w:sz w:val="20"/>
                <w:szCs w:val="20"/>
                <w:lang w:eastAsia="en-US"/>
              </w:rPr>
              <w:t>Case 3: For two pairs of linked SS sets (e.g. SS sets 1 and 2 are linked, and SS sets 3 and 4 are linked), a MO of any of the SS sets (e.g. SS set 3) is in between two linked MOs of another two SS sets (e.g. SS sets 1 and 2).</w:t>
            </w:r>
          </w:p>
          <w:p w14:paraId="3F39A502" w14:textId="77777777" w:rsidR="00BA0BF1" w:rsidRPr="00BA0BF1" w:rsidRDefault="00BA0BF1" w:rsidP="00BA0BF1">
            <w:pPr>
              <w:pStyle w:val="af6"/>
              <w:widowControl/>
              <w:numPr>
                <w:ilvl w:val="1"/>
                <w:numId w:val="48"/>
              </w:numPr>
              <w:spacing w:after="0"/>
              <w:ind w:firstLineChars="0"/>
              <w:jc w:val="left"/>
              <w:rPr>
                <w:rFonts w:ascii="Times New Roman" w:eastAsia="Times New Roman" w:hAnsi="Times New Roman" w:cs="Times"/>
                <w:bCs/>
                <w:iCs/>
                <w:kern w:val="0"/>
                <w:sz w:val="20"/>
                <w:szCs w:val="20"/>
                <w:lang w:eastAsia="en-US"/>
              </w:rPr>
            </w:pPr>
            <w:r w:rsidRPr="00BA0BF1">
              <w:rPr>
                <w:rFonts w:ascii="Times New Roman" w:eastAsia="Times New Roman" w:hAnsi="Times New Roman" w:cs="Times"/>
                <w:bCs/>
                <w:iCs/>
                <w:kern w:val="0"/>
                <w:sz w:val="20"/>
                <w:szCs w:val="20"/>
                <w:lang w:eastAsia="en-US"/>
              </w:rPr>
              <w:t>Other cases are not precluded.</w:t>
            </w:r>
          </w:p>
          <w:p w14:paraId="217C2115" w14:textId="77777777" w:rsidR="00BA0BF1" w:rsidRPr="00BA0BF1" w:rsidRDefault="00BA0BF1" w:rsidP="00BA0BF1">
            <w:pPr>
              <w:pStyle w:val="af6"/>
              <w:widowControl/>
              <w:numPr>
                <w:ilvl w:val="0"/>
                <w:numId w:val="48"/>
              </w:numPr>
              <w:spacing w:after="0"/>
              <w:ind w:firstLineChars="0"/>
              <w:jc w:val="left"/>
              <w:rPr>
                <w:rFonts w:ascii="Times New Roman" w:eastAsia="Times New Roman" w:hAnsi="Times New Roman" w:cs="Times"/>
                <w:bCs/>
                <w:iCs/>
                <w:kern w:val="0"/>
                <w:sz w:val="20"/>
                <w:szCs w:val="20"/>
                <w:lang w:eastAsia="en-US"/>
              </w:rPr>
            </w:pPr>
            <w:r w:rsidRPr="00BA0BF1">
              <w:rPr>
                <w:rFonts w:ascii="Times New Roman" w:eastAsia="Times New Roman" w:hAnsi="Times New Roman" w:cs="Times"/>
                <w:bCs/>
                <w:iCs/>
                <w:kern w:val="0"/>
                <w:sz w:val="20"/>
                <w:szCs w:val="20"/>
                <w:lang w:eastAsia="en-US"/>
              </w:rPr>
              <w:t>Examples of possible mechanisms to address the issue: Restrictions in the spec, UE capability, limit total number linked candidates in a slot, limit total number of linked candidates / CCEs at any given time (similar to CPU occupation)</w:t>
            </w:r>
          </w:p>
          <w:p w14:paraId="320DF6ED" w14:textId="77777777" w:rsidR="00BA0BF1" w:rsidRPr="00BA0BF1" w:rsidRDefault="00BA0BF1" w:rsidP="00BA0BF1">
            <w:pPr>
              <w:pStyle w:val="af6"/>
              <w:widowControl/>
              <w:numPr>
                <w:ilvl w:val="0"/>
                <w:numId w:val="48"/>
              </w:numPr>
              <w:spacing w:after="0"/>
              <w:ind w:firstLineChars="0"/>
              <w:jc w:val="left"/>
              <w:rPr>
                <w:rFonts w:ascii="Times New Roman" w:eastAsia="Times New Roman" w:hAnsi="Times New Roman" w:cs="Times"/>
                <w:bCs/>
                <w:iCs/>
                <w:kern w:val="0"/>
                <w:sz w:val="20"/>
                <w:szCs w:val="20"/>
                <w:lang w:eastAsia="en-US"/>
              </w:rPr>
            </w:pPr>
            <w:r w:rsidRPr="00BA0BF1">
              <w:rPr>
                <w:rFonts w:ascii="Times New Roman" w:eastAsia="Times New Roman" w:hAnsi="Times New Roman" w:cs="Times"/>
                <w:bCs/>
                <w:iCs/>
                <w:kern w:val="0"/>
                <w:sz w:val="20"/>
                <w:szCs w:val="20"/>
                <w:lang w:eastAsia="en-US"/>
              </w:rPr>
              <w:t>Whether the solution should also depend on AL of linked candidates</w:t>
            </w:r>
          </w:p>
          <w:p w14:paraId="70ACEF05" w14:textId="60CEA820" w:rsidR="00BA0BF1" w:rsidRPr="00BA0BF1" w:rsidRDefault="00BA0BF1" w:rsidP="001901A6">
            <w:pPr>
              <w:pStyle w:val="af6"/>
              <w:widowControl/>
              <w:numPr>
                <w:ilvl w:val="0"/>
                <w:numId w:val="48"/>
              </w:numPr>
              <w:spacing w:after="0"/>
              <w:ind w:firstLineChars="0"/>
              <w:jc w:val="left"/>
              <w:rPr>
                <w:rFonts w:cs="Times"/>
                <w:bCs/>
                <w:iCs/>
                <w:szCs w:val="20"/>
              </w:rPr>
            </w:pPr>
            <w:r w:rsidRPr="00BA0BF1">
              <w:rPr>
                <w:rFonts w:ascii="Times New Roman" w:eastAsia="Times New Roman" w:hAnsi="Times New Roman" w:cs="Times"/>
                <w:bCs/>
                <w:iCs/>
                <w:kern w:val="0"/>
                <w:sz w:val="20"/>
                <w:szCs w:val="20"/>
                <w:lang w:eastAsia="en-US"/>
              </w:rPr>
              <w:t>The case of CA can also be considered</w:t>
            </w:r>
          </w:p>
        </w:tc>
      </w:tr>
    </w:tbl>
    <w:p w14:paraId="5D0C76EF" w14:textId="4D2D2A24" w:rsidR="00AD6DEA" w:rsidRDefault="004532C1" w:rsidP="001901A6">
      <w:pPr>
        <w:rPr>
          <w:rFonts w:eastAsiaTheme="minorEastAsia"/>
          <w:lang w:eastAsia="zh-CN"/>
        </w:rPr>
      </w:pPr>
      <w:r>
        <w:rPr>
          <w:rFonts w:eastAsiaTheme="minorEastAsia"/>
          <w:lang w:eastAsia="zh-CN"/>
        </w:rPr>
        <w:lastRenderedPageBreak/>
        <w:t>For Rel-17 PDCCH repe</w:t>
      </w:r>
      <w:r w:rsidR="00AF5352">
        <w:rPr>
          <w:rFonts w:eastAsiaTheme="minorEastAsia"/>
          <w:lang w:eastAsia="zh-CN"/>
        </w:rPr>
        <w:t>ti</w:t>
      </w:r>
      <w:r>
        <w:rPr>
          <w:rFonts w:eastAsiaTheme="minorEastAsia"/>
          <w:lang w:eastAsia="zh-CN"/>
        </w:rPr>
        <w:t xml:space="preserve">tion, it is not justified to claim increase of UE buffering capability considering the buffer needed for PDCCH handling would be smaller than PDSCH. </w:t>
      </w:r>
      <w:r w:rsidR="00351DB8">
        <w:rPr>
          <w:rFonts w:eastAsiaTheme="minorEastAsia"/>
          <w:lang w:eastAsia="zh-CN"/>
        </w:rPr>
        <w:t xml:space="preserve">But the timing constraint of decoding </w:t>
      </w:r>
      <w:r>
        <w:rPr>
          <w:rFonts w:eastAsiaTheme="minorEastAsia"/>
          <w:lang w:eastAsia="zh-CN"/>
        </w:rPr>
        <w:t xml:space="preserve">PDCCH </w:t>
      </w:r>
      <w:r w:rsidR="00351DB8">
        <w:rPr>
          <w:rFonts w:eastAsiaTheme="minorEastAsia"/>
          <w:lang w:eastAsia="zh-CN"/>
        </w:rPr>
        <w:t>would be more stringent than PDSCH in some cases</w:t>
      </w:r>
      <w:r>
        <w:rPr>
          <w:rFonts w:eastAsiaTheme="minorEastAsia"/>
          <w:lang w:eastAsia="zh-CN"/>
        </w:rPr>
        <w:t xml:space="preserve"> thus PDCCH repetition would increase corresponding implementation burden</w:t>
      </w:r>
      <w:r w:rsidR="00351DB8">
        <w:rPr>
          <w:rFonts w:eastAsiaTheme="minorEastAsia"/>
          <w:lang w:eastAsia="zh-CN"/>
        </w:rPr>
        <w:t>. T</w:t>
      </w:r>
      <w:r w:rsidR="00351DB8">
        <w:rPr>
          <w:rFonts w:cs="Times"/>
          <w:bCs/>
          <w:iCs/>
          <w:szCs w:val="20"/>
        </w:rPr>
        <w:t>he</w:t>
      </w:r>
      <w:r w:rsidR="00351DB8" w:rsidRPr="00BA0BF1">
        <w:rPr>
          <w:rFonts w:cs="Times"/>
          <w:bCs/>
          <w:iCs/>
          <w:szCs w:val="20"/>
        </w:rPr>
        <w:t xml:space="preserve"> total number</w:t>
      </w:r>
      <w:r w:rsidR="00351DB8">
        <w:rPr>
          <w:rFonts w:cs="Times"/>
          <w:bCs/>
          <w:iCs/>
          <w:szCs w:val="20"/>
        </w:rPr>
        <w:t xml:space="preserve"> of</w:t>
      </w:r>
      <w:r w:rsidR="00351DB8" w:rsidRPr="00BA0BF1">
        <w:rPr>
          <w:rFonts w:cs="Times"/>
          <w:bCs/>
          <w:iCs/>
          <w:szCs w:val="20"/>
        </w:rPr>
        <w:t xml:space="preserve"> linked candidates in a slot</w:t>
      </w:r>
      <w:r w:rsidR="00351DB8">
        <w:rPr>
          <w:rFonts w:cs="Times"/>
          <w:bCs/>
          <w:iCs/>
          <w:szCs w:val="20"/>
        </w:rPr>
        <w:t xml:space="preserve"> well reflect </w:t>
      </w:r>
      <w:r>
        <w:rPr>
          <w:rFonts w:cs="Times"/>
          <w:bCs/>
          <w:iCs/>
          <w:szCs w:val="20"/>
        </w:rPr>
        <w:t xml:space="preserve">such increased burden and thus should be considered as </w:t>
      </w:r>
      <w:r w:rsidR="00351DB8">
        <w:rPr>
          <w:rFonts w:cs="Times"/>
          <w:bCs/>
          <w:iCs/>
          <w:szCs w:val="20"/>
        </w:rPr>
        <w:t>an optional UE capability</w:t>
      </w:r>
      <w:r>
        <w:rPr>
          <w:rFonts w:cs="Times"/>
          <w:bCs/>
          <w:iCs/>
          <w:szCs w:val="20"/>
        </w:rPr>
        <w:t xml:space="preserve"> reported to the network</w:t>
      </w:r>
      <w:r w:rsidR="00351DB8">
        <w:rPr>
          <w:rFonts w:cs="Times"/>
          <w:bCs/>
          <w:iCs/>
          <w:szCs w:val="20"/>
        </w:rPr>
        <w:t>.</w:t>
      </w:r>
    </w:p>
    <w:p w14:paraId="33EFA7F1" w14:textId="674CB13B" w:rsidR="00E512DD" w:rsidRPr="0058114E" w:rsidRDefault="00351DB8" w:rsidP="00292347">
      <w:pPr>
        <w:pStyle w:val="proposal"/>
      </w:pPr>
      <w:r>
        <w:t>The</w:t>
      </w:r>
      <w:r w:rsidRPr="00BA0BF1">
        <w:t xml:space="preserve"> total number</w:t>
      </w:r>
      <w:r>
        <w:t xml:space="preserve"> of</w:t>
      </w:r>
      <w:r w:rsidRPr="00BA0BF1">
        <w:t xml:space="preserve"> linked candidates in a slot</w:t>
      </w:r>
      <w:r>
        <w:t xml:space="preserve"> </w:t>
      </w:r>
      <w:r w:rsidR="004532C1">
        <w:t>is</w:t>
      </w:r>
      <w:r>
        <w:t xml:space="preserve"> reported as an optional UE </w:t>
      </w:r>
      <w:r w:rsidR="004705B4">
        <w:t>capability.</w:t>
      </w:r>
    </w:p>
    <w:p w14:paraId="70DA6AEC" w14:textId="0644DCA5" w:rsidR="0066526A" w:rsidRDefault="0066526A" w:rsidP="0066526A"/>
    <w:p w14:paraId="0077778B" w14:textId="77777777" w:rsidR="0066526A" w:rsidRDefault="0066526A" w:rsidP="0066526A">
      <w:pPr>
        <w:pStyle w:val="title1"/>
      </w:pPr>
      <w:r>
        <w:t>R</w:t>
      </w:r>
      <w:r>
        <w:rPr>
          <w:rFonts w:hint="eastAsia"/>
        </w:rPr>
        <w:t>emaining</w:t>
      </w:r>
      <w:r>
        <w:t xml:space="preserve"> issues on MTRP PUSCH</w:t>
      </w:r>
    </w:p>
    <w:p w14:paraId="0231CD2B" w14:textId="4BA0860C" w:rsidR="0066526A" w:rsidRPr="009A1CFE" w:rsidRDefault="0066526A" w:rsidP="0066526A">
      <w:r>
        <w:t xml:space="preserve">This </w:t>
      </w:r>
      <w:r w:rsidR="00F47A3F">
        <w:t xml:space="preserve">section </w:t>
      </w:r>
      <w:r>
        <w:t xml:space="preserve">will </w:t>
      </w:r>
      <w:r>
        <w:rPr>
          <w:rFonts w:hint="eastAsia"/>
        </w:rPr>
        <w:t>focus</w:t>
      </w:r>
      <w:r w:rsidRPr="003C618F">
        <w:t xml:space="preserve"> on </w:t>
      </w:r>
      <w:r>
        <w:t>the remaining issues on MTRP PUSCH enhancement.</w:t>
      </w:r>
    </w:p>
    <w:p w14:paraId="4B988A8B" w14:textId="77777777" w:rsidR="0066526A" w:rsidRPr="00D10633" w:rsidRDefault="0066526A" w:rsidP="0066526A">
      <w:pPr>
        <w:pStyle w:val="title2"/>
      </w:pPr>
      <w:bookmarkStart w:id="14" w:name="_Hlk60733651"/>
      <w:r w:rsidRPr="00D10633">
        <w:t xml:space="preserve">SRS resource </w:t>
      </w:r>
      <w:r w:rsidRPr="00D10633">
        <w:rPr>
          <w:rFonts w:hint="eastAsia"/>
        </w:rPr>
        <w:t>s</w:t>
      </w:r>
      <w:r w:rsidRPr="00D10633">
        <w:t>et configuration</w:t>
      </w:r>
    </w:p>
    <w:tbl>
      <w:tblPr>
        <w:tblStyle w:val="aa"/>
        <w:tblW w:w="0" w:type="auto"/>
        <w:tblLook w:val="04A0" w:firstRow="1" w:lastRow="0" w:firstColumn="1" w:lastColumn="0" w:noHBand="0" w:noVBand="1"/>
      </w:tblPr>
      <w:tblGrid>
        <w:gridCol w:w="9062"/>
      </w:tblGrid>
      <w:tr w:rsidR="0066526A" w:rsidRPr="005840A5" w14:paraId="7106AB06" w14:textId="77777777" w:rsidTr="00CA62FD">
        <w:tc>
          <w:tcPr>
            <w:tcW w:w="9062" w:type="dxa"/>
          </w:tcPr>
          <w:p w14:paraId="3607C402" w14:textId="77777777" w:rsidR="0066526A" w:rsidRPr="005840A5" w:rsidRDefault="0066526A" w:rsidP="00CA62FD">
            <w:pPr>
              <w:rPr>
                <w:rFonts w:eastAsia="宋体"/>
                <w:b/>
                <w:bCs/>
                <w:highlight w:val="green"/>
              </w:rPr>
            </w:pPr>
            <w:r w:rsidRPr="005840A5">
              <w:rPr>
                <w:rFonts w:eastAsia="宋体"/>
                <w:b/>
                <w:bCs/>
                <w:highlight w:val="green"/>
              </w:rPr>
              <w:t xml:space="preserve">Agreement </w:t>
            </w:r>
            <w:bookmarkStart w:id="15" w:name="_Hlk71361421"/>
            <w:r w:rsidRPr="005840A5">
              <w:rPr>
                <w:rFonts w:eastAsia="宋体"/>
                <w:b/>
                <w:bCs/>
                <w:highlight w:val="green"/>
              </w:rPr>
              <w:t>RAN1 #103-e</w:t>
            </w:r>
            <w:bookmarkEnd w:id="15"/>
          </w:p>
          <w:p w14:paraId="62F75339" w14:textId="77777777" w:rsidR="0066526A" w:rsidRPr="005840A5" w:rsidRDefault="0066526A" w:rsidP="00CA62FD">
            <w:pPr>
              <w:rPr>
                <w:rFonts w:eastAsia="宋体"/>
              </w:rPr>
            </w:pPr>
            <w:r w:rsidRPr="005840A5">
              <w:rPr>
                <w:rFonts w:eastAsia="宋体"/>
              </w:rPr>
              <w:t xml:space="preserve">For single DCI based M-TRP PUSCH repetition schemes, support codebook based PUSCH transmission with following enhancements. </w:t>
            </w:r>
          </w:p>
          <w:p w14:paraId="45408B06" w14:textId="77777777" w:rsidR="0066526A" w:rsidRPr="005840A5" w:rsidRDefault="0066526A" w:rsidP="0066526A">
            <w:pPr>
              <w:pStyle w:val="af6"/>
              <w:widowControl/>
              <w:numPr>
                <w:ilvl w:val="0"/>
                <w:numId w:val="19"/>
              </w:numPr>
              <w:spacing w:after="0"/>
              <w:ind w:firstLineChars="0"/>
              <w:rPr>
                <w:rFonts w:ascii="Times New Roman" w:hAnsi="Times New Roman"/>
                <w:bCs/>
                <w:iCs/>
                <w:kern w:val="32"/>
                <w:sz w:val="20"/>
                <w:szCs w:val="20"/>
              </w:rPr>
            </w:pPr>
            <w:r w:rsidRPr="005840A5">
              <w:rPr>
                <w:rFonts w:ascii="Times New Roman" w:hAnsi="Times New Roman"/>
                <w:bCs/>
                <w:iCs/>
                <w:kern w:val="32"/>
                <w:sz w:val="20"/>
                <w:szCs w:val="20"/>
              </w:rPr>
              <w:t xml:space="preserve">Support the indication of two SRIs. </w:t>
            </w:r>
          </w:p>
          <w:p w14:paraId="58222C6F" w14:textId="77777777" w:rsidR="0066526A" w:rsidRPr="005840A5" w:rsidRDefault="0066526A" w:rsidP="0066526A">
            <w:pPr>
              <w:pStyle w:val="af6"/>
              <w:widowControl/>
              <w:numPr>
                <w:ilvl w:val="1"/>
                <w:numId w:val="19"/>
              </w:numPr>
              <w:spacing w:after="0"/>
              <w:ind w:firstLineChars="0"/>
              <w:rPr>
                <w:rFonts w:ascii="Times New Roman" w:hAnsi="Times New Roman"/>
                <w:bCs/>
                <w:iCs/>
                <w:kern w:val="32"/>
                <w:sz w:val="20"/>
                <w:szCs w:val="20"/>
              </w:rPr>
            </w:pPr>
            <w:r w:rsidRPr="005840A5">
              <w:rPr>
                <w:rFonts w:ascii="Times New Roman" w:hAnsi="Times New Roman"/>
                <w:bCs/>
                <w:iCs/>
                <w:kern w:val="32"/>
                <w:sz w:val="20"/>
                <w:szCs w:val="20"/>
              </w:rPr>
              <w:t xml:space="preserve">Alt1: Bit field of SRI shall be enhanced. </w:t>
            </w:r>
          </w:p>
          <w:p w14:paraId="320F9490" w14:textId="77777777" w:rsidR="0066526A" w:rsidRPr="005840A5" w:rsidRDefault="0066526A" w:rsidP="0066526A">
            <w:pPr>
              <w:pStyle w:val="af6"/>
              <w:widowControl/>
              <w:numPr>
                <w:ilvl w:val="1"/>
                <w:numId w:val="19"/>
              </w:numPr>
              <w:spacing w:after="0"/>
              <w:ind w:firstLineChars="0"/>
              <w:rPr>
                <w:rFonts w:ascii="Times New Roman" w:hAnsi="Times New Roman"/>
                <w:bCs/>
                <w:iCs/>
                <w:kern w:val="32"/>
                <w:sz w:val="20"/>
                <w:szCs w:val="20"/>
              </w:rPr>
            </w:pPr>
            <w:r w:rsidRPr="005840A5">
              <w:rPr>
                <w:rFonts w:ascii="Times New Roman" w:hAnsi="Times New Roman"/>
                <w:bCs/>
                <w:iCs/>
                <w:kern w:val="32"/>
                <w:sz w:val="20"/>
                <w:szCs w:val="20"/>
              </w:rPr>
              <w:t xml:space="preserve">Alt2: No changes on SRI field </w:t>
            </w:r>
          </w:p>
          <w:p w14:paraId="1AC323EB" w14:textId="77777777" w:rsidR="0066526A" w:rsidRPr="005840A5" w:rsidRDefault="0066526A" w:rsidP="0066526A">
            <w:pPr>
              <w:pStyle w:val="af6"/>
              <w:widowControl/>
              <w:numPr>
                <w:ilvl w:val="0"/>
                <w:numId w:val="19"/>
              </w:numPr>
              <w:spacing w:after="0"/>
              <w:ind w:firstLineChars="0"/>
              <w:rPr>
                <w:rFonts w:ascii="Times New Roman" w:hAnsi="Times New Roman"/>
                <w:bCs/>
                <w:iCs/>
                <w:kern w:val="32"/>
                <w:sz w:val="20"/>
                <w:szCs w:val="20"/>
              </w:rPr>
            </w:pPr>
            <w:r w:rsidRPr="005840A5">
              <w:rPr>
                <w:rFonts w:ascii="Times New Roman" w:hAnsi="Times New Roman"/>
                <w:bCs/>
                <w:iCs/>
                <w:kern w:val="32"/>
                <w:sz w:val="20"/>
                <w:szCs w:val="20"/>
              </w:rPr>
              <w:t xml:space="preserve">Support the indication of two TPMIs. </w:t>
            </w:r>
          </w:p>
          <w:p w14:paraId="4B45AC69" w14:textId="77777777" w:rsidR="0066526A" w:rsidRPr="005840A5" w:rsidRDefault="0066526A" w:rsidP="0066526A">
            <w:pPr>
              <w:pStyle w:val="af6"/>
              <w:widowControl/>
              <w:numPr>
                <w:ilvl w:val="1"/>
                <w:numId w:val="19"/>
              </w:numPr>
              <w:spacing w:after="0"/>
              <w:ind w:firstLineChars="0"/>
              <w:rPr>
                <w:rFonts w:ascii="Times New Roman" w:hAnsi="Times New Roman"/>
                <w:bCs/>
                <w:iCs/>
                <w:kern w:val="32"/>
                <w:sz w:val="20"/>
                <w:szCs w:val="20"/>
              </w:rPr>
            </w:pPr>
            <w:r w:rsidRPr="005840A5">
              <w:rPr>
                <w:rFonts w:ascii="Times New Roman" w:hAnsi="Times New Roman"/>
                <w:bCs/>
                <w:iCs/>
                <w:kern w:val="32"/>
                <w:sz w:val="20"/>
                <w:szCs w:val="20"/>
              </w:rPr>
              <w:t>The same number of layers are applied for both TPMIs if two TPMIs are indicated</w:t>
            </w:r>
          </w:p>
          <w:p w14:paraId="4AF42145" w14:textId="77777777" w:rsidR="0066526A" w:rsidRPr="005840A5" w:rsidRDefault="0066526A" w:rsidP="0066526A">
            <w:pPr>
              <w:pStyle w:val="af6"/>
              <w:widowControl/>
              <w:numPr>
                <w:ilvl w:val="1"/>
                <w:numId w:val="19"/>
              </w:numPr>
              <w:spacing w:after="0"/>
              <w:ind w:firstLineChars="0"/>
              <w:rPr>
                <w:rFonts w:ascii="Times New Roman" w:hAnsi="Times New Roman"/>
                <w:bCs/>
                <w:iCs/>
                <w:kern w:val="32"/>
                <w:sz w:val="20"/>
                <w:szCs w:val="20"/>
              </w:rPr>
            </w:pPr>
            <w:r w:rsidRPr="005840A5">
              <w:rPr>
                <w:rFonts w:ascii="Times New Roman" w:hAnsi="Times New Roman"/>
                <w:bCs/>
                <w:iCs/>
                <w:kern w:val="32"/>
                <w:sz w:val="20"/>
                <w:szCs w:val="20"/>
              </w:rPr>
              <w:t>The number of SRS ports between two TRPs should be same.</w:t>
            </w:r>
          </w:p>
          <w:p w14:paraId="12AD27D7" w14:textId="77777777" w:rsidR="0066526A" w:rsidRPr="005840A5" w:rsidRDefault="0066526A" w:rsidP="0066526A">
            <w:pPr>
              <w:pStyle w:val="af6"/>
              <w:widowControl/>
              <w:numPr>
                <w:ilvl w:val="1"/>
                <w:numId w:val="19"/>
              </w:numPr>
              <w:spacing w:after="0"/>
              <w:ind w:firstLineChars="0"/>
              <w:rPr>
                <w:rFonts w:ascii="Times New Roman" w:hAnsi="Times New Roman"/>
                <w:bCs/>
                <w:iCs/>
                <w:kern w:val="32"/>
                <w:sz w:val="20"/>
                <w:szCs w:val="20"/>
              </w:rPr>
            </w:pPr>
            <w:r w:rsidRPr="005840A5">
              <w:rPr>
                <w:rFonts w:ascii="Times New Roman" w:hAnsi="Times New Roman"/>
                <w:bCs/>
                <w:iCs/>
                <w:kern w:val="32"/>
                <w:sz w:val="20"/>
                <w:szCs w:val="20"/>
              </w:rPr>
              <w:t>FFS: Details on indicating two TPMIs (</w:t>
            </w:r>
            <w:proofErr w:type="spellStart"/>
            <w:r w:rsidRPr="005840A5">
              <w:rPr>
                <w:rFonts w:ascii="Times New Roman" w:hAnsi="Times New Roman"/>
                <w:bCs/>
                <w:iCs/>
                <w:kern w:val="32"/>
                <w:sz w:val="20"/>
                <w:szCs w:val="20"/>
              </w:rPr>
              <w:t>e.g</w:t>
            </w:r>
            <w:proofErr w:type="spellEnd"/>
            <w:r w:rsidRPr="005840A5">
              <w:rPr>
                <w:rFonts w:ascii="Times New Roman" w:hAnsi="Times New Roman"/>
                <w:bCs/>
                <w:iCs/>
                <w:kern w:val="32"/>
                <w:sz w:val="20"/>
                <w:szCs w:val="20"/>
              </w:rPr>
              <w:t>, one TPMI field or two TPMI fields)</w:t>
            </w:r>
          </w:p>
          <w:p w14:paraId="17DE196E" w14:textId="77777777" w:rsidR="0066526A" w:rsidRPr="005840A5" w:rsidRDefault="0066526A" w:rsidP="0066526A">
            <w:pPr>
              <w:pStyle w:val="af6"/>
              <w:widowControl/>
              <w:numPr>
                <w:ilvl w:val="0"/>
                <w:numId w:val="19"/>
              </w:numPr>
              <w:spacing w:after="0"/>
              <w:ind w:firstLineChars="0"/>
              <w:rPr>
                <w:rFonts w:ascii="Times New Roman" w:hAnsi="Times New Roman"/>
                <w:bCs/>
                <w:iCs/>
                <w:kern w:val="32"/>
                <w:sz w:val="20"/>
                <w:szCs w:val="20"/>
              </w:rPr>
            </w:pPr>
            <w:r w:rsidRPr="005840A5">
              <w:rPr>
                <w:rFonts w:ascii="Times New Roman" w:hAnsi="Times New Roman"/>
                <w:bCs/>
                <w:iCs/>
                <w:kern w:val="32"/>
                <w:sz w:val="20"/>
                <w:szCs w:val="20"/>
              </w:rPr>
              <w:t>Increase the maximum number of SRS resource sets to two</w:t>
            </w:r>
          </w:p>
          <w:p w14:paraId="3E825EE3" w14:textId="77777777" w:rsidR="0066526A" w:rsidRPr="005840A5" w:rsidRDefault="0066526A" w:rsidP="0066526A">
            <w:pPr>
              <w:pStyle w:val="af6"/>
              <w:widowControl/>
              <w:numPr>
                <w:ilvl w:val="0"/>
                <w:numId w:val="19"/>
              </w:numPr>
              <w:spacing w:after="0"/>
              <w:ind w:firstLineChars="0"/>
              <w:rPr>
                <w:rFonts w:ascii="Times New Roman" w:hAnsi="Times New Roman"/>
                <w:bCs/>
                <w:iCs/>
                <w:kern w:val="32"/>
                <w:sz w:val="20"/>
                <w:szCs w:val="20"/>
              </w:rPr>
            </w:pPr>
            <w:r w:rsidRPr="005840A5">
              <w:rPr>
                <w:rFonts w:ascii="Times New Roman" w:hAnsi="Times New Roman"/>
                <w:bCs/>
                <w:iCs/>
                <w:kern w:val="32"/>
                <w:sz w:val="20"/>
                <w:szCs w:val="20"/>
              </w:rPr>
              <w:t>FFS: configuration details of each SRS resource set (e.g., number of SRS resources in a resource set)</w:t>
            </w:r>
          </w:p>
          <w:p w14:paraId="2A7F00B5" w14:textId="77777777" w:rsidR="0066526A" w:rsidRPr="005840A5" w:rsidRDefault="0066526A" w:rsidP="00CA62FD">
            <w:pPr>
              <w:rPr>
                <w:rFonts w:eastAsia="宋体"/>
                <w:highlight w:val="green"/>
              </w:rPr>
            </w:pPr>
            <w:r w:rsidRPr="005840A5">
              <w:rPr>
                <w:rFonts w:eastAsia="宋体"/>
                <w:b/>
                <w:bCs/>
                <w:highlight w:val="green"/>
              </w:rPr>
              <w:t>Agreement</w:t>
            </w:r>
          </w:p>
          <w:p w14:paraId="654AFC37" w14:textId="77777777" w:rsidR="0066526A" w:rsidRPr="005840A5" w:rsidRDefault="0066526A" w:rsidP="00CA62FD">
            <w:pPr>
              <w:rPr>
                <w:rFonts w:eastAsia="宋体"/>
              </w:rPr>
            </w:pPr>
            <w:r w:rsidRPr="005840A5">
              <w:rPr>
                <w:rFonts w:eastAsia="宋体"/>
              </w:rPr>
              <w:t xml:space="preserve">For single DCI based M-TRP PUSCH repetition schemes, support non-codebook based PUSCH transmission with following considerations. </w:t>
            </w:r>
          </w:p>
          <w:p w14:paraId="08BAA95E" w14:textId="77777777" w:rsidR="0066526A" w:rsidRPr="005840A5" w:rsidRDefault="0066526A" w:rsidP="0066526A">
            <w:pPr>
              <w:pStyle w:val="af6"/>
              <w:widowControl/>
              <w:numPr>
                <w:ilvl w:val="0"/>
                <w:numId w:val="19"/>
              </w:numPr>
              <w:spacing w:after="0"/>
              <w:ind w:firstLineChars="0"/>
              <w:rPr>
                <w:rFonts w:ascii="Times New Roman" w:hAnsi="Times New Roman"/>
                <w:bCs/>
                <w:iCs/>
                <w:kern w:val="32"/>
                <w:sz w:val="20"/>
                <w:szCs w:val="20"/>
              </w:rPr>
            </w:pPr>
            <w:r w:rsidRPr="005840A5">
              <w:rPr>
                <w:rFonts w:ascii="Times New Roman" w:hAnsi="Times New Roman"/>
                <w:bCs/>
                <w:iCs/>
                <w:kern w:val="32"/>
                <w:sz w:val="20"/>
                <w:szCs w:val="20"/>
              </w:rPr>
              <w:t xml:space="preserve">Increase the maximum number of SRS resource sets to two, and associated CSI-RS resource can be configured per SRS resource set. </w:t>
            </w:r>
          </w:p>
          <w:p w14:paraId="7C003763" w14:textId="77777777" w:rsidR="0066526A" w:rsidRPr="005840A5" w:rsidRDefault="0066526A" w:rsidP="0066526A">
            <w:pPr>
              <w:pStyle w:val="af6"/>
              <w:widowControl/>
              <w:numPr>
                <w:ilvl w:val="0"/>
                <w:numId w:val="19"/>
              </w:numPr>
              <w:spacing w:after="0"/>
              <w:ind w:firstLineChars="0"/>
              <w:rPr>
                <w:rFonts w:ascii="Times New Roman" w:hAnsi="Times New Roman"/>
                <w:bCs/>
                <w:iCs/>
                <w:kern w:val="32"/>
                <w:sz w:val="20"/>
                <w:szCs w:val="20"/>
              </w:rPr>
            </w:pPr>
            <w:r w:rsidRPr="005840A5">
              <w:rPr>
                <w:rFonts w:ascii="Times New Roman" w:hAnsi="Times New Roman"/>
                <w:bCs/>
                <w:iCs/>
                <w:kern w:val="32"/>
                <w:sz w:val="20"/>
                <w:szCs w:val="20"/>
              </w:rPr>
              <w:t xml:space="preserve">FFS: Enhancements on SRI field in DCI to indicate the two beams for repetitions </w:t>
            </w:r>
          </w:p>
          <w:p w14:paraId="2F59D2AB" w14:textId="77777777" w:rsidR="0066526A" w:rsidRPr="005840A5" w:rsidRDefault="0066526A" w:rsidP="00CA62FD">
            <w:pPr>
              <w:adjustRightInd w:val="0"/>
              <w:snapToGrid w:val="0"/>
              <w:rPr>
                <w:b/>
                <w:bCs/>
                <w:highlight w:val="green"/>
              </w:rPr>
            </w:pPr>
          </w:p>
          <w:p w14:paraId="23F3ADC9" w14:textId="77777777" w:rsidR="0066526A" w:rsidRPr="005840A5" w:rsidRDefault="0066526A" w:rsidP="00CA62FD">
            <w:pPr>
              <w:adjustRightInd w:val="0"/>
              <w:snapToGrid w:val="0"/>
              <w:rPr>
                <w:b/>
                <w:bCs/>
                <w:highlight w:val="green"/>
              </w:rPr>
            </w:pPr>
            <w:r w:rsidRPr="005840A5">
              <w:rPr>
                <w:b/>
                <w:bCs/>
                <w:highlight w:val="green"/>
              </w:rPr>
              <w:t>Agreement</w:t>
            </w:r>
          </w:p>
          <w:p w14:paraId="565EAC52" w14:textId="77777777" w:rsidR="0066526A" w:rsidRPr="005840A5" w:rsidRDefault="0066526A" w:rsidP="00CA62FD">
            <w:pPr>
              <w:rPr>
                <w:iCs/>
              </w:rPr>
            </w:pPr>
            <w:r w:rsidRPr="005840A5">
              <w:rPr>
                <w:iCs/>
              </w:rPr>
              <w:t xml:space="preserve">For the new field in DCI for dynamic switching, </w:t>
            </w:r>
          </w:p>
          <w:p w14:paraId="09059764" w14:textId="77777777" w:rsidR="0066526A" w:rsidRPr="005840A5" w:rsidRDefault="0066526A" w:rsidP="0066526A">
            <w:pPr>
              <w:pStyle w:val="af6"/>
              <w:widowControl/>
              <w:numPr>
                <w:ilvl w:val="0"/>
                <w:numId w:val="42"/>
              </w:numPr>
              <w:spacing w:after="0"/>
              <w:ind w:firstLineChars="0"/>
              <w:contextualSpacing/>
              <w:jc w:val="left"/>
              <w:rPr>
                <w:rFonts w:ascii="Times New Roman" w:hAnsi="Times New Roman"/>
                <w:iCs/>
                <w:sz w:val="20"/>
                <w:szCs w:val="20"/>
              </w:rPr>
            </w:pPr>
            <w:r w:rsidRPr="005840A5">
              <w:rPr>
                <w:rFonts w:ascii="Times New Roman" w:hAnsi="Times New Roman"/>
                <w:iCs/>
                <w:sz w:val="20"/>
                <w:szCs w:val="20"/>
              </w:rPr>
              <w:t>For Codepoint “11”, the 1</w:t>
            </w:r>
            <w:r w:rsidRPr="005840A5">
              <w:rPr>
                <w:rFonts w:ascii="Times New Roman" w:hAnsi="Times New Roman"/>
                <w:iCs/>
                <w:sz w:val="20"/>
                <w:szCs w:val="20"/>
                <w:vertAlign w:val="superscript"/>
              </w:rPr>
              <w:t>st</w:t>
            </w:r>
            <w:r w:rsidRPr="005840A5">
              <w:rPr>
                <w:rFonts w:ascii="Times New Roman" w:hAnsi="Times New Roman"/>
                <w:iCs/>
                <w:sz w:val="20"/>
                <w:szCs w:val="20"/>
              </w:rPr>
              <w:t xml:space="preserve"> SRI/TPMI field associate with the 1</w:t>
            </w:r>
            <w:r w:rsidRPr="005840A5">
              <w:rPr>
                <w:rFonts w:ascii="Times New Roman" w:hAnsi="Times New Roman"/>
                <w:iCs/>
                <w:sz w:val="20"/>
                <w:szCs w:val="20"/>
                <w:vertAlign w:val="superscript"/>
              </w:rPr>
              <w:t>st</w:t>
            </w:r>
            <w:r w:rsidRPr="005840A5">
              <w:rPr>
                <w:rFonts w:ascii="Times New Roman" w:hAnsi="Times New Roman"/>
                <w:iCs/>
                <w:sz w:val="20"/>
                <w:szCs w:val="20"/>
              </w:rPr>
              <w:t xml:space="preserve"> SRS resource set while the 2</w:t>
            </w:r>
            <w:r w:rsidRPr="005840A5">
              <w:rPr>
                <w:rFonts w:ascii="Times New Roman" w:hAnsi="Times New Roman"/>
                <w:iCs/>
                <w:sz w:val="20"/>
                <w:szCs w:val="20"/>
                <w:vertAlign w:val="superscript"/>
              </w:rPr>
              <w:t>nd</w:t>
            </w:r>
            <w:r w:rsidRPr="005840A5">
              <w:rPr>
                <w:rFonts w:ascii="Times New Roman" w:hAnsi="Times New Roman"/>
                <w:iCs/>
                <w:sz w:val="20"/>
                <w:szCs w:val="20"/>
              </w:rPr>
              <w:t xml:space="preserve"> SRI/TPMI field associate with the 2</w:t>
            </w:r>
            <w:r w:rsidRPr="005840A5">
              <w:rPr>
                <w:rFonts w:ascii="Times New Roman" w:hAnsi="Times New Roman"/>
                <w:iCs/>
                <w:sz w:val="20"/>
                <w:szCs w:val="20"/>
                <w:vertAlign w:val="superscript"/>
              </w:rPr>
              <w:t>nd</w:t>
            </w:r>
            <w:r w:rsidRPr="005840A5">
              <w:rPr>
                <w:rFonts w:ascii="Times New Roman" w:hAnsi="Times New Roman"/>
                <w:iCs/>
                <w:sz w:val="20"/>
                <w:szCs w:val="20"/>
              </w:rPr>
              <w:t xml:space="preserve"> SRS resource set. i.e.,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2998"/>
              <w:gridCol w:w="2808"/>
            </w:tblGrid>
            <w:tr w:rsidR="0066526A" w:rsidRPr="005840A5" w14:paraId="44A8DDB3" w14:textId="77777777" w:rsidTr="00CA62FD">
              <w:trPr>
                <w:trHeight w:val="3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368D8363" w14:textId="77777777" w:rsidR="0066526A" w:rsidRPr="005840A5" w:rsidRDefault="0066526A" w:rsidP="00CA62FD">
                  <w:pPr>
                    <w:rPr>
                      <w:b/>
                      <w:bCs/>
                      <w:lang w:eastAsia="ja-JP"/>
                    </w:rPr>
                  </w:pPr>
                  <w:r w:rsidRPr="005840A5">
                    <w:rPr>
                      <w:b/>
                      <w:bCs/>
                      <w:lang w:eastAsia="ja-JP"/>
                    </w:rPr>
                    <w:t>Codepoint</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6DF63F4F" w14:textId="77777777" w:rsidR="0066526A" w:rsidRPr="005840A5" w:rsidRDefault="0066526A" w:rsidP="00CA62FD">
                  <w:pPr>
                    <w:rPr>
                      <w:b/>
                      <w:bCs/>
                      <w:lang w:eastAsia="ja-JP"/>
                    </w:rPr>
                  </w:pPr>
                  <w:r w:rsidRPr="005840A5">
                    <w:rPr>
                      <w:b/>
                      <w:bCs/>
                      <w:lang w:eastAsia="ja-JP"/>
                    </w:rPr>
                    <w:t>SRS resource set(s)</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1AE7AB71" w14:textId="77777777" w:rsidR="0066526A" w:rsidRPr="005840A5" w:rsidRDefault="0066526A" w:rsidP="00CA62FD">
                  <w:pPr>
                    <w:rPr>
                      <w:b/>
                      <w:bCs/>
                      <w:lang w:eastAsia="ja-JP"/>
                    </w:rPr>
                  </w:pPr>
                  <w:r w:rsidRPr="005840A5">
                    <w:rPr>
                      <w:b/>
                      <w:bCs/>
                      <w:lang w:eastAsia="ja-JP"/>
                    </w:rPr>
                    <w:t>SRI (for both CB and NCB)/TPMI (CB only) field(s)</w:t>
                  </w:r>
                </w:p>
              </w:tc>
            </w:tr>
            <w:tr w:rsidR="0066526A" w:rsidRPr="005840A5" w14:paraId="6328D8A7" w14:textId="77777777" w:rsidTr="00CA62FD">
              <w:trPr>
                <w:trHeight w:val="20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1D4DF917" w14:textId="77777777" w:rsidR="0066526A" w:rsidRPr="005840A5" w:rsidRDefault="0066526A" w:rsidP="00CA62FD">
                  <w:pPr>
                    <w:rPr>
                      <w:lang w:eastAsia="ja-JP"/>
                    </w:rPr>
                  </w:pPr>
                  <w:r w:rsidRPr="005840A5">
                    <w:rPr>
                      <w:lang w:eastAsia="ja-JP"/>
                    </w:rPr>
                    <w:t>11</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5359B1C2" w14:textId="77777777" w:rsidR="0066526A" w:rsidRPr="005840A5" w:rsidRDefault="0066526A" w:rsidP="00CA62FD">
                  <w:pPr>
                    <w:rPr>
                      <w:lang w:eastAsia="ja-JP"/>
                    </w:rPr>
                  </w:pPr>
                  <w:r w:rsidRPr="005840A5">
                    <w:rPr>
                      <w:lang w:eastAsia="ja-JP"/>
                    </w:rPr>
                    <w:t>m-TRP mode with (TRP2, TRP1 order)</w:t>
                  </w:r>
                </w:p>
                <w:p w14:paraId="3305477A" w14:textId="77777777" w:rsidR="0066526A" w:rsidRPr="005840A5" w:rsidRDefault="0066526A" w:rsidP="00CA62FD">
                  <w:pPr>
                    <w:rPr>
                      <w:lang w:eastAsia="ja-JP"/>
                    </w:rPr>
                  </w:pPr>
                  <w:r w:rsidRPr="005840A5">
                    <w:rPr>
                      <w:lang w:eastAsia="ja-JP"/>
                    </w:rPr>
                    <w:lastRenderedPageBreak/>
                    <w:t>1</w:t>
                  </w:r>
                  <w:r w:rsidRPr="005840A5">
                    <w:rPr>
                      <w:vertAlign w:val="superscript"/>
                      <w:lang w:eastAsia="ja-JP"/>
                    </w:rPr>
                    <w:t>st</w:t>
                  </w:r>
                  <w:r w:rsidRPr="005840A5">
                    <w:rPr>
                      <w:lang w:eastAsia="ja-JP"/>
                    </w:rPr>
                    <w:t xml:space="preserve"> SRI/TPMI field: 1</w:t>
                  </w:r>
                  <w:r w:rsidRPr="005840A5">
                    <w:rPr>
                      <w:vertAlign w:val="superscript"/>
                      <w:lang w:eastAsia="ja-JP"/>
                    </w:rPr>
                    <w:t xml:space="preserve">st </w:t>
                  </w:r>
                  <w:r w:rsidRPr="005840A5">
                    <w:rPr>
                      <w:lang w:eastAsia="ja-JP"/>
                    </w:rPr>
                    <w:t>SRS resource set</w:t>
                  </w:r>
                </w:p>
                <w:p w14:paraId="6C93F1A7" w14:textId="77777777" w:rsidR="0066526A" w:rsidRPr="005840A5" w:rsidRDefault="0066526A" w:rsidP="00CA62FD">
                  <w:pPr>
                    <w:rPr>
                      <w:lang w:eastAsia="ja-JP"/>
                    </w:rPr>
                  </w:pPr>
                  <w:r w:rsidRPr="005840A5">
                    <w:rPr>
                      <w:lang w:eastAsia="ja-JP"/>
                    </w:rPr>
                    <w:t>2</w:t>
                  </w:r>
                  <w:r w:rsidRPr="005840A5">
                    <w:rPr>
                      <w:vertAlign w:val="superscript"/>
                      <w:lang w:eastAsia="ja-JP"/>
                    </w:rPr>
                    <w:t>nd</w:t>
                  </w:r>
                  <w:r w:rsidRPr="005840A5">
                    <w:rPr>
                      <w:lang w:eastAsia="ja-JP"/>
                    </w:rPr>
                    <w:t xml:space="preserve"> SRI/TPMI field: 2</w:t>
                  </w:r>
                  <w:r w:rsidRPr="005840A5">
                    <w:rPr>
                      <w:vertAlign w:val="superscript"/>
                      <w:lang w:eastAsia="ja-JP"/>
                    </w:rPr>
                    <w:t xml:space="preserve">nd </w:t>
                  </w:r>
                  <w:r w:rsidRPr="005840A5">
                    <w:rPr>
                      <w:lang w:eastAsia="ja-JP"/>
                    </w:rPr>
                    <w:t>SRS resource set</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02AA87D0" w14:textId="77777777" w:rsidR="0066526A" w:rsidRPr="005840A5" w:rsidRDefault="0066526A" w:rsidP="00CA62FD">
                  <w:pPr>
                    <w:rPr>
                      <w:lang w:eastAsia="ja-JP"/>
                    </w:rPr>
                  </w:pPr>
                  <w:r w:rsidRPr="005840A5">
                    <w:rPr>
                      <w:lang w:eastAsia="ja-JP"/>
                    </w:rPr>
                    <w:lastRenderedPageBreak/>
                    <w:t>Both 1</w:t>
                  </w:r>
                  <w:r w:rsidRPr="005840A5">
                    <w:rPr>
                      <w:vertAlign w:val="superscript"/>
                      <w:lang w:eastAsia="ja-JP"/>
                    </w:rPr>
                    <w:t>st</w:t>
                  </w:r>
                  <w:r w:rsidRPr="005840A5">
                    <w:rPr>
                      <w:lang w:eastAsia="ja-JP"/>
                    </w:rPr>
                    <w:t xml:space="preserve"> and 2</w:t>
                  </w:r>
                  <w:r w:rsidRPr="005840A5">
                    <w:rPr>
                      <w:vertAlign w:val="superscript"/>
                      <w:lang w:eastAsia="ja-JP"/>
                    </w:rPr>
                    <w:t>nd</w:t>
                  </w:r>
                  <w:r w:rsidRPr="005840A5">
                    <w:rPr>
                      <w:lang w:eastAsia="ja-JP"/>
                    </w:rPr>
                    <w:t xml:space="preserve"> SRI/TPMI fields</w:t>
                  </w:r>
                </w:p>
              </w:tc>
            </w:tr>
          </w:tbl>
          <w:p w14:paraId="310C7150" w14:textId="77777777" w:rsidR="0066526A" w:rsidRPr="005840A5" w:rsidRDefault="0066526A" w:rsidP="0066526A">
            <w:pPr>
              <w:pStyle w:val="af6"/>
              <w:widowControl/>
              <w:numPr>
                <w:ilvl w:val="0"/>
                <w:numId w:val="42"/>
              </w:numPr>
              <w:spacing w:after="0"/>
              <w:ind w:firstLineChars="0"/>
              <w:contextualSpacing/>
              <w:jc w:val="left"/>
              <w:rPr>
                <w:rFonts w:ascii="Times New Roman" w:hAnsi="Times New Roman"/>
                <w:sz w:val="20"/>
                <w:szCs w:val="20"/>
              </w:rPr>
            </w:pPr>
            <w:r w:rsidRPr="005840A5">
              <w:rPr>
                <w:rFonts w:ascii="Times New Roman" w:hAnsi="Times New Roman"/>
                <w:sz w:val="20"/>
                <w:szCs w:val="20"/>
              </w:rPr>
              <w:t>For Codepoint “11”, the first repetition in time is associated with the second SRS resource set, and the remaining repetitions follow the configured mapping pattern (cyclic or sequential).</w:t>
            </w:r>
          </w:p>
          <w:p w14:paraId="4563D118" w14:textId="77777777" w:rsidR="0066526A" w:rsidRPr="005840A5" w:rsidRDefault="0066526A" w:rsidP="0066526A">
            <w:pPr>
              <w:pStyle w:val="af6"/>
              <w:widowControl/>
              <w:numPr>
                <w:ilvl w:val="0"/>
                <w:numId w:val="42"/>
              </w:numPr>
              <w:spacing w:after="0"/>
              <w:ind w:firstLineChars="0"/>
              <w:contextualSpacing/>
              <w:jc w:val="left"/>
              <w:rPr>
                <w:rFonts w:ascii="Times New Roman" w:hAnsi="Times New Roman"/>
                <w:sz w:val="20"/>
                <w:szCs w:val="20"/>
              </w:rPr>
            </w:pPr>
            <w:r w:rsidRPr="005840A5">
              <w:rPr>
                <w:rFonts w:ascii="Times New Roman" w:hAnsi="Times New Roman"/>
                <w:sz w:val="20"/>
                <w:szCs w:val="20"/>
              </w:rPr>
              <w:t>For Codepoint “10”, the first repetition in time is associated with the first SRS resource set, and the remaining repetitions follow the configured mapping pattern (cyclic or sequential).</w:t>
            </w:r>
          </w:p>
          <w:p w14:paraId="2159670E" w14:textId="77777777" w:rsidR="0066526A" w:rsidRPr="005840A5" w:rsidRDefault="0066526A" w:rsidP="00CA62FD">
            <w:pPr>
              <w:rPr>
                <w:lang w:eastAsia="ko-KR"/>
              </w:rPr>
            </w:pPr>
            <w:r w:rsidRPr="005840A5">
              <w:rPr>
                <w:b/>
                <w:bCs/>
                <w:highlight w:val="green"/>
              </w:rPr>
              <w:t>Agreement</w:t>
            </w:r>
          </w:p>
          <w:p w14:paraId="7DD335AF" w14:textId="77777777" w:rsidR="0066526A" w:rsidRPr="005840A5" w:rsidRDefault="0066526A" w:rsidP="00CA62FD">
            <w:r w:rsidRPr="005840A5">
              <w:t xml:space="preserve">On the number of SRS resource configured in the two SRS resource sets, select one of the following alternatives, </w:t>
            </w:r>
          </w:p>
          <w:p w14:paraId="2ABF8438" w14:textId="77777777" w:rsidR="0066526A" w:rsidRPr="005840A5" w:rsidRDefault="0066526A" w:rsidP="0066526A">
            <w:pPr>
              <w:pStyle w:val="af6"/>
              <w:widowControl/>
              <w:numPr>
                <w:ilvl w:val="0"/>
                <w:numId w:val="49"/>
              </w:numPr>
              <w:spacing w:after="0"/>
              <w:ind w:firstLineChars="0"/>
              <w:contextualSpacing/>
              <w:jc w:val="left"/>
              <w:rPr>
                <w:rFonts w:ascii="Times New Roman" w:hAnsi="Times New Roman"/>
                <w:sz w:val="20"/>
                <w:szCs w:val="20"/>
              </w:rPr>
            </w:pPr>
            <w:r w:rsidRPr="005840A5">
              <w:rPr>
                <w:rFonts w:ascii="Times New Roman" w:hAnsi="Times New Roman"/>
                <w:sz w:val="20"/>
                <w:szCs w:val="20"/>
              </w:rPr>
              <w:t xml:space="preserve">Alt.1: Support the same number of SRS resources for both CB and NCB based m-TRP PUSCH repetition. </w:t>
            </w:r>
          </w:p>
          <w:p w14:paraId="104025BF" w14:textId="77777777" w:rsidR="0066526A" w:rsidRPr="005840A5" w:rsidRDefault="0066526A" w:rsidP="0066526A">
            <w:pPr>
              <w:pStyle w:val="af6"/>
              <w:widowControl/>
              <w:numPr>
                <w:ilvl w:val="0"/>
                <w:numId w:val="49"/>
              </w:numPr>
              <w:spacing w:after="0"/>
              <w:ind w:firstLineChars="0"/>
              <w:contextualSpacing/>
              <w:jc w:val="left"/>
              <w:rPr>
                <w:rFonts w:ascii="Times New Roman" w:hAnsi="Times New Roman"/>
                <w:sz w:val="20"/>
                <w:szCs w:val="20"/>
              </w:rPr>
            </w:pPr>
            <w:r w:rsidRPr="005840A5">
              <w:rPr>
                <w:rFonts w:ascii="Times New Roman" w:hAnsi="Times New Roman"/>
                <w:sz w:val="20"/>
                <w:szCs w:val="20"/>
              </w:rPr>
              <w:t>Alt.2: Support different number of SRS resources for both CB and NCB based m-TRP PUSCH repetition. The first SRS resource set always have the same or larger number of SRS resources than the second SRS resources set.</w:t>
            </w:r>
          </w:p>
          <w:p w14:paraId="07F4DC38" w14:textId="77777777" w:rsidR="0066526A" w:rsidRPr="005840A5" w:rsidRDefault="0066526A" w:rsidP="0066526A">
            <w:pPr>
              <w:pStyle w:val="af6"/>
              <w:widowControl/>
              <w:numPr>
                <w:ilvl w:val="1"/>
                <w:numId w:val="49"/>
              </w:numPr>
              <w:spacing w:after="0"/>
              <w:ind w:firstLineChars="0"/>
              <w:contextualSpacing/>
              <w:jc w:val="left"/>
              <w:rPr>
                <w:rFonts w:ascii="Times New Roman" w:hAnsi="Times New Roman"/>
                <w:sz w:val="20"/>
                <w:szCs w:val="20"/>
              </w:rPr>
            </w:pPr>
            <w:r w:rsidRPr="005840A5">
              <w:rPr>
                <w:rFonts w:ascii="Times New Roman" w:hAnsi="Times New Roman"/>
                <w:sz w:val="20"/>
                <w:szCs w:val="20"/>
              </w:rPr>
              <w:t>The bit width of the 1</w:t>
            </w:r>
            <w:r w:rsidRPr="005840A5">
              <w:rPr>
                <w:rFonts w:ascii="Times New Roman" w:hAnsi="Times New Roman"/>
                <w:sz w:val="20"/>
                <w:szCs w:val="20"/>
                <w:vertAlign w:val="superscript"/>
              </w:rPr>
              <w:t>st</w:t>
            </w:r>
            <w:r w:rsidRPr="005840A5">
              <w:rPr>
                <w:rFonts w:ascii="Times New Roman" w:hAnsi="Times New Roman"/>
                <w:sz w:val="20"/>
                <w:szCs w:val="20"/>
              </w:rPr>
              <w:t xml:space="preserve"> SRI field is determined based on the first SRS resource set</w:t>
            </w:r>
          </w:p>
          <w:p w14:paraId="57B0FCED" w14:textId="77777777" w:rsidR="0066526A" w:rsidRPr="005840A5" w:rsidRDefault="0066526A" w:rsidP="0066526A">
            <w:pPr>
              <w:pStyle w:val="af6"/>
              <w:widowControl/>
              <w:numPr>
                <w:ilvl w:val="1"/>
                <w:numId w:val="49"/>
              </w:numPr>
              <w:spacing w:after="0"/>
              <w:ind w:firstLineChars="0"/>
              <w:contextualSpacing/>
              <w:jc w:val="left"/>
              <w:rPr>
                <w:rFonts w:ascii="Times New Roman" w:hAnsi="Times New Roman"/>
                <w:sz w:val="20"/>
                <w:szCs w:val="20"/>
              </w:rPr>
            </w:pPr>
            <w:r w:rsidRPr="005840A5">
              <w:rPr>
                <w:rFonts w:ascii="Times New Roman" w:hAnsi="Times New Roman"/>
                <w:sz w:val="20"/>
                <w:szCs w:val="20"/>
              </w:rPr>
              <w:t>FFS: How to interpret “SRI field is present or not present”</w:t>
            </w:r>
          </w:p>
          <w:p w14:paraId="3BE3ECDC" w14:textId="77777777" w:rsidR="0066526A" w:rsidRPr="005840A5" w:rsidRDefault="0066526A" w:rsidP="0066526A">
            <w:pPr>
              <w:pStyle w:val="af6"/>
              <w:widowControl/>
              <w:numPr>
                <w:ilvl w:val="0"/>
                <w:numId w:val="49"/>
              </w:numPr>
              <w:snapToGrid w:val="0"/>
              <w:spacing w:after="0"/>
              <w:ind w:firstLineChars="0"/>
              <w:contextualSpacing/>
              <w:jc w:val="left"/>
              <w:rPr>
                <w:rFonts w:ascii="Times New Roman" w:hAnsi="Times New Roman"/>
                <w:sz w:val="20"/>
                <w:szCs w:val="20"/>
              </w:rPr>
            </w:pPr>
            <w:r w:rsidRPr="005840A5">
              <w:rPr>
                <w:rFonts w:ascii="Times New Roman" w:hAnsi="Times New Roman"/>
                <w:sz w:val="20"/>
                <w:szCs w:val="20"/>
              </w:rPr>
              <w:t>Alt.3: Support different number of SRS resources for both CB and NCB based m-TRP PUSCH repetition. The first SRS resource set always have the smaller, same or larger number of SRS resources than the second SRS resources set.</w:t>
            </w:r>
          </w:p>
          <w:p w14:paraId="320288D1" w14:textId="77777777" w:rsidR="0066526A" w:rsidRPr="005840A5" w:rsidRDefault="0066526A" w:rsidP="0066526A">
            <w:pPr>
              <w:pStyle w:val="af6"/>
              <w:widowControl/>
              <w:numPr>
                <w:ilvl w:val="1"/>
                <w:numId w:val="49"/>
              </w:numPr>
              <w:snapToGrid w:val="0"/>
              <w:spacing w:after="0"/>
              <w:ind w:firstLineChars="0"/>
              <w:contextualSpacing/>
              <w:jc w:val="left"/>
              <w:rPr>
                <w:rFonts w:ascii="Times New Roman" w:hAnsi="Times New Roman"/>
                <w:sz w:val="20"/>
                <w:szCs w:val="20"/>
              </w:rPr>
            </w:pPr>
            <w:r w:rsidRPr="005840A5">
              <w:rPr>
                <w:rFonts w:ascii="Times New Roman" w:hAnsi="Times New Roman"/>
                <w:sz w:val="20"/>
                <w:szCs w:val="20"/>
              </w:rPr>
              <w:t>The bit width of the 1</w:t>
            </w:r>
            <w:r w:rsidRPr="005840A5">
              <w:rPr>
                <w:rFonts w:ascii="Times New Roman" w:hAnsi="Times New Roman"/>
                <w:sz w:val="20"/>
                <w:szCs w:val="20"/>
                <w:vertAlign w:val="superscript"/>
              </w:rPr>
              <w:t>st</w:t>
            </w:r>
            <w:r w:rsidRPr="005840A5">
              <w:rPr>
                <w:rFonts w:ascii="Times New Roman" w:hAnsi="Times New Roman"/>
                <w:sz w:val="20"/>
                <w:szCs w:val="20"/>
              </w:rPr>
              <w:t xml:space="preserve"> SRI field is determined based on maximum number of SRS resources among two resource sets</w:t>
            </w:r>
          </w:p>
          <w:p w14:paraId="21D48533" w14:textId="2F9856D9" w:rsidR="0066526A" w:rsidRPr="005840A5" w:rsidRDefault="0066526A" w:rsidP="008564D8">
            <w:pPr>
              <w:pStyle w:val="af6"/>
              <w:widowControl/>
              <w:numPr>
                <w:ilvl w:val="1"/>
                <w:numId w:val="49"/>
              </w:numPr>
              <w:snapToGrid w:val="0"/>
              <w:spacing w:after="0"/>
              <w:ind w:firstLineChars="0"/>
              <w:contextualSpacing/>
              <w:jc w:val="left"/>
            </w:pPr>
            <w:r w:rsidRPr="005840A5">
              <w:rPr>
                <w:rFonts w:ascii="Times New Roman" w:hAnsi="Times New Roman"/>
                <w:sz w:val="20"/>
                <w:szCs w:val="20"/>
              </w:rPr>
              <w:t>FFS: How to interpret “SRI field is present or not present”</w:t>
            </w:r>
          </w:p>
        </w:tc>
      </w:tr>
    </w:tbl>
    <w:p w14:paraId="27DBF98C" w14:textId="77777777" w:rsidR="0066526A" w:rsidRDefault="0066526A" w:rsidP="0066526A"/>
    <w:p w14:paraId="3D0126C8" w14:textId="02488958" w:rsidR="0066526A" w:rsidRDefault="0066526A" w:rsidP="0066526A">
      <w:r>
        <w:t>Three alternatives have been agreed on the number of SRS resources configured in the two SRS resource sets.</w:t>
      </w:r>
    </w:p>
    <w:p w14:paraId="7039A5F6" w14:textId="33C9A586" w:rsidR="0066526A" w:rsidRPr="005F5848" w:rsidRDefault="0066526A" w:rsidP="0066526A">
      <w:r>
        <w:t xml:space="preserve">Regarding Alt.1, configuring same number of SRS resources for both CB and NCB-based MTRP PUSCH deviates from the reality that </w:t>
      </w:r>
      <w:r w:rsidRPr="005F5848">
        <w:rPr>
          <w:rFonts w:eastAsia="宋体"/>
          <w:bCs/>
          <w:color w:val="3B3838" w:themeColor="background2" w:themeShade="40"/>
        </w:rPr>
        <w:t>different channel states between the UE and two TRPs, different capabilit</w:t>
      </w:r>
      <w:r>
        <w:rPr>
          <w:rFonts w:eastAsia="宋体" w:hint="eastAsia"/>
          <w:bCs/>
          <w:color w:val="3B3838" w:themeColor="background2" w:themeShade="40"/>
        </w:rPr>
        <w:t>ies</w:t>
      </w:r>
      <w:r w:rsidRPr="005F5848">
        <w:rPr>
          <w:rFonts w:eastAsia="宋体"/>
          <w:bCs/>
          <w:color w:val="3B3838" w:themeColor="background2" w:themeShade="40"/>
        </w:rPr>
        <w:t xml:space="preserve"> of two UE Tx panels corresponding to two TRPs, and different UL inter-UE interference of two TRPs require different configurations. For instance, for CB-based UL transmission, two UL beams may be identified for TRP1 while only one UL beam is possibly identified for TRP2 according to beam management results; in the case of </w:t>
      </w:r>
      <w:r>
        <w:rPr>
          <w:rFonts w:eastAsia="宋体"/>
          <w:bCs/>
          <w:color w:val="3B3838" w:themeColor="background2" w:themeShade="40"/>
        </w:rPr>
        <w:t>NCB</w:t>
      </w:r>
      <w:r w:rsidRPr="005F5848">
        <w:rPr>
          <w:rFonts w:eastAsia="宋体"/>
          <w:bCs/>
          <w:color w:val="3B3838" w:themeColor="background2" w:themeShade="40"/>
        </w:rPr>
        <w:t>-based UL transmission, one SRS resource set may support a larger value of the maximum number of layers for flexibility reflecting the channel state between the UE and the TRP</w:t>
      </w:r>
      <w:r>
        <w:rPr>
          <w:rFonts w:eastAsia="宋体"/>
          <w:bCs/>
          <w:color w:val="3B3838" w:themeColor="background2" w:themeShade="40"/>
        </w:rPr>
        <w:t>s</w:t>
      </w:r>
      <w:r w:rsidRPr="005F5848">
        <w:rPr>
          <w:rFonts w:eastAsia="宋体"/>
          <w:bCs/>
          <w:color w:val="3B3838" w:themeColor="background2" w:themeShade="40"/>
        </w:rPr>
        <w:t xml:space="preserve">. </w:t>
      </w:r>
      <w:r>
        <w:rPr>
          <w:rFonts w:eastAsia="宋体"/>
          <w:bCs/>
          <w:color w:val="3B3838" w:themeColor="background2" w:themeShade="40"/>
        </w:rPr>
        <w:t>Some companies argued</w:t>
      </w:r>
      <w:r w:rsidRPr="005F5848">
        <w:rPr>
          <w:rFonts w:eastAsia="宋体"/>
          <w:bCs/>
          <w:color w:val="3B3838" w:themeColor="background2" w:themeShade="40"/>
        </w:rPr>
        <w:t xml:space="preserve"> that the same number of SRS resources can </w:t>
      </w:r>
      <w:r>
        <w:rPr>
          <w:rFonts w:eastAsia="宋体"/>
          <w:bCs/>
          <w:color w:val="3B3838" w:themeColor="background2" w:themeShade="40"/>
        </w:rPr>
        <w:t xml:space="preserve">still </w:t>
      </w:r>
      <w:r w:rsidRPr="005F5848">
        <w:rPr>
          <w:rFonts w:eastAsia="宋体"/>
          <w:bCs/>
          <w:color w:val="3B3838" w:themeColor="background2" w:themeShade="40"/>
        </w:rPr>
        <w:t xml:space="preserve">be configured for the two SRS resource sets even though the channel conditions </w:t>
      </w:r>
      <w:r>
        <w:rPr>
          <w:rFonts w:eastAsia="宋体"/>
          <w:bCs/>
          <w:color w:val="3B3838" w:themeColor="background2" w:themeShade="40"/>
        </w:rPr>
        <w:t xml:space="preserve">or Tx panel capability </w:t>
      </w:r>
      <w:r w:rsidRPr="005F5848">
        <w:rPr>
          <w:rFonts w:eastAsia="宋体"/>
          <w:bCs/>
          <w:color w:val="3B3838" w:themeColor="background2" w:themeShade="40"/>
        </w:rPr>
        <w:t xml:space="preserve">of the two TRPs are quite different and it depends on </w:t>
      </w:r>
      <w:proofErr w:type="spellStart"/>
      <w:r w:rsidRPr="005F5848">
        <w:rPr>
          <w:rFonts w:eastAsia="宋体"/>
          <w:bCs/>
          <w:color w:val="3B3838" w:themeColor="background2" w:themeShade="40"/>
        </w:rPr>
        <w:t>gNB</w:t>
      </w:r>
      <w:proofErr w:type="spellEnd"/>
      <w:r w:rsidRPr="005F5848">
        <w:rPr>
          <w:rFonts w:eastAsia="宋体"/>
          <w:bCs/>
          <w:color w:val="3B3838" w:themeColor="background2" w:themeShade="40"/>
        </w:rPr>
        <w:t xml:space="preserve"> to schedule only partial resources configured in one SRS resource set. However, </w:t>
      </w:r>
      <w:r w:rsidRPr="00173CE4">
        <w:rPr>
          <w:rFonts w:eastAsia="宋体"/>
          <w:bCs/>
          <w:color w:val="3B3838" w:themeColor="background2" w:themeShade="40"/>
        </w:rPr>
        <w:t xml:space="preserve">the </w:t>
      </w:r>
      <w:proofErr w:type="spellStart"/>
      <w:r w:rsidRPr="00173CE4">
        <w:rPr>
          <w:rFonts w:eastAsia="宋体"/>
          <w:bCs/>
          <w:color w:val="3B3838" w:themeColor="background2" w:themeShade="40"/>
        </w:rPr>
        <w:t>gNB</w:t>
      </w:r>
      <w:proofErr w:type="spellEnd"/>
      <w:r w:rsidRPr="00173CE4">
        <w:rPr>
          <w:rFonts w:eastAsia="宋体"/>
          <w:bCs/>
          <w:color w:val="3B3838" w:themeColor="background2" w:themeShade="40"/>
        </w:rPr>
        <w:t xml:space="preserve"> has to always configure same number of SRS resources from two sets to the larger value</w:t>
      </w:r>
      <w:r w:rsidRPr="005F5848">
        <w:rPr>
          <w:rFonts w:eastAsia="宋体"/>
          <w:bCs/>
          <w:color w:val="3B3838" w:themeColor="background2" w:themeShade="40"/>
        </w:rPr>
        <w:t xml:space="preserve"> unfortunately </w:t>
      </w:r>
      <w:r>
        <w:rPr>
          <w:rFonts w:eastAsia="宋体"/>
          <w:bCs/>
          <w:color w:val="3B3838" w:themeColor="background2" w:themeShade="40"/>
        </w:rPr>
        <w:t xml:space="preserve">leading to a waste of </w:t>
      </w:r>
      <w:r w:rsidRPr="00173CE4">
        <w:rPr>
          <w:rFonts w:eastAsia="宋体"/>
          <w:bCs/>
          <w:color w:val="3B3838" w:themeColor="background2" w:themeShade="40"/>
        </w:rPr>
        <w:t>RRC configuration</w:t>
      </w:r>
      <w:r w:rsidRPr="005F5848">
        <w:rPr>
          <w:rFonts w:eastAsia="宋体"/>
          <w:bCs/>
          <w:color w:val="3B3838" w:themeColor="background2" w:themeShade="40"/>
        </w:rPr>
        <w:t xml:space="preserve"> </w:t>
      </w:r>
      <w:r>
        <w:rPr>
          <w:rFonts w:eastAsia="宋体"/>
          <w:bCs/>
          <w:color w:val="3B3838" w:themeColor="background2" w:themeShade="40"/>
        </w:rPr>
        <w:t xml:space="preserve">and increased </w:t>
      </w:r>
      <w:r w:rsidRPr="00173CE4">
        <w:rPr>
          <w:rFonts w:eastAsia="宋体"/>
          <w:bCs/>
          <w:color w:val="3B3838" w:themeColor="background2" w:themeShade="40"/>
        </w:rPr>
        <w:t>DCI size</w:t>
      </w:r>
      <w:r w:rsidRPr="005F5848">
        <w:rPr>
          <w:rFonts w:eastAsia="宋体"/>
          <w:bCs/>
          <w:color w:val="3B3838" w:themeColor="background2" w:themeShade="40"/>
        </w:rPr>
        <w:t xml:space="preserve"> </w:t>
      </w:r>
      <w:r>
        <w:rPr>
          <w:rFonts w:eastAsia="宋体"/>
          <w:bCs/>
          <w:color w:val="3B3838" w:themeColor="background2" w:themeShade="40"/>
        </w:rPr>
        <w:t>due to useless</w:t>
      </w:r>
      <w:r w:rsidRPr="005F5848">
        <w:rPr>
          <w:rFonts w:eastAsia="宋体"/>
          <w:bCs/>
          <w:color w:val="3B3838" w:themeColor="background2" w:themeShade="40"/>
        </w:rPr>
        <w:t xml:space="preserve"> SRS resources </w:t>
      </w:r>
      <w:r>
        <w:rPr>
          <w:rFonts w:eastAsia="宋体"/>
          <w:bCs/>
          <w:color w:val="3B3838" w:themeColor="background2" w:themeShade="40"/>
        </w:rPr>
        <w:t>configured by</w:t>
      </w:r>
      <w:r w:rsidRPr="005F5848">
        <w:rPr>
          <w:rFonts w:eastAsia="宋体"/>
          <w:bCs/>
          <w:color w:val="3B3838" w:themeColor="background2" w:themeShade="40"/>
        </w:rPr>
        <w:t xml:space="preserve"> RRC signaling. Furthermore, </w:t>
      </w:r>
      <w:r>
        <w:rPr>
          <w:rFonts w:eastAsia="宋体"/>
          <w:bCs/>
          <w:color w:val="3B3838" w:themeColor="background2" w:themeShade="40"/>
        </w:rPr>
        <w:t xml:space="preserve">the </w:t>
      </w:r>
      <w:r w:rsidRPr="00173CE4">
        <w:rPr>
          <w:rFonts w:eastAsia="宋体"/>
          <w:bCs/>
          <w:color w:val="3B3838" w:themeColor="background2" w:themeShade="40"/>
        </w:rPr>
        <w:t xml:space="preserve">UE has to transmit some </w:t>
      </w:r>
      <w:r>
        <w:rPr>
          <w:rFonts w:eastAsia="宋体"/>
          <w:bCs/>
          <w:color w:val="3B3838" w:themeColor="background2" w:themeShade="40"/>
        </w:rPr>
        <w:t>useless</w:t>
      </w:r>
      <w:r w:rsidRPr="00173CE4">
        <w:rPr>
          <w:rFonts w:eastAsia="宋体"/>
          <w:bCs/>
          <w:color w:val="3B3838" w:themeColor="background2" w:themeShade="40"/>
        </w:rPr>
        <w:t xml:space="preserve"> SRS </w:t>
      </w:r>
      <w:r>
        <w:rPr>
          <w:rFonts w:eastAsia="宋体"/>
          <w:bCs/>
          <w:color w:val="3B3838" w:themeColor="background2" w:themeShade="40"/>
        </w:rPr>
        <w:t>for such an enlarged SRS resource set</w:t>
      </w:r>
      <w:r w:rsidRPr="00173CE4">
        <w:rPr>
          <w:rFonts w:eastAsia="宋体"/>
          <w:bCs/>
          <w:color w:val="3B3838" w:themeColor="background2" w:themeShade="40"/>
        </w:rPr>
        <w:t xml:space="preserve">, resulting in </w:t>
      </w:r>
      <w:r>
        <w:rPr>
          <w:rFonts w:eastAsia="宋体"/>
          <w:bCs/>
          <w:color w:val="3B3838" w:themeColor="background2" w:themeShade="40"/>
        </w:rPr>
        <w:t>extra</w:t>
      </w:r>
      <w:r w:rsidRPr="00173CE4">
        <w:rPr>
          <w:rFonts w:eastAsia="宋体"/>
          <w:bCs/>
          <w:color w:val="3B3838" w:themeColor="background2" w:themeShade="40"/>
        </w:rPr>
        <w:t xml:space="preserve"> processing complexity and power consumption.</w:t>
      </w:r>
    </w:p>
    <w:p w14:paraId="6EA0D05E" w14:textId="77777777" w:rsidR="0066526A" w:rsidRDefault="0066526A" w:rsidP="0066526A">
      <w:r>
        <w:rPr>
          <w:rFonts w:eastAsia="宋体"/>
          <w:bCs/>
          <w:color w:val="3B3838" w:themeColor="background2" w:themeShade="40"/>
        </w:rPr>
        <w:t xml:space="preserve">Regarding Alt.2, </w:t>
      </w:r>
      <w:r w:rsidRPr="00D10633">
        <w:rPr>
          <w:rFonts w:eastAsia="宋体"/>
          <w:bCs/>
          <w:color w:val="3B3838" w:themeColor="background2" w:themeShade="40"/>
        </w:rPr>
        <w:t>the number of SRS resources of two SRS resource sets can be different to adapt to TRP-specific channel condition</w:t>
      </w:r>
      <w:r>
        <w:rPr>
          <w:rFonts w:eastAsia="宋体"/>
          <w:bCs/>
          <w:color w:val="3B3838" w:themeColor="background2" w:themeShade="40"/>
        </w:rPr>
        <w:t>s</w:t>
      </w:r>
      <w:r w:rsidRPr="00D10633">
        <w:rPr>
          <w:rFonts w:eastAsia="宋体"/>
          <w:bCs/>
          <w:color w:val="3B3838" w:themeColor="background2" w:themeShade="40"/>
        </w:rPr>
        <w:t xml:space="preserve">. </w:t>
      </w:r>
      <w:r>
        <w:t xml:space="preserve">To ensure indication of all candidate SRS resources from the second SRS resource set, the first SRI field shall be equal to or larger than the second SRI field. So, the number of SRS resources configured in the first SRS resource set is expected to be equal or larger than that configured in the second SRS resource set, for the number of SRS resources determines the bit width of the SRI field. As TRP selection and TRP order switching can be indicated by the new field, such SRS resource configuration does not bring any restrictions to the real transmission towards either </w:t>
      </w:r>
      <w:r>
        <w:rPr>
          <w:rFonts w:hint="eastAsia"/>
        </w:rPr>
        <w:t>one</w:t>
      </w:r>
      <w:r>
        <w:t xml:space="preserve"> TRP or both TRPs.</w:t>
      </w:r>
    </w:p>
    <w:p w14:paraId="2A6685AF" w14:textId="77777777" w:rsidR="0066526A" w:rsidRPr="00D2097B" w:rsidRDefault="0066526A" w:rsidP="0066526A">
      <w:r>
        <w:t xml:space="preserve">Regarding Alt.3, </w:t>
      </w:r>
      <w:r w:rsidRPr="00D10633">
        <w:rPr>
          <w:rFonts w:eastAsia="宋体"/>
          <w:bCs/>
          <w:color w:val="3B3838" w:themeColor="background2" w:themeShade="40"/>
        </w:rPr>
        <w:t xml:space="preserve">the number of SRS resources of two SRS resource sets can </w:t>
      </w:r>
      <w:r>
        <w:rPr>
          <w:rFonts w:eastAsia="宋体"/>
          <w:bCs/>
          <w:color w:val="3B3838" w:themeColor="background2" w:themeShade="40"/>
        </w:rPr>
        <w:t xml:space="preserve">also </w:t>
      </w:r>
      <w:r w:rsidRPr="00D10633">
        <w:rPr>
          <w:rFonts w:eastAsia="宋体"/>
          <w:bCs/>
          <w:color w:val="3B3838" w:themeColor="background2" w:themeShade="40"/>
        </w:rPr>
        <w:t>be different</w:t>
      </w:r>
      <w:r>
        <w:rPr>
          <w:rFonts w:eastAsia="宋体"/>
          <w:bCs/>
          <w:color w:val="3B3838" w:themeColor="background2" w:themeShade="40"/>
        </w:rPr>
        <w:t xml:space="preserve">. </w:t>
      </w:r>
      <w:r w:rsidRPr="004714DB">
        <w:rPr>
          <w:rFonts w:eastAsia="宋体"/>
          <w:bCs/>
          <w:color w:val="3B3838" w:themeColor="background2" w:themeShade="40"/>
        </w:rPr>
        <w:t xml:space="preserve">The bit width of the 1st SRI field is determined based on </w:t>
      </w:r>
      <w:r>
        <w:rPr>
          <w:rFonts w:eastAsia="宋体"/>
          <w:bCs/>
          <w:color w:val="3B3838" w:themeColor="background2" w:themeShade="40"/>
        </w:rPr>
        <w:t xml:space="preserve">the </w:t>
      </w:r>
      <w:r w:rsidRPr="004714DB">
        <w:rPr>
          <w:rFonts w:eastAsia="宋体"/>
          <w:bCs/>
          <w:color w:val="3B3838" w:themeColor="background2" w:themeShade="40"/>
        </w:rPr>
        <w:t>maximum number of SRS resources among two resource sets</w:t>
      </w:r>
      <w:r>
        <w:rPr>
          <w:rFonts w:eastAsia="宋体"/>
          <w:bCs/>
          <w:color w:val="3B3838" w:themeColor="background2" w:themeShade="40"/>
        </w:rPr>
        <w:t xml:space="preserve"> to enable SRS resource selection for both SRS resource sets when STRP is indicated. This will increase the DCI overhead.</w:t>
      </w:r>
      <w:r w:rsidRPr="00BD7185">
        <w:t xml:space="preserve"> </w:t>
      </w:r>
      <w:r w:rsidRPr="00BD7185">
        <w:rPr>
          <w:rFonts w:eastAsia="宋体"/>
          <w:bCs/>
          <w:color w:val="3B3838" w:themeColor="background2" w:themeShade="40"/>
        </w:rPr>
        <w:t>Take SRS for NCB for example, assuming 2 SRS resources in the 1st SRS resource set and 4 SRS resources in the 2nd SRS resource set, then the 1st SRI field will be 4 bits and the 2nd SRI field will be 3 bits (up to rank</w:t>
      </w:r>
      <w:r>
        <w:rPr>
          <w:rFonts w:eastAsia="宋体"/>
          <w:bCs/>
          <w:color w:val="3B3838" w:themeColor="background2" w:themeShade="40"/>
        </w:rPr>
        <w:t xml:space="preserve"> </w:t>
      </w:r>
      <w:r w:rsidRPr="00BD7185">
        <w:rPr>
          <w:rFonts w:eastAsia="宋体"/>
          <w:bCs/>
          <w:color w:val="3B3838" w:themeColor="background2" w:themeShade="40"/>
        </w:rPr>
        <w:t xml:space="preserve">2 according to the possible rank for PUSCH repetition), totally 7 bits for both SRI fields will be required </w:t>
      </w:r>
      <w:r>
        <w:rPr>
          <w:rFonts w:eastAsia="宋体"/>
          <w:bCs/>
          <w:color w:val="3B3838" w:themeColor="background2" w:themeShade="40"/>
        </w:rPr>
        <w:t>by</w:t>
      </w:r>
      <w:r w:rsidRPr="00BD7185">
        <w:rPr>
          <w:rFonts w:eastAsia="宋体"/>
          <w:bCs/>
          <w:color w:val="3B3838" w:themeColor="background2" w:themeShade="40"/>
        </w:rPr>
        <w:t xml:space="preserve"> Alt.3; while totally 5 bits for both SRI fields will be required </w:t>
      </w:r>
      <w:r>
        <w:rPr>
          <w:rFonts w:eastAsia="宋体"/>
          <w:bCs/>
          <w:color w:val="3B3838" w:themeColor="background2" w:themeShade="40"/>
        </w:rPr>
        <w:t xml:space="preserve">by </w:t>
      </w:r>
      <w:r w:rsidRPr="00BD7185">
        <w:rPr>
          <w:rFonts w:eastAsia="宋体"/>
          <w:bCs/>
          <w:color w:val="3B3838" w:themeColor="background2" w:themeShade="40"/>
        </w:rPr>
        <w:t xml:space="preserve">Alt.2, </w:t>
      </w:r>
      <w:r>
        <w:rPr>
          <w:rFonts w:eastAsia="宋体"/>
          <w:bCs/>
          <w:color w:val="3B3838" w:themeColor="background2" w:themeShade="40"/>
        </w:rPr>
        <w:t xml:space="preserve">including 4 bits for </w:t>
      </w:r>
      <w:r w:rsidRPr="00BD7185">
        <w:rPr>
          <w:rFonts w:eastAsia="宋体"/>
          <w:bCs/>
          <w:color w:val="3B3838" w:themeColor="background2" w:themeShade="40"/>
        </w:rPr>
        <w:t xml:space="preserve">the 1st SRI field and </w:t>
      </w:r>
      <w:r>
        <w:rPr>
          <w:rFonts w:eastAsia="宋体"/>
          <w:bCs/>
          <w:color w:val="3B3838" w:themeColor="background2" w:themeShade="40"/>
        </w:rPr>
        <w:t xml:space="preserve">1 bit (up to rank </w:t>
      </w:r>
      <w:r>
        <w:rPr>
          <w:rFonts w:eastAsia="宋体" w:hint="eastAsia"/>
          <w:bCs/>
          <w:color w:val="3B3838" w:themeColor="background2" w:themeShade="40"/>
        </w:rPr>
        <w:t>1</w:t>
      </w:r>
      <w:r>
        <w:rPr>
          <w:rFonts w:eastAsia="宋体"/>
          <w:bCs/>
          <w:color w:val="3B3838" w:themeColor="background2" w:themeShade="40"/>
        </w:rPr>
        <w:t xml:space="preserve">) for </w:t>
      </w:r>
      <w:r w:rsidRPr="00BD7185">
        <w:rPr>
          <w:rFonts w:eastAsia="宋体"/>
          <w:bCs/>
          <w:color w:val="3B3838" w:themeColor="background2" w:themeShade="40"/>
        </w:rPr>
        <w:t>the 2nd SRI field.</w:t>
      </w:r>
    </w:p>
    <w:p w14:paraId="3A2354D4" w14:textId="77777777" w:rsidR="0066526A" w:rsidRDefault="0066526A" w:rsidP="0066526A">
      <w:pPr>
        <w:adjustRightInd w:val="0"/>
        <w:snapToGrid w:val="0"/>
        <w:spacing w:before="60"/>
        <w:rPr>
          <w:rFonts w:eastAsia="宋体"/>
          <w:bCs/>
          <w:color w:val="3B3838" w:themeColor="background2" w:themeShade="40"/>
        </w:rPr>
      </w:pPr>
      <w:r w:rsidRPr="00D10633">
        <w:rPr>
          <w:rFonts w:eastAsia="宋体"/>
          <w:bCs/>
          <w:color w:val="3B3838" w:themeColor="background2" w:themeShade="40"/>
        </w:rPr>
        <w:t xml:space="preserve">Based on </w:t>
      </w:r>
      <w:r>
        <w:rPr>
          <w:rFonts w:eastAsia="宋体"/>
          <w:bCs/>
          <w:color w:val="3B3838" w:themeColor="background2" w:themeShade="40"/>
        </w:rPr>
        <w:t xml:space="preserve">the </w:t>
      </w:r>
      <w:r w:rsidRPr="00D10633">
        <w:rPr>
          <w:rFonts w:eastAsia="宋体"/>
          <w:bCs/>
          <w:color w:val="3B3838" w:themeColor="background2" w:themeShade="40"/>
        </w:rPr>
        <w:t xml:space="preserve">above elaboration, </w:t>
      </w:r>
      <w:r>
        <w:rPr>
          <w:rFonts w:eastAsia="宋体"/>
          <w:bCs/>
          <w:color w:val="3B3838" w:themeColor="background2" w:themeShade="40"/>
        </w:rPr>
        <w:t xml:space="preserve">Alt.2 is the best </w:t>
      </w:r>
      <w:r>
        <w:rPr>
          <w:rFonts w:eastAsia="宋体" w:hint="eastAsia"/>
          <w:bCs/>
          <w:color w:val="3B3838" w:themeColor="background2" w:themeShade="40"/>
        </w:rPr>
        <w:t>configuration</w:t>
      </w:r>
      <w:r>
        <w:rPr>
          <w:rFonts w:eastAsia="宋体"/>
          <w:bCs/>
          <w:color w:val="3B3838" w:themeColor="background2" w:themeShade="40"/>
        </w:rPr>
        <w:t xml:space="preserve"> </w:t>
      </w:r>
      <w:r>
        <w:rPr>
          <w:rFonts w:eastAsia="宋体" w:hint="eastAsia"/>
          <w:bCs/>
          <w:color w:val="3B3838" w:themeColor="background2" w:themeShade="40"/>
        </w:rPr>
        <w:t>for</w:t>
      </w:r>
      <w:r>
        <w:rPr>
          <w:rFonts w:eastAsia="宋体"/>
          <w:bCs/>
          <w:color w:val="3B3838" w:themeColor="background2" w:themeShade="40"/>
        </w:rPr>
        <w:t xml:space="preserve"> the two SRS resource sets, which is the most flexible and overhead-friendly.  </w:t>
      </w:r>
    </w:p>
    <w:p w14:paraId="787A2314" w14:textId="77777777" w:rsidR="0066526A" w:rsidRDefault="0066526A" w:rsidP="00292347">
      <w:pPr>
        <w:pStyle w:val="proposal"/>
      </w:pPr>
      <w:r w:rsidRPr="0038460F">
        <w:lastRenderedPageBreak/>
        <w:t xml:space="preserve">Support </w:t>
      </w:r>
      <w:r>
        <w:t xml:space="preserve">Alt.2, i.e., </w:t>
      </w:r>
      <w:r w:rsidRPr="0038460F">
        <w:t>different number</w:t>
      </w:r>
      <w:r>
        <w:t>s</w:t>
      </w:r>
      <w:r w:rsidRPr="0038460F">
        <w:t xml:space="preserve"> of SRS resources for both CB and NCB based m-TRP PUSCH repetition. The first SRS resource set always ha</w:t>
      </w:r>
      <w:r>
        <w:t>s</w:t>
      </w:r>
      <w:r w:rsidRPr="0038460F">
        <w:t xml:space="preserve"> the same or larger number of SRS resources than the second SRS resource set.</w:t>
      </w:r>
    </w:p>
    <w:bookmarkEnd w:id="14"/>
    <w:p w14:paraId="00A09CD9" w14:textId="63EF8D7E" w:rsidR="0066526A" w:rsidRDefault="0066526A" w:rsidP="0066526A">
      <w:r>
        <w:t xml:space="preserve">In Rel-16, SRS resource sets are configured per DCI format </w:t>
      </w:r>
      <w:r w:rsidR="00801645">
        <w:fldChar w:fldCharType="begin"/>
      </w:r>
      <w:r w:rsidR="00801645">
        <w:instrText xml:space="preserve"> REF _Ref83918888 \r \h </w:instrText>
      </w:r>
      <w:r w:rsidR="00801645">
        <w:fldChar w:fldCharType="separate"/>
      </w:r>
      <w:r w:rsidR="002A742A">
        <w:t>[3]</w:t>
      </w:r>
      <w:r w:rsidR="00801645">
        <w:fldChar w:fldCharType="end"/>
      </w:r>
      <w:r>
        <w:t xml:space="preserve">. </w:t>
      </w:r>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w:t>
      </w:r>
      <w:r>
        <w:rPr>
          <w:rFonts w:asciiTheme="minorEastAsia" w:hAnsiTheme="minorEastAsia" w:hint="eastAsia"/>
          <w:color w:val="000000"/>
        </w:rPr>
        <w:t>_</w:t>
      </w:r>
      <w:r>
        <w:rPr>
          <w:color w:val="000000"/>
        </w:rPr>
        <w:t xml:space="preserve">2 are defined by the entries of the higher layer parameter </w:t>
      </w:r>
      <w:proofErr w:type="spellStart"/>
      <w:r w:rsidRPr="00972CD3">
        <w:rPr>
          <w:i/>
          <w:color w:val="000000"/>
        </w:rPr>
        <w:t>srs-ResourceSetToAddModList</w:t>
      </w:r>
      <w:proofErr w:type="spellEnd"/>
      <w:r>
        <w:rPr>
          <w:color w:val="000000"/>
        </w:rPr>
        <w:t xml:space="preserve"> and </w:t>
      </w:r>
      <w:r w:rsidRPr="006E3AD1">
        <w:rPr>
          <w:i/>
          <w:color w:val="000000"/>
        </w:rPr>
        <w:t>srs-ResourceSetToAddModListDCI-0-2</w:t>
      </w:r>
      <w:r>
        <w:rPr>
          <w:color w:val="000000"/>
        </w:rPr>
        <w:t xml:space="preserve"> in </w:t>
      </w:r>
      <w:r w:rsidRPr="000C580C">
        <w:rPr>
          <w:i/>
          <w:color w:val="000000"/>
        </w:rPr>
        <w:t>SRS-config</w:t>
      </w:r>
      <w:r>
        <w:rPr>
          <w:color w:val="000000"/>
        </w:rPr>
        <w:t xml:space="preserve">, </w:t>
      </w:r>
      <w:r w:rsidRPr="00693444">
        <w:rPr>
          <w:color w:val="000000"/>
        </w:rPr>
        <w:t>respectively.</w:t>
      </w:r>
      <w:r>
        <w:rPr>
          <w:color w:val="000000"/>
        </w:rPr>
        <w:t xml:space="preserve"> However, restrictions are imposed that </w:t>
      </w:r>
      <w:r w:rsidRPr="002625EB">
        <w:t>the SRS resource set</w:t>
      </w:r>
      <w:r>
        <w:t xml:space="preserve"> configured by higher layer parameter </w:t>
      </w:r>
      <w:r w:rsidRPr="001B1B10">
        <w:rPr>
          <w:i/>
        </w:rPr>
        <w:t>srs-ResourceSetToAddModListDCI-0-2</w:t>
      </w:r>
      <w:r w:rsidRPr="0041162D">
        <w:rPr>
          <w:color w:val="000000" w:themeColor="text1"/>
        </w:rPr>
        <w:t xml:space="preserve"> is composed of </w:t>
      </w:r>
      <w:r w:rsidRPr="0041162D">
        <w:rPr>
          <w:iCs/>
          <w:color w:val="000000" w:themeColor="text1"/>
        </w:rPr>
        <w:t xml:space="preserve">the first </w:t>
      </w:r>
      <m:oMath>
        <m:sSub>
          <m:sSubPr>
            <m:ctrlPr>
              <w:rPr>
                <w:rFonts w:ascii="Cambria Math" w:eastAsia="Cambria Math" w:hAnsi="Cambria Math" w:cs="Cambria Math"/>
                <w:i/>
                <w:color w:val="000000" w:themeColor="text1"/>
              </w:rPr>
            </m:ctrlPr>
          </m:sSubPr>
          <m:e>
            <m:r>
              <w:rPr>
                <w:rFonts w:ascii="Cambria Math" w:eastAsia="Cambria Math" w:hAnsi="Cambria Math" w:cs="Cambria Math"/>
                <w:color w:val="000000" w:themeColor="text1"/>
              </w:rPr>
              <m:t>N</m:t>
            </m:r>
          </m:e>
          <m:sub>
            <m:r>
              <w:rPr>
                <w:rFonts w:ascii="Cambria Math" w:eastAsia="Cambria Math" w:hAnsi="Cambria Math" w:cs="Cambria Math"/>
                <w:color w:val="000000" w:themeColor="text1"/>
              </w:rPr>
              <m:t>SRS</m:t>
            </m:r>
            <m:r>
              <w:rPr>
                <w:rFonts w:ascii="Cambria Math" w:eastAsia="Cambria Math" w:hAnsi="Cambria Math"/>
                <w:color w:val="000000" w:themeColor="text1"/>
              </w:rPr>
              <m:t>, 0_2</m:t>
            </m:r>
          </m:sub>
        </m:sSub>
      </m:oMath>
      <w:r w:rsidRPr="0041162D">
        <w:rPr>
          <w:iCs/>
          <w:color w:val="000000" w:themeColor="text1"/>
        </w:rPr>
        <w:t xml:space="preserve"> SRS resources in the SRS resource set </w:t>
      </w:r>
      <w:r w:rsidRPr="0041162D">
        <w:rPr>
          <w:color w:val="000000" w:themeColor="text1"/>
        </w:rPr>
        <w:t xml:space="preserve">configured by higher layer parameter </w:t>
      </w:r>
      <w:proofErr w:type="spellStart"/>
      <w:r w:rsidRPr="0041162D">
        <w:rPr>
          <w:i/>
          <w:color w:val="000000" w:themeColor="text1"/>
        </w:rPr>
        <w:t>srs-ResourceSetToAddModList</w:t>
      </w:r>
      <w:proofErr w:type="spellEnd"/>
      <w:r w:rsidRPr="0041162D">
        <w:rPr>
          <w:color w:val="000000" w:themeColor="text1"/>
        </w:rPr>
        <w:t>, if an</w:t>
      </w:r>
      <w:r>
        <w:rPr>
          <w:color w:val="000000" w:themeColor="text1"/>
        </w:rPr>
        <w:t>y, without any enhancement on MIMO capability</w:t>
      </w:r>
      <w:r>
        <w:rPr>
          <w:rFonts w:hint="eastAsia"/>
          <w:color w:val="000000" w:themeColor="text1"/>
        </w:rPr>
        <w:t>.</w:t>
      </w:r>
      <w:r>
        <w:rPr>
          <w:color w:val="000000" w:themeColor="text1"/>
        </w:rPr>
        <w:t xml:space="preserve"> For instance, as shown in </w:t>
      </w:r>
      <w:r>
        <w:rPr>
          <w:color w:val="000000" w:themeColor="text1"/>
        </w:rPr>
        <w:fldChar w:fldCharType="begin"/>
      </w:r>
      <w:r>
        <w:rPr>
          <w:color w:val="000000" w:themeColor="text1"/>
        </w:rPr>
        <w:instrText xml:space="preserve"> REF _Ref83632931 \r \h </w:instrText>
      </w:r>
      <w:r>
        <w:rPr>
          <w:color w:val="000000" w:themeColor="text1"/>
        </w:rPr>
      </w:r>
      <w:r>
        <w:rPr>
          <w:color w:val="000000" w:themeColor="text1"/>
        </w:rPr>
        <w:fldChar w:fldCharType="separate"/>
      </w:r>
      <w:r w:rsidR="002A742A">
        <w:rPr>
          <w:color w:val="000000" w:themeColor="text1"/>
        </w:rPr>
        <w:t>Figure 6</w:t>
      </w:r>
      <w:r>
        <w:rPr>
          <w:color w:val="000000" w:themeColor="text1"/>
        </w:rPr>
        <w:fldChar w:fldCharType="end"/>
      </w:r>
      <w:r>
        <w:rPr>
          <w:color w:val="000000" w:themeColor="text1"/>
        </w:rPr>
        <w:t>, SRS resource set used for PUSCH transmission scheduled by DCI format 0_2 is composed of the first two SRS resources in the SRS resource set configured for DCI format 0_1.</w:t>
      </w:r>
    </w:p>
    <w:p w14:paraId="2CADD792" w14:textId="77777777" w:rsidR="0066526A" w:rsidRDefault="0066526A" w:rsidP="0066526A">
      <w:pPr>
        <w:jc w:val="center"/>
      </w:pPr>
      <w:r>
        <w:object w:dxaOrig="3900" w:dyaOrig="2746" w14:anchorId="7471BC41">
          <v:shape id="_x0000_i1032" type="#_x0000_t75" style="width:131.35pt;height:91.6pt" o:ole="">
            <v:imagedata r:id="rId25" o:title=""/>
          </v:shape>
          <o:OLEObject Type="Embed" ProgID="Visio.Drawing.15" ShapeID="_x0000_i1032" DrawAspect="Content" ObjectID="_1694536495" r:id="rId26"/>
        </w:object>
      </w:r>
    </w:p>
    <w:p w14:paraId="2433D25C" w14:textId="77777777" w:rsidR="0066526A" w:rsidRPr="005831E5" w:rsidRDefault="0066526A" w:rsidP="0066526A">
      <w:pPr>
        <w:pStyle w:val="figure"/>
      </w:pPr>
      <w:bookmarkStart w:id="16" w:name="_Ref83632931"/>
      <w:r>
        <w:t>An example of SRS resource set configuration in Rel-16.</w:t>
      </w:r>
      <w:bookmarkEnd w:id="16"/>
    </w:p>
    <w:p w14:paraId="7319DBFD" w14:textId="23791FB9" w:rsidR="0066526A" w:rsidRDefault="0066526A" w:rsidP="0066526A">
      <w:r>
        <w:t xml:space="preserve">To support PUSCH repetition towards multiple TRPs, RAN1#103-e has agreed to increase the maximum number of SRS resource sets to two. </w:t>
      </w:r>
      <w:r>
        <w:rPr>
          <w:rFonts w:hint="eastAsia"/>
        </w:rPr>
        <w:t>T</w:t>
      </w:r>
      <w:r>
        <w:t>hese two SRS resource sets should be configured respectively for DCI format 0_1 and DCI format 0_2 to keep scheduling flexibility or low overhead of DCI format 0_2, and configuration limitation in Rel-16 shall be applied for two SRS resource sets. It is also possible for the scheduling flexibility</w:t>
      </w:r>
      <w:r w:rsidR="008564D8">
        <w:t xml:space="preserve"> to allow </w:t>
      </w:r>
      <w:r>
        <w:t xml:space="preserve">different DCI formats configured with different number of TRPs. For example, </w:t>
      </w:r>
      <w:proofErr w:type="spellStart"/>
      <w:r>
        <w:t>eMBB</w:t>
      </w:r>
      <w:proofErr w:type="spellEnd"/>
      <w:r>
        <w:t xml:space="preserve"> scheduling with DCI format 0_1 is configured with STRP operation while</w:t>
      </w:r>
      <w:r w:rsidR="0058114E">
        <w:t xml:space="preserve"> </w:t>
      </w:r>
      <w:r>
        <w:t xml:space="preserve">URLLC service scheduled with DCI format 0_2 is configured with MTRP operation. </w:t>
      </w:r>
      <w:proofErr w:type="gramStart"/>
      <w:r>
        <w:t>Thus</w:t>
      </w:r>
      <w:proofErr w:type="gramEnd"/>
      <w:r>
        <w:t xml:space="preserve"> only one SRS resource set is configured for one DCI format, while two SRS resource sets can be configured for the other DCI format. As shown in </w:t>
      </w:r>
      <w:r>
        <w:fldChar w:fldCharType="begin"/>
      </w:r>
      <w:r>
        <w:instrText xml:space="preserve"> REF _Ref83633870 \r \h </w:instrText>
      </w:r>
      <w:r>
        <w:fldChar w:fldCharType="separate"/>
      </w:r>
      <w:r w:rsidR="002A742A">
        <w:t>Figure 7</w:t>
      </w:r>
      <w:r>
        <w:fldChar w:fldCharType="end"/>
      </w:r>
      <w:r>
        <w:t xml:space="preserve"> a), two SRS resource </w:t>
      </w:r>
      <w:r>
        <w:rPr>
          <w:rFonts w:hint="eastAsia"/>
        </w:rPr>
        <w:t>s</w:t>
      </w:r>
      <w:r>
        <w:t xml:space="preserve">ets are configured for DCI format 0_1 to enable MTRP PUSCH scheduling for reliability while only one SRS resource set is configured for DCI format 0_2 to keep low DCI overhead because only one SRI/TPMI/TPC field is needed. The only SRS resource set configured for DCI format 0_2 </w:t>
      </w:r>
      <w:r>
        <w:rPr>
          <w:rFonts w:hint="eastAsia"/>
        </w:rPr>
        <w:t>is</w:t>
      </w:r>
      <w:r>
        <w:t xml:space="preserve"> </w:t>
      </w:r>
      <w:r>
        <w:rPr>
          <w:rFonts w:hint="eastAsia"/>
        </w:rPr>
        <w:t>composed</w:t>
      </w:r>
      <w:r>
        <w:t xml:space="preserve"> </w:t>
      </w:r>
      <w:r>
        <w:rPr>
          <w:rFonts w:hint="eastAsia"/>
        </w:rPr>
        <w:t>o</w:t>
      </w:r>
      <w:r>
        <w:t xml:space="preserve">f the first N SRS resources in one of the two SRS resource sets based on Rel-16 URLLC restriction. </w:t>
      </w:r>
      <w:r w:rsidRPr="007F4F2F">
        <w:t>Analogously</w:t>
      </w:r>
      <w:r>
        <w:t xml:space="preserve">, two SRS resource sets with one of which is composed of the first N SRS resources from the only SRS resource set configured for DCI format 0_1 can be configured for DCI format 0_2, as shown in  </w:t>
      </w:r>
      <w:r>
        <w:fldChar w:fldCharType="begin"/>
      </w:r>
      <w:r>
        <w:instrText xml:space="preserve"> REF _Ref83633870 \r \h </w:instrText>
      </w:r>
      <w:r>
        <w:fldChar w:fldCharType="separate"/>
      </w:r>
      <w:r w:rsidR="002A742A">
        <w:t>Figure 7</w:t>
      </w:r>
      <w:r>
        <w:fldChar w:fldCharType="end"/>
      </w:r>
      <w:r>
        <w:t xml:space="preserve"> b). If two SRS resource sets are configured for both DCI formats, then two SRS resource sets shall be composed of the first N SRS resources in two SRS resource sets configured for DCI format 0_1 separately to reduce DCI overhead of DCI format 0_2, as shown in </w:t>
      </w:r>
      <w:r>
        <w:fldChar w:fldCharType="begin"/>
      </w:r>
      <w:r>
        <w:instrText xml:space="preserve"> REF _Ref83633870 \r \h </w:instrText>
      </w:r>
      <w:r>
        <w:fldChar w:fldCharType="separate"/>
      </w:r>
      <w:r w:rsidR="002A742A">
        <w:t>Figure 7</w:t>
      </w:r>
      <w:r>
        <w:fldChar w:fldCharType="end"/>
      </w:r>
      <w:r>
        <w:t xml:space="preserve"> c). </w:t>
      </w:r>
      <w:r>
        <w:rPr>
          <w:rFonts w:hint="eastAsia"/>
        </w:rPr>
        <w:t xml:space="preserve"> </w:t>
      </w:r>
    </w:p>
    <w:p w14:paraId="421962D2" w14:textId="77777777" w:rsidR="0066526A" w:rsidRDefault="0066526A" w:rsidP="0066526A">
      <w:pPr>
        <w:jc w:val="center"/>
      </w:pPr>
      <w:r>
        <w:object w:dxaOrig="12961" w:dyaOrig="4110" w14:anchorId="4A4FFDAD">
          <v:shape id="_x0000_i1033" type="#_x0000_t75" style="width:414.15pt;height:131.35pt" o:ole="">
            <v:imagedata r:id="rId27" o:title=""/>
          </v:shape>
          <o:OLEObject Type="Embed" ProgID="Visio.Drawing.15" ShapeID="_x0000_i1033" DrawAspect="Content" ObjectID="_1694536496" r:id="rId28"/>
        </w:object>
      </w:r>
    </w:p>
    <w:p w14:paraId="62F0F5B8" w14:textId="77777777" w:rsidR="0066526A" w:rsidRDefault="0066526A" w:rsidP="0066526A">
      <w:pPr>
        <w:pStyle w:val="figure"/>
        <w:numPr>
          <w:ilvl w:val="0"/>
          <w:numId w:val="0"/>
        </w:numPr>
        <w:ind w:left="420" w:firstLineChars="600" w:firstLine="1200"/>
        <w:jc w:val="both"/>
      </w:pPr>
      <w:r>
        <w:t xml:space="preserve">a)                                                      </w:t>
      </w:r>
      <w:proofErr w:type="gramStart"/>
      <w:r>
        <w:t xml:space="preserve">b)   </w:t>
      </w:r>
      <w:proofErr w:type="gramEnd"/>
      <w:r>
        <w:t xml:space="preserve">                                                    c)</w:t>
      </w:r>
    </w:p>
    <w:p w14:paraId="510F6F1B" w14:textId="77777777" w:rsidR="0066526A" w:rsidRPr="00AA501D" w:rsidRDefault="0066526A" w:rsidP="0066526A">
      <w:pPr>
        <w:pStyle w:val="figure"/>
      </w:pPr>
      <w:bookmarkStart w:id="17" w:name="_Ref83633870"/>
      <w:r>
        <w:t>Three examples of SRS resource sets configuration in Rel-17, where N=2.</w:t>
      </w:r>
      <w:bookmarkEnd w:id="17"/>
    </w:p>
    <w:p w14:paraId="582641CA" w14:textId="44BE503F" w:rsidR="0066526A" w:rsidRDefault="0066526A" w:rsidP="00292347">
      <w:pPr>
        <w:pStyle w:val="proposal"/>
      </w:pPr>
      <w:bookmarkStart w:id="18" w:name="_Hlk70669682"/>
      <w:r>
        <w:rPr>
          <w:rFonts w:hint="eastAsia"/>
        </w:rPr>
        <w:t>N</w:t>
      </w:r>
      <w:r>
        <w:t>umber of SRS resource sets for MTRP operat</w:t>
      </w:r>
      <w:r w:rsidR="0058114E">
        <w:t>i</w:t>
      </w:r>
      <w:r>
        <w:t>on is configured per DCI format for DCI format 0_1 and 0_2.</w:t>
      </w:r>
    </w:p>
    <w:p w14:paraId="4EB6BA33" w14:textId="77777777" w:rsidR="0066526A" w:rsidRPr="00847E03" w:rsidRDefault="0066526A" w:rsidP="00292347">
      <w:pPr>
        <w:pStyle w:val="proposal"/>
      </w:pPr>
      <w:r>
        <w:t>T</w:t>
      </w:r>
      <w:r w:rsidRPr="002625EB">
        <w:t>he SRS resource set</w:t>
      </w:r>
      <w:r>
        <w:t xml:space="preserve"> configured by higher layer parameter </w:t>
      </w:r>
      <w:r w:rsidRPr="001B1B10">
        <w:rPr>
          <w:i/>
        </w:rPr>
        <w:t>srs-ResourceSetToAddModListDCI-0-2</w:t>
      </w:r>
      <w:r w:rsidRPr="0041162D">
        <w:t xml:space="preserve"> is composed of </w:t>
      </w:r>
      <w:r w:rsidRPr="0041162D">
        <w:rPr>
          <w:iCs/>
        </w:rPr>
        <w:t xml:space="preserve">the first </w:t>
      </w:r>
      <m:oMath>
        <m:sSub>
          <m:sSubPr>
            <m:ctrlPr>
              <w:rPr>
                <w:rFonts w:ascii="Cambria Math" w:eastAsia="Cambria Math" w:hAnsi="Cambria Math" w:cs="Cambria Math"/>
                <w:i/>
              </w:rPr>
            </m:ctrlPr>
          </m:sSubPr>
          <m:e>
            <m:r>
              <m:rPr>
                <m:sty m:val="bi"/>
              </m:rPr>
              <w:rPr>
                <w:rFonts w:ascii="Cambria Math" w:eastAsia="Cambria Math" w:hAnsi="Cambria Math" w:cs="Cambria Math"/>
              </w:rPr>
              <m:t>N</m:t>
            </m:r>
          </m:e>
          <m:sub>
            <m:r>
              <m:rPr>
                <m:sty m:val="bi"/>
              </m:rPr>
              <w:rPr>
                <w:rFonts w:ascii="Cambria Math" w:eastAsia="Cambria Math" w:hAnsi="Cambria Math" w:cs="Cambria Math"/>
              </w:rPr>
              <m:t>SRS</m:t>
            </m:r>
            <m:r>
              <m:rPr>
                <m:sty m:val="bi"/>
              </m:rPr>
              <w:rPr>
                <w:rFonts w:ascii="Cambria Math" w:eastAsia="Cambria Math" w:hAnsi="Cambria Math"/>
              </w:rPr>
              <m:t>, 0_2</m:t>
            </m:r>
          </m:sub>
        </m:sSub>
      </m:oMath>
      <w:r w:rsidRPr="0041162D">
        <w:rPr>
          <w:iCs/>
        </w:rPr>
        <w:t xml:space="preserve"> SRS resources in the SRS resource set </w:t>
      </w:r>
      <w:r w:rsidRPr="0041162D">
        <w:t xml:space="preserve">configured by higher layer parameter </w:t>
      </w:r>
      <w:proofErr w:type="spellStart"/>
      <w:r w:rsidRPr="0041162D">
        <w:rPr>
          <w:i/>
        </w:rPr>
        <w:t>srs-ResourceSetToAddModList</w:t>
      </w:r>
      <w:proofErr w:type="spellEnd"/>
      <w:r>
        <w:t>.</w:t>
      </w:r>
      <w:bookmarkEnd w:id="18"/>
      <w:r>
        <w:t xml:space="preserve"> </w:t>
      </w:r>
    </w:p>
    <w:p w14:paraId="53120BDF" w14:textId="77777777" w:rsidR="0066526A" w:rsidRDefault="0066526A" w:rsidP="0066526A">
      <w:pPr>
        <w:pStyle w:val="title2"/>
        <w:rPr>
          <w:rFonts w:eastAsiaTheme="minorEastAsia"/>
        </w:rPr>
      </w:pPr>
      <w:r>
        <w:rPr>
          <w:rFonts w:eastAsiaTheme="minorEastAsia"/>
        </w:rPr>
        <w:lastRenderedPageBreak/>
        <w:t xml:space="preserve">Shared TPMI </w:t>
      </w:r>
      <w:r w:rsidRPr="00D9103C">
        <w:t>indicated by one TPMI field</w:t>
      </w:r>
      <w:r>
        <w:t xml:space="preserve"> </w:t>
      </w:r>
    </w:p>
    <w:tbl>
      <w:tblPr>
        <w:tblStyle w:val="aa"/>
        <w:tblW w:w="0" w:type="auto"/>
        <w:tblLook w:val="04A0" w:firstRow="1" w:lastRow="0" w:firstColumn="1" w:lastColumn="0" w:noHBand="0" w:noVBand="1"/>
      </w:tblPr>
      <w:tblGrid>
        <w:gridCol w:w="9060"/>
      </w:tblGrid>
      <w:tr w:rsidR="0066526A" w14:paraId="504FC9FC" w14:textId="77777777" w:rsidTr="00CA62FD">
        <w:tc>
          <w:tcPr>
            <w:tcW w:w="9060" w:type="dxa"/>
          </w:tcPr>
          <w:p w14:paraId="765E3F94" w14:textId="77777777" w:rsidR="0066526A" w:rsidRPr="00E65EC7" w:rsidRDefault="0066526A" w:rsidP="00CA62FD">
            <w:pPr>
              <w:pStyle w:val="aff0"/>
              <w:shd w:val="clear" w:color="auto" w:fill="FFFFFF"/>
              <w:spacing w:before="0" w:beforeAutospacing="0" w:after="0" w:afterAutospacing="0"/>
              <w:rPr>
                <w:rFonts w:ascii="Times New Roman" w:hAnsi="Times New Roman" w:cs="Times New Roman"/>
                <w:color w:val="auto"/>
                <w:sz w:val="20"/>
                <w:szCs w:val="20"/>
              </w:rPr>
            </w:pPr>
            <w:r w:rsidRPr="00E65EC7">
              <w:rPr>
                <w:rFonts w:ascii="Times New Roman" w:hAnsi="Times New Roman" w:cs="Times New Roman"/>
                <w:color w:val="auto"/>
                <w:sz w:val="20"/>
                <w:szCs w:val="20"/>
                <w:highlight w:val="green"/>
              </w:rPr>
              <w:t>Agreement</w:t>
            </w:r>
            <w:r>
              <w:rPr>
                <w:rFonts w:ascii="Times New Roman" w:hAnsi="Times New Roman" w:cs="Times New Roman"/>
                <w:color w:val="auto"/>
                <w:sz w:val="20"/>
                <w:szCs w:val="20"/>
                <w:highlight w:val="green"/>
              </w:rPr>
              <w:t xml:space="preserve"> RAN1 #104-e</w:t>
            </w:r>
          </w:p>
          <w:p w14:paraId="18B9FB3E" w14:textId="77777777" w:rsidR="0066526A" w:rsidRPr="00E65EC7" w:rsidRDefault="0066526A" w:rsidP="00CA62FD">
            <w:pPr>
              <w:pStyle w:val="aff0"/>
              <w:shd w:val="clear" w:color="auto" w:fill="FFFFFF"/>
              <w:spacing w:before="0" w:beforeAutospacing="0" w:after="0" w:afterAutospacing="0"/>
              <w:rPr>
                <w:rFonts w:ascii="Times New Roman" w:hAnsi="Times New Roman" w:cs="Times New Roman"/>
                <w:color w:val="auto"/>
                <w:sz w:val="20"/>
                <w:szCs w:val="20"/>
              </w:rPr>
            </w:pPr>
            <w:r w:rsidRPr="00E65EC7">
              <w:rPr>
                <w:rFonts w:ascii="Times New Roman" w:hAnsi="Times New Roman" w:cs="Times New Roman"/>
                <w:color w:val="auto"/>
                <w:sz w:val="20"/>
                <w:szCs w:val="20"/>
              </w:rPr>
              <w:t>For single DCI based M-TRP PUSCH repetition schemes, in codebook based PUSCH,</w:t>
            </w:r>
          </w:p>
          <w:p w14:paraId="31E83159" w14:textId="77777777" w:rsidR="0066526A" w:rsidRPr="00E65EC7" w:rsidRDefault="0066526A" w:rsidP="00CA62FD">
            <w:pPr>
              <w:numPr>
                <w:ilvl w:val="0"/>
                <w:numId w:val="15"/>
              </w:numPr>
              <w:spacing w:after="0"/>
              <w:jc w:val="left"/>
            </w:pPr>
            <w:r w:rsidRPr="00E65EC7">
              <w:t>Two TPMI fields are indicated in DCI formats 0_1/0_2.</w:t>
            </w:r>
          </w:p>
          <w:p w14:paraId="33B9E32C" w14:textId="77777777" w:rsidR="0066526A" w:rsidRPr="00E65EC7" w:rsidRDefault="0066526A" w:rsidP="00CA62FD">
            <w:pPr>
              <w:numPr>
                <w:ilvl w:val="1"/>
                <w:numId w:val="15"/>
              </w:numPr>
              <w:spacing w:after="0"/>
              <w:jc w:val="left"/>
            </w:pPr>
            <w:r w:rsidRPr="00E65EC7">
              <w:t xml:space="preserve">The first TPMI field uses </w:t>
            </w:r>
            <w:bookmarkStart w:id="19" w:name="_Hlk68265119"/>
            <w:r w:rsidRPr="00E65EC7">
              <w:t>the Rel-15/16 TPMI field design (which includes TPMI index and the number of layers) of DCI format 0_1/0_2</w:t>
            </w:r>
            <w:bookmarkEnd w:id="19"/>
            <w:r w:rsidRPr="00E65EC7">
              <w:t>. The second TPMI field only contains</w:t>
            </w:r>
            <w:r>
              <w:t xml:space="preserve"> </w:t>
            </w:r>
            <w:r w:rsidRPr="00E65EC7">
              <w:t>the second TPMI index. The same number of layers are applied as indicated in the first TPMI field.</w:t>
            </w:r>
          </w:p>
          <w:p w14:paraId="7D4CDF87" w14:textId="77777777" w:rsidR="0066526A" w:rsidRPr="00E65EC7" w:rsidRDefault="0066526A" w:rsidP="00CA62FD">
            <w:pPr>
              <w:numPr>
                <w:ilvl w:val="1"/>
                <w:numId w:val="15"/>
              </w:numPr>
              <w:spacing w:after="0"/>
              <w:jc w:val="left"/>
            </w:pPr>
            <w:r w:rsidRPr="00E65EC7">
              <w:t>FFS: Details of second TPMI field interpretation including changes expected in Tables 7.3.1.1.2-2/2A/2B/3/3A/4/4A/5/5A in 38.212</w:t>
            </w:r>
          </w:p>
          <w:p w14:paraId="0928485D" w14:textId="77777777" w:rsidR="0066526A" w:rsidRPr="00E65EC7" w:rsidRDefault="0066526A" w:rsidP="00CA62FD">
            <w:pPr>
              <w:numPr>
                <w:ilvl w:val="1"/>
                <w:numId w:val="15"/>
              </w:numPr>
              <w:spacing w:after="0"/>
              <w:jc w:val="left"/>
            </w:pPr>
            <w:r w:rsidRPr="00E65EC7">
              <w:t>FFS: Interpreting TPMI fields when multi-TRP and single-TRP PUSCH repetition is applied.</w:t>
            </w:r>
          </w:p>
          <w:p w14:paraId="696CD73F" w14:textId="77777777" w:rsidR="0066526A" w:rsidRPr="00E65EC7" w:rsidRDefault="0066526A" w:rsidP="00CA62FD">
            <w:pPr>
              <w:numPr>
                <w:ilvl w:val="0"/>
                <w:numId w:val="15"/>
              </w:numPr>
              <w:spacing w:after="0"/>
              <w:jc w:val="left"/>
            </w:pPr>
            <w:r w:rsidRPr="00E65EC7">
              <w:t>FFS: whether to support of PUSCH repetitions transmitting towards two TRPs sharing the same TPMI indicated by a TPMI field.</w:t>
            </w:r>
          </w:p>
          <w:p w14:paraId="0F8A8653" w14:textId="77777777" w:rsidR="0066526A" w:rsidRPr="00283831" w:rsidRDefault="0066526A" w:rsidP="00CA62FD">
            <w:pPr>
              <w:numPr>
                <w:ilvl w:val="0"/>
                <w:numId w:val="15"/>
              </w:numPr>
              <w:spacing w:after="0"/>
              <w:jc w:val="left"/>
            </w:pPr>
            <w:r w:rsidRPr="00E65EC7">
              <w:t>FFS: The size of the second TPMI field can be equal to or smaller than the size of the first TPMI field</w:t>
            </w:r>
          </w:p>
        </w:tc>
      </w:tr>
    </w:tbl>
    <w:p w14:paraId="2004AC5B" w14:textId="77777777" w:rsidR="0066526A" w:rsidRDefault="0066526A" w:rsidP="0066526A"/>
    <w:p w14:paraId="6E54D06F" w14:textId="3F7BD68B" w:rsidR="0066526A" w:rsidRDefault="0066526A" w:rsidP="0066526A">
      <w:r>
        <w:t>In FR1</w:t>
      </w:r>
      <w:r w:rsidRPr="008D1021">
        <w:t xml:space="preserve">, </w:t>
      </w:r>
      <w:r>
        <w:t xml:space="preserve">signals transmitted by UE can be received by two cooperating TRPs due to </w:t>
      </w:r>
      <w:r w:rsidRPr="008D1021">
        <w:t>omnidirectional</w:t>
      </w:r>
      <w:r>
        <w:t xml:space="preserve"> UE </w:t>
      </w:r>
      <w:r w:rsidRPr="008D1021">
        <w:t xml:space="preserve">antennas </w:t>
      </w:r>
      <w:r>
        <w:t xml:space="preserve">and wide-ranged directional </w:t>
      </w:r>
      <w:r>
        <w:rPr>
          <w:rFonts w:hint="eastAsia"/>
        </w:rPr>
        <w:t>TRP</w:t>
      </w:r>
      <w:r>
        <w:t xml:space="preserve"> antennas in practice</w:t>
      </w:r>
      <w:r w:rsidRPr="008D1021">
        <w:t xml:space="preserve">. </w:t>
      </w:r>
      <w:r>
        <w:t>The Network can implement j</w:t>
      </w:r>
      <w:r w:rsidRPr="008D1021">
        <w:t xml:space="preserve">oint detection </w:t>
      </w:r>
      <w:r>
        <w:t xml:space="preserve">between two </w:t>
      </w:r>
      <w:r w:rsidRPr="008D1021">
        <w:t xml:space="preserve">TRPs </w:t>
      </w:r>
      <w:r>
        <w:t>with</w:t>
      </w:r>
      <w:r w:rsidRPr="008D1021">
        <w:t xml:space="preserve"> received signals </w:t>
      </w:r>
      <w:r>
        <w:t xml:space="preserve">from a </w:t>
      </w:r>
      <w:r w:rsidRPr="008D1021">
        <w:t xml:space="preserve">large distributed antenna array. </w:t>
      </w:r>
      <w:r w:rsidRPr="00182FCC">
        <w:fldChar w:fldCharType="begin"/>
      </w:r>
      <w:r w:rsidRPr="00182FCC">
        <w:instrText xml:space="preserve"> REF _Ref68181335 \r \h  \* MERGEFORMAT </w:instrText>
      </w:r>
      <w:r w:rsidRPr="00182FCC">
        <w:fldChar w:fldCharType="separate"/>
      </w:r>
      <w:r w:rsidR="002A742A">
        <w:t>Figure 8</w:t>
      </w:r>
      <w:r w:rsidRPr="00182FCC">
        <w:fldChar w:fldCharType="end"/>
      </w:r>
      <w:r w:rsidRPr="00182FCC">
        <w:t xml:space="preserve"> and </w:t>
      </w:r>
      <w:r w:rsidRPr="00182FCC">
        <w:fldChar w:fldCharType="begin"/>
      </w:r>
      <w:r w:rsidRPr="00182FCC">
        <w:instrText xml:space="preserve"> REF _Ref68181343 \r \h  \* MERGEFORMAT </w:instrText>
      </w:r>
      <w:r w:rsidRPr="00182FCC">
        <w:fldChar w:fldCharType="separate"/>
      </w:r>
      <w:r w:rsidR="002A742A">
        <w:t>Figure 9</w:t>
      </w:r>
      <w:r w:rsidRPr="00182FCC">
        <w:fldChar w:fldCharType="end"/>
      </w:r>
      <w:r>
        <w:t xml:space="preserve"> below </w:t>
      </w:r>
      <w:r w:rsidRPr="008D1021">
        <w:t>show the link</w:t>
      </w:r>
      <w:r>
        <w:t>-</w:t>
      </w:r>
      <w:r w:rsidRPr="008D1021">
        <w:t xml:space="preserve">level simulation results </w:t>
      </w:r>
      <w:r>
        <w:t xml:space="preserve">of PUSCH transmission towards MTRP </w:t>
      </w:r>
      <w:r w:rsidRPr="008D1021">
        <w:t xml:space="preserve">in FR1. </w:t>
      </w:r>
      <w:r>
        <w:t xml:space="preserve">For shared TPMI among PUSCH repetitions, a common TPMI is selected based on the joint channel. </w:t>
      </w:r>
      <w:r w:rsidRPr="008D1021">
        <w:t>Detailed evaluation assumption</w:t>
      </w:r>
      <w:r>
        <w:t>s</w:t>
      </w:r>
      <w:r w:rsidRPr="008D1021">
        <w:t xml:space="preserve"> </w:t>
      </w:r>
      <w:r>
        <w:t>can be found</w:t>
      </w:r>
      <w:r w:rsidRPr="008D1021">
        <w:t xml:space="preserve"> in </w:t>
      </w:r>
      <w:r>
        <w:t xml:space="preserve">the </w:t>
      </w:r>
      <w:r w:rsidRPr="008D1021">
        <w:t xml:space="preserve">appendix. </w:t>
      </w:r>
      <w:r>
        <w:t xml:space="preserve">The BLER curves in </w:t>
      </w:r>
      <w:r>
        <w:fldChar w:fldCharType="begin"/>
      </w:r>
      <w:r>
        <w:instrText xml:space="preserve"> REF _Ref68181335 \r \h </w:instrText>
      </w:r>
      <w:r>
        <w:fldChar w:fldCharType="separate"/>
      </w:r>
      <w:r w:rsidR="002A742A">
        <w:t>Figure 8</w:t>
      </w:r>
      <w:r>
        <w:fldChar w:fldCharType="end"/>
      </w:r>
      <w:r>
        <w:t xml:space="preserve"> show the performance of 4Tx full/partial/non-coherent codebook and 2Tx full/non-coherent codebook</w:t>
      </w:r>
      <w:r w:rsidRPr="008D1021">
        <w:t xml:space="preserve">, we can see that performance of PUSCH repetitions sharing one TPMI </w:t>
      </w:r>
      <w:r>
        <w:t>with joint detection applied at the receiver</w:t>
      </w:r>
      <w:r w:rsidRPr="008D1021">
        <w:t xml:space="preserve"> is </w:t>
      </w:r>
      <w:r>
        <w:t>superior to</w:t>
      </w:r>
      <w:r w:rsidRPr="008D1021">
        <w:t xml:space="preserve"> PUSCH repetitions using separate TPMI</w:t>
      </w:r>
      <w:r>
        <w:t>s with separate detection</w:t>
      </w:r>
      <w:r w:rsidRPr="008D1021">
        <w:t>.</w:t>
      </w:r>
      <w:r>
        <w:t xml:space="preserve"> The BLER curves in</w:t>
      </w:r>
      <w:r w:rsidRPr="008D1021">
        <w:t xml:space="preserve"> </w:t>
      </w:r>
      <w:r>
        <w:fldChar w:fldCharType="begin"/>
      </w:r>
      <w:r>
        <w:instrText xml:space="preserve"> REF _Ref68181343 \r \h </w:instrText>
      </w:r>
      <w:r>
        <w:fldChar w:fldCharType="separate"/>
      </w:r>
      <w:r w:rsidR="002A742A">
        <w:t>Figure 9</w:t>
      </w:r>
      <w:r>
        <w:fldChar w:fldCharType="end"/>
      </w:r>
      <w:r>
        <w:t xml:space="preserve"> are for 2Tx non-coherent codebook which is a </w:t>
      </w:r>
      <w:r w:rsidRPr="008D1021">
        <w:t xml:space="preserve">typical </w:t>
      </w:r>
      <w:r>
        <w:t>antenna configuration</w:t>
      </w:r>
      <w:r w:rsidRPr="008D1021">
        <w:t xml:space="preserve"> </w:t>
      </w:r>
      <w:r>
        <w:t>in commercial</w:t>
      </w:r>
      <w:r w:rsidRPr="008D1021">
        <w:t xml:space="preserve"> UE</w:t>
      </w:r>
      <w:r>
        <w:t xml:space="preserve"> implementation</w:t>
      </w:r>
      <w:r w:rsidRPr="008D1021">
        <w:t xml:space="preserve">, we can see that performance of PUSCH repetitions sharing one TPMI is </w:t>
      </w:r>
      <w:r>
        <w:t>close</w:t>
      </w:r>
      <w:r w:rsidRPr="008D1021">
        <w:t xml:space="preserve"> to PUSCH repetitions using separate TPMI</w:t>
      </w:r>
      <w:r>
        <w:t xml:space="preserve"> even when separate detection is applied at the receiver</w:t>
      </w:r>
      <w:r w:rsidRPr="008D1021">
        <w:t>.</w:t>
      </w:r>
    </w:p>
    <w:p w14:paraId="46CD2710" w14:textId="77777777" w:rsidR="0066526A" w:rsidRPr="00D9103C" w:rsidRDefault="0066526A" w:rsidP="0066526A">
      <w:pPr>
        <w:jc w:val="center"/>
      </w:pPr>
      <w:r>
        <w:rPr>
          <w:rFonts w:hint="eastAsia"/>
          <w:noProof/>
          <w:lang w:eastAsia="zh-CN"/>
        </w:rPr>
        <w:drawing>
          <wp:inline distT="0" distB="0" distL="0" distR="0" wp14:anchorId="2C978833" wp14:editId="01B775A9">
            <wp:extent cx="3920400" cy="1800000"/>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920400" cy="1800000"/>
                    </a:xfrm>
                    <a:prstGeom prst="rect">
                      <a:avLst/>
                    </a:prstGeom>
                    <a:noFill/>
                    <a:ln>
                      <a:noFill/>
                    </a:ln>
                  </pic:spPr>
                </pic:pic>
              </a:graphicData>
            </a:graphic>
          </wp:inline>
        </w:drawing>
      </w:r>
    </w:p>
    <w:p w14:paraId="47606AA7" w14:textId="77777777" w:rsidR="0066526A" w:rsidRPr="00C23C09" w:rsidRDefault="0066526A" w:rsidP="0066526A">
      <w:pPr>
        <w:pStyle w:val="figure"/>
      </w:pPr>
      <w:bookmarkStart w:id="20" w:name="_Ref68181335"/>
      <w:r>
        <w:t>Performance of PUSCH repetitions transmitted towards two TRPs when full/partial/non-coherent codebooks are applied.</w:t>
      </w:r>
      <w:bookmarkEnd w:id="20"/>
    </w:p>
    <w:p w14:paraId="58E85A57" w14:textId="77777777" w:rsidR="0066526A" w:rsidRDefault="0066526A" w:rsidP="0066526A">
      <w:pPr>
        <w:jc w:val="center"/>
      </w:pPr>
      <w:r>
        <w:rPr>
          <w:noProof/>
          <w:lang w:eastAsia="zh-CN"/>
        </w:rPr>
        <w:drawing>
          <wp:inline distT="0" distB="0" distL="0" distR="0" wp14:anchorId="54974D5B" wp14:editId="76298FA9">
            <wp:extent cx="1998000" cy="1800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98000" cy="1800000"/>
                    </a:xfrm>
                    <a:prstGeom prst="rect">
                      <a:avLst/>
                    </a:prstGeom>
                    <a:noFill/>
                    <a:ln>
                      <a:noFill/>
                    </a:ln>
                  </pic:spPr>
                </pic:pic>
              </a:graphicData>
            </a:graphic>
          </wp:inline>
        </w:drawing>
      </w:r>
    </w:p>
    <w:p w14:paraId="64DE94FE" w14:textId="77777777" w:rsidR="0066526A" w:rsidRDefault="0066526A" w:rsidP="0066526A">
      <w:pPr>
        <w:pStyle w:val="figure"/>
      </w:pPr>
      <w:r>
        <w:t xml:space="preserve"> </w:t>
      </w:r>
      <w:bookmarkStart w:id="21" w:name="_Ref68181343"/>
      <w:r>
        <w:t>Performance of PUSCH repetitions transmitted towards two TRPs when only non-coherent codebook is applied.</w:t>
      </w:r>
      <w:bookmarkEnd w:id="21"/>
    </w:p>
    <w:p w14:paraId="4A06C8DD" w14:textId="77777777" w:rsidR="0066526A" w:rsidRPr="00D9103C" w:rsidRDefault="0066526A" w:rsidP="00292347">
      <w:pPr>
        <w:pStyle w:val="observation"/>
      </w:pPr>
      <w:r w:rsidRPr="00D9103C">
        <w:lastRenderedPageBreak/>
        <w:t xml:space="preserve">With agreed simulation assumptions, </w:t>
      </w:r>
      <w:r>
        <w:t xml:space="preserve">the </w:t>
      </w:r>
      <w:r w:rsidRPr="00D9103C">
        <w:t>performance of PUSCH repetitions towards multiple TRPs sharing one TPMI is almost the same as PUSCH repetitions using separate TPMI in FR1.</w:t>
      </w:r>
    </w:p>
    <w:p w14:paraId="0154920B" w14:textId="77777777" w:rsidR="0066526A" w:rsidRPr="00D9103C" w:rsidRDefault="0066526A" w:rsidP="0066526A">
      <w:r w:rsidRPr="00D9103C">
        <w:t>PUSCH repetitions transmitting towards MTRP sharing the same TPMI indicated by one TPMI field can be supported to reduce the DCI overhead</w:t>
      </w:r>
      <w:r>
        <w:t xml:space="preserve"> in some cases</w:t>
      </w:r>
      <w:r w:rsidRPr="00D9103C">
        <w:t>.</w:t>
      </w:r>
      <w:r>
        <w:t xml:space="preserve"> And the feature can be optionally configured by NW.  We propose that the presence of the second TPMI field can be configured by RRC signaling. When the second field is absent, </w:t>
      </w:r>
      <w:r w:rsidRPr="00D9103C">
        <w:t xml:space="preserve">PUSCH repetitions transmitting towards multiple TRPs sharing the same TPMI indicated by </w:t>
      </w:r>
      <w:r>
        <w:t xml:space="preserve">the only </w:t>
      </w:r>
      <w:r w:rsidRPr="00D9103C">
        <w:t>TPMI field</w:t>
      </w:r>
      <w:r>
        <w:t xml:space="preserve">.  </w:t>
      </w:r>
    </w:p>
    <w:p w14:paraId="2473559D" w14:textId="77777777" w:rsidR="0066526A" w:rsidRPr="00D9103C" w:rsidRDefault="0066526A" w:rsidP="00292347">
      <w:pPr>
        <w:pStyle w:val="proposal"/>
      </w:pPr>
      <w:r>
        <w:t xml:space="preserve">The second TPMI field can be optionally configured via RRC. </w:t>
      </w:r>
      <w:r w:rsidRPr="00D9103C">
        <w:t xml:space="preserve">PUSCH repetitions transmitting towards multiple TRPs </w:t>
      </w:r>
      <w:r>
        <w:t xml:space="preserve">are </w:t>
      </w:r>
      <w:r w:rsidRPr="00D9103C">
        <w:t>sharing the same TPMI indicated by one TPMI field</w:t>
      </w:r>
      <w:r>
        <w:t xml:space="preserve"> when the second TPMI field is absent.</w:t>
      </w:r>
    </w:p>
    <w:p w14:paraId="77A8228D" w14:textId="77777777" w:rsidR="0066526A" w:rsidRPr="002C4D90" w:rsidRDefault="0066526A" w:rsidP="0066526A">
      <w:pPr>
        <w:pStyle w:val="title2"/>
        <w:rPr>
          <w:rFonts w:eastAsiaTheme="minorEastAsia"/>
        </w:rPr>
      </w:pPr>
      <w:bookmarkStart w:id="22" w:name="_Hlk67995380"/>
      <w:r>
        <w:t xml:space="preserve">Power Control </w:t>
      </w:r>
      <w:r w:rsidRPr="00985DAF">
        <w:rPr>
          <w:rFonts w:eastAsiaTheme="minorEastAsia"/>
        </w:rPr>
        <w:t>enhancement for PUSCH transmission</w:t>
      </w:r>
      <w:bookmarkEnd w:id="22"/>
    </w:p>
    <w:tbl>
      <w:tblPr>
        <w:tblStyle w:val="aa"/>
        <w:tblW w:w="0" w:type="auto"/>
        <w:tblLook w:val="04A0" w:firstRow="1" w:lastRow="0" w:firstColumn="1" w:lastColumn="0" w:noHBand="0" w:noVBand="1"/>
      </w:tblPr>
      <w:tblGrid>
        <w:gridCol w:w="9062"/>
      </w:tblGrid>
      <w:tr w:rsidR="0066526A" w14:paraId="24F9A97B" w14:textId="77777777" w:rsidTr="00CA62FD">
        <w:tc>
          <w:tcPr>
            <w:tcW w:w="9062" w:type="dxa"/>
          </w:tcPr>
          <w:p w14:paraId="0842819C" w14:textId="77777777" w:rsidR="0066526A" w:rsidRPr="00F2496C" w:rsidRDefault="0066526A" w:rsidP="00CA62FD">
            <w:pPr>
              <w:rPr>
                <w:rFonts w:cs="Times"/>
                <w:b/>
                <w:bCs/>
              </w:rPr>
            </w:pPr>
            <w:r w:rsidRPr="00F2496C">
              <w:rPr>
                <w:rFonts w:cs="Times"/>
                <w:b/>
                <w:bCs/>
                <w:highlight w:val="green"/>
              </w:rPr>
              <w:t>Agreement</w:t>
            </w:r>
          </w:p>
          <w:p w14:paraId="7A72FBA2" w14:textId="77777777" w:rsidR="0066526A" w:rsidRPr="00F2496C" w:rsidRDefault="0066526A" w:rsidP="00CA62FD">
            <w:pPr>
              <w:rPr>
                <w:rFonts w:cs="Times"/>
              </w:rPr>
            </w:pPr>
            <w:r w:rsidRPr="00F2496C">
              <w:rPr>
                <w:rFonts w:cs="Times"/>
              </w:rPr>
              <w:t xml:space="preserve">When SRS resources from two SRS resource sets indicated in DCI format 0_1/0_2, for linking SRI fields to two power control parameters, it is up to RAN2 to finalize the RRC details related to linking. RAN1 identified that the following options could be used. </w:t>
            </w:r>
          </w:p>
          <w:p w14:paraId="282C7E5F" w14:textId="77777777" w:rsidR="0066526A" w:rsidRPr="00F2496C" w:rsidRDefault="0066526A" w:rsidP="0066526A">
            <w:pPr>
              <w:numPr>
                <w:ilvl w:val="0"/>
                <w:numId w:val="17"/>
              </w:numPr>
              <w:spacing w:after="0"/>
              <w:jc w:val="left"/>
              <w:rPr>
                <w:rFonts w:eastAsia="等线" w:cs="Times"/>
                <w:bCs/>
                <w:i/>
                <w:iCs/>
                <w:kern w:val="32"/>
              </w:rPr>
            </w:pPr>
            <w:r w:rsidRPr="00F2496C">
              <w:rPr>
                <w:rFonts w:eastAsia="等线" w:cs="Times"/>
                <w:bCs/>
                <w:iCs/>
                <w:kern w:val="32"/>
              </w:rPr>
              <w:t xml:space="preserve">Alt. 1: Add second </w:t>
            </w:r>
            <w:proofErr w:type="spellStart"/>
            <w:r w:rsidRPr="00F2496C">
              <w:rPr>
                <w:rFonts w:eastAsia="等线" w:cs="Times"/>
                <w:bCs/>
                <w:i/>
                <w:iCs/>
                <w:kern w:val="32"/>
              </w:rPr>
              <w:t>sri</w:t>
            </w:r>
            <w:proofErr w:type="spellEnd"/>
            <w:r w:rsidRPr="00F2496C">
              <w:rPr>
                <w:rFonts w:eastAsia="等线" w:cs="Times"/>
                <w:bCs/>
                <w:i/>
                <w:iCs/>
                <w:kern w:val="32"/>
              </w:rPr>
              <w:t>-PUSCH-</w:t>
            </w:r>
            <w:proofErr w:type="spellStart"/>
            <w:r w:rsidRPr="00F2496C">
              <w:rPr>
                <w:rFonts w:eastAsia="等线" w:cs="Times"/>
                <w:bCs/>
                <w:i/>
                <w:iCs/>
                <w:kern w:val="32"/>
              </w:rPr>
              <w:t>MappingToAddModList</w:t>
            </w:r>
            <w:proofErr w:type="spellEnd"/>
            <w:r w:rsidRPr="00F2496C">
              <w:rPr>
                <w:rFonts w:eastAsia="等线" w:cs="Times"/>
                <w:bCs/>
                <w:iCs/>
                <w:kern w:val="32"/>
              </w:rPr>
              <w:t xml:space="preserve">, and select two </w:t>
            </w:r>
            <w:r w:rsidRPr="00F2496C">
              <w:rPr>
                <w:rFonts w:eastAsia="等线" w:cs="Times"/>
                <w:bCs/>
                <w:i/>
                <w:iCs/>
                <w:kern w:val="32"/>
              </w:rPr>
              <w:t>SRI-PUSCH-</w:t>
            </w:r>
            <w:proofErr w:type="spellStart"/>
            <w:r w:rsidRPr="00F2496C">
              <w:rPr>
                <w:rFonts w:eastAsia="等线" w:cs="Times"/>
                <w:bCs/>
                <w:i/>
                <w:iCs/>
                <w:kern w:val="32"/>
              </w:rPr>
              <w:t>PowerControl</w:t>
            </w:r>
            <w:proofErr w:type="spellEnd"/>
            <w:r w:rsidRPr="00F2496C">
              <w:rPr>
                <w:rFonts w:eastAsia="等线" w:cs="Times"/>
                <w:bCs/>
                <w:iCs/>
                <w:kern w:val="32"/>
              </w:rPr>
              <w:t xml:space="preserve"> from two </w:t>
            </w:r>
            <w:proofErr w:type="spellStart"/>
            <w:r w:rsidRPr="00F2496C">
              <w:rPr>
                <w:rFonts w:eastAsia="等线" w:cs="Times"/>
                <w:bCs/>
                <w:i/>
                <w:iCs/>
                <w:kern w:val="32"/>
              </w:rPr>
              <w:t>sri</w:t>
            </w:r>
            <w:proofErr w:type="spellEnd"/>
            <w:r w:rsidRPr="00F2496C">
              <w:rPr>
                <w:rFonts w:eastAsia="等线" w:cs="Times"/>
                <w:bCs/>
                <w:i/>
                <w:iCs/>
                <w:kern w:val="32"/>
              </w:rPr>
              <w:t>-PUSCH-</w:t>
            </w:r>
            <w:proofErr w:type="spellStart"/>
            <w:r w:rsidRPr="00F2496C">
              <w:rPr>
                <w:rFonts w:eastAsia="等线" w:cs="Times"/>
                <w:bCs/>
                <w:i/>
                <w:iCs/>
                <w:kern w:val="32"/>
              </w:rPr>
              <w:t>MappingToAddModList</w:t>
            </w:r>
            <w:proofErr w:type="spellEnd"/>
          </w:p>
          <w:p w14:paraId="4DF8DA8D" w14:textId="77777777" w:rsidR="0066526A" w:rsidRDefault="0066526A" w:rsidP="0066526A">
            <w:pPr>
              <w:numPr>
                <w:ilvl w:val="0"/>
                <w:numId w:val="17"/>
              </w:numPr>
              <w:spacing w:after="0"/>
              <w:jc w:val="left"/>
              <w:rPr>
                <w:rFonts w:eastAsia="等线" w:cs="Times"/>
                <w:bCs/>
                <w:iCs/>
                <w:kern w:val="32"/>
              </w:rPr>
            </w:pPr>
            <w:r w:rsidRPr="00F2496C">
              <w:rPr>
                <w:rFonts w:eastAsia="等线" w:cs="Times"/>
                <w:bCs/>
                <w:iCs/>
                <w:kern w:val="32"/>
              </w:rPr>
              <w:t xml:space="preserve">Alt. 2: Add SRS resource set ID in </w:t>
            </w:r>
            <w:r w:rsidRPr="00F2496C">
              <w:rPr>
                <w:rFonts w:eastAsia="等线" w:cs="Times"/>
                <w:bCs/>
                <w:i/>
                <w:iCs/>
                <w:kern w:val="32"/>
              </w:rPr>
              <w:t>SRI-PUSCH-</w:t>
            </w:r>
            <w:proofErr w:type="spellStart"/>
            <w:r w:rsidRPr="00F2496C">
              <w:rPr>
                <w:rFonts w:eastAsia="等线" w:cs="Times"/>
                <w:bCs/>
                <w:i/>
                <w:iCs/>
                <w:kern w:val="32"/>
              </w:rPr>
              <w:t>PowerControl</w:t>
            </w:r>
            <w:proofErr w:type="spellEnd"/>
            <w:r w:rsidRPr="00F2496C">
              <w:rPr>
                <w:rFonts w:eastAsia="等线" w:cs="Times"/>
                <w:bCs/>
                <w:iCs/>
                <w:kern w:val="32"/>
              </w:rPr>
              <w:t xml:space="preserve">, and select </w:t>
            </w:r>
            <w:r w:rsidRPr="00F2496C">
              <w:rPr>
                <w:rFonts w:eastAsia="等线" w:cs="Times"/>
                <w:bCs/>
                <w:i/>
                <w:iCs/>
                <w:kern w:val="32"/>
              </w:rPr>
              <w:t>SRI-PUSCH-</w:t>
            </w:r>
            <w:proofErr w:type="spellStart"/>
            <w:r w:rsidRPr="00F2496C">
              <w:rPr>
                <w:rFonts w:eastAsia="等线" w:cs="Times"/>
                <w:bCs/>
                <w:i/>
                <w:iCs/>
                <w:kern w:val="32"/>
              </w:rPr>
              <w:t>PowerControl</w:t>
            </w:r>
            <w:proofErr w:type="spellEnd"/>
            <w:r w:rsidRPr="00F2496C">
              <w:rPr>
                <w:rFonts w:eastAsia="等线" w:cs="Times"/>
                <w:bCs/>
                <w:iCs/>
                <w:kern w:val="32"/>
              </w:rPr>
              <w:t xml:space="preserve"> from </w:t>
            </w:r>
            <w:proofErr w:type="spellStart"/>
            <w:r w:rsidRPr="00F2496C">
              <w:rPr>
                <w:rFonts w:eastAsia="等线" w:cs="Times"/>
                <w:bCs/>
                <w:i/>
                <w:iCs/>
                <w:kern w:val="32"/>
              </w:rPr>
              <w:t>sri</w:t>
            </w:r>
            <w:proofErr w:type="spellEnd"/>
            <w:r w:rsidRPr="00F2496C">
              <w:rPr>
                <w:rFonts w:eastAsia="等线" w:cs="Times"/>
                <w:bCs/>
                <w:i/>
                <w:iCs/>
                <w:kern w:val="32"/>
              </w:rPr>
              <w:t>-PUSCH-</w:t>
            </w:r>
            <w:proofErr w:type="spellStart"/>
            <w:r w:rsidRPr="00F2496C">
              <w:rPr>
                <w:rFonts w:eastAsia="等线" w:cs="Times"/>
                <w:bCs/>
                <w:i/>
                <w:iCs/>
                <w:kern w:val="32"/>
              </w:rPr>
              <w:t>MappingToAddModList</w:t>
            </w:r>
            <w:proofErr w:type="spellEnd"/>
            <w:r w:rsidRPr="00F2496C">
              <w:rPr>
                <w:rFonts w:eastAsia="等线" w:cs="Times"/>
                <w:bCs/>
                <w:iCs/>
                <w:kern w:val="32"/>
              </w:rPr>
              <w:t xml:space="preserve"> considering the SRS resource set ID</w:t>
            </w:r>
          </w:p>
          <w:p w14:paraId="5EE53D78" w14:textId="77777777" w:rsidR="0066526A" w:rsidRPr="00232876" w:rsidRDefault="0066526A" w:rsidP="00CA62FD">
            <w:pPr>
              <w:spacing w:after="0"/>
              <w:ind w:left="720"/>
              <w:jc w:val="left"/>
              <w:rPr>
                <w:rFonts w:eastAsia="等线" w:cs="Times"/>
                <w:bCs/>
                <w:iCs/>
                <w:kern w:val="32"/>
              </w:rPr>
            </w:pPr>
          </w:p>
          <w:p w14:paraId="1B74142A" w14:textId="77777777" w:rsidR="0066526A" w:rsidRPr="00232876" w:rsidRDefault="0066526A" w:rsidP="00CA62FD">
            <w:r w:rsidRPr="00232876">
              <w:rPr>
                <w:highlight w:val="green"/>
              </w:rPr>
              <w:t>Agreement</w:t>
            </w:r>
          </w:p>
          <w:p w14:paraId="4F36547E" w14:textId="77777777" w:rsidR="0066526A" w:rsidRPr="00232876" w:rsidRDefault="0066526A" w:rsidP="00CA62FD">
            <w:r w:rsidRPr="00232876">
              <w:t xml:space="preserve">The following working assumption is confirmed. </w:t>
            </w:r>
          </w:p>
          <w:p w14:paraId="72543951" w14:textId="77777777" w:rsidR="0066526A" w:rsidRPr="00232876" w:rsidRDefault="0066526A" w:rsidP="00CA62FD">
            <w:pPr>
              <w:overflowPunct w:val="0"/>
            </w:pPr>
            <w:r w:rsidRPr="00232876">
              <w:t xml:space="preserve">For non-codebook based multi-TRP PUSCH, the first SRI field is used to determine the entry of the second SRI field which only contains the SRI(s) combinations corresponding to the indicated rank (number of layers) of the first SRI field. The number of bits, N2, for the second SRI field is determined by the maximum number of codepoint(s) per rank among all ranks associated with the first SRI field. For each rank x, the first </w:t>
            </w:r>
            <w:proofErr w:type="spellStart"/>
            <w:r w:rsidRPr="00232876">
              <w:t>Kx</w:t>
            </w:r>
            <w:proofErr w:type="spellEnd"/>
            <w:r w:rsidRPr="00232876">
              <w:t xml:space="preserve"> codepoint(s) are mapped to </w:t>
            </w:r>
            <w:proofErr w:type="spellStart"/>
            <w:r w:rsidRPr="00232876">
              <w:t>Kx</w:t>
            </w:r>
            <w:proofErr w:type="spellEnd"/>
            <w:r w:rsidRPr="00232876">
              <w:t xml:space="preserve"> SRIs of rank x associated with the first SRS field, the remaining (2N2-Kx) codepoint(s) are reserved.</w:t>
            </w:r>
          </w:p>
          <w:p w14:paraId="2427C693" w14:textId="77777777" w:rsidR="0066526A" w:rsidRPr="00FE198A" w:rsidRDefault="0066526A" w:rsidP="00CA62FD">
            <w:pPr>
              <w:overflowPunct w:val="0"/>
              <w:rPr>
                <w:rFonts w:eastAsia="等线" w:cs="Times"/>
                <w:bCs/>
                <w:iCs/>
                <w:kern w:val="32"/>
              </w:rPr>
            </w:pPr>
          </w:p>
        </w:tc>
      </w:tr>
    </w:tbl>
    <w:p w14:paraId="18E79061" w14:textId="77777777" w:rsidR="0066526A" w:rsidRDefault="0066526A" w:rsidP="0066526A"/>
    <w:p w14:paraId="069A91AA" w14:textId="62D94E24" w:rsidR="0066526A" w:rsidRDefault="0066526A" w:rsidP="0066526A">
      <w:r>
        <w:t xml:space="preserve">For NCB-based PUSCH transmission, to reduce the DCI overhead, the second SRI field just indicates the SRIs combinations with the same layers as the first SRI field. In other words, the second SRI field can only indicate an SRI corresponding to the layer number same as that indicated by the first SRI field. In this case, the same value of the second SRI field may indicate different SRI(s) combinations of different layers. However, the power control parameter set mapped by the SRI field with the same value is the same if legacy behavior is inherited. This is unreasonable since the same SRI value would be interpreted differently if the number of layers is different. One simple way to handle this is to introduce an additional offset determined by the number of layers which is indicated by the first SRI field to the value of the second SRI field as shown in </w:t>
      </w:r>
      <w:r>
        <w:fldChar w:fldCharType="begin"/>
      </w:r>
      <w:r>
        <w:instrText xml:space="preserve"> REF _Ref79167488 \r \h </w:instrText>
      </w:r>
      <w:r>
        <w:fldChar w:fldCharType="separate"/>
      </w:r>
      <w:r w:rsidR="002A742A">
        <w:t>Figure 10</w:t>
      </w:r>
      <w:r>
        <w:fldChar w:fldCharType="end"/>
      </w:r>
      <w:r>
        <w:t xml:space="preserve">. The offset can be formulated as </w:t>
      </w:r>
      <m:oMath>
        <m:nary>
          <m:naryPr>
            <m:chr m:val="∑"/>
            <m:grow m:val="1"/>
            <m:ctrlPr>
              <w:rPr>
                <w:rFonts w:ascii="Cambria Math" w:eastAsia="Cambria Math" w:hAnsi="Cambria Math"/>
              </w:rPr>
            </m:ctrlPr>
          </m:naryPr>
          <m:sub>
            <m:r>
              <w:rPr>
                <w:rFonts w:ascii="Cambria Math" w:hAnsi="Cambria Math"/>
              </w:rPr>
              <m:t>k=1</m:t>
            </m:r>
          </m:sub>
          <m:sup>
            <m:r>
              <w:rPr>
                <w:rFonts w:ascii="Cambria Math" w:hAnsi="Cambria Math"/>
              </w:rPr>
              <m:t>L-1</m:t>
            </m:r>
          </m:sup>
          <m:e>
            <m:d>
              <m:dPr>
                <m:ctrlPr>
                  <w:rPr>
                    <w:rFonts w:ascii="Cambria Math" w:eastAsia="Cambria Math" w:hAnsi="Cambria Math"/>
                    <w:i/>
                  </w:rPr>
                </m:ctrlPr>
              </m:dPr>
              <m:e>
                <m:m>
                  <m:mPr>
                    <m:mcs>
                      <m:mc>
                        <m:mcPr>
                          <m:count m:val="1"/>
                          <m:mcJc m:val="center"/>
                        </m:mcPr>
                      </m:mc>
                    </m:mcs>
                    <m:ctrlPr>
                      <w:rPr>
                        <w:rFonts w:ascii="Cambria Math" w:eastAsia="Cambria Math" w:hAnsi="Cambria Math"/>
                        <w:i/>
                      </w:rPr>
                    </m:ctrlPr>
                  </m:mPr>
                  <m:mr>
                    <m:e>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e>
                  </m:mr>
                  <m:mr>
                    <m:e>
                      <m:r>
                        <w:rPr>
                          <w:rFonts w:ascii="Cambria Math" w:eastAsia="Cambria Math" w:hAnsi="Cambria Math"/>
                        </w:rPr>
                        <m:t>k</m:t>
                      </m:r>
                    </m:e>
                  </m:mr>
                </m:m>
              </m:e>
            </m:d>
          </m:e>
        </m:nary>
      </m:oMath>
      <w: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t xml:space="preserve"> is the number of SRS resources</w:t>
      </w:r>
      <w:r w:rsidRPr="009E00CF">
        <w:rPr>
          <w:b/>
        </w:rPr>
        <w:t xml:space="preserve"> </w:t>
      </w:r>
      <w:r>
        <w:t xml:space="preserve">configured in the second SRS resource set, and </w:t>
      </w:r>
      <m:oMath>
        <m:r>
          <w:rPr>
            <w:rFonts w:ascii="Cambria Math" w:hAnsi="Cambria Math"/>
          </w:rPr>
          <m:t>L</m:t>
        </m:r>
      </m:oMath>
      <w:r>
        <w:t xml:space="preserve"> is the layer number indicated by the first SRI field.  </w:t>
      </w:r>
    </w:p>
    <w:p w14:paraId="72D2D19D" w14:textId="77777777" w:rsidR="0066526A" w:rsidRDefault="0066526A" w:rsidP="0066526A">
      <w:pPr>
        <w:jc w:val="center"/>
      </w:pPr>
      <w:r>
        <w:object w:dxaOrig="9375" w:dyaOrig="7605" w14:anchorId="79C3BD9F">
          <v:shape id="_x0000_i1034" type="#_x0000_t75" style="width:379.6pt;height:307.6pt" o:ole="">
            <v:imagedata r:id="rId31" o:title=""/>
          </v:shape>
          <o:OLEObject Type="Embed" ProgID="Visio.Drawing.15" ShapeID="_x0000_i1034" DrawAspect="Content" ObjectID="_1694536497" r:id="rId32"/>
        </w:object>
      </w:r>
    </w:p>
    <w:p w14:paraId="1CC07058" w14:textId="639C82A8" w:rsidR="0066526A" w:rsidRDefault="0066526A" w:rsidP="0066526A">
      <w:pPr>
        <w:pStyle w:val="figure"/>
      </w:pPr>
      <w:r>
        <w:t xml:space="preserve"> </w:t>
      </w:r>
      <w:bookmarkStart w:id="23" w:name="_Ref79167488"/>
      <w:r>
        <w:t>Mapping between two SRI fields and two sets of PC parameter setting</w:t>
      </w:r>
      <w:bookmarkEnd w:id="23"/>
      <w:r w:rsidR="009365ED">
        <w:t>.</w:t>
      </w:r>
    </w:p>
    <w:p w14:paraId="1DA2A0A2" w14:textId="77777777" w:rsidR="0066526A" w:rsidRPr="007913E1" w:rsidRDefault="0066526A" w:rsidP="00292347">
      <w:pPr>
        <w:pStyle w:val="proposal"/>
      </w:pPr>
      <w:bookmarkStart w:id="24" w:name="OLE_LINK20"/>
      <w:r>
        <w:t xml:space="preserve">For non-codebook based M-TRP PUSCH repetition transmission, two sets of </w:t>
      </w:r>
      <w:r w:rsidRPr="005B46E6">
        <w:rPr>
          <w:i/>
        </w:rPr>
        <w:t>SRI-PUSCH-</w:t>
      </w:r>
      <w:proofErr w:type="spellStart"/>
      <w:r w:rsidRPr="005B46E6">
        <w:rPr>
          <w:i/>
        </w:rPr>
        <w:t>PowerControl</w:t>
      </w:r>
      <w:proofErr w:type="spellEnd"/>
      <w:r w:rsidDel="003F4B63">
        <w:t xml:space="preserve"> </w:t>
      </w:r>
      <w:r>
        <w:t>are configured, and an a</w:t>
      </w:r>
      <w:r>
        <w:rPr>
          <w:rFonts w:hint="eastAsia"/>
        </w:rPr>
        <w:t>dditional</w:t>
      </w:r>
      <w:r>
        <w:t xml:space="preserve"> </w:t>
      </w:r>
      <w:r>
        <w:rPr>
          <w:rFonts w:hint="eastAsia"/>
        </w:rPr>
        <w:t>offset</w:t>
      </w:r>
      <w:r>
        <w:t xml:space="preserve"> determined by the number of layers can be introduced when </w:t>
      </w:r>
      <w:r w:rsidRPr="0018628F">
        <w:t xml:space="preserve">UE obtains a mapping from </w:t>
      </w:r>
      <w:proofErr w:type="spellStart"/>
      <w:r w:rsidRPr="005B46E6">
        <w:rPr>
          <w:i/>
        </w:rPr>
        <w:t>sri</w:t>
      </w:r>
      <w:proofErr w:type="spellEnd"/>
      <w:r w:rsidRPr="005B46E6">
        <w:rPr>
          <w:i/>
        </w:rPr>
        <w:t>-PUSCH-</w:t>
      </w:r>
      <w:proofErr w:type="spellStart"/>
      <w:r w:rsidRPr="005B46E6">
        <w:rPr>
          <w:i/>
        </w:rPr>
        <w:t>PowerControlId</w:t>
      </w:r>
      <w:proofErr w:type="spellEnd"/>
      <w:r w:rsidRPr="0018628F">
        <w:t xml:space="preserve"> in </w:t>
      </w:r>
      <w:r w:rsidRPr="005B46E6">
        <w:rPr>
          <w:i/>
        </w:rPr>
        <w:t>SRI-PUSCH-</w:t>
      </w:r>
      <w:proofErr w:type="spellStart"/>
      <w:r w:rsidRPr="005B46E6">
        <w:rPr>
          <w:i/>
        </w:rPr>
        <w:t>PowerControl</w:t>
      </w:r>
      <w:proofErr w:type="spellEnd"/>
      <w:r w:rsidRPr="0018628F">
        <w:t xml:space="preserve"> between a set of values for the second SRI field</w:t>
      </w:r>
      <w:bookmarkEnd w:id="24"/>
      <w:r>
        <w:t>, which is given by</w:t>
      </w:r>
      <m:oMath>
        <m:nary>
          <m:naryPr>
            <m:chr m:val="∑"/>
            <m:grow m:val="1"/>
            <m:ctrlPr>
              <w:rPr>
                <w:rFonts w:ascii="Cambria Math" w:eastAsia="Cambria Math" w:hAnsi="Cambria Math"/>
              </w:rPr>
            </m:ctrlPr>
          </m:naryPr>
          <m:sub>
            <m:r>
              <m:rPr>
                <m:sty m:val="bi"/>
              </m:rPr>
              <w:rPr>
                <w:rFonts w:ascii="Cambria Math" w:hAnsi="Cambria Math"/>
              </w:rPr>
              <m:t>k=1</m:t>
            </m:r>
          </m:sub>
          <m:sup>
            <m:r>
              <m:rPr>
                <m:sty m:val="bi"/>
              </m:rPr>
              <w:rPr>
                <w:rFonts w:ascii="Cambria Math" w:hAnsi="Cambria Math"/>
              </w:rPr>
              <m:t>L-1</m:t>
            </m:r>
          </m:sup>
          <m:e>
            <m:d>
              <m:dPr>
                <m:ctrlPr>
                  <w:rPr>
                    <w:rFonts w:ascii="Cambria Math" w:eastAsia="Cambria Math" w:hAnsi="Cambria Math"/>
                    <w:i/>
                  </w:rPr>
                </m:ctrlPr>
              </m:dPr>
              <m:e>
                <m:m>
                  <m:mPr>
                    <m:mcs>
                      <m:mc>
                        <m:mcPr>
                          <m:count m:val="1"/>
                          <m:mcJc m:val="center"/>
                        </m:mcPr>
                      </m:mc>
                    </m:mcs>
                    <m:ctrlPr>
                      <w:rPr>
                        <w:rFonts w:ascii="Cambria Math" w:eastAsia="Cambria Math" w:hAnsi="Cambria Math"/>
                        <w:i/>
                      </w:rPr>
                    </m:ctrlPr>
                  </m:mPr>
                  <m:mr>
                    <m:e>
                      <m:sSub>
                        <m:sSubPr>
                          <m:ctrlPr>
                            <w:rPr>
                              <w:rFonts w:ascii="Cambria Math" w:eastAsia="Cambria Math" w:hAnsi="Cambria Math"/>
                              <w:i/>
                            </w:rPr>
                          </m:ctrlPr>
                        </m:sSubPr>
                        <m:e>
                          <m:r>
                            <m:rPr>
                              <m:sty m:val="bi"/>
                            </m:rPr>
                            <w:rPr>
                              <w:rFonts w:ascii="Cambria Math" w:eastAsia="Cambria Math" w:hAnsi="Cambria Math"/>
                            </w:rPr>
                            <m:t>N</m:t>
                          </m:r>
                        </m:e>
                        <m:sub>
                          <m:r>
                            <m:rPr>
                              <m:sty m:val="bi"/>
                            </m:rPr>
                            <w:rPr>
                              <w:rFonts w:ascii="Cambria Math" w:eastAsia="Cambria Math" w:hAnsi="Cambria Math"/>
                            </w:rPr>
                            <m:t>SRS</m:t>
                          </m:r>
                        </m:sub>
                      </m:sSub>
                    </m:e>
                  </m:mr>
                  <m:mr>
                    <m:e>
                      <m:r>
                        <m:rPr>
                          <m:sty m:val="bi"/>
                        </m:rPr>
                        <w:rPr>
                          <w:rFonts w:ascii="Cambria Math" w:eastAsia="Cambria Math" w:hAnsi="Cambria Math"/>
                        </w:rPr>
                        <m:t>k</m:t>
                      </m:r>
                    </m:e>
                  </m:mr>
                </m:m>
              </m:e>
            </m:d>
          </m:e>
        </m:nary>
      </m:oMath>
      <w:r>
        <w:rPr>
          <w:rFonts w:hint="eastAsia"/>
        </w:rPr>
        <w:t>,</w:t>
      </w:r>
      <w:r>
        <w:t xml:space="preserve"> i.e., the actually </w:t>
      </w:r>
      <w:r>
        <w:rPr>
          <w:rFonts w:hint="eastAsia"/>
        </w:rPr>
        <w:t>mapped</w:t>
      </w:r>
      <w:r w:rsidRPr="005B46E6">
        <w:rPr>
          <w:i/>
        </w:rPr>
        <w:t xml:space="preserve"> </w:t>
      </w:r>
      <w:proofErr w:type="spellStart"/>
      <w:r w:rsidRPr="005B46E6">
        <w:rPr>
          <w:i/>
        </w:rPr>
        <w:t>sri</w:t>
      </w:r>
      <w:proofErr w:type="spellEnd"/>
      <w:r w:rsidRPr="005B46E6">
        <w:rPr>
          <w:i/>
        </w:rPr>
        <w:t>-PUSCH-</w:t>
      </w:r>
      <w:proofErr w:type="spellStart"/>
      <w:r w:rsidRPr="005B46E6">
        <w:rPr>
          <w:i/>
        </w:rPr>
        <w:t>PowerControlId</w:t>
      </w:r>
      <w:proofErr w:type="spellEnd"/>
      <w:r>
        <w:t xml:space="preserve"> is equal to the value of the second SRI field plus the offset.</w:t>
      </w:r>
    </w:p>
    <w:p w14:paraId="02F93754" w14:textId="77777777" w:rsidR="0066526A" w:rsidRDefault="0066526A" w:rsidP="0066526A">
      <w:pPr>
        <w:pStyle w:val="title2"/>
        <w:rPr>
          <w:rFonts w:eastAsiaTheme="minorEastAsia"/>
        </w:rPr>
      </w:pPr>
      <w:bookmarkStart w:id="25" w:name="OLE_LINK15"/>
      <w:bookmarkStart w:id="26" w:name="OLE_LINK16"/>
      <w:bookmarkStart w:id="27" w:name="_Hlk69913997"/>
      <w:bookmarkStart w:id="28" w:name="OLE_LINK4"/>
      <w:r>
        <w:rPr>
          <w:rFonts w:eastAsiaTheme="minorEastAsia"/>
        </w:rPr>
        <w:t>Information field(s) alignment in BWP switching operation</w:t>
      </w:r>
    </w:p>
    <w:bookmarkEnd w:id="25"/>
    <w:bookmarkEnd w:id="26"/>
    <w:p w14:paraId="2DCC4824" w14:textId="64BFBB74" w:rsidR="0066526A" w:rsidRPr="00C10DC5" w:rsidRDefault="0066526A" w:rsidP="0066526A">
      <w:r w:rsidRPr="00C10DC5">
        <w:t>If a bandwidth part indicator field is configured in a DCI format, the bandwidth part indicator field value indicates the active UL BWP</w:t>
      </w:r>
      <w:r>
        <w:t xml:space="preserve"> </w:t>
      </w:r>
      <w:r w:rsidRPr="00C10DC5">
        <w:t>from the configured UL BWP set</w:t>
      </w:r>
      <w:r>
        <w:t xml:space="preserve">, </w:t>
      </w:r>
      <w:r w:rsidRPr="00C10DC5">
        <w:t xml:space="preserve">for UL transmissions as described in </w:t>
      </w:r>
      <w:r w:rsidR="00801645">
        <w:fldChar w:fldCharType="begin"/>
      </w:r>
      <w:r w:rsidR="00801645">
        <w:instrText xml:space="preserve"> REF _Ref83918853 \r \h </w:instrText>
      </w:r>
      <w:r w:rsidR="00801645">
        <w:fldChar w:fldCharType="separate"/>
      </w:r>
      <w:r w:rsidR="002A742A">
        <w:t>[5]</w:t>
      </w:r>
      <w:r w:rsidR="00801645">
        <w:fldChar w:fldCharType="end"/>
      </w:r>
      <w:r w:rsidRPr="00C10DC5">
        <w:t xml:space="preserve">. </w:t>
      </w:r>
      <w:r>
        <w:t>In Rel-15/16, i</w:t>
      </w:r>
      <w:r w:rsidRPr="00C10DC5">
        <w:t>f a UL BWP different from the active UL BWP</w:t>
      </w:r>
      <w:r>
        <w:t xml:space="preserve"> is indicated </w:t>
      </w:r>
      <w:r w:rsidRPr="00C10DC5">
        <w:t>the UE shall</w:t>
      </w:r>
    </w:p>
    <w:p w14:paraId="10F85085" w14:textId="77777777" w:rsidR="0066526A" w:rsidRPr="00CD6104" w:rsidRDefault="0066526A" w:rsidP="0066526A">
      <w:pPr>
        <w:pStyle w:val="bullet1"/>
      </w:pPr>
      <w:r w:rsidRPr="00CD6104">
        <w:t xml:space="preserve">for each information field in the DCI format </w:t>
      </w:r>
    </w:p>
    <w:p w14:paraId="2135B4B7" w14:textId="77777777" w:rsidR="0066526A" w:rsidRPr="00CD6104" w:rsidRDefault="0066526A" w:rsidP="0066526A">
      <w:pPr>
        <w:pStyle w:val="bullet2"/>
      </w:pPr>
      <w:r w:rsidRPr="00CD6104">
        <w:t>if the size of the information field is smaller than the one required for the DCI format interpretation for the UL BWP that is indicated by the bandwidth part indicator, the UE prepends zeros to the information field until its size is the one required for the interpretation of the information field for the UL BWP prior to interpreting the DCI format information fields, respectively</w:t>
      </w:r>
    </w:p>
    <w:p w14:paraId="2462A560" w14:textId="77777777" w:rsidR="0066526A" w:rsidRPr="00CD6104" w:rsidRDefault="0066526A" w:rsidP="0066526A">
      <w:pPr>
        <w:pStyle w:val="bullet2"/>
      </w:pPr>
      <w:r w:rsidRPr="00CD6104">
        <w:t>if the size of the information field is larger than the one required for the DCI format interpretation for the UL BWP that is indicated by the bandwidth part indicator, the UE uses a number of least significant bits of the DCI format equal to the one required for the UL BWP indicated by bandwidth part indicator prior to interpreting the DCI format information fields, respectively</w:t>
      </w:r>
    </w:p>
    <w:p w14:paraId="776F25FE" w14:textId="77777777" w:rsidR="0066526A" w:rsidRDefault="0066526A" w:rsidP="0066526A">
      <w:pPr>
        <w:pStyle w:val="bullet1"/>
      </w:pPr>
      <w:r w:rsidRPr="00CD6104">
        <w:t>set the active UL BWP to the UL BWP indicated by the bandwidth part indicator in the DCI format</w:t>
      </w:r>
      <w:r>
        <w:t>.</w:t>
      </w:r>
    </w:p>
    <w:p w14:paraId="7E118478" w14:textId="20B657C5" w:rsidR="0066526A" w:rsidRPr="006C7DB5" w:rsidRDefault="0066526A" w:rsidP="0066526A">
      <w:pPr>
        <w:pStyle w:val="bullet1"/>
        <w:numPr>
          <w:ilvl w:val="0"/>
          <w:numId w:val="0"/>
        </w:numPr>
      </w:pPr>
      <w:r>
        <w:t xml:space="preserve">SRS resource sets are per-UL BWP configured. In Rel-17, UL BWPs in the UL BWP set may be configured with the different operation modes. As shown in </w:t>
      </w:r>
      <w:r>
        <w:fldChar w:fldCharType="begin"/>
      </w:r>
      <w:r>
        <w:instrText xml:space="preserve"> REF _Ref83200514 \r \h </w:instrText>
      </w:r>
      <w:r>
        <w:fldChar w:fldCharType="separate"/>
      </w:r>
      <w:r w:rsidR="002A742A">
        <w:t>Figure 11</w:t>
      </w:r>
      <w:r>
        <w:fldChar w:fldCharType="end"/>
      </w:r>
      <w:r>
        <w:t>,  BWP 1 is configured with two SRS resource sets with usage set to ‘codebook’, while BWP 2 is configured with only one SRS resource set with usage set to ‘codebook’, which means two SRI fields are required for BWP 1 to operate in MTRP mode, and one SRI field is required for BWP 2 to operate in S-TRP mode. When active UL BWP is switched from BWP 1 to</w:t>
      </w:r>
      <w:r w:rsidRPr="006C7DB5">
        <w:t xml:space="preserve"> </w:t>
      </w:r>
      <w:r>
        <w:t xml:space="preserve">BWP 2, UE shall ignore the new field and the second SRI/TPMI/TPC fields. </w:t>
      </w:r>
    </w:p>
    <w:p w14:paraId="0113F1E6" w14:textId="77777777" w:rsidR="0066526A" w:rsidRDefault="0066526A" w:rsidP="0066526A">
      <w:pPr>
        <w:pStyle w:val="bullet1"/>
        <w:numPr>
          <w:ilvl w:val="0"/>
          <w:numId w:val="0"/>
        </w:numPr>
        <w:jc w:val="center"/>
      </w:pPr>
      <w:r>
        <w:object w:dxaOrig="9105" w:dyaOrig="5731" w14:anchorId="654E6C8E">
          <v:shape id="_x0000_i1035" type="#_x0000_t75" style="width:269pt;height:169.9pt" o:ole="">
            <v:imagedata r:id="rId33" o:title=""/>
          </v:shape>
          <o:OLEObject Type="Embed" ProgID="Visio.Drawing.15" ShapeID="_x0000_i1035" DrawAspect="Content" ObjectID="_1694536498" r:id="rId34"/>
        </w:object>
      </w:r>
    </w:p>
    <w:p w14:paraId="7533B33B" w14:textId="77777777" w:rsidR="0066526A" w:rsidRPr="006C7DB5" w:rsidRDefault="0066526A" w:rsidP="0066526A">
      <w:pPr>
        <w:pStyle w:val="figure"/>
        <w:rPr>
          <w:rFonts w:cs="Times"/>
        </w:rPr>
      </w:pPr>
      <w:bookmarkStart w:id="29" w:name="_Ref83200514"/>
      <w:r>
        <w:rPr>
          <w:rFonts w:cs="Times"/>
        </w:rPr>
        <w:t>An example of BWP switching.</w:t>
      </w:r>
      <w:bookmarkEnd w:id="29"/>
    </w:p>
    <w:p w14:paraId="5B6FE4DB" w14:textId="751AF1D6" w:rsidR="0066526A" w:rsidRPr="00AA2D21" w:rsidRDefault="0066526A" w:rsidP="0066526A">
      <w:pPr>
        <w:pStyle w:val="bullet1"/>
        <w:numPr>
          <w:ilvl w:val="0"/>
          <w:numId w:val="0"/>
        </w:numPr>
      </w:pPr>
      <w:r>
        <w:t xml:space="preserve">As in </w:t>
      </w:r>
      <w:r>
        <w:fldChar w:fldCharType="begin"/>
      </w:r>
      <w:r>
        <w:instrText xml:space="preserve"> REF _Ref83201018 \r \h </w:instrText>
      </w:r>
      <w:r>
        <w:fldChar w:fldCharType="separate"/>
      </w:r>
      <w:r w:rsidR="002A742A">
        <w:t>Figure 12</w:t>
      </w:r>
      <w:r>
        <w:fldChar w:fldCharType="end"/>
      </w:r>
      <w:r>
        <w:t xml:space="preserve">, when BWP 2 switches to BWP 1, </w:t>
      </w:r>
      <w:r>
        <w:rPr>
          <w:rFonts w:hint="eastAsia"/>
        </w:rPr>
        <w:t>U</w:t>
      </w:r>
      <w:r>
        <w:t>E may assume the</w:t>
      </w:r>
      <w:bookmarkStart w:id="30" w:name="_Hlk83201436"/>
      <w:r>
        <w:t xml:space="preserve"> only SRI/TPMI/TPC field associates to the first SRS resource set in BWP 1.</w:t>
      </w:r>
    </w:p>
    <w:bookmarkEnd w:id="30"/>
    <w:p w14:paraId="6EAB85B0" w14:textId="77777777" w:rsidR="0066526A" w:rsidRDefault="0066526A" w:rsidP="0066526A">
      <w:pPr>
        <w:pStyle w:val="bullet1"/>
        <w:numPr>
          <w:ilvl w:val="0"/>
          <w:numId w:val="0"/>
        </w:numPr>
        <w:jc w:val="center"/>
      </w:pPr>
      <w:r>
        <w:object w:dxaOrig="9105" w:dyaOrig="4846" w14:anchorId="0CA75DBA">
          <v:shape id="_x0000_i1036" type="#_x0000_t75" style="width:286.25pt;height:153.8pt" o:ole="">
            <v:imagedata r:id="rId35" o:title=""/>
          </v:shape>
          <o:OLEObject Type="Embed" ProgID="Visio.Drawing.15" ShapeID="_x0000_i1036" DrawAspect="Content" ObjectID="_1694536499" r:id="rId36"/>
        </w:object>
      </w:r>
    </w:p>
    <w:p w14:paraId="4534B2DD" w14:textId="77777777" w:rsidR="0066526A" w:rsidRPr="006C7DB5" w:rsidRDefault="0066526A" w:rsidP="0066526A">
      <w:pPr>
        <w:pStyle w:val="figure"/>
        <w:rPr>
          <w:rFonts w:cs="Times"/>
        </w:rPr>
      </w:pPr>
      <w:bookmarkStart w:id="31" w:name="_Ref83201018"/>
      <w:r>
        <w:rPr>
          <w:rFonts w:cs="Times"/>
        </w:rPr>
        <w:t>Another example of BWP switching.</w:t>
      </w:r>
      <w:bookmarkEnd w:id="31"/>
    </w:p>
    <w:p w14:paraId="11BEA0EE" w14:textId="77777777" w:rsidR="0066526A" w:rsidRPr="006C7DB5" w:rsidRDefault="0066526A" w:rsidP="0066526A">
      <w:pPr>
        <w:pStyle w:val="bullet1"/>
        <w:numPr>
          <w:ilvl w:val="0"/>
          <w:numId w:val="0"/>
        </w:numPr>
        <w:jc w:val="center"/>
        <w:rPr>
          <w:b/>
        </w:rPr>
      </w:pPr>
    </w:p>
    <w:p w14:paraId="5930795D" w14:textId="1214FAE6" w:rsidR="0066526A" w:rsidRPr="00FD6A6D" w:rsidRDefault="0066526A" w:rsidP="00292347">
      <w:pPr>
        <w:pStyle w:val="proposal"/>
      </w:pPr>
      <w:r>
        <w:t>When DCI indicates BWP swit</w:t>
      </w:r>
      <w:r>
        <w:rPr>
          <w:rFonts w:hint="eastAsia"/>
        </w:rPr>
        <w:t>c</w:t>
      </w:r>
      <w:r>
        <w:t>h from a BWP with MTRP configuration to a BWP with STRP configuration, UE ignores the new field and the second SRI/TPMI/TPC fields in the DCI, while when DCI indicates BWP switch from a BWP with STRP configuration to a BWP with MTRP configuration, UE assumes the</w:t>
      </w:r>
      <w:r w:rsidRPr="00E816CF">
        <w:t xml:space="preserve"> only SRI/TPMI/TPC field </w:t>
      </w:r>
      <w:r>
        <w:t xml:space="preserve">in the DCI are </w:t>
      </w:r>
      <w:r w:rsidRPr="00E816CF">
        <w:t>associate</w:t>
      </w:r>
      <w:r>
        <w:t>d</w:t>
      </w:r>
      <w:r w:rsidRPr="00E816CF">
        <w:t xml:space="preserve"> to the first SRS resource set in</w:t>
      </w:r>
      <w:r>
        <w:t xml:space="preserve"> the indicated BWP</w:t>
      </w:r>
      <w:r w:rsidRPr="00E816CF">
        <w:t>.</w:t>
      </w:r>
    </w:p>
    <w:bookmarkEnd w:id="27"/>
    <w:p w14:paraId="33ACD9C0" w14:textId="77777777" w:rsidR="0066526A" w:rsidRPr="00467C86" w:rsidRDefault="0066526A" w:rsidP="0066526A">
      <w:pPr>
        <w:pStyle w:val="title2"/>
        <w:rPr>
          <w:rFonts w:eastAsiaTheme="minorEastAsia"/>
        </w:rPr>
      </w:pPr>
      <w:r>
        <w:t>PTRS-DMRS association field</w:t>
      </w:r>
      <w:bookmarkEnd w:id="28"/>
      <w:r>
        <w:t xml:space="preserve"> </w:t>
      </w:r>
      <w:r w:rsidRPr="00467C86">
        <w:rPr>
          <w:rFonts w:eastAsiaTheme="minorEastAsia"/>
        </w:rPr>
        <w:t>enhancement for PUSCH transmission</w:t>
      </w:r>
    </w:p>
    <w:tbl>
      <w:tblPr>
        <w:tblStyle w:val="aa"/>
        <w:tblW w:w="0" w:type="auto"/>
        <w:tblLook w:val="04A0" w:firstRow="1" w:lastRow="0" w:firstColumn="1" w:lastColumn="0" w:noHBand="0" w:noVBand="1"/>
      </w:tblPr>
      <w:tblGrid>
        <w:gridCol w:w="9060"/>
      </w:tblGrid>
      <w:tr w:rsidR="0066526A" w:rsidRPr="00510D6C" w14:paraId="78558CF9" w14:textId="77777777" w:rsidTr="00CA62FD">
        <w:tc>
          <w:tcPr>
            <w:tcW w:w="9060" w:type="dxa"/>
          </w:tcPr>
          <w:p w14:paraId="092A62FC" w14:textId="77777777" w:rsidR="0066526A" w:rsidRPr="00510D6C" w:rsidRDefault="0066526A" w:rsidP="00CA62FD">
            <w:pPr>
              <w:snapToGrid w:val="0"/>
              <w:spacing w:line="276" w:lineRule="auto"/>
              <w:rPr>
                <w:b/>
                <w:bCs/>
              </w:rPr>
            </w:pPr>
            <w:r w:rsidRPr="00510D6C">
              <w:rPr>
                <w:b/>
                <w:bCs/>
                <w:highlight w:val="green"/>
              </w:rPr>
              <w:t>Agreement</w:t>
            </w:r>
            <w:r w:rsidRPr="00510D6C">
              <w:rPr>
                <w:b/>
                <w:bCs/>
              </w:rPr>
              <w:t xml:space="preserve"> </w:t>
            </w:r>
          </w:p>
          <w:p w14:paraId="3A2414EB" w14:textId="77777777" w:rsidR="0066526A" w:rsidRPr="00510D6C" w:rsidRDefault="0066526A" w:rsidP="00CA62FD">
            <w:pPr>
              <w:snapToGrid w:val="0"/>
              <w:spacing w:line="276" w:lineRule="auto"/>
            </w:pPr>
            <w:r w:rsidRPr="00510D6C">
              <w:t xml:space="preserve">For single DCI based M-TRP PUSCH Type B repetition, the indication of PTRS-DMRS association for </w:t>
            </w:r>
            <w:proofErr w:type="spellStart"/>
            <w:r w:rsidRPr="00510D6C">
              <w:t>maxRank</w:t>
            </w:r>
            <w:proofErr w:type="spellEnd"/>
            <w:r w:rsidRPr="00510D6C">
              <w:t xml:space="preserve"> &gt; 2 is supported, down select one of the following options in RAN1 #10</w:t>
            </w:r>
            <w:r w:rsidRPr="00256011">
              <w:rPr>
                <w:color w:val="000000" w:themeColor="text1"/>
              </w:rPr>
              <w:t>5</w:t>
            </w:r>
            <w:r w:rsidRPr="00510D6C">
              <w:t xml:space="preserve">-e meeting, </w:t>
            </w:r>
          </w:p>
          <w:p w14:paraId="15435E21" w14:textId="77777777" w:rsidR="0066526A" w:rsidRPr="00510D6C" w:rsidRDefault="0066526A" w:rsidP="0066526A">
            <w:pPr>
              <w:numPr>
                <w:ilvl w:val="0"/>
                <w:numId w:val="18"/>
              </w:numPr>
              <w:snapToGrid w:val="0"/>
              <w:spacing w:after="160" w:line="276" w:lineRule="auto"/>
              <w:contextualSpacing/>
              <w:jc w:val="left"/>
            </w:pPr>
            <w:r w:rsidRPr="00510D6C">
              <w:t xml:space="preserve">Option 1 (4 bits): with a second PTRS-DMRS association field (similar to the existing field), and each field separately indicating the association between PTRS port and DMRS port for two TRPs. </w:t>
            </w:r>
          </w:p>
          <w:p w14:paraId="547EDAE6" w14:textId="77777777" w:rsidR="0066526A" w:rsidRPr="00510D6C" w:rsidRDefault="0066526A" w:rsidP="0066526A">
            <w:pPr>
              <w:numPr>
                <w:ilvl w:val="0"/>
                <w:numId w:val="18"/>
              </w:numPr>
              <w:snapToGrid w:val="0"/>
              <w:spacing w:after="160" w:line="276" w:lineRule="auto"/>
              <w:contextualSpacing/>
              <w:jc w:val="left"/>
            </w:pPr>
            <w:r w:rsidRPr="00510D6C">
              <w:t>Option 2 (2 bits): using the existing PTRS-DMRS association field in DCI for the first TRP, and using reserved entries/bits in DM-RS port indication field for the second TRP.</w:t>
            </w:r>
          </w:p>
          <w:p w14:paraId="21A08B43" w14:textId="77777777" w:rsidR="0066526A" w:rsidRPr="00510D6C" w:rsidRDefault="0066526A" w:rsidP="0066526A">
            <w:pPr>
              <w:numPr>
                <w:ilvl w:val="0"/>
                <w:numId w:val="18"/>
              </w:numPr>
              <w:snapToGrid w:val="0"/>
              <w:spacing w:after="160" w:line="276" w:lineRule="auto"/>
              <w:contextualSpacing/>
              <w:jc w:val="left"/>
            </w:pPr>
            <w:bookmarkStart w:id="32" w:name="OLE_LINK8"/>
            <w:r w:rsidRPr="00510D6C">
              <w:t>Option 3 (2 bits): 1-bit MSB is used to indicate PTRS-DMRS association for the first TRP, and 1-bit LSB is used to indicate PTRS-DMRS association for the second TRP</w:t>
            </w:r>
          </w:p>
          <w:p w14:paraId="270B5DC9" w14:textId="77777777" w:rsidR="0066526A" w:rsidRPr="00510D6C" w:rsidRDefault="0066526A" w:rsidP="0066526A">
            <w:pPr>
              <w:numPr>
                <w:ilvl w:val="1"/>
                <w:numId w:val="18"/>
              </w:numPr>
              <w:snapToGrid w:val="0"/>
              <w:spacing w:after="160" w:line="276" w:lineRule="auto"/>
              <w:contextualSpacing/>
              <w:jc w:val="left"/>
            </w:pPr>
            <w:r w:rsidRPr="00510D6C">
              <w:t xml:space="preserve">if </w:t>
            </w:r>
            <w:proofErr w:type="spellStart"/>
            <w:r w:rsidRPr="00510D6C">
              <w:rPr>
                <w:i/>
                <w:iCs/>
              </w:rPr>
              <w:t>maxNrofPorts</w:t>
            </w:r>
            <w:proofErr w:type="spellEnd"/>
            <w:r w:rsidRPr="00510D6C">
              <w:t xml:space="preserve"> = 1, the 1 bit indicates one of the first two DMRS ports. </w:t>
            </w:r>
          </w:p>
          <w:p w14:paraId="7A19B6B1" w14:textId="77777777" w:rsidR="0066526A" w:rsidRPr="00744A5C" w:rsidRDefault="0066526A" w:rsidP="0066526A">
            <w:pPr>
              <w:numPr>
                <w:ilvl w:val="1"/>
                <w:numId w:val="18"/>
              </w:numPr>
              <w:spacing w:after="160" w:line="276" w:lineRule="auto"/>
              <w:contextualSpacing/>
              <w:jc w:val="left"/>
              <w:rPr>
                <w:b/>
                <w:bCs/>
              </w:rPr>
            </w:pPr>
            <w:r w:rsidRPr="00510D6C">
              <w:t xml:space="preserve">if </w:t>
            </w:r>
            <w:proofErr w:type="spellStart"/>
            <w:r w:rsidRPr="00510D6C">
              <w:rPr>
                <w:i/>
                <w:iCs/>
              </w:rPr>
              <w:t>maxNrofPorts</w:t>
            </w:r>
            <w:proofErr w:type="spellEnd"/>
            <w:r w:rsidRPr="00510D6C">
              <w:t xml:space="preserve"> = 2, the 1 bit indicates one of two DMRS ports sharing the same PTRS port.</w:t>
            </w:r>
            <w:bookmarkEnd w:id="32"/>
          </w:p>
          <w:p w14:paraId="478299DD" w14:textId="77777777" w:rsidR="0066526A" w:rsidRPr="00510D6C" w:rsidRDefault="0066526A" w:rsidP="00CA62FD">
            <w:pPr>
              <w:spacing w:after="160" w:line="276" w:lineRule="auto"/>
              <w:contextualSpacing/>
              <w:jc w:val="left"/>
              <w:rPr>
                <w:b/>
                <w:bCs/>
              </w:rPr>
            </w:pPr>
          </w:p>
        </w:tc>
      </w:tr>
    </w:tbl>
    <w:p w14:paraId="050E168F" w14:textId="77777777" w:rsidR="0066526A" w:rsidRDefault="0066526A" w:rsidP="0066526A">
      <w:pPr>
        <w:spacing w:after="0"/>
      </w:pPr>
    </w:p>
    <w:p w14:paraId="08842739" w14:textId="77777777" w:rsidR="0066526A" w:rsidRDefault="0066526A" w:rsidP="0066526A">
      <w:r>
        <w:lastRenderedPageBreak/>
        <w:t xml:space="preserve">For the indication of PTRS-DMRS association in the case of </w:t>
      </w:r>
      <w:proofErr w:type="spellStart"/>
      <w:r>
        <w:t>maxRank</w:t>
      </w:r>
      <w:proofErr w:type="spellEnd"/>
      <w:r>
        <w:t xml:space="preserve">&gt;2, we have discussed for a few meetings, and it is still controversial. </w:t>
      </w:r>
      <w:r w:rsidRPr="00823B62">
        <w:t>Considering the fact that we agreed to down</w:t>
      </w:r>
      <w:r>
        <w:t>-</w:t>
      </w:r>
      <w:r w:rsidRPr="00823B62">
        <w:t>select one of three options for this issue</w:t>
      </w:r>
      <w:r>
        <w:t>, it implies that we all agree to support per-TRP PTRS-DMRS association indication. Regarding</w:t>
      </w:r>
      <w:r w:rsidRPr="00510D6C">
        <w:t xml:space="preserve"> Option 3, </w:t>
      </w:r>
      <w:r>
        <w:t xml:space="preserve">the </w:t>
      </w:r>
      <w:r w:rsidRPr="00510D6C">
        <w:t xml:space="preserve">current two bits are reinterpreted with MSB for the first TRP and LSB for the second TRP, which is consistent with the approach for max rank equal </w:t>
      </w:r>
      <w:r>
        <w:t xml:space="preserve">to </w:t>
      </w:r>
      <w:r w:rsidRPr="00510D6C">
        <w:t xml:space="preserve">or lower than 2. Obviously, </w:t>
      </w:r>
      <w:r>
        <w:t>the</w:t>
      </w:r>
      <w:r w:rsidRPr="00510D6C">
        <w:t xml:space="preserve"> limitation of this approach is that </w:t>
      </w:r>
      <w:r>
        <w:t xml:space="preserve">only a </w:t>
      </w:r>
      <w:r w:rsidRPr="00510D6C">
        <w:t>subset of possible PTRS-DMRS association can be indicated</w:t>
      </w:r>
      <w:r>
        <w:t xml:space="preserve"> considering </w:t>
      </w:r>
      <w:r w:rsidRPr="00510D6C">
        <w:t xml:space="preserve">1bit (MSB or LSB) </w:t>
      </w:r>
      <w:r>
        <w:t>partial</w:t>
      </w:r>
      <w:r w:rsidRPr="00510D6C">
        <w:t xml:space="preserve"> PTRS-DMRS association cases for rank 3 and </w:t>
      </w:r>
      <w:r>
        <w:t xml:space="preserve">rank </w:t>
      </w:r>
      <w:r w:rsidRPr="00510D6C">
        <w:t>4</w:t>
      </w:r>
      <w:r>
        <w:t xml:space="preserve"> covered by 1 MSB or LSB bit</w:t>
      </w:r>
      <w:r w:rsidRPr="00510D6C">
        <w:t xml:space="preserve">. </w:t>
      </w:r>
      <w:r>
        <w:t xml:space="preserve"> But for the case with ranks larger than 2, the SINR difference of different DMRS ports is expected to be small and the SINR of any subset of DMRS ports would be good enough to have an accurate phase estimate. So, our first preference is Option 3. </w:t>
      </w:r>
    </w:p>
    <w:p w14:paraId="50E15CD2" w14:textId="77777777" w:rsidR="0066526A" w:rsidRPr="0079531D" w:rsidRDefault="0066526A" w:rsidP="0066526A">
      <w:pPr>
        <w:adjustRightInd w:val="0"/>
        <w:snapToGrid w:val="0"/>
        <w:spacing w:before="60"/>
        <w:rPr>
          <w:bCs/>
          <w:color w:val="3B3838" w:themeColor="background2" w:themeShade="40"/>
          <w:sz w:val="18"/>
          <w:szCs w:val="18"/>
        </w:rPr>
      </w:pPr>
      <w:r w:rsidRPr="00753E40">
        <w:rPr>
          <w:rFonts w:eastAsia="宋体" w:hint="eastAsia"/>
          <w:bCs/>
          <w:color w:val="3B3838" w:themeColor="background2" w:themeShade="40"/>
        </w:rPr>
        <w:t xml:space="preserve">For the sake of progress, we can live with </w:t>
      </w:r>
      <w:r>
        <w:rPr>
          <w:rFonts w:eastAsia="宋体"/>
          <w:bCs/>
          <w:color w:val="3B3838" w:themeColor="background2" w:themeShade="40"/>
        </w:rPr>
        <w:t>O</w:t>
      </w:r>
      <w:r w:rsidRPr="00753E40">
        <w:rPr>
          <w:rFonts w:eastAsia="宋体" w:hint="eastAsia"/>
          <w:bCs/>
          <w:color w:val="3B3838" w:themeColor="background2" w:themeShade="40"/>
        </w:rPr>
        <w:t xml:space="preserve">ption </w:t>
      </w:r>
      <w:r w:rsidRPr="00753E40">
        <w:rPr>
          <w:rFonts w:eastAsia="宋体"/>
          <w:bCs/>
          <w:color w:val="3B3838" w:themeColor="background2" w:themeShade="40"/>
        </w:rPr>
        <w:t>1</w:t>
      </w:r>
      <w:r w:rsidRPr="00753E40">
        <w:rPr>
          <w:rFonts w:eastAsia="宋体" w:hint="eastAsia"/>
          <w:bCs/>
          <w:color w:val="3B3838" w:themeColor="background2" w:themeShade="40"/>
        </w:rPr>
        <w:t xml:space="preserve"> </w:t>
      </w:r>
      <w:r>
        <w:rPr>
          <w:rFonts w:eastAsia="宋体" w:hint="eastAsia"/>
          <w:bCs/>
          <w:color w:val="3B3838" w:themeColor="background2" w:themeShade="40"/>
        </w:rPr>
        <w:t>if</w:t>
      </w:r>
      <w:r>
        <w:rPr>
          <w:rFonts w:eastAsia="宋体"/>
          <w:bCs/>
          <w:color w:val="3B3838" w:themeColor="background2" w:themeShade="40"/>
        </w:rPr>
        <w:t xml:space="preserve"> the </w:t>
      </w:r>
      <w:r w:rsidRPr="00753E40">
        <w:rPr>
          <w:rFonts w:eastAsia="宋体" w:hint="eastAsia"/>
          <w:bCs/>
          <w:color w:val="3B3838" w:themeColor="background2" w:themeShade="40"/>
        </w:rPr>
        <w:t xml:space="preserve">majority support it </w:t>
      </w:r>
      <w:r>
        <w:rPr>
          <w:rFonts w:eastAsia="宋体"/>
          <w:bCs/>
          <w:color w:val="3B3838" w:themeColor="background2" w:themeShade="40"/>
        </w:rPr>
        <w:t xml:space="preserve">because it is a direct solution to support </w:t>
      </w:r>
      <w:r>
        <w:t>per-TRP PTRS-DMRS association</w:t>
      </w:r>
      <w:r w:rsidRPr="00753E40">
        <w:rPr>
          <w:rFonts w:eastAsia="宋体" w:hint="eastAsia"/>
          <w:bCs/>
          <w:color w:val="3B3838" w:themeColor="background2" w:themeShade="40"/>
        </w:rPr>
        <w:t>.</w:t>
      </w:r>
    </w:p>
    <w:p w14:paraId="70B2B715" w14:textId="77777777" w:rsidR="0066526A" w:rsidRDefault="0066526A" w:rsidP="00292347">
      <w:pPr>
        <w:pStyle w:val="proposal"/>
        <w:rPr>
          <w:rFonts w:eastAsiaTheme="minorEastAsia"/>
        </w:rPr>
      </w:pPr>
      <w:r w:rsidRPr="00785854">
        <w:t>O</w:t>
      </w:r>
      <w:r w:rsidRPr="00785854">
        <w:rPr>
          <w:rFonts w:hint="eastAsia"/>
        </w:rPr>
        <w:t>ption</w:t>
      </w:r>
      <w:r w:rsidRPr="00785854">
        <w:t xml:space="preserve"> 1 and</w:t>
      </w:r>
      <w:r>
        <w:t xml:space="preserve"> </w:t>
      </w:r>
      <w:r w:rsidRPr="00510D6C">
        <w:t xml:space="preserve">Option 3 </w:t>
      </w:r>
      <w:r>
        <w:t>are</w:t>
      </w:r>
      <w:r w:rsidRPr="00510D6C">
        <w:t xml:space="preserve"> preferred for PTRS-DMRS association indication when max rank is larger than 2</w:t>
      </w:r>
      <w:r w:rsidRPr="00510D6C">
        <w:rPr>
          <w:rFonts w:eastAsiaTheme="minorEastAsia"/>
        </w:rPr>
        <w:t>.</w:t>
      </w:r>
    </w:p>
    <w:p w14:paraId="132695D2" w14:textId="77777777" w:rsidR="0066526A" w:rsidRDefault="0066526A" w:rsidP="0066526A">
      <w:pPr>
        <w:pStyle w:val="title2"/>
      </w:pPr>
      <w:r>
        <w:t>PHR reporting</w:t>
      </w:r>
    </w:p>
    <w:tbl>
      <w:tblPr>
        <w:tblStyle w:val="aa"/>
        <w:tblW w:w="0" w:type="auto"/>
        <w:tblLook w:val="04A0" w:firstRow="1" w:lastRow="0" w:firstColumn="1" w:lastColumn="0" w:noHBand="0" w:noVBand="1"/>
      </w:tblPr>
      <w:tblGrid>
        <w:gridCol w:w="9062"/>
      </w:tblGrid>
      <w:tr w:rsidR="0066526A" w:rsidRPr="004479CC" w14:paraId="23B96E08" w14:textId="77777777" w:rsidTr="00CA62FD">
        <w:tc>
          <w:tcPr>
            <w:tcW w:w="9062" w:type="dxa"/>
          </w:tcPr>
          <w:p w14:paraId="4A4E5010" w14:textId="77777777" w:rsidR="0066526A" w:rsidRPr="004479CC" w:rsidRDefault="0066526A" w:rsidP="00CA62FD">
            <w:pPr>
              <w:rPr>
                <w:b/>
                <w:bCs/>
                <w:highlight w:val="green"/>
              </w:rPr>
            </w:pPr>
            <w:r w:rsidRPr="004479CC">
              <w:rPr>
                <w:b/>
                <w:bCs/>
                <w:highlight w:val="green"/>
              </w:rPr>
              <w:t>Agreement</w:t>
            </w:r>
          </w:p>
          <w:p w14:paraId="3962472F" w14:textId="77777777" w:rsidR="0066526A" w:rsidRPr="004479CC" w:rsidRDefault="0066526A" w:rsidP="00CA62FD">
            <w:r w:rsidRPr="004479CC">
              <w:t xml:space="preserve">For PHR reporting related to M-TRP PUSCH repetition, support Option 4 </w:t>
            </w:r>
            <w:r w:rsidRPr="004479CC">
              <w:rPr>
                <w:highlight w:val="yellow"/>
              </w:rPr>
              <w:t>as UE optional capability</w:t>
            </w:r>
            <w:r w:rsidRPr="004479CC">
              <w:t xml:space="preserve"> for a UE that supports </w:t>
            </w:r>
            <w:proofErr w:type="spellStart"/>
            <w:r w:rsidRPr="004479CC">
              <w:t>mTRP</w:t>
            </w:r>
            <w:proofErr w:type="spellEnd"/>
            <w:r w:rsidRPr="004479CC">
              <w:t xml:space="preserve"> PUSCH, </w:t>
            </w:r>
          </w:p>
          <w:p w14:paraId="0A51B9F5" w14:textId="77777777" w:rsidR="0066526A" w:rsidRPr="00226640" w:rsidRDefault="0066526A" w:rsidP="0066526A">
            <w:pPr>
              <w:pStyle w:val="af6"/>
              <w:widowControl/>
              <w:numPr>
                <w:ilvl w:val="0"/>
                <w:numId w:val="42"/>
              </w:numPr>
              <w:spacing w:after="0" w:line="259" w:lineRule="auto"/>
              <w:ind w:firstLineChars="0"/>
              <w:contextualSpacing/>
              <w:jc w:val="left"/>
              <w:rPr>
                <w:rFonts w:ascii="Times New Roman" w:hAnsi="Times New Roman"/>
                <w:sz w:val="20"/>
                <w:szCs w:val="20"/>
              </w:rPr>
            </w:pPr>
            <w:r w:rsidRPr="00226640">
              <w:rPr>
                <w:rFonts w:ascii="Times New Roman" w:hAnsi="Times New Roman"/>
                <w:sz w:val="20"/>
                <w:szCs w:val="20"/>
              </w:rPr>
              <w:t>Option 4: Calculate two PHRs (at least corresponding to the CC that applies m-TRP PUSCH repetitions), each associated with a first PUSCH occasion to each TRP, and report two PHRs.</w:t>
            </w:r>
          </w:p>
          <w:p w14:paraId="7C57A459" w14:textId="77777777" w:rsidR="0066526A" w:rsidRPr="004479CC" w:rsidRDefault="0066526A" w:rsidP="00CA62FD">
            <w:pPr>
              <w:adjustRightInd w:val="0"/>
              <w:snapToGrid w:val="0"/>
              <w:rPr>
                <w:b/>
                <w:bCs/>
                <w:highlight w:val="green"/>
              </w:rPr>
            </w:pPr>
            <w:r w:rsidRPr="004479CC">
              <w:rPr>
                <w:b/>
                <w:bCs/>
                <w:highlight w:val="green"/>
              </w:rPr>
              <w:t>Agreement</w:t>
            </w:r>
          </w:p>
          <w:p w14:paraId="4948DAF3" w14:textId="77777777" w:rsidR="0066526A" w:rsidRPr="004479CC" w:rsidRDefault="0066526A" w:rsidP="00CA62FD">
            <w:pPr>
              <w:adjustRightInd w:val="0"/>
              <w:snapToGrid w:val="0"/>
            </w:pPr>
            <w:r w:rsidRPr="004479CC">
              <w:t xml:space="preserve">For option 4, support the following: </w:t>
            </w:r>
          </w:p>
          <w:p w14:paraId="0B04766B" w14:textId="77777777" w:rsidR="0066526A" w:rsidRPr="004479CC" w:rsidRDefault="0066526A" w:rsidP="00CA62FD">
            <w:pPr>
              <w:adjustRightInd w:val="0"/>
              <w:snapToGrid w:val="0"/>
              <w:rPr>
                <w:rFonts w:eastAsia="宋体"/>
              </w:rPr>
            </w:pPr>
            <w:r w:rsidRPr="004479CC">
              <w:rPr>
                <w:rFonts w:eastAsia="宋体"/>
              </w:rPr>
              <w:t xml:space="preserve">When PHR MAC-CE is reported in slot n, for a CC that is configured with </w:t>
            </w:r>
            <w:proofErr w:type="spellStart"/>
            <w:r w:rsidRPr="004479CC">
              <w:rPr>
                <w:rFonts w:eastAsia="宋体"/>
              </w:rPr>
              <w:t>mTRP</w:t>
            </w:r>
            <w:proofErr w:type="spellEnd"/>
            <w:r w:rsidRPr="004479CC">
              <w:rPr>
                <w:rFonts w:eastAsia="宋体"/>
              </w:rPr>
              <w:t xml:space="preserve"> PUSCH repetition, PHR value(s) are determined as, </w:t>
            </w:r>
          </w:p>
          <w:p w14:paraId="453FAE0E" w14:textId="77777777" w:rsidR="0066526A" w:rsidRPr="00226640" w:rsidRDefault="0066526A" w:rsidP="0066526A">
            <w:pPr>
              <w:pStyle w:val="af6"/>
              <w:widowControl/>
              <w:numPr>
                <w:ilvl w:val="0"/>
                <w:numId w:val="50"/>
              </w:numPr>
              <w:adjustRightInd w:val="0"/>
              <w:snapToGrid w:val="0"/>
              <w:spacing w:after="0" w:line="256" w:lineRule="auto"/>
              <w:ind w:firstLineChars="0"/>
              <w:contextualSpacing/>
              <w:rPr>
                <w:rFonts w:ascii="Times New Roman" w:hAnsi="Times New Roman"/>
                <w:sz w:val="20"/>
                <w:szCs w:val="20"/>
              </w:rPr>
            </w:pPr>
            <w:r w:rsidRPr="00226640">
              <w:rPr>
                <w:rFonts w:ascii="Times New Roman" w:hAnsi="Times New Roman"/>
                <w:sz w:val="20"/>
                <w:szCs w:val="20"/>
              </w:rPr>
              <w:t>The first PHR value is reported same as Rel. 15/16.</w:t>
            </w:r>
          </w:p>
          <w:p w14:paraId="370517FE" w14:textId="77777777" w:rsidR="0066526A" w:rsidRPr="00226640" w:rsidRDefault="0066526A" w:rsidP="0066526A">
            <w:pPr>
              <w:pStyle w:val="af6"/>
              <w:widowControl/>
              <w:numPr>
                <w:ilvl w:val="0"/>
                <w:numId w:val="50"/>
              </w:numPr>
              <w:adjustRightInd w:val="0"/>
              <w:snapToGrid w:val="0"/>
              <w:spacing w:after="0" w:line="256" w:lineRule="auto"/>
              <w:ind w:firstLineChars="0"/>
              <w:contextualSpacing/>
              <w:rPr>
                <w:rFonts w:ascii="Times New Roman" w:hAnsi="Times New Roman"/>
                <w:sz w:val="20"/>
                <w:szCs w:val="20"/>
              </w:rPr>
            </w:pPr>
            <w:r w:rsidRPr="00226640">
              <w:rPr>
                <w:rFonts w:ascii="Times New Roman" w:hAnsi="Times New Roman"/>
                <w:sz w:val="20"/>
                <w:szCs w:val="20"/>
              </w:rPr>
              <w:t xml:space="preserve">If the first PHR value is actual PHR (based on Rel. 15/16) corresponding to a repetition among </w:t>
            </w:r>
            <w:proofErr w:type="spellStart"/>
            <w:r w:rsidRPr="00226640">
              <w:rPr>
                <w:rFonts w:ascii="Times New Roman" w:hAnsi="Times New Roman"/>
                <w:sz w:val="20"/>
                <w:szCs w:val="20"/>
              </w:rPr>
              <w:t>mTRP</w:t>
            </w:r>
            <w:proofErr w:type="spellEnd"/>
            <w:r w:rsidRPr="00226640">
              <w:rPr>
                <w:rFonts w:ascii="Times New Roman" w:hAnsi="Times New Roman"/>
                <w:sz w:val="20"/>
                <w:szCs w:val="20"/>
              </w:rPr>
              <w:t xml:space="preserve"> PUSCH repetitions associated with a given TRP, the second PHR value, select Alt. 1A or Alt. 2A </w:t>
            </w:r>
          </w:p>
          <w:p w14:paraId="59763AFF" w14:textId="77777777" w:rsidR="0066526A" w:rsidRPr="00226640" w:rsidRDefault="0066526A" w:rsidP="0066526A">
            <w:pPr>
              <w:pStyle w:val="af6"/>
              <w:widowControl/>
              <w:numPr>
                <w:ilvl w:val="1"/>
                <w:numId w:val="50"/>
              </w:numPr>
              <w:adjustRightInd w:val="0"/>
              <w:snapToGrid w:val="0"/>
              <w:spacing w:after="0" w:line="256" w:lineRule="auto"/>
              <w:ind w:firstLineChars="0"/>
              <w:contextualSpacing/>
              <w:rPr>
                <w:rFonts w:ascii="Times New Roman" w:hAnsi="Times New Roman"/>
                <w:sz w:val="20"/>
                <w:szCs w:val="20"/>
              </w:rPr>
            </w:pPr>
            <w:r w:rsidRPr="00226640">
              <w:rPr>
                <w:rFonts w:ascii="Times New Roman" w:hAnsi="Times New Roman"/>
                <w:sz w:val="20"/>
                <w:szCs w:val="20"/>
              </w:rPr>
              <w:t xml:space="preserve">Alt.1A: Is always actual. When there are more than one repetitions associated with the other TRP, the second PHR is calculated considering on the following repetition, </w:t>
            </w:r>
          </w:p>
          <w:p w14:paraId="27C22CAB" w14:textId="77777777" w:rsidR="0066526A" w:rsidRPr="00226640" w:rsidRDefault="0066526A" w:rsidP="0066526A">
            <w:pPr>
              <w:pStyle w:val="af6"/>
              <w:widowControl/>
              <w:numPr>
                <w:ilvl w:val="2"/>
                <w:numId w:val="50"/>
              </w:numPr>
              <w:adjustRightInd w:val="0"/>
              <w:snapToGrid w:val="0"/>
              <w:spacing w:after="0" w:line="256" w:lineRule="auto"/>
              <w:ind w:firstLineChars="0"/>
              <w:contextualSpacing/>
              <w:rPr>
                <w:rFonts w:ascii="Times New Roman" w:hAnsi="Times New Roman"/>
                <w:sz w:val="20"/>
                <w:szCs w:val="20"/>
              </w:rPr>
            </w:pPr>
            <w:r w:rsidRPr="00226640">
              <w:rPr>
                <w:rFonts w:ascii="Times New Roman" w:hAnsi="Times New Roman"/>
                <w:sz w:val="20"/>
                <w:szCs w:val="20"/>
              </w:rPr>
              <w:t>If there are repetition(s) towards the other TRP which transmit after the repetition used to calculate first PHR, the UE select the earliest repetition among them.</w:t>
            </w:r>
          </w:p>
          <w:p w14:paraId="5F386267" w14:textId="77777777" w:rsidR="0066526A" w:rsidRPr="00226640" w:rsidRDefault="0066526A" w:rsidP="0066526A">
            <w:pPr>
              <w:pStyle w:val="af6"/>
              <w:widowControl/>
              <w:numPr>
                <w:ilvl w:val="2"/>
                <w:numId w:val="50"/>
              </w:numPr>
              <w:adjustRightInd w:val="0"/>
              <w:snapToGrid w:val="0"/>
              <w:spacing w:after="0" w:line="256" w:lineRule="auto"/>
              <w:ind w:firstLineChars="0"/>
              <w:contextualSpacing/>
              <w:rPr>
                <w:rFonts w:ascii="Times New Roman" w:hAnsi="Times New Roman"/>
                <w:sz w:val="20"/>
                <w:szCs w:val="20"/>
              </w:rPr>
            </w:pPr>
            <w:r w:rsidRPr="00226640">
              <w:rPr>
                <w:rFonts w:ascii="Times New Roman" w:hAnsi="Times New Roman"/>
                <w:sz w:val="20"/>
                <w:szCs w:val="20"/>
              </w:rPr>
              <w:t xml:space="preserve">Otherwise, the UE select the latest repetition which transmitted before the repetition used to calculate first PHR.  </w:t>
            </w:r>
          </w:p>
          <w:p w14:paraId="1123F1CC" w14:textId="77777777" w:rsidR="0066526A" w:rsidRPr="00226640" w:rsidRDefault="0066526A" w:rsidP="0066526A">
            <w:pPr>
              <w:pStyle w:val="af6"/>
              <w:widowControl/>
              <w:numPr>
                <w:ilvl w:val="1"/>
                <w:numId w:val="50"/>
              </w:numPr>
              <w:spacing w:after="0" w:line="259" w:lineRule="auto"/>
              <w:ind w:firstLineChars="0"/>
              <w:contextualSpacing/>
              <w:rPr>
                <w:rFonts w:ascii="Times New Roman" w:hAnsi="Times New Roman"/>
                <w:sz w:val="20"/>
                <w:szCs w:val="20"/>
              </w:rPr>
            </w:pPr>
            <w:r w:rsidRPr="00226640">
              <w:rPr>
                <w:rFonts w:ascii="Times New Roman" w:hAnsi="Times New Roman"/>
                <w:sz w:val="20"/>
                <w:szCs w:val="20"/>
              </w:rPr>
              <w:t>Alt.2A: Is actual only when a repetition associated with the other TRP is transmitted in slot n. Otherwise, it is virtual.</w:t>
            </w:r>
          </w:p>
          <w:p w14:paraId="2AFFD390" w14:textId="77777777" w:rsidR="0066526A" w:rsidRPr="00226640" w:rsidRDefault="0066526A" w:rsidP="0066526A">
            <w:pPr>
              <w:pStyle w:val="af6"/>
              <w:widowControl/>
              <w:numPr>
                <w:ilvl w:val="2"/>
                <w:numId w:val="50"/>
              </w:numPr>
              <w:spacing w:after="0" w:line="259" w:lineRule="auto"/>
              <w:ind w:firstLineChars="0"/>
              <w:contextualSpacing/>
              <w:rPr>
                <w:rFonts w:ascii="Times New Roman" w:hAnsi="Times New Roman"/>
                <w:sz w:val="20"/>
                <w:szCs w:val="20"/>
              </w:rPr>
            </w:pPr>
            <w:r w:rsidRPr="00226640">
              <w:rPr>
                <w:rFonts w:ascii="Times New Roman" w:hAnsi="Times New Roman"/>
                <w:sz w:val="20"/>
                <w:szCs w:val="20"/>
              </w:rPr>
              <w:t>If there are multiple repetitions associated with the other TRP in slot n, the earliest one in slot n is selected.</w:t>
            </w:r>
          </w:p>
          <w:p w14:paraId="3363F47C" w14:textId="77777777" w:rsidR="0066526A" w:rsidRPr="00226640" w:rsidRDefault="0066526A" w:rsidP="0066526A">
            <w:pPr>
              <w:pStyle w:val="af6"/>
              <w:widowControl/>
              <w:numPr>
                <w:ilvl w:val="0"/>
                <w:numId w:val="50"/>
              </w:numPr>
              <w:adjustRightInd w:val="0"/>
              <w:snapToGrid w:val="0"/>
              <w:spacing w:after="0" w:line="259" w:lineRule="auto"/>
              <w:ind w:firstLineChars="0"/>
              <w:contextualSpacing/>
              <w:rPr>
                <w:rFonts w:ascii="Times New Roman" w:hAnsi="Times New Roman"/>
                <w:sz w:val="20"/>
                <w:szCs w:val="20"/>
              </w:rPr>
            </w:pPr>
            <w:r w:rsidRPr="00226640">
              <w:rPr>
                <w:rFonts w:ascii="Times New Roman" w:hAnsi="Times New Roman"/>
                <w:sz w:val="20"/>
                <w:szCs w:val="20"/>
              </w:rPr>
              <w:t xml:space="preserve">If the first PHR value is actual PHR (based on Rel. 15/16) but not corresponding to a repetition among </w:t>
            </w:r>
            <w:proofErr w:type="spellStart"/>
            <w:r w:rsidRPr="00226640">
              <w:rPr>
                <w:rFonts w:ascii="Times New Roman" w:hAnsi="Times New Roman"/>
                <w:sz w:val="20"/>
                <w:szCs w:val="20"/>
              </w:rPr>
              <w:t>mTRP</w:t>
            </w:r>
            <w:proofErr w:type="spellEnd"/>
            <w:r w:rsidRPr="00226640">
              <w:rPr>
                <w:rFonts w:ascii="Times New Roman" w:hAnsi="Times New Roman"/>
                <w:sz w:val="20"/>
                <w:szCs w:val="20"/>
              </w:rPr>
              <w:t xml:space="preserve"> PUSCH repetitions (corresponds to </w:t>
            </w:r>
            <w:proofErr w:type="spellStart"/>
            <w:r w:rsidRPr="00226640">
              <w:rPr>
                <w:rFonts w:ascii="Times New Roman" w:hAnsi="Times New Roman"/>
                <w:sz w:val="20"/>
                <w:szCs w:val="20"/>
              </w:rPr>
              <w:t>sTRP</w:t>
            </w:r>
            <w:proofErr w:type="spellEnd"/>
            <w:r w:rsidRPr="00226640">
              <w:rPr>
                <w:rFonts w:ascii="Times New Roman" w:hAnsi="Times New Roman"/>
                <w:sz w:val="20"/>
                <w:szCs w:val="20"/>
              </w:rPr>
              <w:t xml:space="preserve"> PUSCH), select Alt. 1B or Alt. 2B</w:t>
            </w:r>
          </w:p>
          <w:p w14:paraId="1CA7033A" w14:textId="77777777" w:rsidR="0066526A" w:rsidRPr="00226640" w:rsidRDefault="0066526A" w:rsidP="0066526A">
            <w:pPr>
              <w:pStyle w:val="af6"/>
              <w:widowControl/>
              <w:numPr>
                <w:ilvl w:val="1"/>
                <w:numId w:val="50"/>
              </w:numPr>
              <w:adjustRightInd w:val="0"/>
              <w:snapToGrid w:val="0"/>
              <w:spacing w:after="0" w:line="259" w:lineRule="auto"/>
              <w:ind w:firstLineChars="0"/>
              <w:contextualSpacing/>
              <w:rPr>
                <w:rFonts w:ascii="Times New Roman" w:hAnsi="Times New Roman"/>
                <w:sz w:val="20"/>
                <w:szCs w:val="20"/>
              </w:rPr>
            </w:pPr>
            <w:r w:rsidRPr="00226640">
              <w:rPr>
                <w:rFonts w:ascii="Times New Roman" w:hAnsi="Times New Roman"/>
                <w:sz w:val="20"/>
                <w:szCs w:val="20"/>
              </w:rPr>
              <w:t>Alt1B: a second PHR value is reported as virtual PHR.</w:t>
            </w:r>
          </w:p>
          <w:p w14:paraId="4E339B2A" w14:textId="77777777" w:rsidR="0066526A" w:rsidRPr="00226640" w:rsidRDefault="0066526A" w:rsidP="0066526A">
            <w:pPr>
              <w:pStyle w:val="af6"/>
              <w:widowControl/>
              <w:numPr>
                <w:ilvl w:val="1"/>
                <w:numId w:val="50"/>
              </w:numPr>
              <w:adjustRightInd w:val="0"/>
              <w:snapToGrid w:val="0"/>
              <w:spacing w:after="0" w:line="259" w:lineRule="auto"/>
              <w:ind w:firstLineChars="0"/>
              <w:contextualSpacing/>
              <w:rPr>
                <w:rFonts w:ascii="Times New Roman" w:hAnsi="Times New Roman"/>
                <w:sz w:val="20"/>
                <w:szCs w:val="20"/>
              </w:rPr>
            </w:pPr>
            <w:r w:rsidRPr="00226640">
              <w:rPr>
                <w:rFonts w:ascii="Times New Roman" w:hAnsi="Times New Roman"/>
                <w:sz w:val="20"/>
                <w:szCs w:val="20"/>
              </w:rPr>
              <w:t>Alt2B: a second PHR is not reported</w:t>
            </w:r>
          </w:p>
          <w:p w14:paraId="2CD484F5" w14:textId="77777777" w:rsidR="0066526A" w:rsidRPr="00226640" w:rsidRDefault="0066526A" w:rsidP="0066526A">
            <w:pPr>
              <w:pStyle w:val="af6"/>
              <w:widowControl/>
              <w:numPr>
                <w:ilvl w:val="0"/>
                <w:numId w:val="50"/>
              </w:numPr>
              <w:adjustRightInd w:val="0"/>
              <w:snapToGrid w:val="0"/>
              <w:spacing w:after="0" w:line="259" w:lineRule="auto"/>
              <w:ind w:firstLineChars="0"/>
              <w:contextualSpacing/>
              <w:rPr>
                <w:rFonts w:ascii="Times New Roman" w:hAnsi="Times New Roman"/>
                <w:sz w:val="20"/>
                <w:szCs w:val="20"/>
              </w:rPr>
            </w:pPr>
            <w:r w:rsidRPr="00226640">
              <w:rPr>
                <w:rFonts w:ascii="Times New Roman" w:hAnsi="Times New Roman"/>
                <w:sz w:val="20"/>
                <w:szCs w:val="20"/>
              </w:rPr>
              <w:t>If the first PHR value is virtual, select Alt. 1C or Alt. 2C</w:t>
            </w:r>
          </w:p>
          <w:p w14:paraId="6FFD77A7" w14:textId="77777777" w:rsidR="0066526A" w:rsidRPr="00226640" w:rsidRDefault="0066526A" w:rsidP="0066526A">
            <w:pPr>
              <w:pStyle w:val="af6"/>
              <w:widowControl/>
              <w:numPr>
                <w:ilvl w:val="1"/>
                <w:numId w:val="50"/>
              </w:numPr>
              <w:adjustRightInd w:val="0"/>
              <w:snapToGrid w:val="0"/>
              <w:spacing w:after="0" w:line="259" w:lineRule="auto"/>
              <w:ind w:firstLineChars="0"/>
              <w:contextualSpacing/>
              <w:rPr>
                <w:rFonts w:ascii="Times New Roman" w:hAnsi="Times New Roman"/>
                <w:sz w:val="20"/>
                <w:szCs w:val="20"/>
              </w:rPr>
            </w:pPr>
            <w:r w:rsidRPr="00226640">
              <w:rPr>
                <w:rFonts w:ascii="Times New Roman" w:hAnsi="Times New Roman"/>
                <w:sz w:val="20"/>
                <w:szCs w:val="20"/>
              </w:rPr>
              <w:t>Alt1C: a second PHR value is reported as virtual PHR.</w:t>
            </w:r>
          </w:p>
          <w:p w14:paraId="69E43AE6" w14:textId="77777777" w:rsidR="0066526A" w:rsidRPr="00226640" w:rsidRDefault="0066526A" w:rsidP="0066526A">
            <w:pPr>
              <w:pStyle w:val="af6"/>
              <w:widowControl/>
              <w:numPr>
                <w:ilvl w:val="1"/>
                <w:numId w:val="50"/>
              </w:numPr>
              <w:adjustRightInd w:val="0"/>
              <w:snapToGrid w:val="0"/>
              <w:spacing w:after="0" w:line="259" w:lineRule="auto"/>
              <w:ind w:firstLineChars="0"/>
              <w:contextualSpacing/>
              <w:rPr>
                <w:rFonts w:ascii="Times New Roman" w:hAnsi="Times New Roman"/>
                <w:sz w:val="20"/>
                <w:szCs w:val="20"/>
              </w:rPr>
            </w:pPr>
            <w:r w:rsidRPr="00226640">
              <w:rPr>
                <w:rFonts w:ascii="Times New Roman" w:hAnsi="Times New Roman"/>
                <w:sz w:val="20"/>
                <w:szCs w:val="20"/>
              </w:rPr>
              <w:t>Alt2C: a second PHR is not reported</w:t>
            </w:r>
          </w:p>
          <w:p w14:paraId="73B485DC" w14:textId="77777777" w:rsidR="0066526A" w:rsidRPr="00226640" w:rsidRDefault="0066526A" w:rsidP="0066526A">
            <w:pPr>
              <w:pStyle w:val="af6"/>
              <w:widowControl/>
              <w:numPr>
                <w:ilvl w:val="0"/>
                <w:numId w:val="50"/>
              </w:numPr>
              <w:adjustRightInd w:val="0"/>
              <w:snapToGrid w:val="0"/>
              <w:spacing w:after="0" w:line="259" w:lineRule="auto"/>
              <w:ind w:firstLineChars="0"/>
              <w:contextualSpacing/>
              <w:rPr>
                <w:rFonts w:ascii="Times New Roman" w:hAnsi="Times New Roman"/>
                <w:sz w:val="20"/>
                <w:szCs w:val="20"/>
              </w:rPr>
            </w:pPr>
            <w:r w:rsidRPr="00226640">
              <w:rPr>
                <w:rFonts w:ascii="Times New Roman" w:hAnsi="Times New Roman"/>
                <w:sz w:val="20"/>
                <w:szCs w:val="20"/>
              </w:rPr>
              <w:t xml:space="preserve">When second PHR is virtual, it is </w:t>
            </w:r>
            <w:r w:rsidRPr="00226640">
              <w:rPr>
                <w:rFonts w:ascii="Times New Roman" w:hAnsi="Times New Roman"/>
                <w:iCs/>
                <w:sz w:val="20"/>
                <w:szCs w:val="20"/>
              </w:rPr>
              <w:t>calculated based on a set of default power control parameters defined for the other TRP</w:t>
            </w:r>
            <w:r w:rsidRPr="00226640">
              <w:rPr>
                <w:rFonts w:ascii="Times New Roman" w:hAnsi="Times New Roman"/>
                <w:sz w:val="20"/>
                <w:szCs w:val="20"/>
              </w:rPr>
              <w:t xml:space="preserve"> (that is not associated with the first PHR)</w:t>
            </w:r>
          </w:p>
          <w:p w14:paraId="6F802FDF" w14:textId="77777777" w:rsidR="0066526A" w:rsidRPr="00226640" w:rsidRDefault="0066526A" w:rsidP="0066526A">
            <w:pPr>
              <w:pStyle w:val="af6"/>
              <w:widowControl/>
              <w:numPr>
                <w:ilvl w:val="0"/>
                <w:numId w:val="50"/>
              </w:numPr>
              <w:adjustRightInd w:val="0"/>
              <w:snapToGrid w:val="0"/>
              <w:spacing w:after="0" w:line="259" w:lineRule="auto"/>
              <w:ind w:firstLineChars="0"/>
              <w:contextualSpacing/>
              <w:rPr>
                <w:rFonts w:cs="Times"/>
                <w:sz w:val="20"/>
                <w:szCs w:val="20"/>
              </w:rPr>
            </w:pPr>
            <w:r w:rsidRPr="00226640">
              <w:rPr>
                <w:rFonts w:ascii="Times New Roman" w:hAnsi="Times New Roman"/>
                <w:sz w:val="20"/>
                <w:szCs w:val="20"/>
              </w:rPr>
              <w:t>Note: the above is applicable to both single entry and multi-entry PHR reports</w:t>
            </w:r>
          </w:p>
        </w:tc>
      </w:tr>
    </w:tbl>
    <w:p w14:paraId="1BBEF1AA" w14:textId="77777777" w:rsidR="0066526A" w:rsidRDefault="0066526A" w:rsidP="0066526A">
      <w:pPr>
        <w:pStyle w:val="bullet1"/>
        <w:numPr>
          <w:ilvl w:val="0"/>
          <w:numId w:val="0"/>
        </w:numPr>
      </w:pPr>
    </w:p>
    <w:p w14:paraId="0749C88C" w14:textId="77777777" w:rsidR="0066526A" w:rsidRDefault="0066526A" w:rsidP="0066526A">
      <w:pPr>
        <w:pStyle w:val="bullet1"/>
        <w:numPr>
          <w:ilvl w:val="0"/>
          <w:numId w:val="0"/>
        </w:numPr>
      </w:pPr>
      <w:r>
        <w:t>On PHR reporting for MTRP PUSCH repetition, two remaining issues shall be further clarified. The first one is PHR triggering condition, and the second one is how UE reporting PHR when UE does not support c</w:t>
      </w:r>
      <w:r w:rsidRPr="00DB0C60">
        <w:t>alculat</w:t>
      </w:r>
      <w:r>
        <w:t>ing</w:t>
      </w:r>
      <w:r w:rsidRPr="00DB0C60">
        <w:t xml:space="preserve"> </w:t>
      </w:r>
      <w:r>
        <w:t xml:space="preserve">and reporting </w:t>
      </w:r>
      <w:r w:rsidRPr="00DB0C60">
        <w:t>two PHRs</w:t>
      </w:r>
      <w:r>
        <w:t xml:space="preserve"> (option 4). </w:t>
      </w:r>
    </w:p>
    <w:p w14:paraId="349F68C5" w14:textId="77777777" w:rsidR="0066526A" w:rsidRDefault="0066526A" w:rsidP="0066526A">
      <w:pPr>
        <w:pStyle w:val="bullet1"/>
        <w:numPr>
          <w:ilvl w:val="0"/>
          <w:numId w:val="0"/>
        </w:numPr>
      </w:pPr>
      <w:r>
        <w:t xml:space="preserve">Regarding the first issue, parameters relevant to PHR triggering conditions such as </w:t>
      </w:r>
      <w:r w:rsidRPr="00AE5BFA">
        <w:t>’</w:t>
      </w:r>
      <w:proofErr w:type="spellStart"/>
      <w:r w:rsidRPr="00AE5BFA">
        <w:t>phr-PeriodicTimer</w:t>
      </w:r>
      <w:proofErr w:type="spellEnd"/>
      <w:r w:rsidRPr="00AE5BFA">
        <w:t>’, ‘</w:t>
      </w:r>
      <w:proofErr w:type="spellStart"/>
      <w:r w:rsidRPr="00AE5BFA">
        <w:t>phr-ProhibitTimer</w:t>
      </w:r>
      <w:proofErr w:type="spellEnd"/>
      <w:r w:rsidRPr="00AE5BFA">
        <w:t>’</w:t>
      </w:r>
      <w:r>
        <w:t xml:space="preserve"> </w:t>
      </w:r>
      <w:r>
        <w:rPr>
          <w:rFonts w:hint="eastAsia"/>
        </w:rPr>
        <w:t>and</w:t>
      </w:r>
      <w:r>
        <w:t xml:space="preserve"> so on are configured per MAC entity. So, these parameters are shared for both TRPs. I</w:t>
      </w:r>
      <w:r>
        <w:rPr>
          <w:rFonts w:hint="eastAsia"/>
        </w:rPr>
        <w:t>n</w:t>
      </w:r>
      <w:r>
        <w:t xml:space="preserve"> addition, PHR can also be triggered when path loss change exceeds </w:t>
      </w:r>
      <w:proofErr w:type="spellStart"/>
      <w:r w:rsidRPr="00AE5BFA">
        <w:t>phr</w:t>
      </w:r>
      <w:proofErr w:type="spellEnd"/>
      <w:r w:rsidRPr="00AE5BFA">
        <w:t>-Tx-</w:t>
      </w:r>
      <w:proofErr w:type="spellStart"/>
      <w:r w:rsidRPr="00AE5BFA">
        <w:t>PowerFactorChange</w:t>
      </w:r>
      <w:proofErr w:type="spellEnd"/>
      <w:r>
        <w:t xml:space="preserve">. In MTRP </w:t>
      </w:r>
      <w:r>
        <w:lastRenderedPageBreak/>
        <w:t>scenario, this condition can be further extended as path loss change is calculated between path loss measured by PL-RS from the same TRP to avoid frequent PHR triggering.</w:t>
      </w:r>
    </w:p>
    <w:p w14:paraId="62831319" w14:textId="77777777" w:rsidR="0066526A" w:rsidRPr="000566C7" w:rsidRDefault="0066526A" w:rsidP="00292347">
      <w:pPr>
        <w:pStyle w:val="proposal"/>
      </w:pPr>
      <w:r>
        <w:rPr>
          <w:rFonts w:hint="eastAsia"/>
        </w:rPr>
        <w:t>For</w:t>
      </w:r>
      <w:r>
        <w:t xml:space="preserve"> TRP-specific PHR triggering conditions, path loss change exceeding </w:t>
      </w:r>
      <w:proofErr w:type="spellStart"/>
      <w:r w:rsidRPr="00AE5BFA">
        <w:t>phr</w:t>
      </w:r>
      <w:proofErr w:type="spellEnd"/>
      <w:r w:rsidRPr="00AE5BFA">
        <w:t>-Tx-</w:t>
      </w:r>
      <w:proofErr w:type="spellStart"/>
      <w:r w:rsidRPr="00AE5BFA">
        <w:t>PowerFactorChange</w:t>
      </w:r>
      <w:proofErr w:type="spellEnd"/>
      <w:r>
        <w:t xml:space="preserve"> is calculated between path loss measured by PL-RS from the same TRP. </w:t>
      </w:r>
    </w:p>
    <w:p w14:paraId="59809580" w14:textId="77777777" w:rsidR="0066526A" w:rsidRPr="00AA3720" w:rsidRDefault="0066526A" w:rsidP="0066526A">
      <w:r>
        <w:rPr>
          <w:lang w:val="en-GB"/>
        </w:rPr>
        <w:t xml:space="preserve">Regarding the </w:t>
      </w:r>
      <w:r>
        <w:rPr>
          <w:rFonts w:hint="eastAsia"/>
          <w:lang w:val="en-GB"/>
        </w:rPr>
        <w:t>second</w:t>
      </w:r>
      <w:r>
        <w:rPr>
          <w:lang w:val="en-GB"/>
        </w:rPr>
        <w:t xml:space="preserve"> </w:t>
      </w:r>
      <w:r>
        <w:rPr>
          <w:rFonts w:hint="eastAsia"/>
          <w:lang w:val="en-GB"/>
        </w:rPr>
        <w:t>issu</w:t>
      </w:r>
      <w:r>
        <w:rPr>
          <w:lang w:val="en-GB"/>
        </w:rPr>
        <w:t>e, when UE does not support option 4</w:t>
      </w:r>
      <w:bookmarkStart w:id="33" w:name="_Hlk83662613"/>
      <w:r>
        <w:rPr>
          <w:lang w:val="en-GB"/>
        </w:rPr>
        <w:t xml:space="preserve">, UE can </w:t>
      </w:r>
      <w:r>
        <w:t>c</w:t>
      </w:r>
      <w:r w:rsidRPr="00F2496C">
        <w:t>alculate two PHRs, each associated with a first PUSCH occasion to each TRP, but report one of them</w:t>
      </w:r>
      <w:r>
        <w:t xml:space="preserve">. If neither path loss change exceeds </w:t>
      </w:r>
      <w:proofErr w:type="spellStart"/>
      <w:r w:rsidRPr="00AE5BFA">
        <w:t>phr</w:t>
      </w:r>
      <w:proofErr w:type="spellEnd"/>
      <w:r w:rsidRPr="00AE5BFA">
        <w:t>-Tx-</w:t>
      </w:r>
      <w:proofErr w:type="spellStart"/>
      <w:r w:rsidRPr="00AE5BFA">
        <w:t>PowerFactorChange</w:t>
      </w:r>
      <w:proofErr w:type="spellEnd"/>
      <w:r>
        <w:t>, it’s up to UE to select one of the two PHRs to report together with TRP index, i.e., SRS resource set ID.</w:t>
      </w:r>
      <w:r w:rsidRPr="00F2496C">
        <w:t xml:space="preserve"> </w:t>
      </w:r>
      <w:bookmarkEnd w:id="33"/>
    </w:p>
    <w:p w14:paraId="34F42D29" w14:textId="77777777" w:rsidR="0066526A" w:rsidRDefault="0066526A" w:rsidP="00292347">
      <w:pPr>
        <w:pStyle w:val="proposal"/>
      </w:pPr>
      <w:r>
        <w:t xml:space="preserve"> For the UE not supporting option 4,</w:t>
      </w:r>
    </w:p>
    <w:p w14:paraId="167559AF" w14:textId="77777777" w:rsidR="0066526A" w:rsidRDefault="0066526A" w:rsidP="0066526A">
      <w:pPr>
        <w:pStyle w:val="boldbullet1"/>
        <w:rPr>
          <w:lang w:val="en-GB"/>
        </w:rPr>
      </w:pPr>
      <w:r>
        <w:rPr>
          <w:lang w:val="en-GB"/>
        </w:rPr>
        <w:t xml:space="preserve">If PHR reporting is triggered by </w:t>
      </w:r>
      <w:r w:rsidRPr="00AE5BFA">
        <w:t>’</w:t>
      </w:r>
      <w:proofErr w:type="spellStart"/>
      <w:r w:rsidRPr="00AE5BFA">
        <w:t>phr-PeriodicTimer</w:t>
      </w:r>
      <w:proofErr w:type="spellEnd"/>
      <w:r w:rsidRPr="00AE5BFA">
        <w:t>’, ‘</w:t>
      </w:r>
      <w:proofErr w:type="spellStart"/>
      <w:r w:rsidRPr="00AE5BFA">
        <w:t>phr-ProhibitTimer</w:t>
      </w:r>
      <w:proofErr w:type="spellEnd"/>
      <w:r w:rsidRPr="00AE5BFA">
        <w:t>’</w:t>
      </w:r>
      <w:r>
        <w:t xml:space="preserve"> and </w:t>
      </w:r>
      <w:r w:rsidRPr="001300F1">
        <w:t xml:space="preserve">neither path loss </w:t>
      </w:r>
      <w:proofErr w:type="gramStart"/>
      <w:r w:rsidRPr="001300F1">
        <w:t>change</w:t>
      </w:r>
      <w:proofErr w:type="gramEnd"/>
      <w:r w:rsidRPr="001300F1">
        <w:t xml:space="preserve"> </w:t>
      </w:r>
      <w:r>
        <w:t xml:space="preserve">of two TRPs </w:t>
      </w:r>
      <w:r w:rsidRPr="001300F1">
        <w:t xml:space="preserve">exceeds </w:t>
      </w:r>
      <w:proofErr w:type="spellStart"/>
      <w:r w:rsidRPr="001300F1">
        <w:t>phr</w:t>
      </w:r>
      <w:proofErr w:type="spellEnd"/>
      <w:r w:rsidRPr="001300F1">
        <w:t>-Tx-</w:t>
      </w:r>
      <w:proofErr w:type="spellStart"/>
      <w:r w:rsidRPr="001300F1">
        <w:t>PowerFactorChange</w:t>
      </w:r>
      <w:proofErr w:type="spellEnd"/>
      <w:r>
        <w:t>,</w:t>
      </w:r>
      <w:r w:rsidRPr="001300F1">
        <w:t xml:space="preserve"> </w:t>
      </w:r>
      <w:r>
        <w:rPr>
          <w:lang w:val="en-GB"/>
        </w:rPr>
        <w:t>it’s up to UE to select one of the two calculated PHRs along with the</w:t>
      </w:r>
      <w:r w:rsidRPr="006F7030">
        <w:rPr>
          <w:lang w:val="en-GB"/>
        </w:rPr>
        <w:t xml:space="preserve"> </w:t>
      </w:r>
      <w:r>
        <w:rPr>
          <w:lang w:val="en-GB"/>
        </w:rPr>
        <w:t xml:space="preserve">corresponding SRS resource set ID. </w:t>
      </w:r>
    </w:p>
    <w:p w14:paraId="2EFE559C" w14:textId="77777777" w:rsidR="0066526A" w:rsidRPr="00DC3D3A" w:rsidRDefault="0066526A" w:rsidP="0066526A">
      <w:pPr>
        <w:pStyle w:val="boldbullet1"/>
        <w:rPr>
          <w:lang w:val="en-GB"/>
        </w:rPr>
      </w:pPr>
      <w:r>
        <w:rPr>
          <w:lang w:val="en-GB"/>
        </w:rPr>
        <w:t xml:space="preserve">If PHR reporting is triggered </w:t>
      </w:r>
      <w:r w:rsidRPr="001300F1">
        <w:rPr>
          <w:lang w:val="en-GB"/>
        </w:rPr>
        <w:t xml:space="preserve">when path loss change </w:t>
      </w:r>
      <w:r>
        <w:rPr>
          <w:lang w:val="en-GB"/>
        </w:rPr>
        <w:t xml:space="preserve">of either TRP </w:t>
      </w:r>
      <w:r w:rsidRPr="001300F1">
        <w:rPr>
          <w:lang w:val="en-GB"/>
        </w:rPr>
        <w:t xml:space="preserve">exceeds </w:t>
      </w:r>
      <w:proofErr w:type="spellStart"/>
      <w:r w:rsidRPr="001300F1">
        <w:rPr>
          <w:lang w:val="en-GB"/>
        </w:rPr>
        <w:t>phr</w:t>
      </w:r>
      <w:proofErr w:type="spellEnd"/>
      <w:r w:rsidRPr="001300F1">
        <w:rPr>
          <w:lang w:val="en-GB"/>
        </w:rPr>
        <w:t>-Tx-</w:t>
      </w:r>
      <w:proofErr w:type="spellStart"/>
      <w:r w:rsidRPr="001300F1">
        <w:rPr>
          <w:lang w:val="en-GB"/>
        </w:rPr>
        <w:t>PowerFactorChange</w:t>
      </w:r>
      <w:proofErr w:type="spellEnd"/>
      <w:r>
        <w:rPr>
          <w:lang w:val="en-GB"/>
        </w:rPr>
        <w:t>, UE reports the PHR along with the corresponding SRS resource set ID</w:t>
      </w:r>
    </w:p>
    <w:p w14:paraId="6E26FCA3" w14:textId="77777777" w:rsidR="0066526A" w:rsidRDefault="0066526A" w:rsidP="0066526A">
      <w:pPr>
        <w:pStyle w:val="title2"/>
        <w:rPr>
          <w:rFonts w:eastAsiaTheme="minorEastAsia"/>
        </w:rPr>
      </w:pPr>
      <w:bookmarkStart w:id="34" w:name="_Hlk66787399"/>
      <w:r>
        <w:rPr>
          <w:rFonts w:eastAsiaTheme="minorEastAsia"/>
        </w:rPr>
        <w:t xml:space="preserve">Beam </w:t>
      </w:r>
      <w:r w:rsidRPr="003C07F4">
        <w:rPr>
          <w:rFonts w:eastAsiaTheme="minorEastAsia"/>
        </w:rPr>
        <w:t>granularity</w:t>
      </w:r>
      <w:r>
        <w:rPr>
          <w:rFonts w:eastAsiaTheme="minorEastAsia"/>
        </w:rPr>
        <w:t xml:space="preserve"> and beam pattern</w:t>
      </w:r>
    </w:p>
    <w:bookmarkEnd w:id="34"/>
    <w:p w14:paraId="68B6F78B" w14:textId="77777777" w:rsidR="0066526A" w:rsidRPr="00126A73" w:rsidRDefault="0066526A" w:rsidP="0066526A">
      <w:pPr>
        <w:rPr>
          <w:rFonts w:eastAsia="宋体"/>
        </w:rPr>
      </w:pPr>
      <w:r>
        <w:t xml:space="preserve">For PUSCH repetition type B, beam switching is based on nominal repetition occasion, while for PUSCH repetition type A, beam switching is based on the slot. For a </w:t>
      </w:r>
      <w:proofErr w:type="spellStart"/>
      <w:r>
        <w:t>gNB</w:t>
      </w:r>
      <w:proofErr w:type="spellEnd"/>
      <w:r>
        <w:t xml:space="preserve"> serving both UE of repetition type A and UE of repetition type B simultaneously, slot-based beam switching for repetition type B may be friendly for </w:t>
      </w:r>
      <w:proofErr w:type="spellStart"/>
      <w:r>
        <w:t>gNB</w:t>
      </w:r>
      <w:proofErr w:type="spellEnd"/>
      <w:r>
        <w:t xml:space="preserve"> to arrange receiving beam accordingly. For the purpose of implementation and analog beam coordination in cases that </w:t>
      </w:r>
      <w:proofErr w:type="spellStart"/>
      <w:r>
        <w:t>gNB</w:t>
      </w:r>
      <w:proofErr w:type="spellEnd"/>
      <w:r>
        <w:t xml:space="preserve"> schedules multiple UEs of different types, slot-level beam switching can be supported. </w:t>
      </w:r>
    </w:p>
    <w:p w14:paraId="4E4372ED" w14:textId="77777777" w:rsidR="0066526A" w:rsidRPr="00874FD0" w:rsidRDefault="0066526A" w:rsidP="00292347">
      <w:pPr>
        <w:pStyle w:val="observation"/>
      </w:pPr>
      <w:r>
        <w:t>S</w:t>
      </w:r>
      <w:r w:rsidRPr="00874FD0">
        <w:t>lot</w:t>
      </w:r>
      <w:r>
        <w:t>-</w:t>
      </w:r>
      <w:r w:rsidRPr="00874FD0">
        <w:t xml:space="preserve">level </w:t>
      </w:r>
      <w:r>
        <w:t>b</w:t>
      </w:r>
      <w:r w:rsidRPr="00874FD0">
        <w:t xml:space="preserve">eam switching is friendly to </w:t>
      </w:r>
      <w:r w:rsidRPr="00874FD0">
        <w:rPr>
          <w:rFonts w:hint="eastAsia"/>
        </w:rPr>
        <w:t>co</w:t>
      </w:r>
      <w:r w:rsidRPr="00874FD0">
        <w:t xml:space="preserve">ordinate transmission of </w:t>
      </w:r>
      <w:r>
        <w:t xml:space="preserve">multiple </w:t>
      </w:r>
      <w:r w:rsidRPr="00874FD0">
        <w:t>UEs with various configurations in the same cell.</w:t>
      </w:r>
    </w:p>
    <w:p w14:paraId="0C9CC95D" w14:textId="77777777" w:rsidR="0066526A" w:rsidRDefault="0066526A" w:rsidP="0066526A">
      <w:r w:rsidRPr="002F3438">
        <w:t xml:space="preserve">Moreover, if inter-slot frequency hopping is enabled for PUSCH repetition type B, beam switching based on frequency hopping pattern can be easily implemented by UE to maintain the balance between the beam diversity gain and </w:t>
      </w:r>
      <w:r>
        <w:t>frequency selectivity gains</w:t>
      </w:r>
      <w:r w:rsidRPr="002F3438">
        <w:t>.</w:t>
      </w:r>
      <w:r>
        <w:t xml:space="preserve"> </w:t>
      </w:r>
    </w:p>
    <w:p w14:paraId="75E5B166" w14:textId="77777777" w:rsidR="0066526A" w:rsidRDefault="0066526A" w:rsidP="00292347">
      <w:pPr>
        <w:pStyle w:val="proposal"/>
      </w:pPr>
      <w:r>
        <w:t xml:space="preserve">Support beam mapping </w:t>
      </w:r>
      <w:r>
        <w:rPr>
          <w:rFonts w:hint="eastAsia"/>
        </w:rPr>
        <w:t>p</w:t>
      </w:r>
      <w:r>
        <w:t>er frequency hop when inter-slot frequency hopping is configured</w:t>
      </w:r>
    </w:p>
    <w:p w14:paraId="07D3943D" w14:textId="77777777" w:rsidR="0066526A" w:rsidRPr="004E26B9" w:rsidRDefault="0066526A" w:rsidP="0066526A">
      <w:pPr>
        <w:pStyle w:val="boldbullet1"/>
      </w:pPr>
      <w:r w:rsidRPr="002A4F2E">
        <w:t>slot index dependent beam mapping for PUSCH repetition Type B</w:t>
      </w:r>
      <w:r>
        <w:t xml:space="preserve"> can also be supported</w:t>
      </w:r>
      <w:r w:rsidRPr="002A4F2E">
        <w:t xml:space="preserve"> when inter-sl</w:t>
      </w:r>
      <w:r w:rsidRPr="004E26B9">
        <w:t xml:space="preserve">ot frequency hopping is configured. </w:t>
      </w:r>
    </w:p>
    <w:p w14:paraId="5AEA9724" w14:textId="77777777" w:rsidR="0066526A" w:rsidRPr="00A755F3" w:rsidRDefault="0066526A" w:rsidP="0066526A">
      <w:pPr>
        <w:rPr>
          <w:rFonts w:cs="Times"/>
        </w:rPr>
      </w:pPr>
      <w:r>
        <w:rPr>
          <w:rFonts w:cs="Times"/>
        </w:rPr>
        <w:t>In order to acquire the Tx diversity of PUSCH from different antenna ports or panels, PUSCH can be split into two parts associated with different beams</w:t>
      </w:r>
      <w:r w:rsidRPr="00177692">
        <w:rPr>
          <w:rFonts w:cs="Times"/>
        </w:rPr>
        <w:t xml:space="preserve"> </w:t>
      </w:r>
      <w:r>
        <w:rPr>
          <w:rFonts w:cs="Times"/>
        </w:rPr>
        <w:t>when the number of Type A repetition is configured to 1, where the first part with length of N1 symbols is associated with the first beam, and the second part formed by the remaining symbols is associated with the second beam. In this case, DMRS located in the second part to enable demodulation of this part is always required. It can be seen in the current specification that DMRS is mapped r</w:t>
      </w:r>
      <w:r w:rsidRPr="00585FAF">
        <w:rPr>
          <w:rFonts w:cs="Times"/>
        </w:rPr>
        <w:t>elative to the start of each hop in case</w:t>
      </w:r>
      <w:r>
        <w:rPr>
          <w:rFonts w:cs="Times"/>
        </w:rPr>
        <w:t xml:space="preserve"> intra-slot</w:t>
      </w:r>
      <w:r w:rsidRPr="00585FAF">
        <w:rPr>
          <w:rFonts w:cs="Times"/>
        </w:rPr>
        <w:t xml:space="preserve"> frequency hopping is enabled</w:t>
      </w:r>
      <w:r>
        <w:rPr>
          <w:rFonts w:cs="Times"/>
        </w:rPr>
        <w:t xml:space="preserve">. </w:t>
      </w:r>
      <w:r w:rsidRPr="004B756F">
        <w:rPr>
          <w:rFonts w:cs="Times"/>
        </w:rPr>
        <w:t>Beam switching</w:t>
      </w:r>
      <w:r>
        <w:rPr>
          <w:rFonts w:cs="Times"/>
        </w:rPr>
        <w:t xml:space="preserve"> of </w:t>
      </w:r>
      <w:r w:rsidRPr="003A2A0A">
        <w:rPr>
          <w:rFonts w:cs="Times"/>
        </w:rPr>
        <w:t>one PUSCH repetition</w:t>
      </w:r>
      <w:r>
        <w:rPr>
          <w:rFonts w:cs="Times"/>
        </w:rPr>
        <w:t xml:space="preserve"> can be supported based on </w:t>
      </w:r>
      <w:r w:rsidRPr="004B756F">
        <w:rPr>
          <w:rFonts w:cs="Times"/>
        </w:rPr>
        <w:t xml:space="preserve">intra-slot </w:t>
      </w:r>
      <w:bookmarkStart w:id="35" w:name="OLE_LINK9"/>
      <w:bookmarkStart w:id="36" w:name="OLE_LINK10"/>
      <w:r w:rsidRPr="004B756F">
        <w:rPr>
          <w:rFonts w:cs="Times"/>
        </w:rPr>
        <w:t>frequency hopping</w:t>
      </w:r>
      <w:bookmarkEnd w:id="35"/>
      <w:bookmarkEnd w:id="36"/>
      <w:r w:rsidRPr="004B756F">
        <w:rPr>
          <w:rFonts w:cs="Times"/>
        </w:rPr>
        <w:t>.</w:t>
      </w:r>
      <w:r>
        <w:rPr>
          <w:rFonts w:cs="Times"/>
        </w:rPr>
        <w:t xml:space="preserve"> When intra-slot</w:t>
      </w:r>
      <w:r w:rsidRPr="004B756F">
        <w:rPr>
          <w:rFonts w:cs="Times"/>
        </w:rPr>
        <w:t xml:space="preserve"> frequency hopping</w:t>
      </w:r>
      <w:r>
        <w:rPr>
          <w:rFonts w:cs="Times"/>
        </w:rPr>
        <w:t xml:space="preserve"> is enabled and the repetition number is 1, </w:t>
      </w:r>
      <w:r w:rsidRPr="004B756F">
        <w:rPr>
          <w:rFonts w:cs="Times"/>
        </w:rPr>
        <w:t>beam switching</w:t>
      </w:r>
      <w:r>
        <w:rPr>
          <w:rFonts w:cs="Times"/>
        </w:rPr>
        <w:t xml:space="preserve"> can be applied for different frequency hops.   </w:t>
      </w:r>
    </w:p>
    <w:p w14:paraId="74B515A5" w14:textId="7A07DA54" w:rsidR="0066526A" w:rsidRDefault="0066526A" w:rsidP="0066526A">
      <w:pPr>
        <w:rPr>
          <w:rFonts w:cs="Times"/>
        </w:rPr>
      </w:pPr>
      <w:r>
        <w:rPr>
          <w:rFonts w:cs="Times"/>
        </w:rPr>
        <w:t xml:space="preserve">To verify the gain of beam switching </w:t>
      </w:r>
      <w:bookmarkStart w:id="37" w:name="OLE_LINK17"/>
      <w:bookmarkStart w:id="38" w:name="OLE_LINK18"/>
      <w:r>
        <w:rPr>
          <w:rFonts w:cs="Times"/>
        </w:rPr>
        <w:t>with repetition number is set to 1,</w:t>
      </w:r>
      <w:bookmarkEnd w:id="37"/>
      <w:bookmarkEnd w:id="38"/>
      <w:r>
        <w:rPr>
          <w:rFonts w:cs="Times"/>
        </w:rPr>
        <w:t xml:space="preserve"> we evaluate the link-level performance. Simulation assumptions/parameters can be found </w:t>
      </w:r>
      <w:r>
        <w:rPr>
          <w:rFonts w:cs="Times" w:hint="eastAsia"/>
        </w:rPr>
        <w:t>in</w:t>
      </w:r>
      <w:r>
        <w:rPr>
          <w:rFonts w:cs="Times"/>
        </w:rPr>
        <w:t xml:space="preserve"> </w:t>
      </w:r>
      <w:r>
        <w:rPr>
          <w:rFonts w:cs="Times"/>
        </w:rPr>
        <w:fldChar w:fldCharType="begin"/>
      </w:r>
      <w:r>
        <w:rPr>
          <w:rFonts w:cs="Times"/>
        </w:rPr>
        <w:instrText xml:space="preserve"> REF _Ref61863214 \r \h </w:instrText>
      </w:r>
      <w:r>
        <w:rPr>
          <w:rFonts w:cs="Times"/>
        </w:rPr>
      </w:r>
      <w:r>
        <w:rPr>
          <w:rFonts w:cs="Times"/>
        </w:rPr>
        <w:fldChar w:fldCharType="separate"/>
      </w:r>
      <w:r w:rsidR="002A742A">
        <w:rPr>
          <w:rFonts w:cs="Times"/>
        </w:rPr>
        <w:t>Table 1</w:t>
      </w:r>
      <w:r>
        <w:rPr>
          <w:rFonts w:cs="Times"/>
        </w:rPr>
        <w:fldChar w:fldCharType="end"/>
      </w:r>
      <w:r>
        <w:rPr>
          <w:rFonts w:cs="Times"/>
        </w:rPr>
        <w:t xml:space="preserve"> </w:t>
      </w:r>
      <w:r>
        <w:rPr>
          <w:rFonts w:cs="Times" w:hint="eastAsia"/>
        </w:rPr>
        <w:t>in</w:t>
      </w:r>
      <w:r>
        <w:rPr>
          <w:rFonts w:cs="Times"/>
        </w:rPr>
        <w:t xml:space="preserve"> A</w:t>
      </w:r>
      <w:r>
        <w:rPr>
          <w:rFonts w:cs="Times" w:hint="eastAsia"/>
        </w:rPr>
        <w:t>ppendix</w:t>
      </w:r>
      <w:r>
        <w:rPr>
          <w:rFonts w:cs="Times"/>
        </w:rPr>
        <w:t xml:space="preserve">. As shown in </w:t>
      </w:r>
      <w:r>
        <w:rPr>
          <w:rFonts w:cs="Times"/>
        </w:rPr>
        <w:fldChar w:fldCharType="begin"/>
      </w:r>
      <w:r>
        <w:rPr>
          <w:rFonts w:cs="Times"/>
        </w:rPr>
        <w:instrText xml:space="preserve"> REF _Hlk61334082 \r \h </w:instrText>
      </w:r>
      <w:r>
        <w:rPr>
          <w:rFonts w:cs="Times"/>
        </w:rPr>
      </w:r>
      <w:r>
        <w:rPr>
          <w:rFonts w:cs="Times"/>
        </w:rPr>
        <w:fldChar w:fldCharType="separate"/>
      </w:r>
      <w:r w:rsidR="002A742A">
        <w:rPr>
          <w:rFonts w:cs="Times"/>
        </w:rPr>
        <w:t>Figure 13</w:t>
      </w:r>
      <w:r>
        <w:rPr>
          <w:rFonts w:cs="Times"/>
        </w:rPr>
        <w:fldChar w:fldCharType="end"/>
      </w:r>
      <w:r>
        <w:rPr>
          <w:rFonts w:cs="Times"/>
        </w:rPr>
        <w:t>, at the target BLER of 10</w:t>
      </w:r>
      <w:r>
        <w:rPr>
          <w:rFonts w:cs="Times"/>
          <w:vertAlign w:val="superscript"/>
        </w:rPr>
        <w:t>-3</w:t>
      </w:r>
      <w:r>
        <w:rPr>
          <w:rFonts w:cs="Times"/>
        </w:rPr>
        <w:t xml:space="preserve">, more than 5 dB gain can be obtained compared to one PUSCH repetition without beam mapping. </w:t>
      </w:r>
    </w:p>
    <w:p w14:paraId="0BCFD1B2" w14:textId="77777777" w:rsidR="0066526A" w:rsidRPr="00996863" w:rsidRDefault="0066526A" w:rsidP="0066526A">
      <w:pPr>
        <w:jc w:val="center"/>
        <w:rPr>
          <w:rFonts w:cs="Times"/>
        </w:rPr>
      </w:pPr>
      <w:r w:rsidRPr="00BE3791">
        <w:rPr>
          <w:noProof/>
          <w:lang w:eastAsia="zh-CN"/>
        </w:rPr>
        <w:drawing>
          <wp:inline distT="0" distB="0" distL="0" distR="0" wp14:anchorId="76F42688" wp14:editId="1FDD5A20">
            <wp:extent cx="2036226" cy="1854200"/>
            <wp:effectExtent l="0" t="0" r="254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rotWithShape="1">
                    <a:blip r:embed="rId37" cstate="print">
                      <a:extLst>
                        <a:ext uri="{28A0092B-C50C-407E-A947-70E740481C1C}">
                          <a14:useLocalDpi xmlns:a14="http://schemas.microsoft.com/office/drawing/2010/main" val="0"/>
                        </a:ext>
                      </a:extLst>
                    </a:blip>
                    <a:srcRect l="4839" t="1730" r="9471" b="2611"/>
                    <a:stretch/>
                  </pic:blipFill>
                  <pic:spPr bwMode="auto">
                    <a:xfrm>
                      <a:off x="0" y="0"/>
                      <a:ext cx="2056041" cy="1872244"/>
                    </a:xfrm>
                    <a:prstGeom prst="rect">
                      <a:avLst/>
                    </a:prstGeom>
                    <a:noFill/>
                    <a:ln>
                      <a:noFill/>
                    </a:ln>
                    <a:extLst>
                      <a:ext uri="{53640926-AAD7-44D8-BBD7-CCE9431645EC}">
                        <a14:shadowObscured xmlns:a14="http://schemas.microsoft.com/office/drawing/2010/main"/>
                      </a:ext>
                    </a:extLst>
                  </pic:spPr>
                </pic:pic>
              </a:graphicData>
            </a:graphic>
          </wp:inline>
        </w:drawing>
      </w:r>
    </w:p>
    <w:p w14:paraId="3EAC5981" w14:textId="77777777" w:rsidR="0066526A" w:rsidRDefault="0066526A" w:rsidP="0066526A">
      <w:pPr>
        <w:pStyle w:val="figure"/>
        <w:rPr>
          <w:rFonts w:cs="Times"/>
        </w:rPr>
      </w:pPr>
      <w:bookmarkStart w:id="39" w:name="_Hlk61334082"/>
      <w:r w:rsidRPr="000B47EB">
        <w:rPr>
          <w:rFonts w:cs="Times"/>
        </w:rPr>
        <w:t>Performance of beam switching when repetition number is set to 1</w:t>
      </w:r>
      <w:bookmarkEnd w:id="39"/>
      <w:r>
        <w:rPr>
          <w:rFonts w:cs="Times"/>
        </w:rPr>
        <w:t>.</w:t>
      </w:r>
    </w:p>
    <w:p w14:paraId="74F27A69" w14:textId="77777777" w:rsidR="0066526A" w:rsidRDefault="0066526A" w:rsidP="00292347">
      <w:pPr>
        <w:pStyle w:val="proposal"/>
      </w:pPr>
      <w:bookmarkStart w:id="40" w:name="_Hlk61883560"/>
      <w:r w:rsidRPr="000B47EB">
        <w:lastRenderedPageBreak/>
        <w:t xml:space="preserve">For PUSCH repetition Type A </w:t>
      </w:r>
      <w:r>
        <w:t xml:space="preserve">scheduled </w:t>
      </w:r>
      <w:r w:rsidRPr="000B47EB">
        <w:t>with repetition</w:t>
      </w:r>
      <w:r>
        <w:t xml:space="preserve"> number setting to 1</w:t>
      </w:r>
      <w:r w:rsidRPr="000B47EB">
        <w:t xml:space="preserve">, beam switching of PUSCH is </w:t>
      </w:r>
      <w:r>
        <w:t>applied for the two hops when intra-slot frequency hopping is configured</w:t>
      </w:r>
      <w:r w:rsidRPr="000B47EB">
        <w:t>.</w:t>
      </w:r>
      <w:bookmarkEnd w:id="40"/>
      <w:r w:rsidRPr="000B47EB">
        <w:t xml:space="preserve"> </w:t>
      </w:r>
    </w:p>
    <w:p w14:paraId="154EF21A" w14:textId="77777777" w:rsidR="0066526A" w:rsidRDefault="0066526A" w:rsidP="0066526A">
      <w:pPr>
        <w:pStyle w:val="title1"/>
      </w:pPr>
      <w:r>
        <w:t xml:space="preserve">Remaining issues </w:t>
      </w:r>
      <w:r>
        <w:rPr>
          <w:rFonts w:hint="eastAsia"/>
        </w:rPr>
        <w:t>for</w:t>
      </w:r>
      <w:r>
        <w:t xml:space="preserve"> MTRP PUCCH enhancement</w:t>
      </w:r>
    </w:p>
    <w:p w14:paraId="10AA8EEA" w14:textId="77777777" w:rsidR="0066526A" w:rsidRPr="009D0004" w:rsidRDefault="0066526A" w:rsidP="0066526A">
      <w:r>
        <w:t xml:space="preserve">This </w:t>
      </w:r>
      <w:r>
        <w:rPr>
          <w:rFonts w:hint="eastAsia"/>
        </w:rPr>
        <w:t>section</w:t>
      </w:r>
      <w:r>
        <w:t xml:space="preserve"> will focus on the remaining issues on MTRP PUCCH enhancement.</w:t>
      </w:r>
    </w:p>
    <w:p w14:paraId="7A3954B6" w14:textId="77777777" w:rsidR="0066526A" w:rsidRDefault="0066526A" w:rsidP="0066526A">
      <w:pPr>
        <w:pStyle w:val="title2"/>
        <w:spacing w:before="120"/>
      </w:pPr>
      <w:r>
        <w:t xml:space="preserve">Support of </w:t>
      </w:r>
      <w:r>
        <w:rPr>
          <w:rFonts w:hint="eastAsia"/>
        </w:rPr>
        <w:t>PUCCH</w:t>
      </w:r>
      <w:r>
        <w:t xml:space="preserve"> repetition schemes</w:t>
      </w:r>
    </w:p>
    <w:tbl>
      <w:tblPr>
        <w:tblStyle w:val="aa"/>
        <w:tblW w:w="0" w:type="auto"/>
        <w:tblLook w:val="04A0" w:firstRow="1" w:lastRow="0" w:firstColumn="1" w:lastColumn="0" w:noHBand="0" w:noVBand="1"/>
      </w:tblPr>
      <w:tblGrid>
        <w:gridCol w:w="9062"/>
      </w:tblGrid>
      <w:tr w:rsidR="0066526A" w14:paraId="5E504B77" w14:textId="77777777" w:rsidTr="00CA62FD">
        <w:tc>
          <w:tcPr>
            <w:tcW w:w="9062" w:type="dxa"/>
          </w:tcPr>
          <w:p w14:paraId="0473C2AE" w14:textId="77777777" w:rsidR="0066526A" w:rsidRDefault="0066526A" w:rsidP="00CA62FD">
            <w:pPr>
              <w:rPr>
                <w:highlight w:val="green"/>
              </w:rPr>
            </w:pPr>
            <w:r w:rsidRPr="00656285">
              <w:t>RAN1 #10</w:t>
            </w:r>
            <w:r>
              <w:t>4</w:t>
            </w:r>
            <w:r w:rsidRPr="00656285">
              <w:t xml:space="preserve">-e </w:t>
            </w:r>
            <w:proofErr w:type="spellStart"/>
            <w:r w:rsidRPr="00337E41">
              <w:t>eIIoT</w:t>
            </w:r>
            <w:proofErr w:type="spellEnd"/>
            <w:r w:rsidRPr="00656285">
              <w:t>:</w:t>
            </w:r>
          </w:p>
          <w:p w14:paraId="68004ABA" w14:textId="77777777" w:rsidR="0066526A" w:rsidRDefault="0066526A" w:rsidP="00CA62FD">
            <w:r w:rsidRPr="00FD7690">
              <w:rPr>
                <w:highlight w:val="green"/>
              </w:rPr>
              <w:t>Agreements</w:t>
            </w:r>
            <w:r w:rsidRPr="00FD7690">
              <w:t xml:space="preserve"> </w:t>
            </w:r>
          </w:p>
          <w:p w14:paraId="6E3FA047" w14:textId="77777777" w:rsidR="0066526A" w:rsidRPr="00496EA4" w:rsidRDefault="0066526A" w:rsidP="00CA62FD">
            <w:r w:rsidRPr="00FD7690">
              <w:t>Support sub-slot based PUCCH repetition for HARQ-ACK based on the Rel-16 PUCCH procedure for slot-based PUCCH applied to sub-slot based PUC</w:t>
            </w:r>
            <w:r w:rsidRPr="00496EA4">
              <w:t>CH</w:t>
            </w:r>
          </w:p>
          <w:p w14:paraId="19F4B46A" w14:textId="77777777" w:rsidR="0066526A" w:rsidRPr="00D47DFC" w:rsidRDefault="0066526A" w:rsidP="0066526A">
            <w:pPr>
              <w:numPr>
                <w:ilvl w:val="0"/>
                <w:numId w:val="21"/>
              </w:numPr>
              <w:spacing w:after="0"/>
            </w:pPr>
            <w:r w:rsidRPr="00D47DFC">
              <w:t>Note: the intention is to take the Rel-16 slot-based PUCCH by replacing with “sub-slot” appropriately, without further optimization unless necessary</w:t>
            </w:r>
          </w:p>
          <w:p w14:paraId="5BB9FA48" w14:textId="77777777" w:rsidR="0066526A" w:rsidRPr="00560C4D" w:rsidRDefault="0066526A" w:rsidP="0066526A">
            <w:pPr>
              <w:pStyle w:val="af6"/>
              <w:widowControl/>
              <w:numPr>
                <w:ilvl w:val="0"/>
                <w:numId w:val="20"/>
              </w:numPr>
              <w:spacing w:before="100" w:after="100"/>
              <w:ind w:firstLineChars="0"/>
              <w:contextualSpacing/>
              <w:rPr>
                <w:rFonts w:ascii="Times New Roman" w:hAnsi="Times New Roman"/>
                <w:sz w:val="20"/>
                <w:szCs w:val="20"/>
                <w:lang w:eastAsia="en-US"/>
              </w:rPr>
            </w:pPr>
            <w:r w:rsidRPr="00560C4D">
              <w:rPr>
                <w:rFonts w:ascii="Times New Roman" w:hAnsi="Times New Roman"/>
                <w:sz w:val="20"/>
                <w:szCs w:val="20"/>
                <w:lang w:eastAsia="en-US"/>
              </w:rPr>
              <w:t xml:space="preserve">FFS whether or not there is any restriction for the applicability of </w:t>
            </w:r>
            <w:r w:rsidRPr="00560C4D">
              <w:rPr>
                <w:rFonts w:ascii="Times New Roman" w:hAnsi="Times New Roman"/>
                <w:sz w:val="20"/>
                <w:szCs w:val="20"/>
              </w:rPr>
              <w:t>sub-slot based PUCCH repetition for HARQ-ACK</w:t>
            </w:r>
          </w:p>
          <w:p w14:paraId="08C389B5" w14:textId="77777777" w:rsidR="0066526A" w:rsidRPr="00560C4D" w:rsidRDefault="0066526A" w:rsidP="0066526A">
            <w:pPr>
              <w:pStyle w:val="af6"/>
              <w:widowControl/>
              <w:numPr>
                <w:ilvl w:val="0"/>
                <w:numId w:val="20"/>
              </w:numPr>
              <w:spacing w:before="100" w:after="100"/>
              <w:ind w:firstLineChars="0"/>
              <w:contextualSpacing/>
              <w:rPr>
                <w:rFonts w:ascii="Times New Roman" w:hAnsi="Times New Roman"/>
                <w:sz w:val="20"/>
                <w:szCs w:val="20"/>
                <w:lang w:eastAsia="en-US"/>
              </w:rPr>
            </w:pPr>
            <w:r w:rsidRPr="00560C4D">
              <w:rPr>
                <w:rFonts w:ascii="Times New Roman" w:hAnsi="Times New Roman"/>
                <w:sz w:val="20"/>
                <w:szCs w:val="20"/>
              </w:rPr>
              <w:t>Dynamic repetition indication is supported also for sub-slot based PUCCH in Rel-17</w:t>
            </w:r>
          </w:p>
          <w:p w14:paraId="5086874C" w14:textId="77777777" w:rsidR="0066526A" w:rsidRPr="00796906" w:rsidRDefault="0066526A" w:rsidP="0066526A">
            <w:pPr>
              <w:pStyle w:val="af6"/>
              <w:widowControl/>
              <w:numPr>
                <w:ilvl w:val="1"/>
                <w:numId w:val="20"/>
              </w:numPr>
              <w:spacing w:before="100" w:after="100"/>
              <w:ind w:firstLineChars="0"/>
              <w:contextualSpacing/>
              <w:rPr>
                <w:rFonts w:ascii="Times New Roman" w:hAnsi="Times New Roman"/>
                <w:sz w:val="20"/>
                <w:szCs w:val="20"/>
              </w:rPr>
            </w:pPr>
            <w:r w:rsidRPr="00560C4D">
              <w:rPr>
                <w:rFonts w:ascii="Times New Roman" w:hAnsi="Times New Roman"/>
                <w:sz w:val="20"/>
                <w:szCs w:val="20"/>
              </w:rPr>
              <w:t xml:space="preserve">FFS: if the method to be specified in </w:t>
            </w:r>
            <w:proofErr w:type="spellStart"/>
            <w:r w:rsidRPr="00560C4D">
              <w:rPr>
                <w:rFonts w:ascii="Times New Roman" w:hAnsi="Times New Roman"/>
                <w:sz w:val="20"/>
                <w:szCs w:val="20"/>
              </w:rPr>
              <w:t>Cov</w:t>
            </w:r>
            <w:proofErr w:type="spellEnd"/>
            <w:r w:rsidRPr="00560C4D">
              <w:rPr>
                <w:rFonts w:ascii="Times New Roman" w:hAnsi="Times New Roman"/>
                <w:sz w:val="20"/>
                <w:szCs w:val="20"/>
              </w:rPr>
              <w:t xml:space="preserve">. </w:t>
            </w:r>
            <w:proofErr w:type="spellStart"/>
            <w:r w:rsidRPr="00560C4D">
              <w:rPr>
                <w:rFonts w:ascii="Times New Roman" w:hAnsi="Times New Roman"/>
                <w:sz w:val="20"/>
                <w:szCs w:val="20"/>
              </w:rPr>
              <w:t>Enh</w:t>
            </w:r>
            <w:proofErr w:type="spellEnd"/>
            <w:r w:rsidRPr="00560C4D">
              <w:rPr>
                <w:rFonts w:ascii="Times New Roman" w:hAnsi="Times New Roman"/>
                <w:sz w:val="20"/>
                <w:szCs w:val="20"/>
              </w:rPr>
              <w:t xml:space="preserve"> WI for slot-based PUCCH repetition can be directly applied to sub-slot PUCCH or if changes are needed</w:t>
            </w:r>
          </w:p>
          <w:p w14:paraId="54013E55" w14:textId="77777777" w:rsidR="0066526A" w:rsidRDefault="0066526A" w:rsidP="00CA62FD">
            <w:r w:rsidRPr="00245D24">
              <w:rPr>
                <w:highlight w:val="green"/>
              </w:rPr>
              <w:t>Agreements</w:t>
            </w:r>
            <w:r w:rsidRPr="00245D24">
              <w:t xml:space="preserve"> </w:t>
            </w:r>
          </w:p>
          <w:p w14:paraId="4EC126E8" w14:textId="77777777" w:rsidR="0066526A" w:rsidRDefault="0066526A" w:rsidP="00CA62FD">
            <w:r w:rsidRPr="00885525">
              <w:t xml:space="preserve">Support PUCCH repetition for PUCCH formats 0 and 2 at least for sub-slot based PUCCH repetition. </w:t>
            </w:r>
          </w:p>
          <w:p w14:paraId="62FE7EED" w14:textId="77777777" w:rsidR="0066526A" w:rsidRPr="002954BD" w:rsidRDefault="0066526A" w:rsidP="0066526A">
            <w:pPr>
              <w:numPr>
                <w:ilvl w:val="0"/>
                <w:numId w:val="21"/>
              </w:numPr>
              <w:spacing w:after="0"/>
            </w:pPr>
            <w:r>
              <w:t xml:space="preserve"> </w:t>
            </w:r>
            <w:r w:rsidRPr="00C25070">
              <w:rPr>
                <w:rFonts w:eastAsia="宋体" w:hint="eastAsia"/>
              </w:rPr>
              <w:t>F</w:t>
            </w:r>
            <w:r w:rsidRPr="00C25070">
              <w:rPr>
                <w:rFonts w:eastAsia="宋体"/>
              </w:rPr>
              <w:t>FS</w:t>
            </w:r>
            <w:r w:rsidRPr="00C25070">
              <w:rPr>
                <w:rFonts w:eastAsia="宋体" w:hint="eastAsia"/>
              </w:rPr>
              <w:t>:</w:t>
            </w:r>
            <w:r w:rsidRPr="00C25070">
              <w:rPr>
                <w:rFonts w:eastAsia="宋体"/>
              </w:rPr>
              <w:t xml:space="preserve"> </w:t>
            </w:r>
            <w:r w:rsidRPr="00C25070">
              <w:rPr>
                <w:rFonts w:hint="eastAsia"/>
              </w:rPr>
              <w:t>Support</w:t>
            </w:r>
            <w:r w:rsidRPr="00C25070">
              <w:rPr>
                <w:rFonts w:eastAsia="宋体"/>
              </w:rPr>
              <w:t xml:space="preserve"> for slot-based PUCCH repetition</w:t>
            </w:r>
          </w:p>
          <w:p w14:paraId="58583279" w14:textId="77777777" w:rsidR="0066526A" w:rsidRDefault="0066526A" w:rsidP="00CA62FD">
            <w:pPr>
              <w:spacing w:after="0"/>
              <w:jc w:val="left"/>
            </w:pPr>
          </w:p>
          <w:p w14:paraId="4A9526C5" w14:textId="77777777" w:rsidR="0066526A" w:rsidRPr="00796906" w:rsidRDefault="0066526A" w:rsidP="00CA62FD">
            <w:pPr>
              <w:spacing w:after="0"/>
              <w:jc w:val="left"/>
            </w:pPr>
            <w:r>
              <w:rPr>
                <w:rFonts w:hint="eastAsia"/>
              </w:rPr>
              <w:t>R</w:t>
            </w:r>
            <w:r>
              <w:t>AN1 #105-e Fe-MIMO:</w:t>
            </w:r>
          </w:p>
          <w:p w14:paraId="56FD3319" w14:textId="77777777" w:rsidR="0066526A" w:rsidRPr="00337E41" w:rsidRDefault="0066526A" w:rsidP="00CA62FD">
            <w:pPr>
              <w:rPr>
                <w:bCs/>
                <w:color w:val="000000"/>
                <w:shd w:val="clear" w:color="auto" w:fill="FF00FF"/>
              </w:rPr>
            </w:pPr>
            <w:r w:rsidRPr="00337E41">
              <w:rPr>
                <w:bCs/>
                <w:color w:val="000000"/>
                <w:highlight w:val="green"/>
              </w:rPr>
              <w:t xml:space="preserve">Agreement </w:t>
            </w:r>
          </w:p>
          <w:p w14:paraId="4A9E36A0" w14:textId="77777777" w:rsidR="0066526A" w:rsidRPr="00337E41" w:rsidRDefault="0066526A" w:rsidP="00CA62FD">
            <w:r w:rsidRPr="00337E41">
              <w:t>Confirm the working assumption with removing brackets on [consecutive] and adding UE capability.</w:t>
            </w:r>
          </w:p>
          <w:p w14:paraId="32A26B39" w14:textId="77777777" w:rsidR="0066526A" w:rsidRPr="00337E41" w:rsidRDefault="0066526A" w:rsidP="0066526A">
            <w:pPr>
              <w:pStyle w:val="af6"/>
              <w:widowControl/>
              <w:numPr>
                <w:ilvl w:val="0"/>
                <w:numId w:val="24"/>
              </w:numPr>
              <w:spacing w:after="0"/>
              <w:ind w:firstLineChars="0"/>
              <w:jc w:val="left"/>
              <w:rPr>
                <w:rFonts w:ascii="Times New Roman" w:hAnsi="Times New Roman"/>
                <w:sz w:val="20"/>
                <w:szCs w:val="20"/>
              </w:rPr>
            </w:pPr>
            <w:r w:rsidRPr="00337E41">
              <w:rPr>
                <w:rFonts w:ascii="Times New Roman" w:hAnsi="Times New Roman"/>
                <w:sz w:val="20"/>
                <w:szCs w:val="20"/>
              </w:rPr>
              <w:t>For PUCCH reliability enhancement, support multi-TRP intra-slot repetition (Scheme 3) for all PUCCH formats.</w:t>
            </w:r>
          </w:p>
          <w:p w14:paraId="1BF82E0B" w14:textId="77777777" w:rsidR="0066526A" w:rsidRPr="00337E41" w:rsidRDefault="0066526A" w:rsidP="0066526A">
            <w:pPr>
              <w:pStyle w:val="af6"/>
              <w:widowControl/>
              <w:numPr>
                <w:ilvl w:val="1"/>
                <w:numId w:val="24"/>
              </w:numPr>
              <w:spacing w:after="0"/>
              <w:ind w:firstLineChars="0"/>
              <w:jc w:val="left"/>
              <w:rPr>
                <w:rFonts w:ascii="Times New Roman" w:hAnsi="Times New Roman"/>
                <w:sz w:val="20"/>
                <w:szCs w:val="20"/>
              </w:rPr>
            </w:pPr>
            <w:r w:rsidRPr="00337E41">
              <w:rPr>
                <w:rFonts w:ascii="Times New Roman" w:hAnsi="Times New Roman"/>
                <w:sz w:val="20"/>
                <w:szCs w:val="20"/>
              </w:rPr>
              <w:t xml:space="preserve">The same PUCCH resource carrying UCI is repeated for X = 2 </w:t>
            </w:r>
            <w:r w:rsidRPr="00337E41">
              <w:rPr>
                <w:rFonts w:ascii="Times New Roman" w:hAnsi="Times New Roman"/>
                <w:strike/>
                <w:color w:val="FF0000"/>
                <w:sz w:val="20"/>
                <w:szCs w:val="20"/>
              </w:rPr>
              <w:t>[</w:t>
            </w:r>
            <w:r w:rsidRPr="00337E41">
              <w:rPr>
                <w:rFonts w:ascii="Times New Roman" w:hAnsi="Times New Roman"/>
                <w:sz w:val="20"/>
                <w:szCs w:val="20"/>
              </w:rPr>
              <w:t>consecutive</w:t>
            </w:r>
            <w:r w:rsidRPr="00337E41">
              <w:rPr>
                <w:rFonts w:ascii="Times New Roman" w:hAnsi="Times New Roman"/>
                <w:strike/>
                <w:color w:val="FF0000"/>
                <w:sz w:val="20"/>
                <w:szCs w:val="20"/>
              </w:rPr>
              <w:t>]</w:t>
            </w:r>
            <w:r w:rsidRPr="00337E41">
              <w:rPr>
                <w:rFonts w:ascii="Times New Roman" w:hAnsi="Times New Roman"/>
                <w:color w:val="FF0000"/>
                <w:sz w:val="20"/>
                <w:szCs w:val="20"/>
              </w:rPr>
              <w:t xml:space="preserve"> </w:t>
            </w:r>
            <w:r w:rsidRPr="00337E41">
              <w:rPr>
                <w:rFonts w:ascii="Times New Roman" w:hAnsi="Times New Roman"/>
                <w:sz w:val="20"/>
                <w:szCs w:val="20"/>
              </w:rPr>
              <w:t xml:space="preserve">sub-slots within a slot. </w:t>
            </w:r>
          </w:p>
          <w:p w14:paraId="1B0B28A6" w14:textId="77777777" w:rsidR="0066526A" w:rsidRPr="00337E41" w:rsidRDefault="0066526A" w:rsidP="0066526A">
            <w:pPr>
              <w:pStyle w:val="af6"/>
              <w:widowControl/>
              <w:numPr>
                <w:ilvl w:val="1"/>
                <w:numId w:val="24"/>
              </w:numPr>
              <w:spacing w:after="0"/>
              <w:ind w:firstLineChars="0"/>
              <w:jc w:val="left"/>
              <w:rPr>
                <w:rFonts w:ascii="Times New Roman" w:hAnsi="Times New Roman"/>
                <w:sz w:val="20"/>
                <w:szCs w:val="20"/>
              </w:rPr>
            </w:pPr>
            <w:r w:rsidRPr="00337E41">
              <w:rPr>
                <w:rFonts w:ascii="Times New Roman" w:hAnsi="Times New Roman"/>
                <w:sz w:val="20"/>
                <w:szCs w:val="20"/>
              </w:rPr>
              <w:t xml:space="preserve">Refer the design details related to sub-slot configurations (e.g. other values of X) to Rel-17 </w:t>
            </w:r>
            <w:proofErr w:type="spellStart"/>
            <w:r w:rsidRPr="00337E41">
              <w:rPr>
                <w:rFonts w:ascii="Times New Roman" w:hAnsi="Times New Roman"/>
                <w:sz w:val="20"/>
                <w:szCs w:val="20"/>
              </w:rPr>
              <w:t>eIIoT</w:t>
            </w:r>
            <w:proofErr w:type="spellEnd"/>
          </w:p>
          <w:p w14:paraId="16233B2E" w14:textId="77777777" w:rsidR="0066526A" w:rsidRPr="00337E41" w:rsidRDefault="0066526A" w:rsidP="0066526A">
            <w:pPr>
              <w:pStyle w:val="af6"/>
              <w:widowControl/>
              <w:numPr>
                <w:ilvl w:val="0"/>
                <w:numId w:val="24"/>
              </w:numPr>
              <w:spacing w:after="0"/>
              <w:ind w:firstLineChars="0"/>
              <w:jc w:val="left"/>
              <w:rPr>
                <w:rFonts w:ascii="Times New Roman" w:hAnsi="Times New Roman"/>
                <w:sz w:val="20"/>
                <w:szCs w:val="20"/>
              </w:rPr>
            </w:pPr>
            <w:r w:rsidRPr="00337E41">
              <w:rPr>
                <w:rFonts w:ascii="Times New Roman" w:hAnsi="Times New Roman"/>
                <w:sz w:val="20"/>
                <w:szCs w:val="20"/>
              </w:rPr>
              <w:t>Note1: The decision of supporting scheme 3 is only applicable for multi-TRP operation.</w:t>
            </w:r>
          </w:p>
          <w:p w14:paraId="60A20324" w14:textId="77777777" w:rsidR="0066526A" w:rsidRDefault="0066526A" w:rsidP="0066526A">
            <w:pPr>
              <w:pStyle w:val="af6"/>
              <w:widowControl/>
              <w:numPr>
                <w:ilvl w:val="0"/>
                <w:numId w:val="24"/>
              </w:numPr>
              <w:spacing w:after="0"/>
              <w:ind w:firstLineChars="0"/>
              <w:jc w:val="left"/>
              <w:rPr>
                <w:rFonts w:ascii="Times New Roman" w:hAnsi="Times New Roman"/>
                <w:sz w:val="20"/>
                <w:szCs w:val="20"/>
              </w:rPr>
            </w:pPr>
            <w:r w:rsidRPr="00337E41">
              <w:rPr>
                <w:rFonts w:ascii="Times New Roman" w:hAnsi="Times New Roman"/>
                <w:sz w:val="20"/>
                <w:szCs w:val="20"/>
              </w:rPr>
              <w:t>This feature is optional. </w:t>
            </w:r>
          </w:p>
          <w:p w14:paraId="425F5518" w14:textId="77777777" w:rsidR="0066526A" w:rsidRPr="002954BD" w:rsidRDefault="0066526A" w:rsidP="00CA62FD">
            <w:pPr>
              <w:spacing w:after="0"/>
            </w:pPr>
          </w:p>
        </w:tc>
      </w:tr>
    </w:tbl>
    <w:p w14:paraId="496BF497" w14:textId="77777777" w:rsidR="0066526A" w:rsidRPr="003E7473" w:rsidRDefault="0066526A" w:rsidP="00292347">
      <w:pPr>
        <w:pStyle w:val="proposal"/>
        <w:numPr>
          <w:ilvl w:val="0"/>
          <w:numId w:val="0"/>
        </w:numPr>
      </w:pPr>
    </w:p>
    <w:p w14:paraId="4D930EF6" w14:textId="77777777" w:rsidR="0066526A" w:rsidRPr="009F16D8" w:rsidRDefault="0066526A" w:rsidP="0066526A">
      <w:r>
        <w:t xml:space="preserve">Scheme 3 can be applied for the case of URLLC to further reduce the latency. However, it </w:t>
      </w:r>
      <w:r w:rsidRPr="00050F1B">
        <w:t xml:space="preserve">can only be supported when sub-slot PUCCH is configured. For a UE not supporting sub-slot PUCCH or not configured with sub-slot PUCCH, </w:t>
      </w:r>
      <w:r w:rsidRPr="00356CCC">
        <w:t>intra-</w:t>
      </w:r>
      <w:r>
        <w:t>slot beam hopping</w:t>
      </w:r>
      <w:r w:rsidRPr="00356CCC">
        <w:t xml:space="preserve"> </w:t>
      </w:r>
      <w:r>
        <w:t>(</w:t>
      </w:r>
      <w:r w:rsidRPr="00050F1B">
        <w:t>Scheme 2</w:t>
      </w:r>
      <w:r>
        <w:t>)</w:t>
      </w:r>
      <w:r w:rsidRPr="00050F1B">
        <w:t xml:space="preserve"> will play an important role to achieve performance gain with low latency when the repetition number is set to 1</w:t>
      </w:r>
      <w:r>
        <w:t>.</w:t>
      </w:r>
    </w:p>
    <w:p w14:paraId="1DB1BF7F" w14:textId="77B9B88F" w:rsidR="0066526A" w:rsidRPr="005D7FBC" w:rsidRDefault="0066526A" w:rsidP="0066526A">
      <w:r>
        <w:t xml:space="preserve">Utilizing the framework in </w:t>
      </w:r>
      <w:r w:rsidRPr="001F2B6F">
        <w:t xml:space="preserve">MTRP PUCCH </w:t>
      </w:r>
      <w:r>
        <w:t>S</w:t>
      </w:r>
      <w:r w:rsidRPr="001F2B6F">
        <w:t>cheme 1</w:t>
      </w:r>
      <w:r>
        <w:t xml:space="preserve"> and 3 in which two spatial relations or two sets of power control parameters are associated to one PUCCH resource, </w:t>
      </w:r>
      <w:r w:rsidRPr="00356CCC">
        <w:t xml:space="preserve">Scheme </w:t>
      </w:r>
      <w:r>
        <w:t xml:space="preserve">2 can be straightforwardly implemented based on DMRS pattern with frequency hopping to improve the reliability </w:t>
      </w:r>
      <w:r w:rsidRPr="004A7804">
        <w:rPr>
          <w:rFonts w:hint="eastAsia"/>
        </w:rPr>
        <w:t>of</w:t>
      </w:r>
      <w:r w:rsidRPr="004A7804">
        <w:t xml:space="preserve"> </w:t>
      </w:r>
      <w:r>
        <w:t xml:space="preserve">PUCCH formats 1, 3 or 4 without repetition. We investigate the performance of MTRP Scheme 2 below. As shown in </w:t>
      </w:r>
      <w:r w:rsidR="008564D8">
        <w:fldChar w:fldCharType="begin"/>
      </w:r>
      <w:r w:rsidR="008564D8">
        <w:instrText xml:space="preserve"> REF _Ref83906157 \r \h </w:instrText>
      </w:r>
      <w:r w:rsidR="008564D8">
        <w:fldChar w:fldCharType="separate"/>
      </w:r>
      <w:r w:rsidR="002A742A">
        <w:t>Figure 14</w:t>
      </w:r>
      <w:r w:rsidR="008564D8">
        <w:fldChar w:fldCharType="end"/>
      </w:r>
      <w:r w:rsidR="008564D8">
        <w:t xml:space="preserve"> </w:t>
      </w:r>
      <w:r>
        <w:t xml:space="preserve">obvious diversity gain can be observed for different path loss gaps. Detailed simulation assumptions are given in </w:t>
      </w:r>
      <w:r>
        <w:fldChar w:fldCharType="begin"/>
      </w:r>
      <w:r>
        <w:instrText xml:space="preserve"> REF _Ref68596363 \r \h </w:instrText>
      </w:r>
      <w:r>
        <w:fldChar w:fldCharType="separate"/>
      </w:r>
      <w:r w:rsidR="002A742A">
        <w:t>Table 2</w:t>
      </w:r>
      <w:r>
        <w:fldChar w:fldCharType="end"/>
      </w:r>
      <w:r>
        <w:t xml:space="preserve"> in Appendix.</w:t>
      </w:r>
    </w:p>
    <w:p w14:paraId="470C3398" w14:textId="77777777" w:rsidR="0066526A" w:rsidRDefault="0066526A" w:rsidP="0066526A">
      <w:pPr>
        <w:jc w:val="center"/>
      </w:pPr>
      <w:r w:rsidRPr="003C53E1">
        <w:rPr>
          <w:rFonts w:hint="eastAsia"/>
          <w:noProof/>
          <w:lang w:eastAsia="zh-CN"/>
        </w:rPr>
        <w:lastRenderedPageBreak/>
        <w:drawing>
          <wp:inline distT="0" distB="0" distL="0" distR="0" wp14:anchorId="669EB121" wp14:editId="70FE2B2F">
            <wp:extent cx="2833200" cy="2124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833200" cy="2124000"/>
                    </a:xfrm>
                    <a:prstGeom prst="rect">
                      <a:avLst/>
                    </a:prstGeom>
                    <a:noFill/>
                    <a:ln>
                      <a:noFill/>
                    </a:ln>
                  </pic:spPr>
                </pic:pic>
              </a:graphicData>
            </a:graphic>
          </wp:inline>
        </w:drawing>
      </w:r>
      <w:r w:rsidRPr="003C53E1">
        <w:rPr>
          <w:rFonts w:hint="eastAsia"/>
          <w:noProof/>
          <w:lang w:eastAsia="zh-CN"/>
        </w:rPr>
        <w:drawing>
          <wp:inline distT="0" distB="0" distL="0" distR="0" wp14:anchorId="61CB8F00" wp14:editId="5939E69D">
            <wp:extent cx="2833200" cy="2124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833200" cy="2124000"/>
                    </a:xfrm>
                    <a:prstGeom prst="rect">
                      <a:avLst/>
                    </a:prstGeom>
                    <a:noFill/>
                    <a:ln>
                      <a:noFill/>
                    </a:ln>
                  </pic:spPr>
                </pic:pic>
              </a:graphicData>
            </a:graphic>
          </wp:inline>
        </w:drawing>
      </w:r>
    </w:p>
    <w:p w14:paraId="3A241A7F" w14:textId="77777777" w:rsidR="0066526A" w:rsidRDefault="0066526A" w:rsidP="0066526A">
      <w:pPr>
        <w:jc w:val="center"/>
      </w:pPr>
      <w:r w:rsidRPr="003C53E1">
        <w:rPr>
          <w:rFonts w:hint="eastAsia"/>
          <w:noProof/>
          <w:lang w:eastAsia="zh-CN"/>
        </w:rPr>
        <w:drawing>
          <wp:inline distT="0" distB="0" distL="0" distR="0" wp14:anchorId="1D50F94B" wp14:editId="46786712">
            <wp:extent cx="2833200" cy="2124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833200" cy="2124000"/>
                    </a:xfrm>
                    <a:prstGeom prst="rect">
                      <a:avLst/>
                    </a:prstGeom>
                    <a:noFill/>
                    <a:ln>
                      <a:noFill/>
                    </a:ln>
                  </pic:spPr>
                </pic:pic>
              </a:graphicData>
            </a:graphic>
          </wp:inline>
        </w:drawing>
      </w:r>
    </w:p>
    <w:p w14:paraId="16195088" w14:textId="77777777" w:rsidR="0066526A" w:rsidRDefault="0066526A" w:rsidP="0066526A">
      <w:pPr>
        <w:pStyle w:val="figure"/>
      </w:pPr>
      <w:bookmarkStart w:id="41" w:name="_Ref83906157"/>
      <w:r w:rsidRPr="003C53E1">
        <w:t xml:space="preserve">Performance of </w:t>
      </w:r>
      <w:r>
        <w:t>M</w:t>
      </w:r>
      <w:r w:rsidRPr="003C53E1">
        <w:t>TRP intra-slot beam hopping (Scheme 2)</w:t>
      </w:r>
      <w:bookmarkEnd w:id="41"/>
    </w:p>
    <w:p w14:paraId="64333570" w14:textId="77777777" w:rsidR="0066526A" w:rsidRPr="0059047E" w:rsidRDefault="0066526A" w:rsidP="0066526A">
      <w:pPr>
        <w:rPr>
          <w:b/>
        </w:rPr>
      </w:pPr>
      <w:r>
        <w:rPr>
          <w:b/>
        </w:rPr>
        <w:t xml:space="preserve"> </w:t>
      </w:r>
    </w:p>
    <w:p w14:paraId="1B960732" w14:textId="77777777" w:rsidR="0066526A" w:rsidRPr="00AE3788" w:rsidRDefault="0066526A" w:rsidP="00292347">
      <w:pPr>
        <w:pStyle w:val="proposal"/>
      </w:pPr>
      <w:r>
        <w:t>Support Scheme 2, MTRP intra-slot PUCCH beam hopping, by applying t</w:t>
      </w:r>
      <w:r w:rsidRPr="00601DD9">
        <w:t>he symbol</w:t>
      </w:r>
      <w:r>
        <w:t xml:space="preserve"> pattern</w:t>
      </w:r>
      <w:r w:rsidRPr="00601DD9">
        <w:t xml:space="preserve"> and DMRS pattern of </w:t>
      </w:r>
      <w:r>
        <w:t xml:space="preserve">intra-slot </w:t>
      </w:r>
      <w:r w:rsidRPr="00601DD9">
        <w:t>frequency hop</w:t>
      </w:r>
      <w:r>
        <w:t>s for PUCCH formats 1, 3, and 4.</w:t>
      </w:r>
    </w:p>
    <w:p w14:paraId="659EC627" w14:textId="77777777" w:rsidR="0066526A" w:rsidRDefault="0066526A" w:rsidP="0066526A">
      <w:pPr>
        <w:pStyle w:val="title2"/>
        <w:spacing w:before="120"/>
      </w:pPr>
      <w:r>
        <w:t xml:space="preserve">Inter-slot frequency hopping  </w:t>
      </w:r>
    </w:p>
    <w:tbl>
      <w:tblPr>
        <w:tblStyle w:val="aa"/>
        <w:tblW w:w="0" w:type="auto"/>
        <w:tblLook w:val="04A0" w:firstRow="1" w:lastRow="0" w:firstColumn="1" w:lastColumn="0" w:noHBand="0" w:noVBand="1"/>
      </w:tblPr>
      <w:tblGrid>
        <w:gridCol w:w="9062"/>
      </w:tblGrid>
      <w:tr w:rsidR="0066526A" w14:paraId="62BC550A" w14:textId="77777777" w:rsidTr="00CA62FD">
        <w:tc>
          <w:tcPr>
            <w:tcW w:w="9062" w:type="dxa"/>
          </w:tcPr>
          <w:p w14:paraId="1724C0D4" w14:textId="77777777" w:rsidR="0066526A" w:rsidRPr="00F2496C" w:rsidRDefault="0066526A" w:rsidP="00CA62FD">
            <w:pPr>
              <w:rPr>
                <w:rFonts w:cs="Times"/>
                <w:b/>
                <w:bCs/>
                <w:lang w:eastAsia="ko-KR"/>
              </w:rPr>
            </w:pPr>
            <w:r w:rsidRPr="00F2496C">
              <w:rPr>
                <w:rFonts w:cs="Times"/>
                <w:b/>
                <w:bCs/>
                <w:highlight w:val="green"/>
              </w:rPr>
              <w:t>Agreement</w:t>
            </w:r>
          </w:p>
          <w:p w14:paraId="780645C0" w14:textId="77777777" w:rsidR="0066526A" w:rsidRPr="00F2496C" w:rsidRDefault="0066526A" w:rsidP="00CA62FD">
            <w:pPr>
              <w:rPr>
                <w:rFonts w:cs="Times"/>
              </w:rPr>
            </w:pPr>
            <w:r w:rsidRPr="00F2496C">
              <w:rPr>
                <w:rFonts w:cs="Times"/>
              </w:rPr>
              <w:t xml:space="preserve">When inter-slot frequency hopping is configured with Scheme 1, decide one from the below options in RAN1 #105-e meeting,  </w:t>
            </w:r>
          </w:p>
          <w:p w14:paraId="23AED48F" w14:textId="77777777" w:rsidR="0066526A" w:rsidRPr="00F2496C" w:rsidRDefault="0066526A" w:rsidP="0066526A">
            <w:pPr>
              <w:numPr>
                <w:ilvl w:val="0"/>
                <w:numId w:val="17"/>
              </w:numPr>
              <w:spacing w:after="0"/>
              <w:jc w:val="left"/>
              <w:rPr>
                <w:rFonts w:eastAsia="等线" w:cs="Times"/>
                <w:bCs/>
                <w:iCs/>
                <w:kern w:val="32"/>
              </w:rPr>
            </w:pPr>
            <w:r w:rsidRPr="00F2496C">
              <w:rPr>
                <w:rFonts w:eastAsia="等线" w:cs="Times"/>
                <w:bCs/>
                <w:iCs/>
                <w:kern w:val="32"/>
              </w:rPr>
              <w:t>Option 1</w:t>
            </w:r>
          </w:p>
          <w:p w14:paraId="051D2488" w14:textId="77777777" w:rsidR="0066526A" w:rsidRPr="00F2496C" w:rsidRDefault="0066526A" w:rsidP="0066526A">
            <w:pPr>
              <w:numPr>
                <w:ilvl w:val="1"/>
                <w:numId w:val="17"/>
              </w:numPr>
              <w:spacing w:after="0"/>
              <w:jc w:val="left"/>
              <w:rPr>
                <w:rFonts w:eastAsia="等线" w:cs="Times"/>
                <w:bCs/>
                <w:iCs/>
                <w:kern w:val="32"/>
              </w:rPr>
            </w:pPr>
            <w:r w:rsidRPr="00F2496C">
              <w:rPr>
                <w:rFonts w:eastAsia="等线" w:cs="Times"/>
                <w:bCs/>
                <w:iCs/>
                <w:kern w:val="32"/>
              </w:rPr>
              <w:t>If sequential mapping pattern is configured, frequency hopping is performed on slot level (as in Rel-15).</w:t>
            </w:r>
          </w:p>
          <w:p w14:paraId="4A0F19D2" w14:textId="77777777" w:rsidR="0066526A" w:rsidRPr="00F2496C" w:rsidRDefault="0066526A" w:rsidP="0066526A">
            <w:pPr>
              <w:numPr>
                <w:ilvl w:val="1"/>
                <w:numId w:val="17"/>
              </w:numPr>
              <w:spacing w:after="0"/>
              <w:jc w:val="left"/>
              <w:rPr>
                <w:rFonts w:eastAsia="等线" w:cs="Times"/>
                <w:bCs/>
                <w:iCs/>
                <w:kern w:val="32"/>
              </w:rPr>
            </w:pPr>
            <w:r w:rsidRPr="00F2496C">
              <w:rPr>
                <w:rFonts w:eastAsia="等线" w:cs="Times"/>
                <w:bCs/>
                <w:iCs/>
                <w:kern w:val="32"/>
              </w:rPr>
              <w:t xml:space="preserve">If cyclical mapping pattern is configured, frequency hopping is performed among the repetitions with the same beam. </w:t>
            </w:r>
          </w:p>
          <w:p w14:paraId="405E71C5" w14:textId="77777777" w:rsidR="0066526A" w:rsidRPr="00F2496C" w:rsidRDefault="0066526A" w:rsidP="0066526A">
            <w:pPr>
              <w:numPr>
                <w:ilvl w:val="0"/>
                <w:numId w:val="17"/>
              </w:numPr>
              <w:spacing w:after="0"/>
              <w:jc w:val="left"/>
              <w:rPr>
                <w:rFonts w:eastAsia="等线" w:cs="Times"/>
                <w:bCs/>
                <w:iCs/>
                <w:kern w:val="32"/>
              </w:rPr>
            </w:pPr>
            <w:r w:rsidRPr="00F2496C">
              <w:rPr>
                <w:rFonts w:eastAsia="等线" w:cs="Times"/>
                <w:bCs/>
                <w:iCs/>
                <w:kern w:val="32"/>
              </w:rPr>
              <w:t xml:space="preserve">Option 2: </w:t>
            </w:r>
          </w:p>
          <w:p w14:paraId="023F5C4D" w14:textId="77777777" w:rsidR="0066526A" w:rsidRPr="00F2496C" w:rsidRDefault="0066526A" w:rsidP="0066526A">
            <w:pPr>
              <w:numPr>
                <w:ilvl w:val="1"/>
                <w:numId w:val="17"/>
              </w:numPr>
              <w:spacing w:after="0"/>
              <w:jc w:val="left"/>
              <w:rPr>
                <w:rFonts w:eastAsia="等线" w:cs="Times"/>
                <w:bCs/>
                <w:iCs/>
                <w:kern w:val="32"/>
              </w:rPr>
            </w:pPr>
            <w:proofErr w:type="spellStart"/>
            <w:r w:rsidRPr="00F2496C">
              <w:rPr>
                <w:rFonts w:eastAsia="等线" w:cs="Times"/>
                <w:bCs/>
                <w:iCs/>
                <w:kern w:val="32"/>
              </w:rPr>
              <w:t>gNB</w:t>
            </w:r>
            <w:proofErr w:type="spellEnd"/>
            <w:r w:rsidRPr="00F2496C">
              <w:rPr>
                <w:rFonts w:eastAsia="等线" w:cs="Times"/>
                <w:bCs/>
                <w:iCs/>
                <w:kern w:val="32"/>
              </w:rPr>
              <w:t xml:space="preserve"> always configures sequential mapping pattern and frequency hopping is performed on slot level. (no spec impact)</w:t>
            </w:r>
          </w:p>
          <w:p w14:paraId="53C49F42" w14:textId="77777777" w:rsidR="0066526A" w:rsidRPr="00F2496C" w:rsidRDefault="0066526A" w:rsidP="0066526A">
            <w:pPr>
              <w:numPr>
                <w:ilvl w:val="0"/>
                <w:numId w:val="17"/>
              </w:numPr>
              <w:spacing w:after="0"/>
              <w:jc w:val="left"/>
              <w:rPr>
                <w:rFonts w:eastAsia="等线" w:cs="Times"/>
                <w:bCs/>
                <w:iCs/>
                <w:kern w:val="32"/>
              </w:rPr>
            </w:pPr>
            <w:r w:rsidRPr="00F2496C">
              <w:rPr>
                <w:rFonts w:eastAsia="等线" w:cs="Times"/>
                <w:bCs/>
                <w:iCs/>
                <w:kern w:val="32"/>
              </w:rPr>
              <w:t>Option 3:</w:t>
            </w:r>
          </w:p>
          <w:p w14:paraId="391E840A" w14:textId="77777777" w:rsidR="0066526A" w:rsidRPr="00050F1B" w:rsidRDefault="0066526A" w:rsidP="0066526A">
            <w:pPr>
              <w:numPr>
                <w:ilvl w:val="1"/>
                <w:numId w:val="17"/>
              </w:numPr>
              <w:spacing w:after="0"/>
              <w:jc w:val="left"/>
              <w:rPr>
                <w:rFonts w:eastAsia="等线" w:cs="Times"/>
                <w:bCs/>
                <w:iCs/>
                <w:kern w:val="32"/>
              </w:rPr>
            </w:pPr>
            <w:r w:rsidRPr="00F2496C">
              <w:rPr>
                <w:rFonts w:eastAsia="等线" w:cs="Times"/>
                <w:bCs/>
                <w:iCs/>
                <w:kern w:val="32"/>
              </w:rPr>
              <w:t xml:space="preserve">Frequency hopping is performed on slot level as in Rel-15 (no spec impact). </w:t>
            </w:r>
          </w:p>
        </w:tc>
      </w:tr>
    </w:tbl>
    <w:p w14:paraId="1D005AA3" w14:textId="77777777" w:rsidR="009365ED" w:rsidRDefault="009365ED" w:rsidP="0066526A">
      <w:pPr>
        <w:rPr>
          <w:rFonts w:cs="Times"/>
        </w:rPr>
      </w:pPr>
    </w:p>
    <w:p w14:paraId="3437EB98" w14:textId="737AC6F2" w:rsidR="0066526A" w:rsidRDefault="0066526A" w:rsidP="0066526A">
      <w:pPr>
        <w:rPr>
          <w:rFonts w:cs="Times"/>
        </w:rPr>
      </w:pPr>
      <w:r w:rsidRPr="005072AD">
        <w:rPr>
          <w:rFonts w:cs="Times"/>
        </w:rPr>
        <w:t xml:space="preserve">When </w:t>
      </w:r>
      <w:r>
        <w:rPr>
          <w:rFonts w:cs="Times"/>
        </w:rPr>
        <w:t xml:space="preserve">inter-slot </w:t>
      </w:r>
      <w:r w:rsidRPr="005072AD">
        <w:rPr>
          <w:rFonts w:cs="Times"/>
        </w:rPr>
        <w:t xml:space="preserve">frequency hopping </w:t>
      </w:r>
      <w:r>
        <w:rPr>
          <w:rFonts w:cs="Times"/>
        </w:rPr>
        <w:t>for</w:t>
      </w:r>
      <w:r w:rsidRPr="005072AD">
        <w:rPr>
          <w:rFonts w:cs="Times"/>
        </w:rPr>
        <w:t xml:space="preserve"> PU</w:t>
      </w:r>
      <w:r>
        <w:rPr>
          <w:rFonts w:cs="Times"/>
        </w:rPr>
        <w:t>C</w:t>
      </w:r>
      <w:r w:rsidRPr="005072AD">
        <w:rPr>
          <w:rFonts w:cs="Times"/>
        </w:rPr>
        <w:t>CH is configured, the performance of PU</w:t>
      </w:r>
      <w:r>
        <w:rPr>
          <w:rFonts w:cs="Times"/>
        </w:rPr>
        <w:t>C</w:t>
      </w:r>
      <w:r w:rsidRPr="005072AD">
        <w:rPr>
          <w:rFonts w:cs="Times"/>
        </w:rPr>
        <w:t>CH will be affected by different beam patterns.</w:t>
      </w:r>
      <w:r>
        <w:rPr>
          <w:rFonts w:cs="Times"/>
        </w:rPr>
        <w:t xml:space="preserve"> </w:t>
      </w:r>
      <w:r w:rsidRPr="00261331">
        <w:rPr>
          <w:rFonts w:cs="Times"/>
        </w:rPr>
        <w:t>Assuming PU</w:t>
      </w:r>
      <w:r>
        <w:rPr>
          <w:rFonts w:cs="Times"/>
        </w:rPr>
        <w:t>C</w:t>
      </w:r>
      <w:r w:rsidRPr="00261331">
        <w:rPr>
          <w:rFonts w:cs="Times"/>
        </w:rPr>
        <w:t xml:space="preserve">CH is configured with inter-slot </w:t>
      </w:r>
      <w:r>
        <w:rPr>
          <w:rFonts w:cs="Times"/>
        </w:rPr>
        <w:t xml:space="preserve">frequency </w:t>
      </w:r>
      <w:r w:rsidRPr="00261331">
        <w:rPr>
          <w:rFonts w:cs="Times"/>
        </w:rPr>
        <w:t xml:space="preserve">hopping, if </w:t>
      </w:r>
      <w:r>
        <w:rPr>
          <w:rFonts w:cs="Times"/>
        </w:rPr>
        <w:t xml:space="preserve">the </w:t>
      </w:r>
      <w:r w:rsidRPr="00261331">
        <w:rPr>
          <w:rFonts w:cs="Times"/>
        </w:rPr>
        <w:t xml:space="preserve">cyclical mapping </w:t>
      </w:r>
      <w:r>
        <w:rPr>
          <w:rFonts w:cs="Times"/>
        </w:rPr>
        <w:t xml:space="preserve">is configured </w:t>
      </w:r>
      <w:r w:rsidRPr="00261331">
        <w:rPr>
          <w:rFonts w:cs="Times"/>
        </w:rPr>
        <w:t>(</w:t>
      </w:r>
      <w:r w:rsidR="008564D8">
        <w:rPr>
          <w:rFonts w:cs="Times"/>
        </w:rPr>
        <w:fldChar w:fldCharType="begin"/>
      </w:r>
      <w:r w:rsidR="008564D8">
        <w:rPr>
          <w:rFonts w:cs="Times"/>
        </w:rPr>
        <w:instrText xml:space="preserve"> REF _Ref83906193 \r \h </w:instrText>
      </w:r>
      <w:r w:rsidR="008564D8">
        <w:rPr>
          <w:rFonts w:cs="Times"/>
        </w:rPr>
      </w:r>
      <w:r w:rsidR="008564D8">
        <w:rPr>
          <w:rFonts w:cs="Times"/>
        </w:rPr>
        <w:fldChar w:fldCharType="separate"/>
      </w:r>
      <w:r w:rsidR="002A742A">
        <w:rPr>
          <w:rFonts w:cs="Times"/>
        </w:rPr>
        <w:t>Figure 15</w:t>
      </w:r>
      <w:r w:rsidR="008564D8">
        <w:rPr>
          <w:rFonts w:cs="Times"/>
        </w:rPr>
        <w:fldChar w:fldCharType="end"/>
      </w:r>
      <w:r w:rsidRPr="00261331">
        <w:rPr>
          <w:rFonts w:cs="Times"/>
        </w:rPr>
        <w:t>.</w:t>
      </w:r>
      <w:r>
        <w:rPr>
          <w:rFonts w:cs="Times"/>
        </w:rPr>
        <w:t>a</w:t>
      </w:r>
      <w:r w:rsidRPr="00261331">
        <w:rPr>
          <w:rFonts w:cs="Times"/>
        </w:rPr>
        <w:t xml:space="preserve">), </w:t>
      </w:r>
      <w:r>
        <w:rPr>
          <w:rFonts w:cs="Times"/>
        </w:rPr>
        <w:t xml:space="preserve">the </w:t>
      </w:r>
      <w:r w:rsidRPr="00261331">
        <w:rPr>
          <w:rFonts w:cs="Times"/>
        </w:rPr>
        <w:t>same frequency hop is always mapped to the same beam, so that no frequency diversity can be achieved</w:t>
      </w:r>
      <w:r>
        <w:rPr>
          <w:rFonts w:cs="Times"/>
        </w:rPr>
        <w:t xml:space="preserve"> for one specific beam. However, PUSCH repetitions have a chance to be scheduled on the preferred frequency for each beam in this circumstance.</w:t>
      </w:r>
      <w:r w:rsidRPr="00261331">
        <w:rPr>
          <w:rFonts w:cs="Times"/>
        </w:rPr>
        <w:t xml:space="preserve"> </w:t>
      </w:r>
      <w:r>
        <w:rPr>
          <w:rFonts w:cs="Times"/>
        </w:rPr>
        <w:t>O</w:t>
      </w:r>
      <w:r w:rsidRPr="00261331">
        <w:rPr>
          <w:rFonts w:cs="Times"/>
        </w:rPr>
        <w:t>n the contrary,</w:t>
      </w:r>
      <w:r>
        <w:rPr>
          <w:rFonts w:cs="Times"/>
        </w:rPr>
        <w:t xml:space="preserve"> f</w:t>
      </w:r>
      <w:r w:rsidRPr="00261331">
        <w:rPr>
          <w:rFonts w:cs="Times"/>
        </w:rPr>
        <w:t xml:space="preserve">requency diversity in every beam </w:t>
      </w:r>
      <w:r>
        <w:rPr>
          <w:rFonts w:cs="Times"/>
        </w:rPr>
        <w:t>can be achieved i</w:t>
      </w:r>
      <w:r w:rsidRPr="00261331">
        <w:rPr>
          <w:rFonts w:cs="Times"/>
        </w:rPr>
        <w:t xml:space="preserve">f </w:t>
      </w:r>
      <w:r>
        <w:rPr>
          <w:rFonts w:cs="Times"/>
        </w:rPr>
        <w:t xml:space="preserve">the </w:t>
      </w:r>
      <w:r w:rsidRPr="00261331">
        <w:rPr>
          <w:rFonts w:cs="Times"/>
        </w:rPr>
        <w:t xml:space="preserve">sequential mapping </w:t>
      </w:r>
      <w:r>
        <w:rPr>
          <w:rFonts w:cs="Times"/>
        </w:rPr>
        <w:t>is configured</w:t>
      </w:r>
      <w:r w:rsidRPr="00261331">
        <w:rPr>
          <w:rFonts w:cs="Times"/>
        </w:rPr>
        <w:t xml:space="preserve">, </w:t>
      </w:r>
      <w:r>
        <w:rPr>
          <w:rFonts w:cs="Times"/>
        </w:rPr>
        <w:t>as shown in</w:t>
      </w:r>
      <w:r w:rsidR="008564D8">
        <w:rPr>
          <w:rFonts w:cs="Times"/>
        </w:rPr>
        <w:t xml:space="preserve"> </w:t>
      </w:r>
      <w:r w:rsidR="008564D8">
        <w:rPr>
          <w:rFonts w:cs="Times"/>
        </w:rPr>
        <w:fldChar w:fldCharType="begin"/>
      </w:r>
      <w:r w:rsidR="008564D8">
        <w:rPr>
          <w:rFonts w:cs="Times"/>
        </w:rPr>
        <w:instrText xml:space="preserve"> REF _Ref83906219 \r \h </w:instrText>
      </w:r>
      <w:r w:rsidR="008564D8">
        <w:rPr>
          <w:rFonts w:cs="Times"/>
        </w:rPr>
      </w:r>
      <w:r w:rsidR="008564D8">
        <w:rPr>
          <w:rFonts w:cs="Times"/>
        </w:rPr>
        <w:fldChar w:fldCharType="separate"/>
      </w:r>
      <w:r w:rsidR="002A742A">
        <w:rPr>
          <w:rFonts w:cs="Times"/>
        </w:rPr>
        <w:t>Figure 15</w:t>
      </w:r>
      <w:r w:rsidR="008564D8">
        <w:rPr>
          <w:rFonts w:cs="Times"/>
        </w:rPr>
        <w:fldChar w:fldCharType="end"/>
      </w:r>
      <w:r w:rsidRPr="00261331">
        <w:rPr>
          <w:rFonts w:cs="Times"/>
        </w:rPr>
        <w:t>.</w:t>
      </w:r>
      <w:r>
        <w:rPr>
          <w:rFonts w:cs="Times"/>
        </w:rPr>
        <w:t xml:space="preserve">b where </w:t>
      </w:r>
      <w:r w:rsidRPr="00261331">
        <w:rPr>
          <w:rFonts w:cs="Times"/>
        </w:rPr>
        <w:t>two frequency hops appear for every beam</w:t>
      </w:r>
      <w:r>
        <w:rPr>
          <w:rFonts w:cs="Times"/>
        </w:rPr>
        <w:t>.</w:t>
      </w:r>
      <w:r w:rsidRPr="00261331">
        <w:rPr>
          <w:rFonts w:cs="Times"/>
        </w:rPr>
        <w:t xml:space="preserve"> </w:t>
      </w:r>
      <w:r>
        <w:rPr>
          <w:rFonts w:cs="Times"/>
        </w:rPr>
        <w:t xml:space="preserve"> In light of the analysis, we think the legacy frequency hopping behavior performs </w:t>
      </w:r>
      <w:r w:rsidRPr="00F4599B">
        <w:rPr>
          <w:rFonts w:cs="Times"/>
        </w:rPr>
        <w:t xml:space="preserve">its merits under different </w:t>
      </w:r>
      <w:r>
        <w:rPr>
          <w:rFonts w:cs="Times"/>
        </w:rPr>
        <w:t>beam mapping patterns.</w:t>
      </w:r>
    </w:p>
    <w:p w14:paraId="6055F57E" w14:textId="77777777" w:rsidR="0066526A" w:rsidRDefault="0066526A" w:rsidP="0066526A">
      <w:pPr>
        <w:jc w:val="center"/>
      </w:pPr>
      <w:r>
        <w:object w:dxaOrig="3781" w:dyaOrig="1395" w14:anchorId="0BC36FC1">
          <v:shape id="_x0000_i1037" type="#_x0000_t75" style="width:190.65pt;height:67.4pt" o:ole="">
            <v:imagedata r:id="rId41" o:title=""/>
          </v:shape>
          <o:OLEObject Type="Embed" ProgID="Visio.Drawing.15" ShapeID="_x0000_i1037" DrawAspect="Content" ObjectID="_1694536500" r:id="rId42"/>
        </w:object>
      </w:r>
      <w:r w:rsidRPr="00493462">
        <w:t xml:space="preserve"> </w:t>
      </w:r>
      <w:r>
        <w:object w:dxaOrig="3781" w:dyaOrig="1411" w14:anchorId="63A30804">
          <v:shape id="_x0000_i1038" type="#_x0000_t75" style="width:190.65pt;height:70.85pt" o:ole="">
            <v:imagedata r:id="rId43" o:title=""/>
          </v:shape>
          <o:OLEObject Type="Embed" ProgID="Visio.Drawing.15" ShapeID="_x0000_i1038" DrawAspect="Content" ObjectID="_1694536501" r:id="rId44"/>
        </w:object>
      </w:r>
    </w:p>
    <w:p w14:paraId="5CB7C35B" w14:textId="77777777" w:rsidR="0066526A" w:rsidRPr="00493462" w:rsidRDefault="0066526A" w:rsidP="0066526A">
      <w:pPr>
        <w:pStyle w:val="tabletext"/>
      </w:pPr>
      <w:r>
        <w:t>a)                                                                             b)</w:t>
      </w:r>
    </w:p>
    <w:p w14:paraId="10CE5912" w14:textId="77777777" w:rsidR="0066526A" w:rsidRPr="00AE3788" w:rsidRDefault="0066526A" w:rsidP="0066526A">
      <w:pPr>
        <w:rPr>
          <w:rFonts w:cs="Times"/>
        </w:rPr>
      </w:pPr>
    </w:p>
    <w:p w14:paraId="573BC74D" w14:textId="384DFF84" w:rsidR="0066526A" w:rsidRPr="00A54FF7" w:rsidRDefault="008564D8" w:rsidP="0066526A">
      <w:pPr>
        <w:pStyle w:val="figure"/>
      </w:pPr>
      <w:bookmarkStart w:id="42" w:name="_Ref83906193"/>
      <w:r>
        <w:t xml:space="preserve"> </w:t>
      </w:r>
      <w:bookmarkStart w:id="43" w:name="_Ref83906219"/>
      <w:r w:rsidR="0066526A">
        <w:t>Frequency hopping performs on slot level when cyclical beam pattern and sequential beam pattern are configured.</w:t>
      </w:r>
      <w:bookmarkEnd w:id="42"/>
      <w:bookmarkEnd w:id="43"/>
    </w:p>
    <w:p w14:paraId="2B59C4EB" w14:textId="77777777" w:rsidR="0066526A" w:rsidRPr="004E36FC" w:rsidRDefault="0066526A" w:rsidP="0066526A">
      <w:pPr>
        <w:rPr>
          <w:rFonts w:cs="Times"/>
        </w:rPr>
      </w:pPr>
      <w:r>
        <w:rPr>
          <w:rFonts w:cs="Times"/>
        </w:rPr>
        <w:t>Furthermore, enhancement on frequency hopping pattern of which multiple slots can be performed as one hop to support combined channel estimation has been discussed extensively in WI of coverage enhancement. If such enhancement is adopted, Option 1 can be implemented as one configuration case in which two slots perform as one hop naturally. For other adopted frequency hopping pattern where more than two slots perform as a hop, beam hopping pattern can be further discussed to acquire both frequency and beam diversity.  So, at this stage, decoupling frequency hopping pattern and beam hopping pattern may be a good choice.  There is no necessity to specify any enhanced frequency hopping behavior in MTRP PUCCH.</w:t>
      </w:r>
    </w:p>
    <w:p w14:paraId="2DE42D16" w14:textId="77777777" w:rsidR="0066526A" w:rsidRPr="00C45BE3" w:rsidRDefault="0066526A" w:rsidP="00292347">
      <w:pPr>
        <w:pStyle w:val="proposal"/>
      </w:pPr>
      <w:r w:rsidRPr="00D50FD3">
        <w:t>When inter-slot frequency hopping is configured with Scheme 1</w:t>
      </w:r>
      <w:r>
        <w:t>, f</w:t>
      </w:r>
      <w:r w:rsidRPr="00F2496C">
        <w:t>requency hopping</w:t>
      </w:r>
      <w:r>
        <w:t xml:space="preserve"> is </w:t>
      </w:r>
      <w:r w:rsidRPr="00F2496C">
        <w:t>perform</w:t>
      </w:r>
      <w:r>
        <w:t>ed</w:t>
      </w:r>
      <w:r w:rsidRPr="00F2496C">
        <w:t xml:space="preserve"> on slot level as in Rel-15 (no spec impact)</w:t>
      </w:r>
      <w:r>
        <w:t xml:space="preserve"> (Option 3). </w:t>
      </w:r>
    </w:p>
    <w:p w14:paraId="25A263EF" w14:textId="77777777" w:rsidR="0066526A" w:rsidRPr="00F03AEB" w:rsidRDefault="0066526A" w:rsidP="0066526A">
      <w:pPr>
        <w:pStyle w:val="title1"/>
      </w:pPr>
      <w:r>
        <w:t xml:space="preserve">Conclusions </w:t>
      </w:r>
    </w:p>
    <w:p w14:paraId="61E0917A" w14:textId="77777777" w:rsidR="0066526A" w:rsidRPr="00352B87" w:rsidRDefault="0066526A" w:rsidP="0066526A">
      <w:pPr>
        <w:pStyle w:val="af6"/>
        <w:keepNext/>
        <w:widowControl/>
        <w:numPr>
          <w:ilvl w:val="0"/>
          <w:numId w:val="10"/>
        </w:numPr>
        <w:spacing w:before="240" w:after="60"/>
        <w:ind w:firstLineChars="0"/>
        <w:outlineLvl w:val="2"/>
        <w:rPr>
          <w:rFonts w:ascii="Arial" w:eastAsiaTheme="minorEastAsia" w:hAnsi="Arial" w:cs="Arial"/>
          <w:bCs/>
          <w:vanish/>
          <w:kern w:val="0"/>
          <w:sz w:val="24"/>
          <w:szCs w:val="26"/>
        </w:rPr>
      </w:pPr>
    </w:p>
    <w:p w14:paraId="7F39E45C" w14:textId="77777777" w:rsidR="0066526A" w:rsidRPr="00352B87" w:rsidRDefault="0066526A" w:rsidP="0066526A">
      <w:pPr>
        <w:pStyle w:val="af6"/>
        <w:keepNext/>
        <w:widowControl/>
        <w:numPr>
          <w:ilvl w:val="1"/>
          <w:numId w:val="10"/>
        </w:numPr>
        <w:spacing w:before="240" w:after="60"/>
        <w:ind w:firstLineChars="0"/>
        <w:outlineLvl w:val="2"/>
        <w:rPr>
          <w:rFonts w:ascii="Arial" w:eastAsiaTheme="minorEastAsia" w:hAnsi="Arial" w:cs="Arial"/>
          <w:bCs/>
          <w:vanish/>
          <w:kern w:val="0"/>
          <w:sz w:val="24"/>
          <w:szCs w:val="26"/>
        </w:rPr>
      </w:pPr>
    </w:p>
    <w:p w14:paraId="6AFAA4F7" w14:textId="6320309A" w:rsidR="0066526A" w:rsidRDefault="0066526A" w:rsidP="0066526A">
      <w:r w:rsidRPr="0054337C">
        <w:t xml:space="preserve">In this contribution, we have </w:t>
      </w:r>
      <w:r>
        <w:t xml:space="preserve">the </w:t>
      </w:r>
      <w:r w:rsidRPr="0054337C">
        <w:t>following observations and proposals:</w:t>
      </w:r>
    </w:p>
    <w:p w14:paraId="64F58019" w14:textId="406512BB" w:rsidR="005D2648" w:rsidRDefault="00D41D62" w:rsidP="00292347">
      <w:pPr>
        <w:pStyle w:val="observation"/>
        <w:numPr>
          <w:ilvl w:val="0"/>
          <w:numId w:val="56"/>
        </w:numPr>
        <w:ind w:left="1418" w:hanging="1418"/>
        <w:rPr>
          <w:lang w:eastAsia="zh-CN"/>
        </w:rPr>
      </w:pPr>
      <w:r>
        <w:rPr>
          <w:lang w:eastAsia="zh-CN"/>
        </w:rPr>
        <w:t>W</w:t>
      </w:r>
      <w:r w:rsidR="005D2648">
        <w:rPr>
          <w:lang w:eastAsia="zh-CN"/>
        </w:rPr>
        <w:t>hen UE does not support simultaneous reception of</w:t>
      </w:r>
      <w:r w:rsidR="005D2648" w:rsidRPr="00223D9B">
        <w:rPr>
          <w:lang w:eastAsia="zh-CN"/>
        </w:rPr>
        <w:t xml:space="preserve"> </w:t>
      </w:r>
      <w:r w:rsidR="005D2648">
        <w:rPr>
          <w:lang w:eastAsia="zh-CN"/>
        </w:rPr>
        <w:t xml:space="preserve">two beams, four typical configurations on durations of CORESETs cannot be supported in NW implementation. </w:t>
      </w:r>
    </w:p>
    <w:p w14:paraId="1725AF97" w14:textId="77777777" w:rsidR="00F803D8" w:rsidRPr="00D9103C" w:rsidRDefault="00F803D8" w:rsidP="00292347">
      <w:pPr>
        <w:pStyle w:val="observation"/>
      </w:pPr>
      <w:r w:rsidRPr="00D9103C">
        <w:t xml:space="preserve">With agreed simulation assumptions, </w:t>
      </w:r>
      <w:r>
        <w:t xml:space="preserve">the </w:t>
      </w:r>
      <w:r w:rsidRPr="00D9103C">
        <w:t>performance of PUSCH repetitions towards multiple TRPs sharing one TPMI is almost the same as PUSCH repetitions using separate TPMI in FR1.</w:t>
      </w:r>
    </w:p>
    <w:p w14:paraId="5F3F49CB" w14:textId="77777777" w:rsidR="00F803D8" w:rsidRPr="00874FD0" w:rsidRDefault="00F803D8" w:rsidP="00292347">
      <w:pPr>
        <w:pStyle w:val="observation"/>
      </w:pPr>
      <w:r>
        <w:t>S</w:t>
      </w:r>
      <w:r w:rsidRPr="00874FD0">
        <w:t>lot</w:t>
      </w:r>
      <w:r>
        <w:t>-</w:t>
      </w:r>
      <w:r w:rsidRPr="00874FD0">
        <w:t xml:space="preserve">level </w:t>
      </w:r>
      <w:r>
        <w:t>b</w:t>
      </w:r>
      <w:r w:rsidRPr="00874FD0">
        <w:t xml:space="preserve">eam switching is friendly to </w:t>
      </w:r>
      <w:r w:rsidRPr="00874FD0">
        <w:rPr>
          <w:rFonts w:hint="eastAsia"/>
        </w:rPr>
        <w:t>co</w:t>
      </w:r>
      <w:r w:rsidRPr="00874FD0">
        <w:t xml:space="preserve">ordinate transmission of </w:t>
      </w:r>
      <w:r>
        <w:t xml:space="preserve">multiple </w:t>
      </w:r>
      <w:r w:rsidRPr="00874FD0">
        <w:t>UEs with various configurations in the same cell.</w:t>
      </w:r>
    </w:p>
    <w:p w14:paraId="03ACCC49" w14:textId="405808B5" w:rsidR="00F803D8" w:rsidRDefault="00F803D8" w:rsidP="0066526A"/>
    <w:p w14:paraId="0C52CE7D" w14:textId="3AC4823F" w:rsidR="00D6357A" w:rsidRDefault="00D6357A" w:rsidP="00292347">
      <w:pPr>
        <w:pStyle w:val="proposal"/>
        <w:numPr>
          <w:ilvl w:val="0"/>
          <w:numId w:val="57"/>
        </w:numPr>
        <w:ind w:left="1134" w:hanging="1134"/>
      </w:pPr>
      <w:r>
        <w:t>If PDCCH with repetition configuration carries information of BWP change, the second PDCCH candidate later in time can be outside of first 3 symbols and extra Z=1 slot is introduced for BWP switch delay to ensure successful switch.</w:t>
      </w:r>
    </w:p>
    <w:p w14:paraId="23B96B1A" w14:textId="0D3D6A0B" w:rsidR="00D6357A" w:rsidRDefault="00D6357A" w:rsidP="00292347">
      <w:pPr>
        <w:pStyle w:val="proposal"/>
      </w:pPr>
      <w:r>
        <w:rPr>
          <w:rFonts w:hint="eastAsia"/>
        </w:rPr>
        <w:t>F</w:t>
      </w:r>
      <w:r>
        <w:t>or application delay of the minimum scheduling offset, take the second PDCCH candidate later in time as reference.</w:t>
      </w:r>
    </w:p>
    <w:p w14:paraId="2D8C1CB3" w14:textId="2DFCA30B" w:rsidR="00D6357A" w:rsidRDefault="00D6357A" w:rsidP="00292347">
      <w:pPr>
        <w:pStyle w:val="proposal"/>
      </w:pPr>
      <w:r>
        <w:rPr>
          <w:rFonts w:hint="eastAsia"/>
        </w:rPr>
        <w:t>F</w:t>
      </w:r>
      <w:r>
        <w:t>or timeline between PDCCH spans carrying BWP switching and CSI trigger respectively, take the span that involves the second PDCCH candidate later in time as reference.</w:t>
      </w:r>
    </w:p>
    <w:p w14:paraId="37D5DEAF" w14:textId="7764BDBB" w:rsidR="00D6357A" w:rsidRDefault="00D6357A" w:rsidP="00292347">
      <w:pPr>
        <w:pStyle w:val="proposal"/>
      </w:pPr>
      <w:r>
        <w:t xml:space="preserve">For Case 3 conflict caused by SRS carrier switching, dropping rule for PDCCH repetition should also take interruption with RF retuning time into account. </w:t>
      </w:r>
    </w:p>
    <w:p w14:paraId="65F7D50D" w14:textId="77777777" w:rsidR="00D6357A" w:rsidRPr="00A46766" w:rsidRDefault="00D6357A" w:rsidP="00292347">
      <w:pPr>
        <w:pStyle w:val="proposal"/>
      </w:pPr>
      <w:r>
        <w:t>UE does not execute PDSCH rate matching on resources that overlaps with scheduling PDCCH resources if this corresponding PDCCH candidate is dropped due to interruption.</w:t>
      </w:r>
    </w:p>
    <w:p w14:paraId="3DFA0231" w14:textId="4F5AC393" w:rsidR="00D6357A" w:rsidRDefault="00D6357A" w:rsidP="00292347">
      <w:pPr>
        <w:pStyle w:val="proposal"/>
      </w:pPr>
      <w:r>
        <w:t xml:space="preserve">The ambiguity between PDDCH AL8 and AL16 also exists in case of PDCCH repetition transmission and should be resolved. </w:t>
      </w:r>
    </w:p>
    <w:p w14:paraId="5ED040B4" w14:textId="7ABBA289" w:rsidR="00D6357A" w:rsidRDefault="00D6357A" w:rsidP="00292347">
      <w:pPr>
        <w:pStyle w:val="proposal"/>
      </w:pPr>
      <w:r>
        <w:t xml:space="preserve">QCL-Type D assumption for CSI-RS with </w:t>
      </w:r>
      <w:r w:rsidRPr="0060123A">
        <w:t>higher layer</w:t>
      </w:r>
      <w:r>
        <w:t xml:space="preserve"> parameter repetition set to 'off</w:t>
      </w:r>
      <w:r w:rsidRPr="0060123A">
        <w:t>'</w:t>
      </w:r>
      <w:r>
        <w:t xml:space="preserve"> is identical to QCL-Type D assumption for</w:t>
      </w:r>
      <w:r w:rsidRPr="00734A01">
        <w:t xml:space="preserve"> </w:t>
      </w:r>
      <w:r>
        <w:t>the CORESET with lower ID among CORESETs which can be received simultaneously.</w:t>
      </w:r>
    </w:p>
    <w:p w14:paraId="559E2DB4" w14:textId="13733F02" w:rsidR="00D6357A" w:rsidRDefault="00D6357A" w:rsidP="00292347">
      <w:pPr>
        <w:pStyle w:val="proposal"/>
      </w:pPr>
      <w:r>
        <w:t>Support</w:t>
      </w:r>
      <w:r w:rsidRPr="0052590F">
        <w:t xml:space="preserve"> 2 BDs can be configured </w:t>
      </w:r>
      <w:r>
        <w:t xml:space="preserve">by RRC </w:t>
      </w:r>
      <w:r w:rsidRPr="0052590F">
        <w:t>even when UE indicates 3 BDs</w:t>
      </w:r>
    </w:p>
    <w:p w14:paraId="36E995EF" w14:textId="23A35B0C" w:rsidR="00D6357A" w:rsidRDefault="00D41D62" w:rsidP="00292347">
      <w:pPr>
        <w:pStyle w:val="proposal"/>
      </w:pPr>
      <w:r>
        <w:t>S</w:t>
      </w:r>
      <w:r w:rsidR="00D6357A">
        <w:t xml:space="preserve">upport Alt1-1 for case2 which achieves the best balance between PDCCH dropping and performance of reliability. </w:t>
      </w:r>
    </w:p>
    <w:p w14:paraId="77AB09AF" w14:textId="1268D1A6" w:rsidR="00D6357A" w:rsidRDefault="00D41D62" w:rsidP="00292347">
      <w:pPr>
        <w:pStyle w:val="proposal"/>
      </w:pPr>
      <w:r>
        <w:t>S</w:t>
      </w:r>
      <w:r w:rsidR="00D6357A">
        <w:t>upport Alt1 for overbooking and the PDCCH candidate earlier in time between linked candidates is associated with the lower SS set ID.</w:t>
      </w:r>
    </w:p>
    <w:p w14:paraId="3E0B9BD0" w14:textId="363C6350" w:rsidR="00D6357A" w:rsidRDefault="00D6357A" w:rsidP="00292347">
      <w:pPr>
        <w:pStyle w:val="proposal"/>
      </w:pPr>
      <w:r>
        <w:rPr>
          <w:rFonts w:hint="eastAsia"/>
        </w:rPr>
        <w:lastRenderedPageBreak/>
        <w:t>S</w:t>
      </w:r>
      <w:r>
        <w:t xml:space="preserve">upport Alt3 for determination of </w:t>
      </w:r>
      <w:r w:rsidRPr="003B3170">
        <w:t>two QCL-</w:t>
      </w:r>
      <w:proofErr w:type="spellStart"/>
      <w:r w:rsidRPr="003B3170">
        <w:t>TypeD</w:t>
      </w:r>
      <w:proofErr w:type="spellEnd"/>
      <w:r>
        <w:t xml:space="preserve"> reception.</w:t>
      </w:r>
    </w:p>
    <w:p w14:paraId="6F8513FF" w14:textId="5B9B852F" w:rsidR="00D6357A" w:rsidRDefault="00D6357A" w:rsidP="00292347">
      <w:pPr>
        <w:pStyle w:val="proposal"/>
      </w:pPr>
      <w:r>
        <w:t>The</w:t>
      </w:r>
      <w:r w:rsidRPr="00BA0BF1">
        <w:t xml:space="preserve"> total number</w:t>
      </w:r>
      <w:r>
        <w:t xml:space="preserve"> of</w:t>
      </w:r>
      <w:r w:rsidRPr="00BA0BF1">
        <w:t xml:space="preserve"> linked candidates in a slot</w:t>
      </w:r>
      <w:r>
        <w:t xml:space="preserve"> is reported as an optional UE capability.</w:t>
      </w:r>
    </w:p>
    <w:p w14:paraId="5C536A0E" w14:textId="399A6383" w:rsidR="00F803D8" w:rsidRDefault="00F803D8" w:rsidP="00292347">
      <w:pPr>
        <w:pStyle w:val="proposal"/>
      </w:pPr>
      <w:r w:rsidRPr="0038460F">
        <w:t xml:space="preserve">Support </w:t>
      </w:r>
      <w:r>
        <w:t xml:space="preserve">Alt.2, i.e., </w:t>
      </w:r>
      <w:r w:rsidRPr="0038460F">
        <w:t>different number</w:t>
      </w:r>
      <w:r>
        <w:t>s</w:t>
      </w:r>
      <w:r w:rsidRPr="0038460F">
        <w:t xml:space="preserve"> of SRS resources for both CB and NCB based m-TRP PUSCH repetition. The first SRS resource set always ha</w:t>
      </w:r>
      <w:r>
        <w:t>s</w:t>
      </w:r>
      <w:r w:rsidRPr="0038460F">
        <w:t xml:space="preserve"> the same or larger number of SRS resources than the second SRS resource set.</w:t>
      </w:r>
    </w:p>
    <w:p w14:paraId="5827B267" w14:textId="77777777" w:rsidR="00F803D8" w:rsidRDefault="00F803D8" w:rsidP="00292347">
      <w:pPr>
        <w:pStyle w:val="proposal"/>
      </w:pPr>
      <w:r>
        <w:rPr>
          <w:rFonts w:hint="eastAsia"/>
        </w:rPr>
        <w:t>N</w:t>
      </w:r>
      <w:r>
        <w:t>umber of SRS resource sets for MTRP operation is configured per DCI format for DCI format 0_1 and 0_2.</w:t>
      </w:r>
    </w:p>
    <w:p w14:paraId="05F3FBF4" w14:textId="77777777" w:rsidR="00F803D8" w:rsidRPr="00847E03" w:rsidRDefault="00F803D8" w:rsidP="00292347">
      <w:pPr>
        <w:pStyle w:val="proposal"/>
      </w:pPr>
      <w:r>
        <w:t>T</w:t>
      </w:r>
      <w:r w:rsidRPr="002625EB">
        <w:t>he SRS resource set</w:t>
      </w:r>
      <w:r>
        <w:t xml:space="preserve"> configured by higher layer parameter </w:t>
      </w:r>
      <w:r w:rsidRPr="00F803D8">
        <w:rPr>
          <w:i/>
        </w:rPr>
        <w:t>srs-ResourceSetToAddModListDCI-0-2</w:t>
      </w:r>
      <w:r w:rsidRPr="0041162D">
        <w:t xml:space="preserve"> is composed of </w:t>
      </w:r>
      <w:r w:rsidRPr="00F803D8">
        <w:rPr>
          <w:iCs/>
        </w:rPr>
        <w:t xml:space="preserve">the first </w:t>
      </w:r>
      <m:oMath>
        <m:sSub>
          <m:sSubPr>
            <m:ctrlPr>
              <w:rPr>
                <w:rFonts w:ascii="Cambria Math" w:eastAsia="Cambria Math" w:hAnsi="Cambria Math" w:cs="Cambria Math"/>
                <w:i/>
              </w:rPr>
            </m:ctrlPr>
          </m:sSubPr>
          <m:e>
            <m:r>
              <m:rPr>
                <m:sty m:val="bi"/>
              </m:rPr>
              <w:rPr>
                <w:rFonts w:ascii="Cambria Math" w:eastAsia="Cambria Math" w:hAnsi="Cambria Math" w:cs="Cambria Math"/>
              </w:rPr>
              <m:t>N</m:t>
            </m:r>
          </m:e>
          <m:sub>
            <m:r>
              <m:rPr>
                <m:sty m:val="bi"/>
              </m:rPr>
              <w:rPr>
                <w:rFonts w:ascii="Cambria Math" w:eastAsia="Cambria Math" w:hAnsi="Cambria Math" w:cs="Cambria Math"/>
              </w:rPr>
              <m:t>SRS</m:t>
            </m:r>
            <m:r>
              <m:rPr>
                <m:sty m:val="bi"/>
              </m:rPr>
              <w:rPr>
                <w:rFonts w:ascii="Cambria Math" w:eastAsia="Cambria Math" w:hAnsi="Cambria Math"/>
              </w:rPr>
              <m:t>, 0_2</m:t>
            </m:r>
          </m:sub>
        </m:sSub>
      </m:oMath>
      <w:r w:rsidRPr="00F803D8">
        <w:rPr>
          <w:iCs/>
        </w:rPr>
        <w:t xml:space="preserve"> SRS resources in the SRS resource set </w:t>
      </w:r>
      <w:r w:rsidRPr="0041162D">
        <w:t xml:space="preserve">configured by higher layer parameter </w:t>
      </w:r>
      <w:proofErr w:type="spellStart"/>
      <w:r w:rsidRPr="00F803D8">
        <w:rPr>
          <w:i/>
        </w:rPr>
        <w:t>srs-ResourceSetToAddModList</w:t>
      </w:r>
      <w:proofErr w:type="spellEnd"/>
      <w:r>
        <w:t xml:space="preserve">. </w:t>
      </w:r>
    </w:p>
    <w:p w14:paraId="13984736" w14:textId="77777777" w:rsidR="00F803D8" w:rsidRPr="00D9103C" w:rsidRDefault="00F803D8" w:rsidP="00292347">
      <w:pPr>
        <w:pStyle w:val="proposal"/>
      </w:pPr>
      <w:r>
        <w:t xml:space="preserve">The second TPMI field can be optionally configured via RRC. </w:t>
      </w:r>
      <w:r w:rsidRPr="00D9103C">
        <w:t xml:space="preserve">PUSCH repetitions transmitting towards multiple TRPs </w:t>
      </w:r>
      <w:r>
        <w:t xml:space="preserve">are </w:t>
      </w:r>
      <w:r w:rsidRPr="00D9103C">
        <w:t>sharing the same TPMI indicated by one TPMI field</w:t>
      </w:r>
      <w:r>
        <w:t xml:space="preserve"> when the second TPMI field is absent.</w:t>
      </w:r>
    </w:p>
    <w:p w14:paraId="5D49E6C1" w14:textId="77777777" w:rsidR="00F803D8" w:rsidRPr="007913E1" w:rsidRDefault="00F803D8" w:rsidP="00292347">
      <w:pPr>
        <w:pStyle w:val="proposal"/>
      </w:pPr>
      <w:r>
        <w:t xml:space="preserve">For non-codebook based M-TRP PUSCH repetition transmission, two sets of </w:t>
      </w:r>
      <w:r w:rsidRPr="00F803D8">
        <w:rPr>
          <w:i/>
        </w:rPr>
        <w:t>SRI-PUSCH-</w:t>
      </w:r>
      <w:proofErr w:type="spellStart"/>
      <w:r w:rsidRPr="00F803D8">
        <w:rPr>
          <w:i/>
        </w:rPr>
        <w:t>PowerControl</w:t>
      </w:r>
      <w:proofErr w:type="spellEnd"/>
      <w:r w:rsidDel="003F4B63">
        <w:t xml:space="preserve"> </w:t>
      </w:r>
      <w:r>
        <w:t>are configured, and an a</w:t>
      </w:r>
      <w:r>
        <w:rPr>
          <w:rFonts w:hint="eastAsia"/>
        </w:rPr>
        <w:t>dditional</w:t>
      </w:r>
      <w:r>
        <w:t xml:space="preserve"> </w:t>
      </w:r>
      <w:r>
        <w:rPr>
          <w:rFonts w:hint="eastAsia"/>
        </w:rPr>
        <w:t>offset</w:t>
      </w:r>
      <w:r>
        <w:t xml:space="preserve"> determined by the number of layers can be introduced when </w:t>
      </w:r>
      <w:r w:rsidRPr="0018628F">
        <w:t xml:space="preserve">UE obtains a mapping from </w:t>
      </w:r>
      <w:proofErr w:type="spellStart"/>
      <w:r w:rsidRPr="00F803D8">
        <w:rPr>
          <w:i/>
        </w:rPr>
        <w:t>sri</w:t>
      </w:r>
      <w:proofErr w:type="spellEnd"/>
      <w:r w:rsidRPr="00F803D8">
        <w:rPr>
          <w:i/>
        </w:rPr>
        <w:t>-PUSCH-</w:t>
      </w:r>
      <w:proofErr w:type="spellStart"/>
      <w:r w:rsidRPr="00F803D8">
        <w:rPr>
          <w:i/>
        </w:rPr>
        <w:t>PowerControlId</w:t>
      </w:r>
      <w:proofErr w:type="spellEnd"/>
      <w:r w:rsidRPr="0018628F">
        <w:t xml:space="preserve"> in </w:t>
      </w:r>
      <w:r w:rsidRPr="00F803D8">
        <w:rPr>
          <w:i/>
        </w:rPr>
        <w:t>SRI-PUSCH-</w:t>
      </w:r>
      <w:proofErr w:type="spellStart"/>
      <w:r w:rsidRPr="00F803D8">
        <w:rPr>
          <w:i/>
        </w:rPr>
        <w:t>PowerControl</w:t>
      </w:r>
      <w:proofErr w:type="spellEnd"/>
      <w:r w:rsidRPr="0018628F">
        <w:t xml:space="preserve"> between a set of values for the second SRI field</w:t>
      </w:r>
      <w:r>
        <w:t>, which is given by</w:t>
      </w:r>
      <m:oMath>
        <m:nary>
          <m:naryPr>
            <m:chr m:val="∑"/>
            <m:grow m:val="1"/>
            <m:ctrlPr>
              <w:rPr>
                <w:rFonts w:ascii="Cambria Math" w:eastAsia="Cambria Math" w:hAnsi="Cambria Math"/>
              </w:rPr>
            </m:ctrlPr>
          </m:naryPr>
          <m:sub>
            <m:r>
              <m:rPr>
                <m:sty m:val="bi"/>
              </m:rPr>
              <w:rPr>
                <w:rFonts w:ascii="Cambria Math" w:hAnsi="Cambria Math"/>
              </w:rPr>
              <m:t>k=1</m:t>
            </m:r>
          </m:sub>
          <m:sup>
            <m:r>
              <m:rPr>
                <m:sty m:val="bi"/>
              </m:rPr>
              <w:rPr>
                <w:rFonts w:ascii="Cambria Math" w:hAnsi="Cambria Math"/>
              </w:rPr>
              <m:t>L-1</m:t>
            </m:r>
          </m:sup>
          <m:e>
            <m:d>
              <m:dPr>
                <m:ctrlPr>
                  <w:rPr>
                    <w:rFonts w:ascii="Cambria Math" w:eastAsia="Cambria Math" w:hAnsi="Cambria Math"/>
                    <w:i/>
                  </w:rPr>
                </m:ctrlPr>
              </m:dPr>
              <m:e>
                <m:m>
                  <m:mPr>
                    <m:mcs>
                      <m:mc>
                        <m:mcPr>
                          <m:count m:val="1"/>
                          <m:mcJc m:val="center"/>
                        </m:mcPr>
                      </m:mc>
                    </m:mcs>
                    <m:ctrlPr>
                      <w:rPr>
                        <w:rFonts w:ascii="Cambria Math" w:eastAsia="Cambria Math" w:hAnsi="Cambria Math"/>
                        <w:i/>
                      </w:rPr>
                    </m:ctrlPr>
                  </m:mPr>
                  <m:mr>
                    <m:e>
                      <m:sSub>
                        <m:sSubPr>
                          <m:ctrlPr>
                            <w:rPr>
                              <w:rFonts w:ascii="Cambria Math" w:eastAsia="Cambria Math" w:hAnsi="Cambria Math"/>
                              <w:i/>
                            </w:rPr>
                          </m:ctrlPr>
                        </m:sSubPr>
                        <m:e>
                          <m:r>
                            <m:rPr>
                              <m:sty m:val="bi"/>
                            </m:rPr>
                            <w:rPr>
                              <w:rFonts w:ascii="Cambria Math" w:eastAsia="Cambria Math" w:hAnsi="Cambria Math"/>
                            </w:rPr>
                            <m:t>N</m:t>
                          </m:r>
                        </m:e>
                        <m:sub>
                          <m:r>
                            <m:rPr>
                              <m:sty m:val="bi"/>
                            </m:rPr>
                            <w:rPr>
                              <w:rFonts w:ascii="Cambria Math" w:eastAsia="Cambria Math" w:hAnsi="Cambria Math"/>
                            </w:rPr>
                            <m:t>SRS</m:t>
                          </m:r>
                        </m:sub>
                      </m:sSub>
                    </m:e>
                  </m:mr>
                  <m:mr>
                    <m:e>
                      <m:r>
                        <m:rPr>
                          <m:sty m:val="bi"/>
                        </m:rPr>
                        <w:rPr>
                          <w:rFonts w:ascii="Cambria Math" w:eastAsia="Cambria Math" w:hAnsi="Cambria Math"/>
                        </w:rPr>
                        <m:t>k</m:t>
                      </m:r>
                    </m:e>
                  </m:mr>
                </m:m>
              </m:e>
            </m:d>
          </m:e>
        </m:nary>
      </m:oMath>
      <w:r>
        <w:rPr>
          <w:rFonts w:hint="eastAsia"/>
        </w:rPr>
        <w:t>,</w:t>
      </w:r>
      <w:r>
        <w:t xml:space="preserve"> i.e., the actually </w:t>
      </w:r>
      <w:r>
        <w:rPr>
          <w:rFonts w:hint="eastAsia"/>
        </w:rPr>
        <w:t>mapped</w:t>
      </w:r>
      <w:r w:rsidRPr="00F803D8">
        <w:rPr>
          <w:i/>
        </w:rPr>
        <w:t xml:space="preserve"> </w:t>
      </w:r>
      <w:proofErr w:type="spellStart"/>
      <w:r w:rsidRPr="00F803D8">
        <w:rPr>
          <w:i/>
        </w:rPr>
        <w:t>sri</w:t>
      </w:r>
      <w:proofErr w:type="spellEnd"/>
      <w:r w:rsidRPr="00F803D8">
        <w:rPr>
          <w:i/>
        </w:rPr>
        <w:t>-PUSCH-</w:t>
      </w:r>
      <w:proofErr w:type="spellStart"/>
      <w:r w:rsidRPr="00F803D8">
        <w:rPr>
          <w:i/>
        </w:rPr>
        <w:t>PowerControlId</w:t>
      </w:r>
      <w:proofErr w:type="spellEnd"/>
      <w:r>
        <w:t xml:space="preserve"> is equal to the value of the second SRI field plus the offset.</w:t>
      </w:r>
    </w:p>
    <w:p w14:paraId="1C4BCEBD" w14:textId="77777777" w:rsidR="00F803D8" w:rsidRPr="00FD6A6D" w:rsidRDefault="00F803D8" w:rsidP="00292347">
      <w:pPr>
        <w:pStyle w:val="proposal"/>
      </w:pPr>
      <w:r>
        <w:t>When DCI indicates BWP swit</w:t>
      </w:r>
      <w:r>
        <w:rPr>
          <w:rFonts w:hint="eastAsia"/>
        </w:rPr>
        <w:t>c</w:t>
      </w:r>
      <w:r>
        <w:t>h from a BWP with MTRP configuration to a BWP with STRP configuration, UE ignores the new field and the second SRI/TPMI/TPC fields in the DCI, while when DCI indicates BWP switch from a BWP with STRP configuration to a BWP with MTRP configuration, UE assumes the</w:t>
      </w:r>
      <w:r w:rsidRPr="00E816CF">
        <w:t xml:space="preserve"> only SRI/TPMI/TPC field </w:t>
      </w:r>
      <w:r>
        <w:t xml:space="preserve">in the DCI are </w:t>
      </w:r>
      <w:r w:rsidRPr="00E816CF">
        <w:t>associate</w:t>
      </w:r>
      <w:r>
        <w:t>d</w:t>
      </w:r>
      <w:r w:rsidRPr="00E816CF">
        <w:t xml:space="preserve"> to the first SRS resource set in</w:t>
      </w:r>
      <w:r>
        <w:t xml:space="preserve"> the indicated BWP</w:t>
      </w:r>
      <w:r w:rsidRPr="00E816CF">
        <w:t>.</w:t>
      </w:r>
    </w:p>
    <w:p w14:paraId="2889BE67" w14:textId="77777777" w:rsidR="00F803D8" w:rsidRPr="00F803D8" w:rsidRDefault="00F803D8" w:rsidP="00292347">
      <w:pPr>
        <w:pStyle w:val="proposal"/>
        <w:rPr>
          <w:rFonts w:eastAsiaTheme="minorEastAsia"/>
        </w:rPr>
      </w:pPr>
      <w:r w:rsidRPr="00785854">
        <w:t>O</w:t>
      </w:r>
      <w:r w:rsidRPr="00785854">
        <w:rPr>
          <w:rFonts w:hint="eastAsia"/>
        </w:rPr>
        <w:t>ption</w:t>
      </w:r>
      <w:r w:rsidRPr="00785854">
        <w:t xml:space="preserve"> 1 and</w:t>
      </w:r>
      <w:r>
        <w:t xml:space="preserve"> </w:t>
      </w:r>
      <w:r w:rsidRPr="00510D6C">
        <w:t xml:space="preserve">Option 3 </w:t>
      </w:r>
      <w:r>
        <w:t>are</w:t>
      </w:r>
      <w:r w:rsidRPr="00510D6C">
        <w:t xml:space="preserve"> preferred for PTRS-DMRS association indication when max rank is larger than 2</w:t>
      </w:r>
      <w:r w:rsidRPr="00F803D8">
        <w:rPr>
          <w:rFonts w:eastAsiaTheme="minorEastAsia"/>
        </w:rPr>
        <w:t>.</w:t>
      </w:r>
    </w:p>
    <w:p w14:paraId="515A010F" w14:textId="77777777" w:rsidR="00F803D8" w:rsidRPr="00F803D8" w:rsidRDefault="00F803D8" w:rsidP="00292347">
      <w:pPr>
        <w:pStyle w:val="proposal"/>
      </w:pPr>
      <w:r w:rsidRPr="00F803D8">
        <w:rPr>
          <w:rFonts w:hint="eastAsia"/>
        </w:rPr>
        <w:t>For</w:t>
      </w:r>
      <w:r w:rsidRPr="00F803D8">
        <w:t xml:space="preserve"> TRP-specific PHR triggering conditions, </w:t>
      </w:r>
      <w:r>
        <w:t xml:space="preserve">path loss change exceeding </w:t>
      </w:r>
      <w:proofErr w:type="spellStart"/>
      <w:r w:rsidRPr="00AE5BFA">
        <w:t>phr</w:t>
      </w:r>
      <w:proofErr w:type="spellEnd"/>
      <w:r w:rsidRPr="00AE5BFA">
        <w:t>-Tx-</w:t>
      </w:r>
      <w:proofErr w:type="spellStart"/>
      <w:r w:rsidRPr="00AE5BFA">
        <w:t>PowerFactorChange</w:t>
      </w:r>
      <w:proofErr w:type="spellEnd"/>
      <w:r>
        <w:t xml:space="preserve"> is calculated between path loss measured by PL-RS from the same TRP.</w:t>
      </w:r>
      <w:r w:rsidRPr="00F803D8">
        <w:t xml:space="preserve"> </w:t>
      </w:r>
    </w:p>
    <w:p w14:paraId="6840715C" w14:textId="77777777" w:rsidR="00F803D8" w:rsidRDefault="00F803D8" w:rsidP="00292347">
      <w:pPr>
        <w:pStyle w:val="proposal"/>
      </w:pPr>
      <w:r>
        <w:t>For the UE not supporting option 4,</w:t>
      </w:r>
    </w:p>
    <w:p w14:paraId="0B49B7FB" w14:textId="77777777" w:rsidR="00F803D8" w:rsidRDefault="00F803D8" w:rsidP="00F803D8">
      <w:pPr>
        <w:pStyle w:val="boldbullet1"/>
        <w:rPr>
          <w:lang w:val="en-GB"/>
        </w:rPr>
      </w:pPr>
      <w:r>
        <w:rPr>
          <w:lang w:val="en-GB"/>
        </w:rPr>
        <w:t xml:space="preserve">If PHR reporting is triggered by </w:t>
      </w:r>
      <w:r w:rsidRPr="00AE5BFA">
        <w:t>’</w:t>
      </w:r>
      <w:proofErr w:type="spellStart"/>
      <w:r w:rsidRPr="00AE5BFA">
        <w:t>phr-PeriodicTimer</w:t>
      </w:r>
      <w:proofErr w:type="spellEnd"/>
      <w:r w:rsidRPr="00AE5BFA">
        <w:t>’, ‘</w:t>
      </w:r>
      <w:proofErr w:type="spellStart"/>
      <w:r w:rsidRPr="00AE5BFA">
        <w:t>phr-ProhibitTimer</w:t>
      </w:r>
      <w:proofErr w:type="spellEnd"/>
      <w:r w:rsidRPr="00AE5BFA">
        <w:t>’</w:t>
      </w:r>
      <w:r>
        <w:t xml:space="preserve"> and </w:t>
      </w:r>
      <w:r w:rsidRPr="001300F1">
        <w:t xml:space="preserve">neither path loss </w:t>
      </w:r>
      <w:proofErr w:type="gramStart"/>
      <w:r w:rsidRPr="001300F1">
        <w:t>change</w:t>
      </w:r>
      <w:proofErr w:type="gramEnd"/>
      <w:r w:rsidRPr="001300F1">
        <w:t xml:space="preserve"> </w:t>
      </w:r>
      <w:r>
        <w:t xml:space="preserve">of two TRPs </w:t>
      </w:r>
      <w:r w:rsidRPr="001300F1">
        <w:t xml:space="preserve">exceeds </w:t>
      </w:r>
      <w:proofErr w:type="spellStart"/>
      <w:r w:rsidRPr="001300F1">
        <w:t>phr</w:t>
      </w:r>
      <w:proofErr w:type="spellEnd"/>
      <w:r w:rsidRPr="001300F1">
        <w:t>-Tx-</w:t>
      </w:r>
      <w:proofErr w:type="spellStart"/>
      <w:r w:rsidRPr="001300F1">
        <w:t>PowerFactorChange</w:t>
      </w:r>
      <w:proofErr w:type="spellEnd"/>
      <w:r>
        <w:t>,</w:t>
      </w:r>
      <w:r w:rsidRPr="001300F1">
        <w:t xml:space="preserve"> </w:t>
      </w:r>
      <w:r>
        <w:rPr>
          <w:lang w:val="en-GB"/>
        </w:rPr>
        <w:t>it’s up to UE to select one of the two calculated PHRs along with the</w:t>
      </w:r>
      <w:r w:rsidRPr="006F7030">
        <w:rPr>
          <w:lang w:val="en-GB"/>
        </w:rPr>
        <w:t xml:space="preserve"> </w:t>
      </w:r>
      <w:r>
        <w:rPr>
          <w:lang w:val="en-GB"/>
        </w:rPr>
        <w:t xml:space="preserve">corresponding SRS resource set ID. </w:t>
      </w:r>
    </w:p>
    <w:p w14:paraId="2623DEB1" w14:textId="77777777" w:rsidR="00F803D8" w:rsidRPr="00DC3D3A" w:rsidRDefault="00F803D8" w:rsidP="00F803D8">
      <w:pPr>
        <w:pStyle w:val="boldbullet1"/>
        <w:rPr>
          <w:lang w:val="en-GB"/>
        </w:rPr>
      </w:pPr>
      <w:r>
        <w:rPr>
          <w:lang w:val="en-GB"/>
        </w:rPr>
        <w:t xml:space="preserve">If PHR reporting is triggered </w:t>
      </w:r>
      <w:r w:rsidRPr="001300F1">
        <w:rPr>
          <w:lang w:val="en-GB"/>
        </w:rPr>
        <w:t xml:space="preserve">when path loss change </w:t>
      </w:r>
      <w:r>
        <w:rPr>
          <w:lang w:val="en-GB"/>
        </w:rPr>
        <w:t xml:space="preserve">of either TRP </w:t>
      </w:r>
      <w:r w:rsidRPr="001300F1">
        <w:rPr>
          <w:lang w:val="en-GB"/>
        </w:rPr>
        <w:t xml:space="preserve">exceeds </w:t>
      </w:r>
      <w:proofErr w:type="spellStart"/>
      <w:r w:rsidRPr="001300F1">
        <w:rPr>
          <w:lang w:val="en-GB"/>
        </w:rPr>
        <w:t>phr</w:t>
      </w:r>
      <w:proofErr w:type="spellEnd"/>
      <w:r w:rsidRPr="001300F1">
        <w:rPr>
          <w:lang w:val="en-GB"/>
        </w:rPr>
        <w:t>-Tx-</w:t>
      </w:r>
      <w:proofErr w:type="spellStart"/>
      <w:r w:rsidRPr="001300F1">
        <w:rPr>
          <w:lang w:val="en-GB"/>
        </w:rPr>
        <w:t>PowerFactorChange</w:t>
      </w:r>
      <w:proofErr w:type="spellEnd"/>
      <w:r>
        <w:rPr>
          <w:lang w:val="en-GB"/>
        </w:rPr>
        <w:t>, UE reports the PHR along with the corresponding SRS resource set ID</w:t>
      </w:r>
    </w:p>
    <w:p w14:paraId="5A3D704F" w14:textId="77777777" w:rsidR="00F803D8" w:rsidRDefault="00F803D8" w:rsidP="00292347">
      <w:pPr>
        <w:pStyle w:val="proposal"/>
      </w:pPr>
      <w:r>
        <w:t xml:space="preserve">Support beam mapping </w:t>
      </w:r>
      <w:r>
        <w:rPr>
          <w:rFonts w:hint="eastAsia"/>
        </w:rPr>
        <w:t>p</w:t>
      </w:r>
      <w:r>
        <w:t>er frequency hop when inter-slot frequency hopping is configured</w:t>
      </w:r>
    </w:p>
    <w:p w14:paraId="020A6E7B" w14:textId="77777777" w:rsidR="00F803D8" w:rsidRPr="004E26B9" w:rsidRDefault="00F803D8" w:rsidP="00F803D8">
      <w:pPr>
        <w:pStyle w:val="boldbullet1"/>
      </w:pPr>
      <w:r w:rsidRPr="002A4F2E">
        <w:t>slot index dependent beam mapping for PUSCH repetition Type B</w:t>
      </w:r>
      <w:r>
        <w:t xml:space="preserve"> can also be supported</w:t>
      </w:r>
      <w:r w:rsidRPr="002A4F2E">
        <w:t xml:space="preserve"> when inter-sl</w:t>
      </w:r>
      <w:r w:rsidRPr="004E26B9">
        <w:t xml:space="preserve">ot frequency hopping is configured. </w:t>
      </w:r>
    </w:p>
    <w:p w14:paraId="2534F0C9" w14:textId="77777777" w:rsidR="00F803D8" w:rsidRDefault="00F803D8" w:rsidP="00292347">
      <w:pPr>
        <w:pStyle w:val="proposal"/>
      </w:pPr>
      <w:r w:rsidRPr="000B47EB">
        <w:t xml:space="preserve">For PUSCH repetition Type A </w:t>
      </w:r>
      <w:r>
        <w:t xml:space="preserve">scheduled </w:t>
      </w:r>
      <w:r w:rsidRPr="000B47EB">
        <w:t>with repetition</w:t>
      </w:r>
      <w:r>
        <w:t xml:space="preserve"> number setting to 1</w:t>
      </w:r>
      <w:r w:rsidRPr="000B47EB">
        <w:t xml:space="preserve">, beam switching of PUSCH is </w:t>
      </w:r>
      <w:r>
        <w:t>applied for the two hops when intra-slot frequency hopping is configured</w:t>
      </w:r>
      <w:r w:rsidRPr="000B47EB">
        <w:t xml:space="preserve">. </w:t>
      </w:r>
    </w:p>
    <w:p w14:paraId="337D5293" w14:textId="77777777" w:rsidR="00F803D8" w:rsidRPr="00AE3788" w:rsidRDefault="00F803D8" w:rsidP="00292347">
      <w:pPr>
        <w:pStyle w:val="proposal"/>
      </w:pPr>
      <w:r>
        <w:t>Support Scheme 2, MTRP intra-slot PUCCH beam hopping, by applying t</w:t>
      </w:r>
      <w:r w:rsidRPr="00601DD9">
        <w:t>he symbol</w:t>
      </w:r>
      <w:r>
        <w:t xml:space="preserve"> pattern</w:t>
      </w:r>
      <w:r w:rsidRPr="00601DD9">
        <w:t xml:space="preserve"> and DMRS pattern of </w:t>
      </w:r>
      <w:r>
        <w:t xml:space="preserve">intra-slot </w:t>
      </w:r>
      <w:r w:rsidRPr="00601DD9">
        <w:t>frequency hop</w:t>
      </w:r>
      <w:r>
        <w:t>s for PUCCH formats 1, 3, and 4.</w:t>
      </w:r>
    </w:p>
    <w:p w14:paraId="0DF95BB9" w14:textId="04DA0C5E" w:rsidR="00F803D8" w:rsidRPr="00F803D8" w:rsidRDefault="00F803D8" w:rsidP="00292347">
      <w:pPr>
        <w:pStyle w:val="proposal"/>
      </w:pPr>
      <w:r w:rsidRPr="00D50FD3">
        <w:t>When inter-slot frequency hopping is configured with Scheme 1</w:t>
      </w:r>
      <w:r>
        <w:t>, f</w:t>
      </w:r>
      <w:r w:rsidRPr="00F2496C">
        <w:t>requency hopping</w:t>
      </w:r>
      <w:r>
        <w:t xml:space="preserve"> is </w:t>
      </w:r>
      <w:r w:rsidRPr="00F2496C">
        <w:t>perform</w:t>
      </w:r>
      <w:r>
        <w:t>ed</w:t>
      </w:r>
      <w:r w:rsidRPr="00F2496C">
        <w:t xml:space="preserve"> on slot level as in Rel-15 (no spec impact)</w:t>
      </w:r>
      <w:r>
        <w:t xml:space="preserve"> (Option 3). </w:t>
      </w:r>
    </w:p>
    <w:p w14:paraId="77713085" w14:textId="77777777" w:rsidR="0058114E" w:rsidRPr="0090691B" w:rsidRDefault="0058114E" w:rsidP="0058114E">
      <w:pPr>
        <w:pStyle w:val="1"/>
        <w:keepNext w:val="0"/>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Pr>
          <w:rFonts w:cs="Times New Roman"/>
          <w:b w:val="0"/>
          <w:bCs w:val="0"/>
          <w:kern w:val="0"/>
          <w:sz w:val="36"/>
          <w:szCs w:val="20"/>
        </w:rPr>
        <w:t>Appendix</w:t>
      </w:r>
    </w:p>
    <w:p w14:paraId="4C5F63EA" w14:textId="77777777" w:rsidR="0058114E" w:rsidRDefault="0058114E" w:rsidP="0058114E">
      <w:pPr>
        <w:pStyle w:val="table"/>
        <w:spacing w:after="50"/>
      </w:pPr>
      <w:bookmarkStart w:id="44" w:name="_Ref61863214"/>
      <w:r>
        <w:rPr>
          <w:rFonts w:hint="eastAsia"/>
        </w:rPr>
        <w:t>L</w:t>
      </w:r>
      <w:r>
        <w:t>LS parameters and assumptions for PUSCH enhancement</w:t>
      </w:r>
      <w:bookmarkEnd w:id="44"/>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79"/>
        <w:gridCol w:w="6101"/>
      </w:tblGrid>
      <w:tr w:rsidR="0058114E" w14:paraId="553DF4B0" w14:textId="77777777" w:rsidTr="00F803D8">
        <w:trPr>
          <w:trHeight w:val="19"/>
          <w:jc w:val="center"/>
        </w:trPr>
        <w:tc>
          <w:tcPr>
            <w:tcW w:w="3079" w:type="dxa"/>
            <w:shd w:val="clear" w:color="auto" w:fill="D9E2F3"/>
            <w:tcMar>
              <w:top w:w="0" w:type="dxa"/>
              <w:left w:w="108" w:type="dxa"/>
              <w:bottom w:w="0" w:type="dxa"/>
              <w:right w:w="108" w:type="dxa"/>
            </w:tcMar>
          </w:tcPr>
          <w:p w14:paraId="0288DCC1" w14:textId="77777777" w:rsidR="0058114E" w:rsidRDefault="0058114E" w:rsidP="00F803D8">
            <w:pPr>
              <w:pStyle w:val="TAH"/>
              <w:keepNext w:val="0"/>
              <w:keepLines w:val="0"/>
              <w:spacing w:after="50"/>
              <w:rPr>
                <w:rFonts w:ascii="Times New Roman" w:hAnsi="Times New Roman"/>
              </w:rPr>
            </w:pPr>
            <w:r>
              <w:rPr>
                <w:rFonts w:ascii="Times New Roman" w:hAnsi="Times New Roman"/>
              </w:rPr>
              <w:t>Parameter</w:t>
            </w:r>
          </w:p>
        </w:tc>
        <w:tc>
          <w:tcPr>
            <w:tcW w:w="6101" w:type="dxa"/>
            <w:shd w:val="clear" w:color="auto" w:fill="D9E2F3"/>
            <w:tcMar>
              <w:top w:w="0" w:type="dxa"/>
              <w:left w:w="108" w:type="dxa"/>
              <w:bottom w:w="0" w:type="dxa"/>
              <w:right w:w="108" w:type="dxa"/>
            </w:tcMar>
          </w:tcPr>
          <w:p w14:paraId="57899C4C" w14:textId="77777777" w:rsidR="0058114E" w:rsidRDefault="0058114E" w:rsidP="00F803D8">
            <w:pPr>
              <w:pStyle w:val="TAH"/>
              <w:keepNext w:val="0"/>
              <w:keepLines w:val="0"/>
              <w:spacing w:after="50"/>
              <w:rPr>
                <w:rFonts w:ascii="Times New Roman" w:hAnsi="Times New Roman"/>
              </w:rPr>
            </w:pPr>
            <w:r>
              <w:rPr>
                <w:rFonts w:ascii="Times New Roman" w:hAnsi="Times New Roman"/>
              </w:rPr>
              <w:t>Value</w:t>
            </w:r>
          </w:p>
        </w:tc>
      </w:tr>
      <w:tr w:rsidR="0058114E" w14:paraId="59B59DB2" w14:textId="77777777" w:rsidTr="00F803D8">
        <w:trPr>
          <w:trHeight w:val="19"/>
          <w:jc w:val="center"/>
        </w:trPr>
        <w:tc>
          <w:tcPr>
            <w:tcW w:w="3079" w:type="dxa"/>
            <w:tcMar>
              <w:top w:w="0" w:type="dxa"/>
              <w:left w:w="108" w:type="dxa"/>
              <w:bottom w:w="0" w:type="dxa"/>
              <w:right w:w="108" w:type="dxa"/>
            </w:tcMar>
          </w:tcPr>
          <w:p w14:paraId="44E0F60E" w14:textId="77777777" w:rsidR="0058114E" w:rsidRDefault="0058114E" w:rsidP="00F803D8">
            <w:pPr>
              <w:pStyle w:val="TAL"/>
              <w:keepNext w:val="0"/>
              <w:keepLines w:val="0"/>
              <w:spacing w:after="50"/>
              <w:rPr>
                <w:rFonts w:ascii="Times New Roman" w:hAnsi="Times New Roman"/>
                <w:lang w:eastAsia="ja-JP"/>
              </w:rPr>
            </w:pPr>
            <w:r>
              <w:rPr>
                <w:rFonts w:ascii="Times New Roman" w:hAnsi="Times New Roman"/>
                <w:lang w:eastAsia="ja-JP"/>
              </w:rPr>
              <w:t>Carrier frequency for evaluation</w:t>
            </w:r>
          </w:p>
        </w:tc>
        <w:tc>
          <w:tcPr>
            <w:tcW w:w="6101" w:type="dxa"/>
            <w:tcMar>
              <w:top w:w="0" w:type="dxa"/>
              <w:left w:w="108" w:type="dxa"/>
              <w:bottom w:w="0" w:type="dxa"/>
              <w:right w:w="108" w:type="dxa"/>
            </w:tcMar>
          </w:tcPr>
          <w:p w14:paraId="054C4311" w14:textId="77777777" w:rsidR="0058114E" w:rsidRDefault="0058114E" w:rsidP="00F803D8">
            <w:pPr>
              <w:pStyle w:val="TAL"/>
              <w:keepNext w:val="0"/>
              <w:keepLines w:val="0"/>
              <w:spacing w:after="50"/>
              <w:rPr>
                <w:rFonts w:ascii="Times New Roman" w:hAnsi="Times New Roman"/>
              </w:rPr>
            </w:pPr>
            <w:r>
              <w:rPr>
                <w:rFonts w:ascii="Times New Roman" w:hAnsi="Times New Roman"/>
              </w:rPr>
              <w:t>30 GHz</w:t>
            </w:r>
          </w:p>
        </w:tc>
      </w:tr>
      <w:tr w:rsidR="0058114E" w14:paraId="2A1617EC" w14:textId="77777777" w:rsidTr="00F803D8">
        <w:trPr>
          <w:trHeight w:val="19"/>
          <w:jc w:val="center"/>
        </w:trPr>
        <w:tc>
          <w:tcPr>
            <w:tcW w:w="3079" w:type="dxa"/>
            <w:tcMar>
              <w:top w:w="0" w:type="dxa"/>
              <w:left w:w="108" w:type="dxa"/>
              <w:bottom w:w="0" w:type="dxa"/>
              <w:right w:w="108" w:type="dxa"/>
            </w:tcMar>
          </w:tcPr>
          <w:p w14:paraId="276F8A2F" w14:textId="77777777" w:rsidR="0058114E" w:rsidRDefault="0058114E" w:rsidP="00F803D8">
            <w:pPr>
              <w:pStyle w:val="TAL"/>
              <w:keepNext w:val="0"/>
              <w:keepLines w:val="0"/>
              <w:spacing w:after="50"/>
              <w:rPr>
                <w:rFonts w:ascii="Times New Roman" w:hAnsi="Times New Roman"/>
                <w:lang w:eastAsia="ja-JP"/>
              </w:rPr>
            </w:pPr>
            <w:r>
              <w:rPr>
                <w:rFonts w:ascii="Times New Roman" w:hAnsi="Times New Roman"/>
                <w:lang w:eastAsia="ja-JP"/>
              </w:rPr>
              <w:t>Channel model</w:t>
            </w:r>
          </w:p>
        </w:tc>
        <w:tc>
          <w:tcPr>
            <w:tcW w:w="6101" w:type="dxa"/>
            <w:tcMar>
              <w:top w:w="0" w:type="dxa"/>
              <w:left w:w="108" w:type="dxa"/>
              <w:bottom w:w="0" w:type="dxa"/>
              <w:right w:w="108" w:type="dxa"/>
            </w:tcMar>
          </w:tcPr>
          <w:p w14:paraId="7D1502B7" w14:textId="77777777" w:rsidR="0058114E" w:rsidRDefault="0058114E" w:rsidP="00F803D8">
            <w:pPr>
              <w:pStyle w:val="TAL"/>
              <w:keepNext w:val="0"/>
              <w:keepLines w:val="0"/>
              <w:spacing w:after="50"/>
              <w:rPr>
                <w:rFonts w:ascii="Times New Roman" w:hAnsi="Times New Roman"/>
              </w:rPr>
            </w:pPr>
            <w:r>
              <w:rPr>
                <w:rFonts w:ascii="Times New Roman" w:hAnsi="Times New Roman"/>
              </w:rPr>
              <w:t xml:space="preserve">CDL-A (delay spread: 20 ns) as in 38.901 </w:t>
            </w:r>
          </w:p>
        </w:tc>
      </w:tr>
      <w:tr w:rsidR="0058114E" w14:paraId="5FE4D0DA" w14:textId="77777777" w:rsidTr="00F803D8">
        <w:trPr>
          <w:trHeight w:val="19"/>
          <w:jc w:val="center"/>
        </w:trPr>
        <w:tc>
          <w:tcPr>
            <w:tcW w:w="3079" w:type="dxa"/>
            <w:tcMar>
              <w:top w:w="0" w:type="dxa"/>
              <w:left w:w="108" w:type="dxa"/>
              <w:bottom w:w="0" w:type="dxa"/>
              <w:right w:w="108" w:type="dxa"/>
            </w:tcMar>
          </w:tcPr>
          <w:p w14:paraId="2CA092E0" w14:textId="77777777" w:rsidR="0058114E" w:rsidRDefault="0058114E" w:rsidP="00F803D8">
            <w:pPr>
              <w:pStyle w:val="TAL"/>
              <w:keepNext w:val="0"/>
              <w:keepLines w:val="0"/>
              <w:spacing w:after="50"/>
              <w:rPr>
                <w:rFonts w:ascii="Times New Roman" w:hAnsi="Times New Roman"/>
                <w:lang w:eastAsia="ja-JP"/>
              </w:rPr>
            </w:pPr>
            <w:r>
              <w:rPr>
                <w:rFonts w:ascii="Times New Roman" w:hAnsi="Times New Roman"/>
                <w:lang w:eastAsia="ja-JP"/>
              </w:rPr>
              <w:t>UE speed</w:t>
            </w:r>
          </w:p>
        </w:tc>
        <w:tc>
          <w:tcPr>
            <w:tcW w:w="6101" w:type="dxa"/>
            <w:tcMar>
              <w:top w:w="0" w:type="dxa"/>
              <w:left w:w="108" w:type="dxa"/>
              <w:bottom w:w="0" w:type="dxa"/>
              <w:right w:w="108" w:type="dxa"/>
            </w:tcMar>
          </w:tcPr>
          <w:p w14:paraId="272F628F" w14:textId="77777777" w:rsidR="0058114E" w:rsidRDefault="0058114E" w:rsidP="00F803D8">
            <w:pPr>
              <w:pStyle w:val="TAL"/>
              <w:keepNext w:val="0"/>
              <w:keepLines w:val="0"/>
              <w:spacing w:after="50"/>
              <w:rPr>
                <w:rFonts w:ascii="Times New Roman" w:hAnsi="Times New Roman"/>
              </w:rPr>
            </w:pPr>
            <w:r>
              <w:rPr>
                <w:rFonts w:ascii="Times New Roman" w:hAnsi="Times New Roman"/>
              </w:rPr>
              <w:t>3 km/h, 30 km/h</w:t>
            </w:r>
          </w:p>
        </w:tc>
      </w:tr>
      <w:tr w:rsidR="0058114E" w14:paraId="2E2AA6B9" w14:textId="77777777" w:rsidTr="00F803D8">
        <w:trPr>
          <w:trHeight w:val="19"/>
          <w:jc w:val="center"/>
        </w:trPr>
        <w:tc>
          <w:tcPr>
            <w:tcW w:w="3079" w:type="dxa"/>
            <w:tcMar>
              <w:top w:w="0" w:type="dxa"/>
              <w:left w:w="108" w:type="dxa"/>
              <w:bottom w:w="0" w:type="dxa"/>
              <w:right w:w="108" w:type="dxa"/>
            </w:tcMar>
          </w:tcPr>
          <w:p w14:paraId="682D3148" w14:textId="77777777" w:rsidR="0058114E" w:rsidRDefault="0058114E" w:rsidP="00F803D8">
            <w:pPr>
              <w:pStyle w:val="TAL"/>
              <w:keepNext w:val="0"/>
              <w:keepLines w:val="0"/>
              <w:spacing w:after="50"/>
              <w:rPr>
                <w:rFonts w:ascii="Times New Roman" w:hAnsi="Times New Roman"/>
                <w:lang w:eastAsia="ja-JP"/>
              </w:rPr>
            </w:pPr>
            <w:r>
              <w:rPr>
                <w:rFonts w:ascii="Times New Roman" w:hAnsi="Times New Roman"/>
                <w:lang w:eastAsia="ja-JP"/>
              </w:rPr>
              <w:lastRenderedPageBreak/>
              <w:t>BS antenna configuration</w:t>
            </w:r>
          </w:p>
        </w:tc>
        <w:tc>
          <w:tcPr>
            <w:tcW w:w="6101" w:type="dxa"/>
            <w:tcMar>
              <w:top w:w="0" w:type="dxa"/>
              <w:left w:w="108" w:type="dxa"/>
              <w:bottom w:w="0" w:type="dxa"/>
              <w:right w:w="108" w:type="dxa"/>
            </w:tcMar>
          </w:tcPr>
          <w:p w14:paraId="28C87B30" w14:textId="77777777" w:rsidR="0058114E" w:rsidRDefault="0058114E" w:rsidP="00F803D8">
            <w:pPr>
              <w:pStyle w:val="TAL"/>
              <w:keepNext w:val="0"/>
              <w:keepLines w:val="0"/>
              <w:spacing w:after="50"/>
              <w:rPr>
                <w:rFonts w:ascii="Times New Roman" w:hAnsi="Times New Roman"/>
              </w:rPr>
            </w:pPr>
            <w:r>
              <w:rPr>
                <w:rFonts w:ascii="Times New Roman" w:hAnsi="Times New Roman"/>
              </w:rPr>
              <w:t xml:space="preserve">2 Tx/2 Rx antenna ports </w:t>
            </w:r>
          </w:p>
        </w:tc>
      </w:tr>
      <w:tr w:rsidR="0058114E" w14:paraId="1E419211" w14:textId="77777777" w:rsidTr="00F803D8">
        <w:trPr>
          <w:trHeight w:val="19"/>
          <w:jc w:val="center"/>
        </w:trPr>
        <w:tc>
          <w:tcPr>
            <w:tcW w:w="3079" w:type="dxa"/>
            <w:tcMar>
              <w:top w:w="0" w:type="dxa"/>
              <w:left w:w="108" w:type="dxa"/>
              <w:bottom w:w="0" w:type="dxa"/>
              <w:right w:w="108" w:type="dxa"/>
            </w:tcMar>
          </w:tcPr>
          <w:p w14:paraId="354AC938" w14:textId="77777777" w:rsidR="0058114E" w:rsidRDefault="0058114E" w:rsidP="00F803D8">
            <w:pPr>
              <w:pStyle w:val="TAL"/>
              <w:keepNext w:val="0"/>
              <w:keepLines w:val="0"/>
              <w:spacing w:after="50"/>
              <w:rPr>
                <w:rFonts w:ascii="Times New Roman" w:hAnsi="Times New Roman"/>
                <w:lang w:eastAsia="ja-JP"/>
              </w:rPr>
            </w:pPr>
            <w:r>
              <w:rPr>
                <w:rFonts w:ascii="Times New Roman" w:hAnsi="Times New Roman"/>
                <w:lang w:eastAsia="ja-JP"/>
              </w:rPr>
              <w:t>UE antenna configuration</w:t>
            </w:r>
          </w:p>
        </w:tc>
        <w:tc>
          <w:tcPr>
            <w:tcW w:w="6101" w:type="dxa"/>
            <w:tcMar>
              <w:top w:w="0" w:type="dxa"/>
              <w:left w:w="108" w:type="dxa"/>
              <w:bottom w:w="0" w:type="dxa"/>
              <w:right w:w="108" w:type="dxa"/>
            </w:tcMar>
          </w:tcPr>
          <w:p w14:paraId="11164429" w14:textId="77777777" w:rsidR="0058114E" w:rsidRDefault="0058114E" w:rsidP="00F803D8">
            <w:pPr>
              <w:pStyle w:val="TAL"/>
              <w:keepNext w:val="0"/>
              <w:keepLines w:val="0"/>
              <w:spacing w:after="50"/>
              <w:rPr>
                <w:rFonts w:ascii="Times New Roman" w:hAnsi="Times New Roman"/>
              </w:rPr>
            </w:pPr>
            <w:r>
              <w:rPr>
                <w:rFonts w:ascii="Times New Roman" w:hAnsi="Times New Roman"/>
              </w:rPr>
              <w:t>2 Tx/2 Rx antenna ports</w:t>
            </w:r>
          </w:p>
        </w:tc>
      </w:tr>
      <w:tr w:rsidR="0058114E" w14:paraId="4E72114D" w14:textId="77777777" w:rsidTr="00F803D8">
        <w:trPr>
          <w:trHeight w:val="19"/>
          <w:jc w:val="center"/>
        </w:trPr>
        <w:tc>
          <w:tcPr>
            <w:tcW w:w="3079" w:type="dxa"/>
            <w:tcMar>
              <w:top w:w="0" w:type="dxa"/>
              <w:left w:w="108" w:type="dxa"/>
              <w:bottom w:w="0" w:type="dxa"/>
              <w:right w:w="108" w:type="dxa"/>
            </w:tcMar>
          </w:tcPr>
          <w:p w14:paraId="548D605B" w14:textId="77777777" w:rsidR="0058114E" w:rsidRDefault="0058114E" w:rsidP="00F803D8">
            <w:pPr>
              <w:pStyle w:val="TAL"/>
              <w:keepNext w:val="0"/>
              <w:keepLines w:val="0"/>
              <w:spacing w:after="50"/>
              <w:rPr>
                <w:rFonts w:ascii="Times New Roman" w:hAnsi="Times New Roman"/>
                <w:lang w:eastAsia="ja-JP"/>
              </w:rPr>
            </w:pPr>
            <w:r>
              <w:rPr>
                <w:rFonts w:ascii="Times New Roman" w:hAnsi="Times New Roman"/>
                <w:lang w:eastAsia="ja-JP"/>
              </w:rPr>
              <w:t>System bandwidth</w:t>
            </w:r>
          </w:p>
        </w:tc>
        <w:tc>
          <w:tcPr>
            <w:tcW w:w="6101" w:type="dxa"/>
            <w:tcMar>
              <w:top w:w="0" w:type="dxa"/>
              <w:left w:w="108" w:type="dxa"/>
              <w:bottom w:w="0" w:type="dxa"/>
              <w:right w:w="108" w:type="dxa"/>
            </w:tcMar>
          </w:tcPr>
          <w:p w14:paraId="4EB65627" w14:textId="77777777" w:rsidR="0058114E" w:rsidRDefault="0058114E" w:rsidP="00F803D8">
            <w:pPr>
              <w:pStyle w:val="TAL"/>
              <w:keepNext w:val="0"/>
              <w:keepLines w:val="0"/>
              <w:spacing w:after="50"/>
              <w:rPr>
                <w:rFonts w:ascii="Times New Roman" w:hAnsi="Times New Roman"/>
              </w:rPr>
            </w:pPr>
            <w:r>
              <w:rPr>
                <w:rFonts w:ascii="Times New Roman" w:hAnsi="Times New Roman"/>
              </w:rPr>
              <w:t>160 MHz</w:t>
            </w:r>
          </w:p>
          <w:p w14:paraId="441400DE" w14:textId="77777777" w:rsidR="0058114E" w:rsidRDefault="0058114E" w:rsidP="00F803D8">
            <w:pPr>
              <w:pStyle w:val="TAL"/>
              <w:keepNext w:val="0"/>
              <w:keepLines w:val="0"/>
              <w:spacing w:after="50"/>
              <w:rPr>
                <w:rFonts w:ascii="Times New Roman" w:hAnsi="Times New Roman"/>
              </w:rPr>
            </w:pPr>
            <w:r>
              <w:rPr>
                <w:rFonts w:ascii="Times New Roman" w:hAnsi="Times New Roman"/>
              </w:rPr>
              <w:t xml:space="preserve">Note: For TDD, 160 MHz for DL/UL. No FDD bands identified at 30 GHz currently. </w:t>
            </w:r>
          </w:p>
        </w:tc>
      </w:tr>
      <w:tr w:rsidR="0058114E" w14:paraId="4D4F6CCE" w14:textId="77777777" w:rsidTr="00F803D8">
        <w:trPr>
          <w:trHeight w:val="19"/>
          <w:jc w:val="center"/>
        </w:trPr>
        <w:tc>
          <w:tcPr>
            <w:tcW w:w="3079" w:type="dxa"/>
            <w:tcMar>
              <w:top w:w="0" w:type="dxa"/>
              <w:left w:w="108" w:type="dxa"/>
              <w:bottom w:w="0" w:type="dxa"/>
              <w:right w:w="108" w:type="dxa"/>
            </w:tcMar>
          </w:tcPr>
          <w:p w14:paraId="090E89D9" w14:textId="77777777" w:rsidR="0058114E" w:rsidRDefault="0058114E" w:rsidP="00F803D8">
            <w:pPr>
              <w:pStyle w:val="TAL"/>
              <w:keepNext w:val="0"/>
              <w:keepLines w:val="0"/>
              <w:spacing w:after="50"/>
              <w:rPr>
                <w:rFonts w:ascii="Times New Roman" w:hAnsi="Times New Roman"/>
                <w:lang w:eastAsia="ja-JP"/>
              </w:rPr>
            </w:pPr>
            <w:r>
              <w:rPr>
                <w:rFonts w:ascii="Times New Roman" w:hAnsi="Times New Roman"/>
                <w:lang w:eastAsia="ja-JP"/>
              </w:rPr>
              <w:t>Sub-carrier spacing</w:t>
            </w:r>
          </w:p>
        </w:tc>
        <w:tc>
          <w:tcPr>
            <w:tcW w:w="6101" w:type="dxa"/>
            <w:tcMar>
              <w:top w:w="0" w:type="dxa"/>
              <w:left w:w="108" w:type="dxa"/>
              <w:bottom w:w="0" w:type="dxa"/>
              <w:right w:w="108" w:type="dxa"/>
            </w:tcMar>
          </w:tcPr>
          <w:p w14:paraId="0DCAF944" w14:textId="77777777" w:rsidR="0058114E" w:rsidRDefault="0058114E" w:rsidP="00F803D8">
            <w:pPr>
              <w:pStyle w:val="TAL"/>
              <w:keepNext w:val="0"/>
              <w:keepLines w:val="0"/>
              <w:spacing w:after="50"/>
              <w:rPr>
                <w:rFonts w:ascii="Times New Roman" w:hAnsi="Times New Roman"/>
              </w:rPr>
            </w:pPr>
            <w:r>
              <w:rPr>
                <w:rFonts w:ascii="Times New Roman" w:hAnsi="Times New Roman"/>
              </w:rPr>
              <w:t>120 kHz</w:t>
            </w:r>
          </w:p>
          <w:p w14:paraId="3EC9585B" w14:textId="77777777" w:rsidR="0058114E" w:rsidRDefault="0058114E" w:rsidP="00F803D8">
            <w:pPr>
              <w:pStyle w:val="TAL"/>
              <w:keepNext w:val="0"/>
              <w:keepLines w:val="0"/>
              <w:spacing w:after="50"/>
              <w:rPr>
                <w:rFonts w:ascii="Times New Roman" w:hAnsi="Times New Roman"/>
              </w:rPr>
            </w:pPr>
            <w:r>
              <w:rPr>
                <w:rFonts w:ascii="Times New Roman" w:hAnsi="Times New Roman"/>
              </w:rPr>
              <w:t xml:space="preserve">Note: Other values for evaluation are not precluded. </w:t>
            </w:r>
          </w:p>
        </w:tc>
      </w:tr>
      <w:tr w:rsidR="0058114E" w14:paraId="296E5E45" w14:textId="77777777" w:rsidTr="00F803D8">
        <w:trPr>
          <w:trHeight w:val="19"/>
          <w:jc w:val="center"/>
        </w:trPr>
        <w:tc>
          <w:tcPr>
            <w:tcW w:w="3079" w:type="dxa"/>
            <w:tcMar>
              <w:top w:w="0" w:type="dxa"/>
              <w:left w:w="108" w:type="dxa"/>
              <w:bottom w:w="0" w:type="dxa"/>
              <w:right w:w="108" w:type="dxa"/>
            </w:tcMar>
          </w:tcPr>
          <w:p w14:paraId="7B0DFB31" w14:textId="77777777" w:rsidR="0058114E" w:rsidRDefault="0058114E" w:rsidP="00F803D8">
            <w:pPr>
              <w:pStyle w:val="TAL"/>
              <w:keepNext w:val="0"/>
              <w:keepLines w:val="0"/>
              <w:spacing w:after="50"/>
              <w:rPr>
                <w:rFonts w:ascii="Times New Roman" w:hAnsi="Times New Roman"/>
                <w:lang w:eastAsia="ja-JP"/>
              </w:rPr>
            </w:pPr>
            <w:r>
              <w:rPr>
                <w:rFonts w:ascii="Times New Roman" w:hAnsi="Times New Roman"/>
                <w:lang w:eastAsia="ja-JP"/>
              </w:rPr>
              <w:t>Channel estimation</w:t>
            </w:r>
          </w:p>
        </w:tc>
        <w:tc>
          <w:tcPr>
            <w:tcW w:w="6101" w:type="dxa"/>
            <w:tcMar>
              <w:top w:w="0" w:type="dxa"/>
              <w:left w:w="108" w:type="dxa"/>
              <w:bottom w:w="0" w:type="dxa"/>
              <w:right w:w="108" w:type="dxa"/>
            </w:tcMar>
          </w:tcPr>
          <w:p w14:paraId="626A7744" w14:textId="77777777" w:rsidR="0058114E" w:rsidRDefault="0058114E" w:rsidP="00F803D8">
            <w:pPr>
              <w:pStyle w:val="TAL"/>
              <w:keepNext w:val="0"/>
              <w:keepLines w:val="0"/>
              <w:spacing w:after="50"/>
              <w:rPr>
                <w:rFonts w:ascii="Times New Roman" w:hAnsi="Times New Roman"/>
              </w:rPr>
            </w:pPr>
            <w:r>
              <w:rPr>
                <w:rFonts w:ascii="Times New Roman" w:hAnsi="Times New Roman"/>
              </w:rPr>
              <w:t>Practical</w:t>
            </w:r>
          </w:p>
        </w:tc>
      </w:tr>
      <w:tr w:rsidR="0058114E" w14:paraId="6199923A" w14:textId="77777777" w:rsidTr="00F803D8">
        <w:trPr>
          <w:trHeight w:val="19"/>
          <w:jc w:val="center"/>
        </w:trPr>
        <w:tc>
          <w:tcPr>
            <w:tcW w:w="3079" w:type="dxa"/>
            <w:tcMar>
              <w:top w:w="0" w:type="dxa"/>
              <w:left w:w="108" w:type="dxa"/>
              <w:bottom w:w="0" w:type="dxa"/>
              <w:right w:w="108" w:type="dxa"/>
            </w:tcMar>
          </w:tcPr>
          <w:p w14:paraId="0A234C7E" w14:textId="77777777" w:rsidR="0058114E" w:rsidRDefault="0058114E" w:rsidP="00F803D8">
            <w:pPr>
              <w:pStyle w:val="TAL"/>
              <w:keepNext w:val="0"/>
              <w:keepLines w:val="0"/>
              <w:spacing w:after="50"/>
              <w:rPr>
                <w:rFonts w:ascii="Times New Roman" w:hAnsi="Times New Roman"/>
                <w:lang w:eastAsia="ja-JP"/>
              </w:rPr>
            </w:pPr>
            <w:r>
              <w:rPr>
                <w:rFonts w:ascii="Times New Roman" w:hAnsi="Times New Roman"/>
                <w:lang w:eastAsia="ja-JP"/>
              </w:rPr>
              <w:t>Receiver type</w:t>
            </w:r>
          </w:p>
        </w:tc>
        <w:tc>
          <w:tcPr>
            <w:tcW w:w="6101" w:type="dxa"/>
            <w:tcMar>
              <w:top w:w="0" w:type="dxa"/>
              <w:left w:w="108" w:type="dxa"/>
              <w:bottom w:w="0" w:type="dxa"/>
              <w:right w:w="108" w:type="dxa"/>
            </w:tcMar>
          </w:tcPr>
          <w:p w14:paraId="073A45EF" w14:textId="77777777" w:rsidR="0058114E" w:rsidRDefault="0058114E" w:rsidP="00F803D8">
            <w:pPr>
              <w:pStyle w:val="TAL"/>
              <w:keepNext w:val="0"/>
              <w:keepLines w:val="0"/>
              <w:spacing w:after="50"/>
              <w:rPr>
                <w:rFonts w:ascii="Times New Roman" w:hAnsi="Times New Roman"/>
              </w:rPr>
            </w:pPr>
            <w:r>
              <w:rPr>
                <w:rFonts w:ascii="Times New Roman" w:hAnsi="Times New Roman"/>
              </w:rPr>
              <w:t>MMSE</w:t>
            </w:r>
          </w:p>
        </w:tc>
      </w:tr>
      <w:tr w:rsidR="0058114E" w14:paraId="5E0F75CA" w14:textId="77777777" w:rsidTr="00F803D8">
        <w:trPr>
          <w:trHeight w:val="19"/>
          <w:jc w:val="center"/>
        </w:trPr>
        <w:tc>
          <w:tcPr>
            <w:tcW w:w="3079" w:type="dxa"/>
            <w:tcMar>
              <w:top w:w="0" w:type="dxa"/>
              <w:left w:w="108" w:type="dxa"/>
              <w:bottom w:w="0" w:type="dxa"/>
              <w:right w:w="108" w:type="dxa"/>
            </w:tcMar>
            <w:vAlign w:val="center"/>
          </w:tcPr>
          <w:p w14:paraId="5B8BA1F2" w14:textId="77777777" w:rsidR="0058114E" w:rsidRPr="00E748CD" w:rsidRDefault="0058114E" w:rsidP="00F803D8">
            <w:pPr>
              <w:snapToGrid w:val="0"/>
              <w:spacing w:after="50"/>
            </w:pPr>
            <w:r w:rsidRPr="00E748CD">
              <w:t>The number of TRPs</w:t>
            </w:r>
          </w:p>
        </w:tc>
        <w:tc>
          <w:tcPr>
            <w:tcW w:w="6101" w:type="dxa"/>
            <w:tcMar>
              <w:top w:w="0" w:type="dxa"/>
              <w:left w:w="108" w:type="dxa"/>
              <w:bottom w:w="0" w:type="dxa"/>
              <w:right w:w="108" w:type="dxa"/>
            </w:tcMar>
          </w:tcPr>
          <w:p w14:paraId="16D0A9D1" w14:textId="77777777" w:rsidR="0058114E" w:rsidRPr="00E748CD" w:rsidRDefault="0058114E" w:rsidP="00F803D8">
            <w:pPr>
              <w:snapToGrid w:val="0"/>
              <w:spacing w:after="50"/>
            </w:pPr>
            <w:r w:rsidRPr="00E748CD">
              <w:t>2</w:t>
            </w:r>
          </w:p>
        </w:tc>
      </w:tr>
      <w:tr w:rsidR="0058114E" w14:paraId="33CF666F" w14:textId="77777777" w:rsidTr="00F803D8">
        <w:trPr>
          <w:trHeight w:val="19"/>
          <w:jc w:val="center"/>
        </w:trPr>
        <w:tc>
          <w:tcPr>
            <w:tcW w:w="3079" w:type="dxa"/>
            <w:tcMar>
              <w:top w:w="0" w:type="dxa"/>
              <w:left w:w="108" w:type="dxa"/>
              <w:bottom w:w="0" w:type="dxa"/>
              <w:right w:w="108" w:type="dxa"/>
            </w:tcMar>
            <w:vAlign w:val="center"/>
          </w:tcPr>
          <w:p w14:paraId="1226AF6F" w14:textId="77777777" w:rsidR="0058114E" w:rsidRPr="00E748CD" w:rsidRDefault="0058114E" w:rsidP="00F803D8">
            <w:pPr>
              <w:snapToGrid w:val="0"/>
              <w:spacing w:after="50"/>
            </w:pPr>
            <w:r w:rsidRPr="00E748CD">
              <w:t>Channel model</w:t>
            </w:r>
          </w:p>
        </w:tc>
        <w:tc>
          <w:tcPr>
            <w:tcW w:w="6101" w:type="dxa"/>
            <w:tcMar>
              <w:top w:w="0" w:type="dxa"/>
              <w:left w:w="108" w:type="dxa"/>
              <w:bottom w:w="0" w:type="dxa"/>
              <w:right w:w="108" w:type="dxa"/>
            </w:tcMar>
          </w:tcPr>
          <w:p w14:paraId="7125021F" w14:textId="77777777" w:rsidR="0058114E" w:rsidRPr="00E748CD" w:rsidRDefault="0058114E" w:rsidP="00F803D8">
            <w:pPr>
              <w:snapToGrid w:val="0"/>
              <w:spacing w:after="50"/>
            </w:pPr>
            <w:r w:rsidRPr="00150BC0">
              <w:t>CDL for FR2</w:t>
            </w:r>
            <w:r w:rsidRPr="00E748CD">
              <w:t xml:space="preserve"> (TDL for FR2 can be optionally used)</w:t>
            </w:r>
          </w:p>
        </w:tc>
      </w:tr>
      <w:tr w:rsidR="0058114E" w14:paraId="519D33C8" w14:textId="77777777" w:rsidTr="00F803D8">
        <w:trPr>
          <w:trHeight w:val="19"/>
          <w:jc w:val="center"/>
        </w:trPr>
        <w:tc>
          <w:tcPr>
            <w:tcW w:w="3079" w:type="dxa"/>
            <w:tcMar>
              <w:top w:w="0" w:type="dxa"/>
              <w:left w:w="108" w:type="dxa"/>
              <w:bottom w:w="0" w:type="dxa"/>
              <w:right w:w="108" w:type="dxa"/>
            </w:tcMar>
            <w:vAlign w:val="center"/>
          </w:tcPr>
          <w:p w14:paraId="36997DE0" w14:textId="77777777" w:rsidR="0058114E" w:rsidRPr="00E748CD" w:rsidRDefault="0058114E" w:rsidP="00F803D8">
            <w:pPr>
              <w:snapToGrid w:val="0"/>
              <w:spacing w:after="50"/>
            </w:pPr>
            <w:r w:rsidRPr="00E748CD">
              <w:t>Path-loss modeling</w:t>
            </w:r>
          </w:p>
        </w:tc>
        <w:tc>
          <w:tcPr>
            <w:tcW w:w="6101" w:type="dxa"/>
            <w:tcMar>
              <w:top w:w="0" w:type="dxa"/>
              <w:left w:w="108" w:type="dxa"/>
              <w:bottom w:w="0" w:type="dxa"/>
              <w:right w:w="108" w:type="dxa"/>
            </w:tcMar>
          </w:tcPr>
          <w:p w14:paraId="397ED424" w14:textId="77777777" w:rsidR="0058114E" w:rsidRPr="00E748CD" w:rsidRDefault="0058114E" w:rsidP="00F803D8">
            <w:pPr>
              <w:snapToGrid w:val="0"/>
              <w:spacing w:after="50"/>
            </w:pPr>
            <w:r w:rsidRPr="00E748CD">
              <w:t>{0,3,6} dB gap between TRPs</w:t>
            </w:r>
          </w:p>
        </w:tc>
      </w:tr>
      <w:tr w:rsidR="0058114E" w14:paraId="5C00D93B" w14:textId="77777777" w:rsidTr="00F803D8">
        <w:trPr>
          <w:trHeight w:val="19"/>
          <w:jc w:val="center"/>
        </w:trPr>
        <w:tc>
          <w:tcPr>
            <w:tcW w:w="3079" w:type="dxa"/>
            <w:tcMar>
              <w:top w:w="0" w:type="dxa"/>
              <w:left w:w="108" w:type="dxa"/>
              <w:bottom w:w="0" w:type="dxa"/>
              <w:right w:w="108" w:type="dxa"/>
            </w:tcMar>
            <w:vAlign w:val="center"/>
          </w:tcPr>
          <w:p w14:paraId="16D85D2B" w14:textId="77777777" w:rsidR="0058114E" w:rsidRPr="00E748CD" w:rsidRDefault="0058114E" w:rsidP="00F803D8">
            <w:pPr>
              <w:snapToGrid w:val="0"/>
              <w:spacing w:after="50"/>
            </w:pPr>
            <w:r w:rsidRPr="00E748CD">
              <w:t>Blockage</w:t>
            </w:r>
          </w:p>
        </w:tc>
        <w:tc>
          <w:tcPr>
            <w:tcW w:w="6101" w:type="dxa"/>
            <w:tcMar>
              <w:top w:w="0" w:type="dxa"/>
              <w:left w:w="108" w:type="dxa"/>
              <w:bottom w:w="0" w:type="dxa"/>
              <w:right w:w="108" w:type="dxa"/>
            </w:tcMar>
          </w:tcPr>
          <w:p w14:paraId="057B087A" w14:textId="77777777" w:rsidR="0058114E" w:rsidRPr="00E748CD" w:rsidRDefault="0058114E" w:rsidP="00F803D8">
            <w:pPr>
              <w:snapToGrid w:val="0"/>
              <w:spacing w:after="50"/>
            </w:pPr>
            <w:r w:rsidRPr="00E748CD">
              <w:t>Option 1: Blockage model from Rel-16 (x dB power offset with probability p): Companies to report x and p</w:t>
            </w:r>
            <w:r w:rsidRPr="00461A7B">
              <w:rPr>
                <w:color w:val="000000" w:themeColor="text1"/>
              </w:rPr>
              <w:t xml:space="preserve">, and other assumptions, if </w:t>
            </w:r>
            <w:proofErr w:type="gramStart"/>
            <w:r w:rsidRPr="00461A7B">
              <w:rPr>
                <w:color w:val="000000" w:themeColor="text1"/>
              </w:rPr>
              <w:t>any</w:t>
            </w:r>
            <w:r w:rsidRPr="00461A7B">
              <w:rPr>
                <w:color w:val="000000" w:themeColor="text1"/>
                <w:highlight w:val="yellow"/>
              </w:rPr>
              <w:t>.(</w:t>
            </w:r>
            <w:proofErr w:type="gramEnd"/>
            <w:r w:rsidRPr="00461A7B">
              <w:rPr>
                <w:color w:val="000000" w:themeColor="text1"/>
                <w:highlight w:val="yellow"/>
              </w:rPr>
              <w:t>P=0.1,x=10)</w:t>
            </w:r>
          </w:p>
        </w:tc>
      </w:tr>
      <w:tr w:rsidR="0058114E" w14:paraId="5444E1FE" w14:textId="77777777" w:rsidTr="00F803D8">
        <w:trPr>
          <w:trHeight w:val="19"/>
          <w:jc w:val="center"/>
        </w:trPr>
        <w:tc>
          <w:tcPr>
            <w:tcW w:w="3079" w:type="dxa"/>
            <w:tcMar>
              <w:top w:w="0" w:type="dxa"/>
              <w:left w:w="108" w:type="dxa"/>
              <w:bottom w:w="0" w:type="dxa"/>
              <w:right w:w="108" w:type="dxa"/>
            </w:tcMar>
            <w:vAlign w:val="center"/>
          </w:tcPr>
          <w:p w14:paraId="279A8D05" w14:textId="77777777" w:rsidR="0058114E" w:rsidRPr="00E748CD" w:rsidRDefault="0058114E" w:rsidP="00F803D8">
            <w:pPr>
              <w:snapToGrid w:val="0"/>
              <w:spacing w:after="50"/>
              <w:jc w:val="left"/>
            </w:pPr>
            <w:r w:rsidRPr="00E748CD">
              <w:t># of RBs/symbols</w:t>
            </w:r>
          </w:p>
        </w:tc>
        <w:tc>
          <w:tcPr>
            <w:tcW w:w="6101" w:type="dxa"/>
            <w:tcMar>
              <w:top w:w="0" w:type="dxa"/>
              <w:left w:w="108" w:type="dxa"/>
              <w:bottom w:w="0" w:type="dxa"/>
              <w:right w:w="108" w:type="dxa"/>
            </w:tcMar>
            <w:vAlign w:val="center"/>
          </w:tcPr>
          <w:p w14:paraId="6F20B176" w14:textId="77777777" w:rsidR="0058114E" w:rsidRPr="00150BC0" w:rsidRDefault="0058114E" w:rsidP="00F803D8">
            <w:pPr>
              <w:snapToGrid w:val="0"/>
              <w:spacing w:after="50"/>
              <w:jc w:val="left"/>
            </w:pPr>
            <w:r w:rsidRPr="00150BC0">
              <w:t>(40 RB,4 symbols)</w:t>
            </w:r>
          </w:p>
        </w:tc>
      </w:tr>
      <w:tr w:rsidR="0058114E" w14:paraId="6DD39B6D" w14:textId="77777777" w:rsidTr="00F803D8">
        <w:trPr>
          <w:trHeight w:val="19"/>
          <w:jc w:val="center"/>
        </w:trPr>
        <w:tc>
          <w:tcPr>
            <w:tcW w:w="3079" w:type="dxa"/>
            <w:tcMar>
              <w:top w:w="0" w:type="dxa"/>
              <w:left w:w="108" w:type="dxa"/>
              <w:bottom w:w="0" w:type="dxa"/>
              <w:right w:w="108" w:type="dxa"/>
            </w:tcMar>
            <w:vAlign w:val="center"/>
          </w:tcPr>
          <w:p w14:paraId="719EBD4A" w14:textId="77777777" w:rsidR="0058114E" w:rsidRPr="00E748CD" w:rsidRDefault="0058114E" w:rsidP="00F803D8">
            <w:pPr>
              <w:snapToGrid w:val="0"/>
              <w:spacing w:after="50"/>
              <w:jc w:val="left"/>
            </w:pPr>
            <w:r w:rsidRPr="00E748CD">
              <w:t>DMRS pattern</w:t>
            </w:r>
          </w:p>
        </w:tc>
        <w:tc>
          <w:tcPr>
            <w:tcW w:w="6101" w:type="dxa"/>
            <w:tcMar>
              <w:top w:w="0" w:type="dxa"/>
              <w:left w:w="108" w:type="dxa"/>
              <w:bottom w:w="0" w:type="dxa"/>
              <w:right w:w="108" w:type="dxa"/>
            </w:tcMar>
            <w:vAlign w:val="center"/>
          </w:tcPr>
          <w:p w14:paraId="71D0AEED" w14:textId="77777777" w:rsidR="0058114E" w:rsidRPr="00150BC0" w:rsidRDefault="0058114E" w:rsidP="00F803D8">
            <w:pPr>
              <w:snapToGrid w:val="0"/>
              <w:spacing w:after="50"/>
              <w:jc w:val="left"/>
            </w:pPr>
            <w:r w:rsidRPr="00150BC0">
              <w:t>DM-RS configuration type 1</w:t>
            </w:r>
          </w:p>
        </w:tc>
      </w:tr>
      <w:tr w:rsidR="0058114E" w14:paraId="2DCB3D54" w14:textId="77777777" w:rsidTr="00F803D8">
        <w:trPr>
          <w:trHeight w:val="19"/>
          <w:jc w:val="center"/>
        </w:trPr>
        <w:tc>
          <w:tcPr>
            <w:tcW w:w="3079" w:type="dxa"/>
            <w:tcMar>
              <w:top w:w="0" w:type="dxa"/>
              <w:left w:w="108" w:type="dxa"/>
              <w:bottom w:w="0" w:type="dxa"/>
              <w:right w:w="108" w:type="dxa"/>
            </w:tcMar>
            <w:vAlign w:val="center"/>
          </w:tcPr>
          <w:p w14:paraId="69FEA300" w14:textId="77777777" w:rsidR="0058114E" w:rsidRPr="00E748CD" w:rsidRDefault="0058114E" w:rsidP="00F803D8">
            <w:pPr>
              <w:snapToGrid w:val="0"/>
              <w:spacing w:after="50"/>
              <w:jc w:val="left"/>
            </w:pPr>
            <w:r w:rsidRPr="00E748CD">
              <w:t># of layers</w:t>
            </w:r>
          </w:p>
        </w:tc>
        <w:tc>
          <w:tcPr>
            <w:tcW w:w="6101" w:type="dxa"/>
            <w:tcMar>
              <w:top w:w="0" w:type="dxa"/>
              <w:left w:w="108" w:type="dxa"/>
              <w:bottom w:w="0" w:type="dxa"/>
              <w:right w:w="108" w:type="dxa"/>
            </w:tcMar>
            <w:vAlign w:val="center"/>
          </w:tcPr>
          <w:p w14:paraId="68C02152" w14:textId="77777777" w:rsidR="0058114E" w:rsidRPr="00E748CD" w:rsidRDefault="0058114E" w:rsidP="00F803D8">
            <w:pPr>
              <w:snapToGrid w:val="0"/>
              <w:spacing w:after="50"/>
              <w:jc w:val="left"/>
            </w:pPr>
            <w:r w:rsidRPr="00150BC0">
              <w:t>1</w:t>
            </w:r>
          </w:p>
        </w:tc>
      </w:tr>
      <w:tr w:rsidR="0058114E" w14:paraId="4C81A467" w14:textId="77777777" w:rsidTr="00F803D8">
        <w:trPr>
          <w:trHeight w:val="19"/>
          <w:jc w:val="center"/>
        </w:trPr>
        <w:tc>
          <w:tcPr>
            <w:tcW w:w="3079" w:type="dxa"/>
            <w:tcMar>
              <w:top w:w="0" w:type="dxa"/>
              <w:left w:w="108" w:type="dxa"/>
              <w:bottom w:w="0" w:type="dxa"/>
              <w:right w:w="108" w:type="dxa"/>
            </w:tcMar>
            <w:vAlign w:val="center"/>
          </w:tcPr>
          <w:p w14:paraId="68FC80A0" w14:textId="77777777" w:rsidR="0058114E" w:rsidRPr="00E748CD" w:rsidRDefault="0058114E" w:rsidP="00F803D8">
            <w:pPr>
              <w:snapToGrid w:val="0"/>
              <w:spacing w:after="50"/>
              <w:jc w:val="left"/>
            </w:pPr>
            <w:r w:rsidRPr="00E748CD">
              <w:t>Code rates</w:t>
            </w:r>
          </w:p>
        </w:tc>
        <w:tc>
          <w:tcPr>
            <w:tcW w:w="6101" w:type="dxa"/>
            <w:tcMar>
              <w:top w:w="0" w:type="dxa"/>
              <w:left w:w="108" w:type="dxa"/>
              <w:bottom w:w="0" w:type="dxa"/>
              <w:right w:w="108" w:type="dxa"/>
            </w:tcMar>
            <w:vAlign w:val="center"/>
          </w:tcPr>
          <w:p w14:paraId="39DF7469" w14:textId="77777777" w:rsidR="0058114E" w:rsidRPr="00E748CD" w:rsidRDefault="0058114E" w:rsidP="00F803D8">
            <w:pPr>
              <w:snapToGrid w:val="0"/>
              <w:spacing w:after="50"/>
              <w:jc w:val="left"/>
            </w:pPr>
            <w:r>
              <w:t>0,4</w:t>
            </w:r>
          </w:p>
        </w:tc>
      </w:tr>
      <w:tr w:rsidR="0058114E" w14:paraId="12DC8321" w14:textId="77777777" w:rsidTr="00F803D8">
        <w:trPr>
          <w:trHeight w:val="19"/>
          <w:jc w:val="center"/>
        </w:trPr>
        <w:tc>
          <w:tcPr>
            <w:tcW w:w="3079" w:type="dxa"/>
            <w:tcMar>
              <w:top w:w="0" w:type="dxa"/>
              <w:left w:w="108" w:type="dxa"/>
              <w:bottom w:w="0" w:type="dxa"/>
              <w:right w:w="108" w:type="dxa"/>
            </w:tcMar>
            <w:vAlign w:val="center"/>
          </w:tcPr>
          <w:p w14:paraId="248CEF77" w14:textId="77777777" w:rsidR="0058114E" w:rsidRPr="00E748CD" w:rsidRDefault="0058114E" w:rsidP="00F803D8">
            <w:pPr>
              <w:snapToGrid w:val="0"/>
              <w:spacing w:after="50"/>
              <w:jc w:val="left"/>
            </w:pPr>
            <w:r w:rsidRPr="00E748CD">
              <w:t>Frequency hopping</w:t>
            </w:r>
          </w:p>
        </w:tc>
        <w:tc>
          <w:tcPr>
            <w:tcW w:w="6101" w:type="dxa"/>
            <w:tcMar>
              <w:top w:w="0" w:type="dxa"/>
              <w:left w:w="108" w:type="dxa"/>
              <w:bottom w:w="0" w:type="dxa"/>
              <w:right w:w="108" w:type="dxa"/>
            </w:tcMar>
            <w:vAlign w:val="center"/>
          </w:tcPr>
          <w:p w14:paraId="4DCB7F39" w14:textId="77777777" w:rsidR="0058114E" w:rsidRPr="00E748CD" w:rsidRDefault="0058114E" w:rsidP="00F803D8">
            <w:pPr>
              <w:snapToGrid w:val="0"/>
              <w:spacing w:after="50"/>
              <w:jc w:val="left"/>
            </w:pPr>
            <w:r>
              <w:t>disabled</w:t>
            </w:r>
          </w:p>
        </w:tc>
      </w:tr>
      <w:tr w:rsidR="0058114E" w14:paraId="042EC560" w14:textId="77777777" w:rsidTr="00F803D8">
        <w:trPr>
          <w:trHeight w:val="19"/>
          <w:jc w:val="center"/>
        </w:trPr>
        <w:tc>
          <w:tcPr>
            <w:tcW w:w="3079" w:type="dxa"/>
            <w:tcMar>
              <w:top w:w="0" w:type="dxa"/>
              <w:left w:w="108" w:type="dxa"/>
              <w:bottom w:w="0" w:type="dxa"/>
              <w:right w:w="108" w:type="dxa"/>
            </w:tcMar>
            <w:vAlign w:val="center"/>
          </w:tcPr>
          <w:p w14:paraId="309F3F2A" w14:textId="77777777" w:rsidR="0058114E" w:rsidRPr="00E748CD" w:rsidRDefault="0058114E" w:rsidP="00F803D8">
            <w:pPr>
              <w:snapToGrid w:val="0"/>
              <w:spacing w:after="50"/>
              <w:jc w:val="left"/>
            </w:pPr>
            <w:r w:rsidRPr="00E748CD">
              <w:t>UL transmission scheme</w:t>
            </w:r>
          </w:p>
        </w:tc>
        <w:tc>
          <w:tcPr>
            <w:tcW w:w="6101" w:type="dxa"/>
            <w:tcMar>
              <w:top w:w="0" w:type="dxa"/>
              <w:left w:w="108" w:type="dxa"/>
              <w:bottom w:w="0" w:type="dxa"/>
              <w:right w:w="108" w:type="dxa"/>
            </w:tcMar>
            <w:vAlign w:val="center"/>
          </w:tcPr>
          <w:p w14:paraId="6846EE3F" w14:textId="77777777" w:rsidR="0058114E" w:rsidRPr="00E748CD" w:rsidRDefault="0058114E" w:rsidP="00F803D8">
            <w:pPr>
              <w:snapToGrid w:val="0"/>
              <w:spacing w:after="50"/>
              <w:jc w:val="left"/>
            </w:pPr>
            <w:r w:rsidRPr="00150BC0">
              <w:t>Codebook based UL transmission is baseline.</w:t>
            </w:r>
            <w:r w:rsidRPr="00E748CD">
              <w:t xml:space="preserve"> </w:t>
            </w:r>
          </w:p>
        </w:tc>
      </w:tr>
      <w:tr w:rsidR="0058114E" w14:paraId="4F71BBCE" w14:textId="77777777" w:rsidTr="00F803D8">
        <w:trPr>
          <w:trHeight w:val="19"/>
          <w:jc w:val="center"/>
        </w:trPr>
        <w:tc>
          <w:tcPr>
            <w:tcW w:w="3079" w:type="dxa"/>
            <w:tcMar>
              <w:top w:w="0" w:type="dxa"/>
              <w:left w:w="108" w:type="dxa"/>
              <w:bottom w:w="0" w:type="dxa"/>
              <w:right w:w="108" w:type="dxa"/>
            </w:tcMar>
            <w:vAlign w:val="center"/>
          </w:tcPr>
          <w:p w14:paraId="1156A93A" w14:textId="77777777" w:rsidR="0058114E" w:rsidRPr="00E748CD" w:rsidRDefault="0058114E" w:rsidP="00F803D8">
            <w:pPr>
              <w:snapToGrid w:val="0"/>
              <w:spacing w:after="50"/>
            </w:pPr>
            <w:r w:rsidRPr="00E748CD">
              <w:t>Redundancy Version</w:t>
            </w:r>
          </w:p>
        </w:tc>
        <w:tc>
          <w:tcPr>
            <w:tcW w:w="6101" w:type="dxa"/>
            <w:tcMar>
              <w:top w:w="0" w:type="dxa"/>
              <w:left w:w="108" w:type="dxa"/>
              <w:bottom w:w="0" w:type="dxa"/>
              <w:right w:w="108" w:type="dxa"/>
            </w:tcMar>
            <w:vAlign w:val="center"/>
          </w:tcPr>
          <w:p w14:paraId="44A6D622" w14:textId="77777777" w:rsidR="0058114E" w:rsidRPr="00E748CD" w:rsidRDefault="0058114E" w:rsidP="00F803D8">
            <w:pPr>
              <w:snapToGrid w:val="0"/>
              <w:spacing w:after="50"/>
              <w:jc w:val="left"/>
            </w:pPr>
            <w:r w:rsidRPr="00150BC0">
              <w:rPr>
                <w:rFonts w:hint="eastAsia"/>
              </w:rPr>
              <w:t>{0，0}</w:t>
            </w:r>
          </w:p>
        </w:tc>
      </w:tr>
      <w:tr w:rsidR="0058114E" w14:paraId="38A383FD" w14:textId="77777777" w:rsidTr="00F803D8">
        <w:trPr>
          <w:trHeight w:val="19"/>
          <w:jc w:val="center"/>
        </w:trPr>
        <w:tc>
          <w:tcPr>
            <w:tcW w:w="3079" w:type="dxa"/>
            <w:tcMar>
              <w:top w:w="0" w:type="dxa"/>
              <w:left w:w="108" w:type="dxa"/>
              <w:bottom w:w="0" w:type="dxa"/>
              <w:right w:w="108" w:type="dxa"/>
            </w:tcMar>
            <w:vAlign w:val="center"/>
          </w:tcPr>
          <w:p w14:paraId="593EA56D" w14:textId="77777777" w:rsidR="0058114E" w:rsidRPr="00E748CD" w:rsidRDefault="0058114E" w:rsidP="00F803D8">
            <w:pPr>
              <w:snapToGrid w:val="0"/>
              <w:spacing w:after="50"/>
              <w:jc w:val="left"/>
            </w:pPr>
            <w:r w:rsidRPr="00E748CD">
              <w:t xml:space="preserve">Number of repetitions </w:t>
            </w:r>
            <w:r w:rsidRPr="00402A29">
              <w:rPr>
                <w:color w:val="000000" w:themeColor="text1"/>
              </w:rPr>
              <w:t>(when applicable)</w:t>
            </w:r>
          </w:p>
        </w:tc>
        <w:tc>
          <w:tcPr>
            <w:tcW w:w="6101" w:type="dxa"/>
            <w:tcMar>
              <w:top w:w="0" w:type="dxa"/>
              <w:left w:w="108" w:type="dxa"/>
              <w:bottom w:w="0" w:type="dxa"/>
              <w:right w:w="108" w:type="dxa"/>
            </w:tcMar>
            <w:vAlign w:val="center"/>
          </w:tcPr>
          <w:p w14:paraId="535D2D66" w14:textId="77777777" w:rsidR="0058114E" w:rsidRPr="00E748CD" w:rsidRDefault="0058114E" w:rsidP="00F803D8">
            <w:pPr>
              <w:snapToGrid w:val="0"/>
              <w:spacing w:after="50"/>
              <w:jc w:val="left"/>
            </w:pPr>
            <w:r w:rsidRPr="00150BC0">
              <w:t>2,</w:t>
            </w:r>
          </w:p>
        </w:tc>
      </w:tr>
      <w:tr w:rsidR="0058114E" w14:paraId="681A650B" w14:textId="77777777" w:rsidTr="00F803D8">
        <w:trPr>
          <w:trHeight w:val="19"/>
          <w:jc w:val="center"/>
        </w:trPr>
        <w:tc>
          <w:tcPr>
            <w:tcW w:w="3079" w:type="dxa"/>
            <w:tcMar>
              <w:top w:w="0" w:type="dxa"/>
              <w:left w:w="108" w:type="dxa"/>
              <w:bottom w:w="0" w:type="dxa"/>
              <w:right w:w="108" w:type="dxa"/>
            </w:tcMar>
            <w:vAlign w:val="center"/>
          </w:tcPr>
          <w:p w14:paraId="740B43E5" w14:textId="77777777" w:rsidR="0058114E" w:rsidRPr="00402A29" w:rsidRDefault="0058114E" w:rsidP="00F803D8">
            <w:pPr>
              <w:snapToGrid w:val="0"/>
              <w:spacing w:after="50"/>
              <w:jc w:val="left"/>
              <w:rPr>
                <w:color w:val="000000" w:themeColor="text1"/>
              </w:rPr>
            </w:pPr>
            <w:r w:rsidRPr="00402A29">
              <w:rPr>
                <w:color w:val="000000" w:themeColor="text1"/>
              </w:rPr>
              <w:t>Schemes</w:t>
            </w:r>
          </w:p>
        </w:tc>
        <w:tc>
          <w:tcPr>
            <w:tcW w:w="6101" w:type="dxa"/>
            <w:tcMar>
              <w:top w:w="0" w:type="dxa"/>
              <w:left w:w="108" w:type="dxa"/>
              <w:bottom w:w="0" w:type="dxa"/>
              <w:right w:w="108" w:type="dxa"/>
            </w:tcMar>
            <w:vAlign w:val="center"/>
          </w:tcPr>
          <w:p w14:paraId="6F3890DD" w14:textId="77777777" w:rsidR="0058114E" w:rsidRPr="00E748CD" w:rsidRDefault="0058114E" w:rsidP="00F803D8">
            <w:pPr>
              <w:snapToGrid w:val="0"/>
              <w:spacing w:after="50"/>
              <w:jc w:val="left"/>
              <w:rPr>
                <w:rFonts w:eastAsia="Malgun Gothic"/>
              </w:rPr>
            </w:pPr>
            <w:r w:rsidRPr="00E748CD">
              <w:t>TDM</w:t>
            </w:r>
          </w:p>
        </w:tc>
      </w:tr>
      <w:tr w:rsidR="0058114E" w14:paraId="40C0FC62" w14:textId="77777777" w:rsidTr="00F803D8">
        <w:trPr>
          <w:trHeight w:val="19"/>
          <w:jc w:val="center"/>
        </w:trPr>
        <w:tc>
          <w:tcPr>
            <w:tcW w:w="3079" w:type="dxa"/>
            <w:tcMar>
              <w:top w:w="0" w:type="dxa"/>
              <w:left w:w="108" w:type="dxa"/>
              <w:bottom w:w="0" w:type="dxa"/>
              <w:right w:w="108" w:type="dxa"/>
            </w:tcMar>
            <w:vAlign w:val="center"/>
          </w:tcPr>
          <w:p w14:paraId="57A35373" w14:textId="77777777" w:rsidR="0058114E" w:rsidRPr="00E748CD" w:rsidRDefault="0058114E" w:rsidP="00F803D8">
            <w:pPr>
              <w:snapToGrid w:val="0"/>
              <w:spacing w:after="50"/>
              <w:jc w:val="left"/>
            </w:pPr>
            <w:r w:rsidRPr="00E748CD">
              <w:t>Receiver assumption</w:t>
            </w:r>
          </w:p>
        </w:tc>
        <w:tc>
          <w:tcPr>
            <w:tcW w:w="6101" w:type="dxa"/>
            <w:tcMar>
              <w:top w:w="0" w:type="dxa"/>
              <w:left w:w="108" w:type="dxa"/>
              <w:bottom w:w="0" w:type="dxa"/>
              <w:right w:w="108" w:type="dxa"/>
            </w:tcMar>
            <w:vAlign w:val="center"/>
          </w:tcPr>
          <w:p w14:paraId="2FC557AB" w14:textId="77777777" w:rsidR="0058114E" w:rsidRPr="00E748CD" w:rsidRDefault="0058114E" w:rsidP="00F803D8">
            <w:pPr>
              <w:snapToGrid w:val="0"/>
              <w:spacing w:after="50"/>
              <w:jc w:val="left"/>
            </w:pPr>
            <w:r w:rsidRPr="00150BC0">
              <w:rPr>
                <w:rFonts w:hint="eastAsia"/>
              </w:rPr>
              <w:t>soft</w:t>
            </w:r>
            <w:r w:rsidRPr="00150BC0">
              <w:t xml:space="preserve"> combining</w:t>
            </w:r>
            <w:r>
              <w:t>/joint detection</w:t>
            </w:r>
          </w:p>
        </w:tc>
      </w:tr>
    </w:tbl>
    <w:p w14:paraId="6139F3E2" w14:textId="5A3F8ECA" w:rsidR="0058114E" w:rsidRDefault="0058114E" w:rsidP="0058114E">
      <w:pPr>
        <w:spacing w:after="0"/>
        <w:jc w:val="left"/>
      </w:pPr>
      <w:bookmarkStart w:id="45" w:name="_Ref61860829"/>
      <w:bookmarkStart w:id="46" w:name="_GoBack"/>
      <w:bookmarkEnd w:id="46"/>
    </w:p>
    <w:p w14:paraId="074E11E7" w14:textId="77777777" w:rsidR="0058114E" w:rsidRDefault="0058114E" w:rsidP="0058114E">
      <w:pPr>
        <w:pStyle w:val="table"/>
      </w:pPr>
      <w:bookmarkStart w:id="47" w:name="_Ref68596363"/>
      <w:r>
        <w:rPr>
          <w:rFonts w:hint="eastAsia"/>
        </w:rPr>
        <w:t>L</w:t>
      </w:r>
      <w:r>
        <w:t>ink-level simulation parameters and assumptions for PUCCH enhancement</w:t>
      </w:r>
      <w:bookmarkEnd w:id="45"/>
      <w:bookmarkEnd w:id="47"/>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39"/>
        <w:gridCol w:w="5812"/>
      </w:tblGrid>
      <w:tr w:rsidR="0058114E" w14:paraId="18EDC19C" w14:textId="77777777" w:rsidTr="00F803D8">
        <w:trPr>
          <w:trHeight w:val="20"/>
        </w:trPr>
        <w:tc>
          <w:tcPr>
            <w:tcW w:w="3539" w:type="dxa"/>
            <w:shd w:val="clear" w:color="auto" w:fill="D9E2F3"/>
            <w:tcMar>
              <w:top w:w="0" w:type="dxa"/>
              <w:left w:w="108" w:type="dxa"/>
              <w:bottom w:w="0" w:type="dxa"/>
              <w:right w:w="108" w:type="dxa"/>
            </w:tcMar>
          </w:tcPr>
          <w:p w14:paraId="59117481" w14:textId="77777777" w:rsidR="0058114E" w:rsidRDefault="0058114E" w:rsidP="00F803D8">
            <w:pPr>
              <w:pStyle w:val="tabletext"/>
              <w:jc w:val="left"/>
            </w:pPr>
            <w:r>
              <w:t>Parameter</w:t>
            </w:r>
          </w:p>
        </w:tc>
        <w:tc>
          <w:tcPr>
            <w:tcW w:w="5812" w:type="dxa"/>
            <w:shd w:val="clear" w:color="auto" w:fill="D9E2F3"/>
            <w:tcMar>
              <w:top w:w="0" w:type="dxa"/>
              <w:left w:w="108" w:type="dxa"/>
              <w:bottom w:w="0" w:type="dxa"/>
              <w:right w:w="108" w:type="dxa"/>
            </w:tcMar>
          </w:tcPr>
          <w:p w14:paraId="0DAF4B70" w14:textId="77777777" w:rsidR="0058114E" w:rsidRDefault="0058114E" w:rsidP="00F803D8">
            <w:pPr>
              <w:pStyle w:val="tabletext"/>
              <w:jc w:val="left"/>
            </w:pPr>
            <w:r>
              <w:t>Value</w:t>
            </w:r>
          </w:p>
        </w:tc>
      </w:tr>
    </w:tbl>
    <w:tbl>
      <w:tblPr>
        <w:tblStyle w:val="aa"/>
        <w:tblW w:w="9351" w:type="dxa"/>
        <w:tblLook w:val="04A0" w:firstRow="1" w:lastRow="0" w:firstColumn="1" w:lastColumn="0" w:noHBand="0" w:noVBand="1"/>
      </w:tblPr>
      <w:tblGrid>
        <w:gridCol w:w="3539"/>
        <w:gridCol w:w="5812"/>
      </w:tblGrid>
      <w:tr w:rsidR="0058114E" w14:paraId="644BA4EE" w14:textId="77777777" w:rsidTr="00F803D8">
        <w:tc>
          <w:tcPr>
            <w:tcW w:w="3539" w:type="dxa"/>
          </w:tcPr>
          <w:p w14:paraId="742940CE" w14:textId="77777777" w:rsidR="0058114E" w:rsidRDefault="0058114E" w:rsidP="00F803D8">
            <w:pPr>
              <w:pStyle w:val="tabletext"/>
              <w:jc w:val="left"/>
              <w:rPr>
                <w:rFonts w:eastAsia="等线"/>
                <w:color w:val="000000"/>
              </w:rPr>
            </w:pPr>
            <w:r>
              <w:rPr>
                <w:lang w:eastAsia="ja-JP"/>
              </w:rPr>
              <w:t>Carrier frequency for evaluation</w:t>
            </w:r>
          </w:p>
        </w:tc>
        <w:tc>
          <w:tcPr>
            <w:tcW w:w="5812" w:type="dxa"/>
          </w:tcPr>
          <w:p w14:paraId="6DA81572" w14:textId="77777777" w:rsidR="0058114E" w:rsidRDefault="0058114E" w:rsidP="00F803D8">
            <w:pPr>
              <w:pStyle w:val="tabletext"/>
              <w:jc w:val="left"/>
              <w:rPr>
                <w:color w:val="000000"/>
              </w:rPr>
            </w:pPr>
            <w:r>
              <w:t>30 GHz</w:t>
            </w:r>
          </w:p>
        </w:tc>
      </w:tr>
      <w:tr w:rsidR="0058114E" w14:paraId="4279B6B9" w14:textId="77777777" w:rsidTr="00F803D8">
        <w:tc>
          <w:tcPr>
            <w:tcW w:w="3539" w:type="dxa"/>
          </w:tcPr>
          <w:p w14:paraId="45033BAB" w14:textId="77777777" w:rsidR="0058114E" w:rsidRPr="00BE725A" w:rsidRDefault="0058114E" w:rsidP="00F803D8">
            <w:pPr>
              <w:pStyle w:val="tabletext"/>
              <w:jc w:val="left"/>
              <w:rPr>
                <w:color w:val="000000"/>
              </w:rPr>
            </w:pPr>
            <w:r>
              <w:rPr>
                <w:rFonts w:hint="eastAsia"/>
                <w:color w:val="000000"/>
              </w:rPr>
              <w:t>Channel</w:t>
            </w:r>
          </w:p>
        </w:tc>
        <w:tc>
          <w:tcPr>
            <w:tcW w:w="5812" w:type="dxa"/>
          </w:tcPr>
          <w:p w14:paraId="2814D69B" w14:textId="77777777" w:rsidR="0058114E" w:rsidRDefault="0058114E" w:rsidP="00F803D8">
            <w:pPr>
              <w:pStyle w:val="tabletext"/>
              <w:jc w:val="left"/>
              <w:rPr>
                <w:color w:val="000000"/>
              </w:rPr>
            </w:pPr>
            <w:r>
              <w:rPr>
                <w:rFonts w:hint="eastAsia"/>
                <w:color w:val="000000"/>
              </w:rPr>
              <w:t>CDL-A</w:t>
            </w:r>
            <w:r>
              <w:rPr>
                <w:color w:val="000000"/>
              </w:rPr>
              <w:t xml:space="preserve"> </w:t>
            </w:r>
            <w:r>
              <w:rPr>
                <w:rFonts w:hint="eastAsia"/>
                <w:color w:val="000000"/>
              </w:rPr>
              <w:t xml:space="preserve">(2Tx, </w:t>
            </w:r>
            <w:r>
              <w:rPr>
                <w:color w:val="000000"/>
              </w:rPr>
              <w:t>2</w:t>
            </w:r>
            <w:r>
              <w:rPr>
                <w:rFonts w:hint="eastAsia"/>
                <w:color w:val="000000"/>
              </w:rPr>
              <w:t>Rx)</w:t>
            </w:r>
            <w:r>
              <w:rPr>
                <w:color w:val="000000"/>
              </w:rPr>
              <w:t>, delay spread 20ns</w:t>
            </w:r>
          </w:p>
        </w:tc>
      </w:tr>
      <w:tr w:rsidR="0058114E" w14:paraId="14F35C22" w14:textId="77777777" w:rsidTr="00F803D8">
        <w:tc>
          <w:tcPr>
            <w:tcW w:w="3539" w:type="dxa"/>
          </w:tcPr>
          <w:p w14:paraId="5263BCCF" w14:textId="77777777" w:rsidR="0058114E" w:rsidRDefault="0058114E" w:rsidP="00F803D8">
            <w:pPr>
              <w:pStyle w:val="tabletext"/>
              <w:jc w:val="left"/>
              <w:rPr>
                <w:color w:val="000000"/>
              </w:rPr>
            </w:pPr>
            <w:r>
              <w:rPr>
                <w:rFonts w:hint="eastAsia"/>
                <w:color w:val="000000"/>
              </w:rPr>
              <w:t>BWP size</w:t>
            </w:r>
          </w:p>
        </w:tc>
        <w:tc>
          <w:tcPr>
            <w:tcW w:w="5812" w:type="dxa"/>
          </w:tcPr>
          <w:p w14:paraId="574F36BA" w14:textId="77777777" w:rsidR="0058114E" w:rsidRDefault="0058114E" w:rsidP="00F803D8">
            <w:pPr>
              <w:pStyle w:val="tabletext"/>
              <w:jc w:val="left"/>
              <w:rPr>
                <w:color w:val="000000"/>
              </w:rPr>
            </w:pPr>
            <w:r>
              <w:rPr>
                <w:color w:val="000000"/>
              </w:rPr>
              <w:t>24</w:t>
            </w:r>
            <w:r>
              <w:rPr>
                <w:rFonts w:hint="eastAsia"/>
                <w:color w:val="000000"/>
              </w:rPr>
              <w:t xml:space="preserve"> PRBs</w:t>
            </w:r>
          </w:p>
        </w:tc>
      </w:tr>
      <w:tr w:rsidR="0058114E" w14:paraId="228AB56D" w14:textId="77777777" w:rsidTr="00F803D8">
        <w:tc>
          <w:tcPr>
            <w:tcW w:w="3539" w:type="dxa"/>
          </w:tcPr>
          <w:p w14:paraId="572240AB" w14:textId="77777777" w:rsidR="0058114E" w:rsidRDefault="0058114E" w:rsidP="00F803D8">
            <w:pPr>
              <w:pStyle w:val="tabletext"/>
              <w:jc w:val="left"/>
              <w:rPr>
                <w:color w:val="000000"/>
              </w:rPr>
            </w:pPr>
            <w:r>
              <w:rPr>
                <w:rFonts w:hint="eastAsia"/>
                <w:color w:val="000000"/>
              </w:rPr>
              <w:t>Waveform</w:t>
            </w:r>
          </w:p>
        </w:tc>
        <w:tc>
          <w:tcPr>
            <w:tcW w:w="5812" w:type="dxa"/>
          </w:tcPr>
          <w:p w14:paraId="5817C26D" w14:textId="77777777" w:rsidR="0058114E" w:rsidRDefault="0058114E" w:rsidP="00F803D8">
            <w:pPr>
              <w:pStyle w:val="tabletext"/>
              <w:jc w:val="left"/>
              <w:rPr>
                <w:color w:val="000000"/>
              </w:rPr>
            </w:pPr>
            <w:r>
              <w:rPr>
                <w:rFonts w:hint="eastAsia"/>
                <w:color w:val="000000"/>
              </w:rPr>
              <w:t>CP-OFDM</w:t>
            </w:r>
          </w:p>
        </w:tc>
      </w:tr>
      <w:tr w:rsidR="0058114E" w14:paraId="4E442B3B" w14:textId="77777777" w:rsidTr="00F803D8">
        <w:tc>
          <w:tcPr>
            <w:tcW w:w="3539" w:type="dxa"/>
          </w:tcPr>
          <w:p w14:paraId="3E5EEAAB" w14:textId="77777777" w:rsidR="0058114E" w:rsidRDefault="0058114E" w:rsidP="00F803D8">
            <w:pPr>
              <w:pStyle w:val="tabletext"/>
              <w:jc w:val="left"/>
              <w:rPr>
                <w:color w:val="000000"/>
              </w:rPr>
            </w:pPr>
            <w:r>
              <w:rPr>
                <w:rFonts w:hint="eastAsia"/>
                <w:color w:val="000000"/>
              </w:rPr>
              <w:t>SCS</w:t>
            </w:r>
          </w:p>
        </w:tc>
        <w:tc>
          <w:tcPr>
            <w:tcW w:w="5812" w:type="dxa"/>
          </w:tcPr>
          <w:p w14:paraId="5A5D7451" w14:textId="77777777" w:rsidR="0058114E" w:rsidRDefault="0058114E" w:rsidP="00F803D8">
            <w:pPr>
              <w:pStyle w:val="tabletext"/>
              <w:jc w:val="left"/>
              <w:rPr>
                <w:color w:val="000000"/>
              </w:rPr>
            </w:pPr>
            <w:r>
              <w:rPr>
                <w:color w:val="000000"/>
              </w:rPr>
              <w:t>120</w:t>
            </w:r>
            <w:r>
              <w:rPr>
                <w:rFonts w:hint="eastAsia"/>
                <w:color w:val="000000"/>
              </w:rPr>
              <w:t xml:space="preserve"> kHz</w:t>
            </w:r>
          </w:p>
        </w:tc>
      </w:tr>
      <w:tr w:rsidR="0058114E" w14:paraId="6930ACE5" w14:textId="77777777" w:rsidTr="00F803D8">
        <w:tc>
          <w:tcPr>
            <w:tcW w:w="3539" w:type="dxa"/>
            <w:vAlign w:val="center"/>
          </w:tcPr>
          <w:p w14:paraId="283B4E2D" w14:textId="77777777" w:rsidR="0058114E" w:rsidRDefault="0058114E" w:rsidP="00F803D8">
            <w:pPr>
              <w:pStyle w:val="tabletext"/>
              <w:jc w:val="left"/>
              <w:rPr>
                <w:color w:val="000000"/>
              </w:rPr>
            </w:pPr>
            <w:r>
              <w:rPr>
                <w:rFonts w:hint="eastAsia"/>
                <w:color w:val="000000"/>
              </w:rPr>
              <w:t>BS antenna configuration</w:t>
            </w:r>
          </w:p>
        </w:tc>
        <w:tc>
          <w:tcPr>
            <w:tcW w:w="5812" w:type="dxa"/>
            <w:vAlign w:val="center"/>
          </w:tcPr>
          <w:p w14:paraId="0632E2BA" w14:textId="77777777" w:rsidR="0058114E" w:rsidRDefault="0058114E" w:rsidP="00F803D8">
            <w:pPr>
              <w:pStyle w:val="tabletext"/>
              <w:jc w:val="left"/>
              <w:rPr>
                <w:color w:val="000000"/>
              </w:rPr>
            </w:pPr>
            <w:r w:rsidRPr="00F14B60">
              <w:rPr>
                <w:color w:val="000000"/>
              </w:rPr>
              <w:t>(M, N, P, M</w:t>
            </w:r>
            <w:r w:rsidRPr="00A17F9D">
              <w:rPr>
                <w:color w:val="000000"/>
                <w:vertAlign w:val="subscript"/>
              </w:rPr>
              <w:t>g</w:t>
            </w:r>
            <w:r w:rsidRPr="00F14B60">
              <w:rPr>
                <w:color w:val="000000"/>
              </w:rPr>
              <w:t>, N</w:t>
            </w:r>
            <w:r w:rsidRPr="00A17F9D">
              <w:rPr>
                <w:color w:val="000000"/>
                <w:vertAlign w:val="subscript"/>
              </w:rPr>
              <w:t>g</w:t>
            </w:r>
            <w:r w:rsidRPr="00F14B60">
              <w:rPr>
                <w:color w:val="000000"/>
              </w:rPr>
              <w:t>) = (4, 8, 2, 1, 1). (</w:t>
            </w:r>
            <w:proofErr w:type="spellStart"/>
            <w:r w:rsidRPr="00F14B60">
              <w:rPr>
                <w:color w:val="000000"/>
              </w:rPr>
              <w:t>d</w:t>
            </w:r>
            <w:r w:rsidRPr="00A17F9D">
              <w:rPr>
                <w:color w:val="000000"/>
                <w:vertAlign w:val="subscript"/>
              </w:rPr>
              <w:t>V</w:t>
            </w:r>
            <w:proofErr w:type="spellEnd"/>
            <w:r w:rsidRPr="00F14B60">
              <w:rPr>
                <w:color w:val="000000"/>
              </w:rPr>
              <w:t xml:space="preserve">, </w:t>
            </w:r>
            <w:proofErr w:type="spellStart"/>
            <w:r w:rsidRPr="00F14B60">
              <w:rPr>
                <w:color w:val="000000"/>
              </w:rPr>
              <w:t>d</w:t>
            </w:r>
            <w:r w:rsidRPr="00A17F9D">
              <w:rPr>
                <w:color w:val="000000"/>
                <w:vertAlign w:val="subscript"/>
              </w:rPr>
              <w:t>H</w:t>
            </w:r>
            <w:proofErr w:type="spellEnd"/>
            <w:r w:rsidRPr="00F14B60">
              <w:rPr>
                <w:color w:val="000000"/>
              </w:rPr>
              <w:t xml:space="preserve">) = (0.5, </w:t>
            </w:r>
            <w:proofErr w:type="gramStart"/>
            <w:r w:rsidRPr="00F14B60">
              <w:rPr>
                <w:color w:val="000000"/>
              </w:rPr>
              <w:t>0.5)λ.</w:t>
            </w:r>
            <w:proofErr w:type="gramEnd"/>
            <w:r w:rsidRPr="00F14B60">
              <w:rPr>
                <w:color w:val="000000"/>
              </w:rPr>
              <w:t xml:space="preserve"> (</w:t>
            </w:r>
            <w:proofErr w:type="spellStart"/>
            <w:r w:rsidRPr="00F14B60">
              <w:rPr>
                <w:color w:val="000000"/>
              </w:rPr>
              <w:t>d</w:t>
            </w:r>
            <w:r w:rsidRPr="00A17F9D">
              <w:rPr>
                <w:color w:val="000000"/>
                <w:vertAlign w:val="subscript"/>
              </w:rPr>
              <w:t>g,V</w:t>
            </w:r>
            <w:proofErr w:type="spellEnd"/>
            <w:r w:rsidRPr="00F14B60">
              <w:rPr>
                <w:color w:val="000000"/>
              </w:rPr>
              <w:t xml:space="preserve">, </w:t>
            </w:r>
            <w:proofErr w:type="spellStart"/>
            <w:r w:rsidRPr="00F14B60">
              <w:rPr>
                <w:color w:val="000000"/>
              </w:rPr>
              <w:t>d</w:t>
            </w:r>
            <w:r w:rsidRPr="00A17F9D">
              <w:rPr>
                <w:color w:val="000000"/>
                <w:vertAlign w:val="subscript"/>
              </w:rPr>
              <w:t>g,H</w:t>
            </w:r>
            <w:proofErr w:type="spellEnd"/>
            <w:r w:rsidRPr="00F14B60">
              <w:rPr>
                <w:color w:val="000000"/>
              </w:rPr>
              <w:t>) = (2.0, 4.0)λ</w:t>
            </w:r>
          </w:p>
        </w:tc>
      </w:tr>
      <w:tr w:rsidR="0058114E" w14:paraId="50EFBAC2" w14:textId="77777777" w:rsidTr="00F803D8">
        <w:tc>
          <w:tcPr>
            <w:tcW w:w="3539" w:type="dxa"/>
            <w:vAlign w:val="center"/>
          </w:tcPr>
          <w:p w14:paraId="0B65B74B" w14:textId="77777777" w:rsidR="0058114E" w:rsidRDefault="0058114E" w:rsidP="00F803D8">
            <w:pPr>
              <w:pStyle w:val="tabletext"/>
              <w:jc w:val="left"/>
              <w:rPr>
                <w:color w:val="000000"/>
              </w:rPr>
            </w:pPr>
            <w:r>
              <w:rPr>
                <w:rFonts w:hint="eastAsia"/>
                <w:color w:val="000000"/>
              </w:rPr>
              <w:t>UE antenna configuration</w:t>
            </w:r>
          </w:p>
        </w:tc>
        <w:tc>
          <w:tcPr>
            <w:tcW w:w="5812" w:type="dxa"/>
            <w:vAlign w:val="center"/>
          </w:tcPr>
          <w:p w14:paraId="58357383" w14:textId="77777777" w:rsidR="0058114E" w:rsidRPr="00A531A4" w:rsidRDefault="0058114E" w:rsidP="00F803D8">
            <w:pPr>
              <w:pStyle w:val="tabletext"/>
              <w:jc w:val="left"/>
              <w:rPr>
                <w:rFonts w:eastAsia="宋体"/>
                <w:color w:val="000000"/>
              </w:rPr>
            </w:pPr>
            <w:r w:rsidRPr="00A531A4">
              <w:rPr>
                <w:rFonts w:eastAsia="宋体"/>
                <w:color w:val="000000"/>
              </w:rPr>
              <w:t>(M, N, P, M</w:t>
            </w:r>
            <w:r w:rsidRPr="00A17F9D">
              <w:rPr>
                <w:rFonts w:eastAsia="宋体"/>
                <w:color w:val="000000"/>
                <w:vertAlign w:val="subscript"/>
              </w:rPr>
              <w:t>g</w:t>
            </w:r>
            <w:r w:rsidRPr="00A531A4">
              <w:rPr>
                <w:rFonts w:eastAsia="宋体"/>
                <w:color w:val="000000"/>
              </w:rPr>
              <w:t>, N</w:t>
            </w:r>
            <w:r w:rsidRPr="00A17F9D">
              <w:rPr>
                <w:rFonts w:eastAsia="宋体"/>
                <w:color w:val="000000"/>
                <w:vertAlign w:val="subscript"/>
              </w:rPr>
              <w:t>g</w:t>
            </w:r>
            <w:r w:rsidRPr="00A531A4">
              <w:rPr>
                <w:rFonts w:eastAsia="宋体"/>
                <w:color w:val="000000"/>
              </w:rPr>
              <w:t>) = (2, 4, 2, 1, 1)</w:t>
            </w:r>
          </w:p>
          <w:p w14:paraId="159D5C6F" w14:textId="77777777" w:rsidR="0058114E" w:rsidRDefault="0058114E" w:rsidP="00F803D8">
            <w:pPr>
              <w:pStyle w:val="tabletext"/>
              <w:jc w:val="left"/>
              <w:rPr>
                <w:color w:val="000000"/>
              </w:rPr>
            </w:pPr>
            <w:r w:rsidRPr="00A531A4">
              <w:rPr>
                <w:color w:val="000000"/>
              </w:rPr>
              <w:t>(</w:t>
            </w:r>
            <w:proofErr w:type="spellStart"/>
            <w:r w:rsidRPr="00A531A4">
              <w:rPr>
                <w:color w:val="000000"/>
              </w:rPr>
              <w:t>d</w:t>
            </w:r>
            <w:r w:rsidRPr="00A17F9D">
              <w:rPr>
                <w:color w:val="000000"/>
                <w:vertAlign w:val="subscript"/>
              </w:rPr>
              <w:t>V</w:t>
            </w:r>
            <w:proofErr w:type="spellEnd"/>
            <w:r w:rsidRPr="00A531A4">
              <w:rPr>
                <w:color w:val="000000"/>
              </w:rPr>
              <w:t xml:space="preserve">, </w:t>
            </w:r>
            <w:proofErr w:type="spellStart"/>
            <w:r w:rsidRPr="00A531A4">
              <w:rPr>
                <w:color w:val="000000"/>
              </w:rPr>
              <w:t>d</w:t>
            </w:r>
            <w:r w:rsidRPr="00A17F9D">
              <w:rPr>
                <w:color w:val="000000"/>
                <w:vertAlign w:val="subscript"/>
              </w:rPr>
              <w:t>H</w:t>
            </w:r>
            <w:proofErr w:type="spellEnd"/>
            <w:r w:rsidRPr="00A531A4">
              <w:rPr>
                <w:color w:val="000000"/>
              </w:rPr>
              <w:t xml:space="preserve">) = (0.5, </w:t>
            </w:r>
            <w:proofErr w:type="gramStart"/>
            <w:r w:rsidRPr="00A531A4">
              <w:rPr>
                <w:color w:val="000000"/>
              </w:rPr>
              <w:t>0.5)λ.</w:t>
            </w:r>
            <w:proofErr w:type="gramEnd"/>
            <w:r w:rsidRPr="00A531A4">
              <w:rPr>
                <w:color w:val="000000"/>
              </w:rPr>
              <w:t xml:space="preserve"> (</w:t>
            </w:r>
            <w:proofErr w:type="spellStart"/>
            <w:r w:rsidRPr="00A531A4">
              <w:rPr>
                <w:color w:val="000000"/>
              </w:rPr>
              <w:t>d</w:t>
            </w:r>
            <w:r w:rsidRPr="00A17F9D">
              <w:rPr>
                <w:color w:val="000000"/>
                <w:vertAlign w:val="subscript"/>
              </w:rPr>
              <w:t>g,V</w:t>
            </w:r>
            <w:proofErr w:type="spellEnd"/>
            <w:r w:rsidRPr="00A531A4">
              <w:rPr>
                <w:color w:val="000000"/>
              </w:rPr>
              <w:t xml:space="preserve">, </w:t>
            </w:r>
            <w:proofErr w:type="spellStart"/>
            <w:r w:rsidRPr="00A531A4">
              <w:rPr>
                <w:color w:val="000000"/>
              </w:rPr>
              <w:t>d</w:t>
            </w:r>
            <w:r w:rsidRPr="00A17F9D">
              <w:rPr>
                <w:color w:val="000000"/>
                <w:vertAlign w:val="subscript"/>
              </w:rPr>
              <w:t>g,H</w:t>
            </w:r>
            <w:proofErr w:type="spellEnd"/>
            <w:r w:rsidRPr="00A531A4">
              <w:rPr>
                <w:color w:val="000000"/>
              </w:rPr>
              <w:t>) = (0, 0)λ</w:t>
            </w:r>
          </w:p>
        </w:tc>
      </w:tr>
      <w:tr w:rsidR="0058114E" w14:paraId="5C35B98B" w14:textId="77777777" w:rsidTr="00F803D8">
        <w:tc>
          <w:tcPr>
            <w:tcW w:w="3539" w:type="dxa"/>
            <w:vAlign w:val="center"/>
          </w:tcPr>
          <w:p w14:paraId="17DC734E" w14:textId="77777777" w:rsidR="0058114E" w:rsidRDefault="0058114E" w:rsidP="00F803D8">
            <w:pPr>
              <w:pStyle w:val="tabletext"/>
              <w:jc w:val="left"/>
              <w:rPr>
                <w:color w:val="000000"/>
              </w:rPr>
            </w:pPr>
            <w:r w:rsidRPr="00043107">
              <w:rPr>
                <w:lang w:val="en-GB"/>
              </w:rPr>
              <w:t>UE speed</w:t>
            </w:r>
          </w:p>
        </w:tc>
        <w:tc>
          <w:tcPr>
            <w:tcW w:w="5812" w:type="dxa"/>
            <w:vAlign w:val="center"/>
          </w:tcPr>
          <w:p w14:paraId="7F402E1B" w14:textId="77777777" w:rsidR="0058114E" w:rsidRPr="00A531A4" w:rsidRDefault="0058114E" w:rsidP="00F803D8">
            <w:pPr>
              <w:pStyle w:val="tabletext"/>
              <w:jc w:val="left"/>
              <w:rPr>
                <w:rFonts w:eastAsia="宋体"/>
                <w:color w:val="000000"/>
              </w:rPr>
            </w:pPr>
            <w:r w:rsidRPr="00CF18F5">
              <w:rPr>
                <w:lang w:val="en-GB"/>
              </w:rPr>
              <w:t>3km/h</w:t>
            </w:r>
          </w:p>
        </w:tc>
      </w:tr>
      <w:tr w:rsidR="0058114E" w14:paraId="1722CA88" w14:textId="77777777" w:rsidTr="00F803D8">
        <w:tc>
          <w:tcPr>
            <w:tcW w:w="3539" w:type="dxa"/>
            <w:vAlign w:val="center"/>
          </w:tcPr>
          <w:p w14:paraId="141BED87" w14:textId="77777777" w:rsidR="0058114E" w:rsidRDefault="0058114E" w:rsidP="00F803D8">
            <w:pPr>
              <w:pStyle w:val="tabletext"/>
              <w:jc w:val="left"/>
              <w:rPr>
                <w:color w:val="000000"/>
              </w:rPr>
            </w:pPr>
            <w:r>
              <w:rPr>
                <w:color w:val="000000"/>
              </w:rPr>
              <w:t>A</w:t>
            </w:r>
            <w:r>
              <w:rPr>
                <w:rFonts w:hint="eastAsia"/>
                <w:color w:val="000000"/>
              </w:rPr>
              <w:t>ngles</w:t>
            </w:r>
          </w:p>
        </w:tc>
        <w:tc>
          <w:tcPr>
            <w:tcW w:w="5812" w:type="dxa"/>
            <w:vAlign w:val="center"/>
          </w:tcPr>
          <w:p w14:paraId="0E741A54" w14:textId="77777777" w:rsidR="0058114E" w:rsidRPr="00A531A4" w:rsidRDefault="0058114E" w:rsidP="00F803D8">
            <w:pPr>
              <w:pStyle w:val="tabletext"/>
              <w:jc w:val="left"/>
              <w:rPr>
                <w:rFonts w:eastAsia="宋体"/>
                <w:color w:val="000000"/>
              </w:rPr>
            </w:pPr>
            <w:r w:rsidRPr="00043107">
              <w:rPr>
                <w:lang w:val="en-GB"/>
              </w:rPr>
              <w:t xml:space="preserve">The angles of BS, i.e., </w:t>
            </w:r>
            <w:proofErr w:type="spellStart"/>
            <w:r w:rsidRPr="00043107">
              <w:rPr>
                <w:lang w:val="en-GB"/>
              </w:rPr>
              <w:t>AoD</w:t>
            </w:r>
            <w:proofErr w:type="spellEnd"/>
            <w:r w:rsidRPr="00043107">
              <w:rPr>
                <w:lang w:val="en-GB"/>
              </w:rPr>
              <w:t xml:space="preserve">, </w:t>
            </w:r>
            <w:proofErr w:type="spellStart"/>
            <w:r w:rsidRPr="00043107">
              <w:rPr>
                <w:lang w:val="en-GB"/>
              </w:rPr>
              <w:t>ZoD</w:t>
            </w:r>
            <w:proofErr w:type="spellEnd"/>
            <w:r w:rsidRPr="00043107">
              <w:rPr>
                <w:lang w:val="en-GB"/>
              </w:rPr>
              <w:t xml:space="preserve">, are uniformly distributed within [-60, 60] degrees in azimuth domain and [90, 135] degrees in zenith domain, and those of UE, i.e., </w:t>
            </w:r>
            <w:proofErr w:type="spellStart"/>
            <w:r w:rsidRPr="00043107">
              <w:rPr>
                <w:lang w:val="en-GB"/>
              </w:rPr>
              <w:t>AoA</w:t>
            </w:r>
            <w:proofErr w:type="spellEnd"/>
            <w:r w:rsidRPr="00043107">
              <w:rPr>
                <w:lang w:val="en-GB"/>
              </w:rPr>
              <w:t xml:space="preserve">, </w:t>
            </w:r>
            <w:proofErr w:type="spellStart"/>
            <w:r w:rsidRPr="00043107">
              <w:rPr>
                <w:lang w:val="en-GB"/>
              </w:rPr>
              <w:t>ZoA</w:t>
            </w:r>
            <w:proofErr w:type="spellEnd"/>
            <w:r w:rsidRPr="00043107">
              <w:rPr>
                <w:lang w:val="en-GB"/>
              </w:rPr>
              <w:t>, are uniformly distributed within [-180, 180] degrees in azimuth domain and [45, 90] in zenith domain, via applying uniform-distribution desired mean angle in subclause 7.7.5.1 in TR 38.</w:t>
            </w:r>
            <w:r w:rsidRPr="00043107">
              <w:rPr>
                <w:lang w:val="en-GB" w:eastAsia="ja-JP"/>
              </w:rPr>
              <w:t xml:space="preserve">901 </w:t>
            </w:r>
            <w:r w:rsidRPr="00043107">
              <w:rPr>
                <w:lang w:val="en-GB"/>
              </w:rPr>
              <w:t>accordingly.</w:t>
            </w:r>
          </w:p>
        </w:tc>
      </w:tr>
      <w:tr w:rsidR="0058114E" w14:paraId="6CBAFABE" w14:textId="77777777" w:rsidTr="00F803D8">
        <w:trPr>
          <w:trHeight w:val="376"/>
        </w:trPr>
        <w:tc>
          <w:tcPr>
            <w:tcW w:w="3539" w:type="dxa"/>
          </w:tcPr>
          <w:p w14:paraId="2CC077DC" w14:textId="77777777" w:rsidR="0058114E" w:rsidRDefault="0058114E" w:rsidP="00F803D8">
            <w:pPr>
              <w:pStyle w:val="tabletext"/>
              <w:jc w:val="left"/>
              <w:rPr>
                <w:color w:val="000000"/>
              </w:rPr>
            </w:pPr>
            <w:r>
              <w:rPr>
                <w:rFonts w:hint="eastAsia"/>
                <w:color w:val="000000"/>
              </w:rPr>
              <w:t>PUCCH resource</w:t>
            </w:r>
          </w:p>
        </w:tc>
        <w:tc>
          <w:tcPr>
            <w:tcW w:w="5812" w:type="dxa"/>
          </w:tcPr>
          <w:p w14:paraId="6EC2EC17" w14:textId="77777777" w:rsidR="0058114E" w:rsidRDefault="0058114E" w:rsidP="00F803D8">
            <w:pPr>
              <w:pStyle w:val="tabletext"/>
              <w:jc w:val="left"/>
              <w:rPr>
                <w:color w:val="000000"/>
              </w:rPr>
            </w:pPr>
            <w:r>
              <w:rPr>
                <w:color w:val="000000"/>
              </w:rPr>
              <w:t>Format 3</w:t>
            </w:r>
            <w:r>
              <w:rPr>
                <w:rFonts w:hint="eastAsia"/>
                <w:color w:val="000000"/>
              </w:rPr>
              <w:t>:</w:t>
            </w:r>
            <w:r>
              <w:rPr>
                <w:color w:val="000000"/>
              </w:rPr>
              <w:t xml:space="preserve"> 1</w:t>
            </w:r>
            <w:r>
              <w:rPr>
                <w:rFonts w:hint="eastAsia"/>
                <w:color w:val="000000"/>
              </w:rPr>
              <w:t xml:space="preserve"> PRB, </w:t>
            </w:r>
            <w:r>
              <w:rPr>
                <w:color w:val="000000"/>
              </w:rPr>
              <w:t>8</w:t>
            </w:r>
            <w:r>
              <w:rPr>
                <w:rFonts w:hint="eastAsia"/>
                <w:color w:val="000000"/>
              </w:rPr>
              <w:t xml:space="preserve"> Symbols</w:t>
            </w:r>
          </w:p>
          <w:p w14:paraId="46E81EE6" w14:textId="77777777" w:rsidR="0058114E" w:rsidRDefault="0058114E" w:rsidP="00F803D8">
            <w:pPr>
              <w:pStyle w:val="tabletext"/>
              <w:jc w:val="left"/>
              <w:rPr>
                <w:color w:val="000000"/>
              </w:rPr>
            </w:pPr>
            <w:r>
              <w:rPr>
                <w:color w:val="000000"/>
              </w:rPr>
              <w:t xml:space="preserve">1TRP: with </w:t>
            </w:r>
            <w:r>
              <w:rPr>
                <w:rFonts w:hint="eastAsia"/>
                <w:color w:val="000000"/>
              </w:rPr>
              <w:t>intra</w:t>
            </w:r>
            <w:r>
              <w:rPr>
                <w:color w:val="000000"/>
              </w:rPr>
              <w:t>-</w:t>
            </w:r>
            <w:r>
              <w:rPr>
                <w:rFonts w:hint="eastAsia"/>
                <w:color w:val="000000"/>
              </w:rPr>
              <w:t>slot</w:t>
            </w:r>
            <w:r>
              <w:rPr>
                <w:color w:val="000000"/>
              </w:rPr>
              <w:t xml:space="preserve"> frequency hopping</w:t>
            </w:r>
          </w:p>
          <w:p w14:paraId="51F630CD" w14:textId="77777777" w:rsidR="0058114E" w:rsidRPr="00CF18F5" w:rsidRDefault="0058114E" w:rsidP="00F803D8">
            <w:pPr>
              <w:pStyle w:val="tabletext"/>
              <w:jc w:val="left"/>
              <w:rPr>
                <w:color w:val="000000"/>
              </w:rPr>
            </w:pPr>
            <w:r>
              <w:rPr>
                <w:color w:val="000000"/>
              </w:rPr>
              <w:t>2TRP: with intra-slot frequency/beam hopping</w:t>
            </w:r>
          </w:p>
        </w:tc>
      </w:tr>
      <w:tr w:rsidR="0058114E" w14:paraId="6A7A028D" w14:textId="77777777" w:rsidTr="00F803D8">
        <w:tc>
          <w:tcPr>
            <w:tcW w:w="3539" w:type="dxa"/>
          </w:tcPr>
          <w:p w14:paraId="5C3235CB" w14:textId="77777777" w:rsidR="0058114E" w:rsidRDefault="0058114E" w:rsidP="00F803D8">
            <w:pPr>
              <w:pStyle w:val="tabletext"/>
              <w:jc w:val="left"/>
              <w:rPr>
                <w:color w:val="000000"/>
              </w:rPr>
            </w:pPr>
            <w:r>
              <w:rPr>
                <w:rFonts w:hint="eastAsia"/>
                <w:color w:val="000000"/>
              </w:rPr>
              <w:t>Number of PUCCH bits</w:t>
            </w:r>
          </w:p>
        </w:tc>
        <w:tc>
          <w:tcPr>
            <w:tcW w:w="5812" w:type="dxa"/>
          </w:tcPr>
          <w:p w14:paraId="0D46A6CF" w14:textId="77777777" w:rsidR="0058114E" w:rsidRDefault="0058114E" w:rsidP="00F803D8">
            <w:pPr>
              <w:pStyle w:val="tabletext"/>
              <w:jc w:val="left"/>
              <w:rPr>
                <w:color w:val="000000"/>
              </w:rPr>
            </w:pPr>
            <w:r>
              <w:rPr>
                <w:color w:val="000000"/>
              </w:rPr>
              <w:t>16 bits</w:t>
            </w:r>
          </w:p>
        </w:tc>
      </w:tr>
      <w:tr w:rsidR="0058114E" w14:paraId="26F849D4" w14:textId="77777777" w:rsidTr="00F803D8">
        <w:tc>
          <w:tcPr>
            <w:tcW w:w="3539" w:type="dxa"/>
          </w:tcPr>
          <w:p w14:paraId="65C0D3A1" w14:textId="77777777" w:rsidR="0058114E" w:rsidRDefault="0058114E" w:rsidP="00F803D8">
            <w:pPr>
              <w:pStyle w:val="tabletext"/>
              <w:jc w:val="left"/>
              <w:rPr>
                <w:color w:val="000000"/>
              </w:rPr>
            </w:pPr>
            <w:r>
              <w:rPr>
                <w:color w:val="000000"/>
              </w:rPr>
              <w:t>Repetition number</w:t>
            </w:r>
          </w:p>
        </w:tc>
        <w:tc>
          <w:tcPr>
            <w:tcW w:w="5812" w:type="dxa"/>
          </w:tcPr>
          <w:p w14:paraId="3183C3B8" w14:textId="77777777" w:rsidR="0058114E" w:rsidRDefault="0058114E" w:rsidP="00F803D8">
            <w:pPr>
              <w:pStyle w:val="tabletext"/>
              <w:jc w:val="left"/>
              <w:rPr>
                <w:color w:val="000000"/>
              </w:rPr>
            </w:pPr>
            <w:r>
              <w:rPr>
                <w:rFonts w:hint="eastAsia"/>
                <w:color w:val="000000"/>
              </w:rPr>
              <w:t>1</w:t>
            </w:r>
          </w:p>
        </w:tc>
      </w:tr>
      <w:tr w:rsidR="0058114E" w14:paraId="1995F6A6" w14:textId="77777777" w:rsidTr="00F803D8">
        <w:tc>
          <w:tcPr>
            <w:tcW w:w="3539" w:type="dxa"/>
          </w:tcPr>
          <w:p w14:paraId="1E3517A5" w14:textId="77777777" w:rsidR="0058114E" w:rsidRDefault="0058114E" w:rsidP="00F803D8">
            <w:pPr>
              <w:pStyle w:val="tabletext"/>
              <w:jc w:val="left"/>
              <w:rPr>
                <w:color w:val="000000"/>
              </w:rPr>
            </w:pPr>
            <w:r>
              <w:rPr>
                <w:color w:val="000000"/>
              </w:rPr>
              <w:t>Path loss between 2 TRPs</w:t>
            </w:r>
          </w:p>
        </w:tc>
        <w:tc>
          <w:tcPr>
            <w:tcW w:w="5812" w:type="dxa"/>
          </w:tcPr>
          <w:p w14:paraId="75D8CF4F" w14:textId="77777777" w:rsidR="0058114E" w:rsidRDefault="0058114E" w:rsidP="00F803D8">
            <w:pPr>
              <w:pStyle w:val="tabletext"/>
              <w:jc w:val="left"/>
              <w:rPr>
                <w:color w:val="000000"/>
              </w:rPr>
            </w:pPr>
            <w:r>
              <w:rPr>
                <w:rFonts w:hint="eastAsia"/>
                <w:color w:val="000000"/>
              </w:rPr>
              <w:t>0</w:t>
            </w:r>
            <w:r>
              <w:rPr>
                <w:color w:val="000000"/>
              </w:rPr>
              <w:t>dB, 3dB, 6dB</w:t>
            </w:r>
          </w:p>
        </w:tc>
      </w:tr>
      <w:tr w:rsidR="0058114E" w14:paraId="182D34C9" w14:textId="77777777" w:rsidTr="00F803D8">
        <w:tc>
          <w:tcPr>
            <w:tcW w:w="3539" w:type="dxa"/>
          </w:tcPr>
          <w:p w14:paraId="2923F5FA" w14:textId="77777777" w:rsidR="0058114E" w:rsidRDefault="0058114E" w:rsidP="00F803D8">
            <w:pPr>
              <w:pStyle w:val="tabletext"/>
              <w:jc w:val="left"/>
              <w:rPr>
                <w:color w:val="000000"/>
              </w:rPr>
            </w:pPr>
            <w:r>
              <w:rPr>
                <w:rFonts w:hint="eastAsia"/>
                <w:color w:val="000000"/>
              </w:rPr>
              <w:t xml:space="preserve">Blockage </w:t>
            </w:r>
            <w:r>
              <w:rPr>
                <w:color w:val="000000"/>
              </w:rPr>
              <w:t>modeling</w:t>
            </w:r>
          </w:p>
        </w:tc>
        <w:tc>
          <w:tcPr>
            <w:tcW w:w="5812" w:type="dxa"/>
          </w:tcPr>
          <w:p w14:paraId="63A05016" w14:textId="77777777" w:rsidR="0058114E" w:rsidRDefault="0058114E" w:rsidP="00F803D8">
            <w:pPr>
              <w:pStyle w:val="tabletext"/>
              <w:jc w:val="left"/>
              <w:rPr>
                <w:color w:val="000000"/>
              </w:rPr>
            </w:pPr>
            <w:r>
              <w:t>Independent blockage per-TRP of 10dB loss with probability 0.1</w:t>
            </w:r>
            <w:r>
              <w:rPr>
                <w:color w:val="000000"/>
              </w:rPr>
              <w:t xml:space="preserve"> from the first repetition to the end</w:t>
            </w:r>
          </w:p>
        </w:tc>
      </w:tr>
    </w:tbl>
    <w:p w14:paraId="194EBFDD" w14:textId="77777777" w:rsidR="0058114E" w:rsidRDefault="0058114E" w:rsidP="0058114E">
      <w:pPr>
        <w:pStyle w:val="references"/>
        <w:numPr>
          <w:ilvl w:val="0"/>
          <w:numId w:val="0"/>
        </w:numPr>
        <w:ind w:left="357" w:hanging="357"/>
      </w:pPr>
    </w:p>
    <w:p w14:paraId="7D2347A4" w14:textId="77777777" w:rsidR="0058114E" w:rsidRDefault="0058114E" w:rsidP="0058114E">
      <w:pPr>
        <w:pStyle w:val="1"/>
        <w:keepLines/>
        <w:pBdr>
          <w:top w:val="single" w:sz="12" w:space="3" w:color="auto"/>
        </w:pBdr>
        <w:overflowPunct w:val="0"/>
        <w:autoSpaceDE w:val="0"/>
        <w:autoSpaceDN w:val="0"/>
        <w:adjustRightInd w:val="0"/>
        <w:spacing w:beforeLines="50" w:before="120" w:afterLines="50"/>
        <w:textAlignment w:val="baseline"/>
        <w:rPr>
          <w:rFonts w:cs="Times New Roman"/>
          <w:kern w:val="0"/>
          <w:sz w:val="36"/>
          <w:szCs w:val="20"/>
          <w:lang w:val="fr-FR"/>
        </w:rPr>
      </w:pPr>
      <w:r w:rsidRPr="00FC412F">
        <w:rPr>
          <w:rFonts w:cs="Times New Roman"/>
          <w:b w:val="0"/>
          <w:bCs w:val="0"/>
          <w:kern w:val="0"/>
          <w:sz w:val="36"/>
          <w:szCs w:val="20"/>
        </w:rPr>
        <w:lastRenderedPageBreak/>
        <w:t>References</w:t>
      </w:r>
    </w:p>
    <w:p w14:paraId="4D804DEC" w14:textId="0DCF59E5" w:rsidR="0058114E" w:rsidRDefault="0058114E" w:rsidP="0058114E">
      <w:pPr>
        <w:pStyle w:val="references"/>
      </w:pPr>
      <w:bookmarkStart w:id="48" w:name="_Ref83918775"/>
      <w:r>
        <w:t>C</w:t>
      </w:r>
      <w:r w:rsidRPr="009D0307">
        <w:t>hair's Notes RAN1#10</w:t>
      </w:r>
      <w:r w:rsidR="002B52B1">
        <w:t>6</w:t>
      </w:r>
      <w:r w:rsidRPr="009D0307">
        <w:t>-e</w:t>
      </w:r>
      <w:r w:rsidR="00801645">
        <w:t>.</w:t>
      </w:r>
      <w:bookmarkEnd w:id="48"/>
    </w:p>
    <w:p w14:paraId="4E3A2D93" w14:textId="1F1BB5A0" w:rsidR="0058114E" w:rsidRDefault="0058114E" w:rsidP="0058114E">
      <w:pPr>
        <w:pStyle w:val="references"/>
      </w:pPr>
      <w:bookmarkStart w:id="49" w:name="_Ref83918756"/>
      <w:r w:rsidRPr="003B1806">
        <w:t>3GPP TS 38.</w:t>
      </w:r>
      <w:r w:rsidR="00801645">
        <w:t>133</w:t>
      </w:r>
      <w:r w:rsidRPr="003B1806">
        <w:t xml:space="preserve"> </w:t>
      </w:r>
      <w:r w:rsidR="00801645" w:rsidRPr="00801645">
        <w:t>V16.8.0</w:t>
      </w:r>
      <w:r>
        <w:rPr>
          <w:rFonts w:hint="eastAsia"/>
        </w:rPr>
        <w:t>,</w:t>
      </w:r>
      <w:r>
        <w:t xml:space="preserve"> </w:t>
      </w:r>
      <w:r w:rsidR="00801645" w:rsidRPr="00801645">
        <w:t>Requirements for support of radio resource management</w:t>
      </w:r>
      <w:r>
        <w:rPr>
          <w:rFonts w:hint="eastAsia"/>
        </w:rPr>
        <w:t xml:space="preserve"> </w:t>
      </w:r>
      <w:r>
        <w:t>(Release 16),</w:t>
      </w:r>
      <w:r w:rsidRPr="003B1806">
        <w:t xml:space="preserve"> 2021-0</w:t>
      </w:r>
      <w:r w:rsidR="00801645">
        <w:t>6.</w:t>
      </w:r>
      <w:bookmarkEnd w:id="49"/>
    </w:p>
    <w:p w14:paraId="365A59F9" w14:textId="3F04A006" w:rsidR="00801645" w:rsidRDefault="00801645" w:rsidP="00801645">
      <w:pPr>
        <w:pStyle w:val="references"/>
      </w:pPr>
      <w:bookmarkStart w:id="50" w:name="_Ref83918888"/>
      <w:r w:rsidRPr="003B1806">
        <w:t>3GPP TS 38.331 V16.</w:t>
      </w:r>
      <w:r>
        <w:t>6</w:t>
      </w:r>
      <w:r w:rsidRPr="003B1806">
        <w:t>.</w:t>
      </w:r>
      <w:r>
        <w:t>0</w:t>
      </w:r>
      <w:r>
        <w:rPr>
          <w:rFonts w:hint="eastAsia"/>
        </w:rPr>
        <w:t>,</w:t>
      </w:r>
      <w:r>
        <w:t xml:space="preserve"> Radio Resource Control (RRC) protocol specification</w:t>
      </w:r>
      <w:r>
        <w:rPr>
          <w:rFonts w:hint="eastAsia"/>
        </w:rPr>
        <w:t xml:space="preserve"> </w:t>
      </w:r>
      <w:r>
        <w:t>(Release 16),</w:t>
      </w:r>
      <w:r w:rsidRPr="003B1806">
        <w:t xml:space="preserve"> 2021-0</w:t>
      </w:r>
      <w:r>
        <w:t>6.</w:t>
      </w:r>
      <w:bookmarkEnd w:id="50"/>
    </w:p>
    <w:p w14:paraId="64F42F89" w14:textId="471B3F9A" w:rsidR="00801645" w:rsidRDefault="00801645" w:rsidP="00801645">
      <w:pPr>
        <w:pStyle w:val="references"/>
      </w:pPr>
      <w:bookmarkStart w:id="51" w:name="_Ref83918808"/>
      <w:r w:rsidRPr="000E0220">
        <w:t>3GPP TS 38.21</w:t>
      </w:r>
      <w:r>
        <w:t>3</w:t>
      </w:r>
      <w:r w:rsidRPr="000E0220">
        <w:t xml:space="preserve"> V16.</w:t>
      </w:r>
      <w:r>
        <w:t>6</w:t>
      </w:r>
      <w:r w:rsidRPr="000E0220">
        <w:t>.0</w:t>
      </w:r>
      <w:r>
        <w:t>,</w:t>
      </w:r>
      <w:r w:rsidRPr="000E0220">
        <w:t xml:space="preserve"> </w:t>
      </w:r>
      <w:r w:rsidRPr="00801645">
        <w:t>Physical layer procedures for control</w:t>
      </w:r>
      <w:r>
        <w:rPr>
          <w:rFonts w:hint="eastAsia"/>
        </w:rPr>
        <w:t xml:space="preserve"> </w:t>
      </w:r>
      <w:r>
        <w:t>(Release 16),</w:t>
      </w:r>
      <w:r w:rsidRPr="000E0220">
        <w:t xml:space="preserve"> 202</w:t>
      </w:r>
      <w:r>
        <w:t>1</w:t>
      </w:r>
      <w:r w:rsidRPr="000E0220">
        <w:t>-</w:t>
      </w:r>
      <w:r>
        <w:t>06.</w:t>
      </w:r>
      <w:bookmarkEnd w:id="51"/>
    </w:p>
    <w:p w14:paraId="190DABAB" w14:textId="6A194D1D" w:rsidR="0058114E" w:rsidRDefault="0058114E" w:rsidP="0058114E">
      <w:pPr>
        <w:pStyle w:val="references"/>
      </w:pPr>
      <w:bookmarkStart w:id="52" w:name="_Ref83918853"/>
      <w:r w:rsidRPr="00F40471">
        <w:t>3GPP TS 38.212 V16.</w:t>
      </w:r>
      <w:r w:rsidR="00801645">
        <w:t>6</w:t>
      </w:r>
      <w:r w:rsidRPr="00F40471">
        <w:t>.0</w:t>
      </w:r>
      <w:r>
        <w:t>,</w:t>
      </w:r>
      <w:r w:rsidRPr="00F40471">
        <w:t xml:space="preserve"> </w:t>
      </w:r>
      <w:r>
        <w:t xml:space="preserve">Multiplexing and channel coding (Release 16), </w:t>
      </w:r>
      <w:r w:rsidRPr="00F40471">
        <w:t>202</w:t>
      </w:r>
      <w:r w:rsidR="00801645">
        <w:t>1</w:t>
      </w:r>
      <w:r w:rsidRPr="00F40471">
        <w:t>-</w:t>
      </w:r>
      <w:r w:rsidR="00801645">
        <w:t>06.</w:t>
      </w:r>
      <w:bookmarkEnd w:id="3"/>
      <w:bookmarkEnd w:id="4"/>
      <w:bookmarkEnd w:id="52"/>
    </w:p>
    <w:sectPr w:rsidR="0058114E" w:rsidSect="00D863C5">
      <w:headerReference w:type="default" r:id="rId45"/>
      <w:pgSz w:w="11906" w:h="16838"/>
      <w:pgMar w:top="284" w:right="1416"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7D610" w16cex:dateUtc="2021-08-06T07: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D5AE9" w14:textId="77777777" w:rsidR="005B44B8" w:rsidRDefault="005B44B8">
      <w:r>
        <w:separator/>
      </w:r>
    </w:p>
  </w:endnote>
  <w:endnote w:type="continuationSeparator" w:id="0">
    <w:p w14:paraId="455A1E36" w14:textId="77777777" w:rsidR="005B44B8" w:rsidRDefault="005B44B8">
      <w:r>
        <w:continuationSeparator/>
      </w:r>
    </w:p>
  </w:endnote>
  <w:endnote w:type="continuationNotice" w:id="1">
    <w:p w14:paraId="6D449FB5" w14:textId="77777777" w:rsidR="005B44B8" w:rsidRDefault="005B44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9A64E" w14:textId="77777777" w:rsidR="005B44B8" w:rsidRDefault="005B44B8">
      <w:r>
        <w:separator/>
      </w:r>
    </w:p>
  </w:footnote>
  <w:footnote w:type="continuationSeparator" w:id="0">
    <w:p w14:paraId="4F09A370" w14:textId="77777777" w:rsidR="005B44B8" w:rsidRDefault="005B44B8">
      <w:r>
        <w:continuationSeparator/>
      </w:r>
    </w:p>
  </w:footnote>
  <w:footnote w:type="continuationNotice" w:id="1">
    <w:p w14:paraId="227FF13C" w14:textId="77777777" w:rsidR="005B44B8" w:rsidRDefault="005B44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0514DE" w:rsidRDefault="000514D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1129"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9B6893"/>
    <w:multiLevelType w:val="multilevel"/>
    <w:tmpl w:val="0F9B68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BE6CAD"/>
    <w:multiLevelType w:val="hybridMultilevel"/>
    <w:tmpl w:val="E16436FE"/>
    <w:lvl w:ilvl="0" w:tplc="B7966730">
      <w:start w:val="5"/>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D71883"/>
    <w:multiLevelType w:val="hybridMultilevel"/>
    <w:tmpl w:val="AFEA21D8"/>
    <w:lvl w:ilvl="0" w:tplc="B4BC24F8">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6"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F545A7"/>
    <w:multiLevelType w:val="hybridMultilevel"/>
    <w:tmpl w:val="964AF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15571"/>
    <w:multiLevelType w:val="hybridMultilevel"/>
    <w:tmpl w:val="374AA300"/>
    <w:lvl w:ilvl="0" w:tplc="3A9E0FF8">
      <w:start w:val="1"/>
      <w:numFmt w:val="decimal"/>
      <w:lvlText w:val="%1)"/>
      <w:lvlJc w:val="left"/>
      <w:pPr>
        <w:ind w:left="473" w:hanging="420"/>
      </w:pPr>
      <w:rPr>
        <w:rFonts w:hint="default"/>
      </w:rPr>
    </w:lvl>
    <w:lvl w:ilvl="1" w:tplc="04090019" w:tentative="1">
      <w:start w:val="1"/>
      <w:numFmt w:val="lowerLetter"/>
      <w:lvlText w:val="%2)"/>
      <w:lvlJc w:val="left"/>
      <w:pPr>
        <w:ind w:left="893" w:hanging="420"/>
      </w:pPr>
    </w:lvl>
    <w:lvl w:ilvl="2" w:tplc="0409001B" w:tentative="1">
      <w:start w:val="1"/>
      <w:numFmt w:val="lowerRoman"/>
      <w:lvlText w:val="%3."/>
      <w:lvlJc w:val="right"/>
      <w:pPr>
        <w:ind w:left="1313" w:hanging="420"/>
      </w:pPr>
    </w:lvl>
    <w:lvl w:ilvl="3" w:tplc="0409000F" w:tentative="1">
      <w:start w:val="1"/>
      <w:numFmt w:val="decimal"/>
      <w:lvlText w:val="%4."/>
      <w:lvlJc w:val="left"/>
      <w:pPr>
        <w:ind w:left="1733" w:hanging="420"/>
      </w:pPr>
    </w:lvl>
    <w:lvl w:ilvl="4" w:tplc="04090019" w:tentative="1">
      <w:start w:val="1"/>
      <w:numFmt w:val="lowerLetter"/>
      <w:lvlText w:val="%5)"/>
      <w:lvlJc w:val="left"/>
      <w:pPr>
        <w:ind w:left="2153" w:hanging="420"/>
      </w:pPr>
    </w:lvl>
    <w:lvl w:ilvl="5" w:tplc="0409001B" w:tentative="1">
      <w:start w:val="1"/>
      <w:numFmt w:val="lowerRoman"/>
      <w:lvlText w:val="%6."/>
      <w:lvlJc w:val="right"/>
      <w:pPr>
        <w:ind w:left="2573" w:hanging="420"/>
      </w:pPr>
    </w:lvl>
    <w:lvl w:ilvl="6" w:tplc="0409000F" w:tentative="1">
      <w:start w:val="1"/>
      <w:numFmt w:val="decimal"/>
      <w:lvlText w:val="%7."/>
      <w:lvlJc w:val="left"/>
      <w:pPr>
        <w:ind w:left="2993" w:hanging="420"/>
      </w:pPr>
    </w:lvl>
    <w:lvl w:ilvl="7" w:tplc="04090019" w:tentative="1">
      <w:start w:val="1"/>
      <w:numFmt w:val="lowerLetter"/>
      <w:lvlText w:val="%8)"/>
      <w:lvlJc w:val="left"/>
      <w:pPr>
        <w:ind w:left="3413" w:hanging="420"/>
      </w:pPr>
    </w:lvl>
    <w:lvl w:ilvl="8" w:tplc="0409001B" w:tentative="1">
      <w:start w:val="1"/>
      <w:numFmt w:val="lowerRoman"/>
      <w:lvlText w:val="%9."/>
      <w:lvlJc w:val="right"/>
      <w:pPr>
        <w:ind w:left="3833" w:hanging="420"/>
      </w:pPr>
    </w:lvl>
  </w:abstractNum>
  <w:abstractNum w:abstractNumId="9"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709" w:hanging="567"/>
      </w:pPr>
    </w:lvl>
    <w:lvl w:ilvl="2">
      <w:start w:val="1"/>
      <w:numFmt w:val="decimal"/>
      <w:pStyle w:val="title3"/>
      <w:lvlText w:val="%1.%2.%3."/>
      <w:lvlJc w:val="left"/>
      <w:pPr>
        <w:ind w:left="-2836" w:hanging="709"/>
      </w:pPr>
    </w:lvl>
    <w:lvl w:ilvl="3">
      <w:start w:val="1"/>
      <w:numFmt w:val="decimal"/>
      <w:lvlText w:val="%1.%2.%3.%4."/>
      <w:lvlJc w:val="left"/>
      <w:pPr>
        <w:ind w:left="-2694" w:hanging="851"/>
      </w:pPr>
    </w:lvl>
    <w:lvl w:ilvl="4">
      <w:start w:val="1"/>
      <w:numFmt w:val="decimal"/>
      <w:lvlText w:val="%1.%2.%3.%4.%5."/>
      <w:lvlJc w:val="left"/>
      <w:pPr>
        <w:ind w:left="-2553" w:hanging="992"/>
      </w:pPr>
    </w:lvl>
    <w:lvl w:ilvl="5">
      <w:start w:val="1"/>
      <w:numFmt w:val="decimal"/>
      <w:lvlText w:val="%1.%2.%3.%4.%5.%6."/>
      <w:lvlJc w:val="left"/>
      <w:pPr>
        <w:ind w:left="-2411" w:hanging="1134"/>
      </w:pPr>
    </w:lvl>
    <w:lvl w:ilvl="6">
      <w:start w:val="1"/>
      <w:numFmt w:val="decimal"/>
      <w:lvlText w:val="%1.%2.%3.%4.%5.%6.%7."/>
      <w:lvlJc w:val="left"/>
      <w:pPr>
        <w:ind w:left="-2269" w:hanging="1276"/>
      </w:pPr>
    </w:lvl>
    <w:lvl w:ilvl="7">
      <w:start w:val="1"/>
      <w:numFmt w:val="decimal"/>
      <w:lvlText w:val="%1.%2.%3.%4.%5.%6.%7.%8."/>
      <w:lvlJc w:val="left"/>
      <w:pPr>
        <w:ind w:left="-2127" w:hanging="1418"/>
      </w:pPr>
    </w:lvl>
    <w:lvl w:ilvl="8">
      <w:start w:val="1"/>
      <w:numFmt w:val="decimal"/>
      <w:lvlText w:val="%1.%2.%3.%4.%5.%6.%7.%8.%9."/>
      <w:lvlJc w:val="left"/>
      <w:pPr>
        <w:ind w:left="-1986" w:hanging="1559"/>
      </w:pPr>
    </w:lvl>
  </w:abstractNum>
  <w:abstractNum w:abstractNumId="11" w15:restartNumberingAfterBreak="0">
    <w:nsid w:val="2AD903ED"/>
    <w:multiLevelType w:val="hybridMultilevel"/>
    <w:tmpl w:val="D40C5AD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CE68A8"/>
    <w:multiLevelType w:val="hybridMultilevel"/>
    <w:tmpl w:val="AACCE1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322C0513"/>
    <w:multiLevelType w:val="hybridMultilevel"/>
    <w:tmpl w:val="E17AA9EE"/>
    <w:lvl w:ilvl="0" w:tplc="68003E1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CC7596"/>
    <w:multiLevelType w:val="hybridMultilevel"/>
    <w:tmpl w:val="A4CE0148"/>
    <w:lvl w:ilvl="0" w:tplc="9FE0F87E">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072D75"/>
    <w:multiLevelType w:val="hybridMultilevel"/>
    <w:tmpl w:val="B0A8AAC2"/>
    <w:lvl w:ilvl="0" w:tplc="04090001">
      <w:start w:val="1"/>
      <w:numFmt w:val="bullet"/>
      <w:lvlText w:val=""/>
      <w:lvlJc w:val="left"/>
      <w:pPr>
        <w:ind w:left="420" w:hanging="420"/>
      </w:pPr>
      <w:rPr>
        <w:rFonts w:ascii="Symbol" w:hAnsi="Symbol"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1"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5656483"/>
    <w:multiLevelType w:val="hybridMultilevel"/>
    <w:tmpl w:val="885EFE72"/>
    <w:lvl w:ilvl="0" w:tplc="DE8EB1C8">
      <w:start w:val="1"/>
      <w:numFmt w:val="decimal"/>
      <w:pStyle w:val="observation"/>
      <w:lvlText w:val="Observation %1:"/>
      <w:lvlJc w:val="left"/>
      <w:pPr>
        <w:ind w:left="420" w:hanging="420"/>
      </w:pPr>
      <w:rPr>
        <w:rFonts w:hint="eastAsia"/>
      </w:rPr>
    </w:lvl>
    <w:lvl w:ilvl="1" w:tplc="04090019">
      <w:start w:val="1"/>
      <w:numFmt w:val="lowerLetter"/>
      <w:lvlText w:val="%2)"/>
      <w:lvlJc w:val="left"/>
      <w:pPr>
        <w:ind w:left="1691" w:hanging="420"/>
      </w:pPr>
    </w:lvl>
    <w:lvl w:ilvl="2" w:tplc="0409001B">
      <w:start w:val="1"/>
      <w:numFmt w:val="lowerRoman"/>
      <w:lvlText w:val="%3."/>
      <w:lvlJc w:val="right"/>
      <w:pPr>
        <w:ind w:left="2111" w:hanging="420"/>
      </w:pPr>
    </w:lvl>
    <w:lvl w:ilvl="3" w:tplc="0409000F">
      <w:start w:val="1"/>
      <w:numFmt w:val="decimal"/>
      <w:lvlText w:val="%4."/>
      <w:lvlJc w:val="left"/>
      <w:pPr>
        <w:ind w:left="2531" w:hanging="420"/>
      </w:pPr>
    </w:lvl>
    <w:lvl w:ilvl="4" w:tplc="04090019">
      <w:start w:val="1"/>
      <w:numFmt w:val="lowerLetter"/>
      <w:lvlText w:val="%5)"/>
      <w:lvlJc w:val="left"/>
      <w:pPr>
        <w:ind w:left="2951" w:hanging="420"/>
      </w:pPr>
    </w:lvl>
    <w:lvl w:ilvl="5" w:tplc="0409001B">
      <w:start w:val="1"/>
      <w:numFmt w:val="lowerRoman"/>
      <w:lvlText w:val="%6."/>
      <w:lvlJc w:val="right"/>
      <w:pPr>
        <w:ind w:left="3371" w:hanging="420"/>
      </w:pPr>
    </w:lvl>
    <w:lvl w:ilvl="6" w:tplc="0409000F">
      <w:start w:val="1"/>
      <w:numFmt w:val="decimal"/>
      <w:lvlText w:val="%7."/>
      <w:lvlJc w:val="left"/>
      <w:pPr>
        <w:ind w:left="3791" w:hanging="420"/>
      </w:pPr>
    </w:lvl>
    <w:lvl w:ilvl="7" w:tplc="04090019">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7F0099B"/>
    <w:multiLevelType w:val="multilevel"/>
    <w:tmpl w:val="47F0099B"/>
    <w:lvl w:ilvl="0">
      <w:start w:val="1"/>
      <w:numFmt w:val="bullet"/>
      <w:lvlText w:val="o"/>
      <w:lvlJc w:val="left"/>
      <w:pPr>
        <w:tabs>
          <w:tab w:val="left" w:pos="720"/>
        </w:tabs>
        <w:ind w:left="720" w:hanging="360"/>
      </w:pPr>
      <w:rPr>
        <w:rFonts w:ascii="Courier New" w:hAnsi="Courier New" w:cs="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4864E12"/>
    <w:multiLevelType w:val="hybridMultilevel"/>
    <w:tmpl w:val="E5244CB2"/>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0"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97340C"/>
    <w:multiLevelType w:val="multilevel"/>
    <w:tmpl w:val="5D97340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192665B"/>
    <w:multiLevelType w:val="hybridMultilevel"/>
    <w:tmpl w:val="F5C4F462"/>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6" w15:restartNumberingAfterBreak="0">
    <w:nsid w:val="6364343C"/>
    <w:multiLevelType w:val="hybridMultilevel"/>
    <w:tmpl w:val="6250EA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23C2707"/>
    <w:multiLevelType w:val="hybridMultilevel"/>
    <w:tmpl w:val="63BA2C92"/>
    <w:lvl w:ilvl="0" w:tplc="68003E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9"/>
  </w:num>
  <w:num w:numId="2">
    <w:abstractNumId w:val="42"/>
  </w:num>
  <w:num w:numId="3">
    <w:abstractNumId w:val="22"/>
  </w:num>
  <w:num w:numId="4">
    <w:abstractNumId w:val="27"/>
  </w:num>
  <w:num w:numId="5">
    <w:abstractNumId w:val="20"/>
  </w:num>
  <w:num w:numId="6">
    <w:abstractNumId w:val="18"/>
  </w:num>
  <w:num w:numId="7">
    <w:abstractNumId w:val="26"/>
  </w:num>
  <w:num w:numId="8">
    <w:abstractNumId w:val="17"/>
  </w:num>
  <w:num w:numId="9">
    <w:abstractNumId w:val="5"/>
  </w:num>
  <w:num w:numId="10">
    <w:abstractNumId w:val="35"/>
  </w:num>
  <w:num w:numId="11">
    <w:abstractNumId w:val="10"/>
  </w:num>
  <w:num w:numId="12">
    <w:abstractNumId w:val="23"/>
  </w:num>
  <w:num w:numId="13">
    <w:abstractNumId w:val="0"/>
  </w:num>
  <w:num w:numId="14">
    <w:abstractNumId w:val="33"/>
  </w:num>
  <w:num w:numId="15">
    <w:abstractNumId w:val="3"/>
  </w:num>
  <w:num w:numId="16">
    <w:abstractNumId w:val="2"/>
  </w:num>
  <w:num w:numId="17">
    <w:abstractNumId w:val="39"/>
  </w:num>
  <w:num w:numId="18">
    <w:abstractNumId w:val="31"/>
  </w:num>
  <w:num w:numId="19">
    <w:abstractNumId w:val="32"/>
  </w:num>
  <w:num w:numId="20">
    <w:abstractNumId w:val="37"/>
  </w:num>
  <w:num w:numId="21">
    <w:abstractNumId w:val="21"/>
  </w:num>
  <w:num w:numId="22">
    <w:abstractNumId w:val="5"/>
    <w:lvlOverride w:ilvl="0">
      <w:startOverride w:val="1"/>
    </w:lvlOverride>
  </w:num>
  <w:num w:numId="23">
    <w:abstractNumId w:val="23"/>
    <w:lvlOverride w:ilvl="0">
      <w:startOverride w:val="1"/>
    </w:lvlOverride>
  </w:num>
  <w:num w:numId="24">
    <w:abstractNumId w:val="40"/>
  </w:num>
  <w:num w:numId="25">
    <w:abstractNumId w:val="25"/>
  </w:num>
  <w:num w:numId="26">
    <w:abstractNumId w:val="34"/>
  </w:num>
  <w:num w:numId="27">
    <w:abstractNumId w:val="1"/>
  </w:num>
  <w:num w:numId="28">
    <w:abstractNumId w:val="16"/>
  </w:num>
  <w:num w:numId="29">
    <w:abstractNumId w:val="9"/>
  </w:num>
  <w:num w:numId="30">
    <w:abstractNumId w:val="11"/>
  </w:num>
  <w:num w:numId="31">
    <w:abstractNumId w:val="6"/>
  </w:num>
  <w:num w:numId="32">
    <w:abstractNumId w:val="15"/>
  </w:num>
  <w:num w:numId="33">
    <w:abstractNumId w:val="28"/>
  </w:num>
  <w:num w:numId="34">
    <w:abstractNumId w:val="41"/>
  </w:num>
  <w:num w:numId="35">
    <w:abstractNumId w:val="12"/>
  </w:num>
  <w:num w:numId="36">
    <w:abstractNumId w:val="14"/>
  </w:num>
  <w:num w:numId="37">
    <w:abstractNumId w:val="30"/>
  </w:num>
  <w:num w:numId="38">
    <w:abstractNumId w:val="4"/>
  </w:num>
  <w:num w:numId="39">
    <w:abstractNumId w:val="5"/>
    <w:lvlOverride w:ilvl="0">
      <w:startOverride w:val="1"/>
    </w:lvlOverride>
  </w:num>
  <w:num w:numId="40">
    <w:abstractNumId w:val="5"/>
    <w:lvlOverride w:ilvl="0">
      <w:startOverride w:val="1"/>
    </w:lvlOverride>
  </w:num>
  <w:num w:numId="41">
    <w:abstractNumId w:val="8"/>
  </w:num>
  <w:num w:numId="42">
    <w:abstractNumId w:val="24"/>
  </w:num>
  <w:num w:numId="43">
    <w:abstractNumId w:val="38"/>
  </w:num>
  <w:num w:numId="44">
    <w:abstractNumId w:val="36"/>
  </w:num>
  <w:num w:numId="45">
    <w:abstractNumId w:val="13"/>
  </w:num>
  <w:num w:numId="46">
    <w:abstractNumId w:val="19"/>
  </w:num>
  <w:num w:numId="47">
    <w:abstractNumId w:val="45"/>
  </w:num>
  <w:num w:numId="48">
    <w:abstractNumId w:val="43"/>
  </w:num>
  <w:num w:numId="49">
    <w:abstractNumId w:val="7"/>
  </w:num>
  <w:num w:numId="50">
    <w:abstractNumId w:val="44"/>
  </w:num>
  <w:num w:numId="51">
    <w:abstractNumId w:val="5"/>
  </w:num>
  <w:num w:numId="52">
    <w:abstractNumId w:val="5"/>
    <w:lvlOverride w:ilvl="0">
      <w:startOverride w:val="1"/>
    </w:lvlOverride>
  </w:num>
  <w:num w:numId="53">
    <w:abstractNumId w:val="5"/>
    <w:lvlOverride w:ilvl="0">
      <w:startOverride w:val="1"/>
    </w:lvlOverride>
  </w:num>
  <w:num w:numId="54">
    <w:abstractNumId w:val="23"/>
    <w:lvlOverride w:ilvl="0">
      <w:startOverride w:val="1"/>
    </w:lvlOverride>
  </w:num>
  <w:num w:numId="55">
    <w:abstractNumId w:val="23"/>
  </w:num>
  <w:num w:numId="56">
    <w:abstractNumId w:val="23"/>
    <w:lvlOverride w:ilvl="0">
      <w:startOverride w:val="1"/>
    </w:lvlOverride>
  </w:num>
  <w:num w:numId="57">
    <w:abstractNumId w:val="5"/>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tTCwMDOyNLMwNzdU0lEKTi0uzszPAykwrAUAlX7DXCwAAAA="/>
  </w:docVars>
  <w:rsids>
    <w:rsidRoot w:val="00B87FBC"/>
    <w:rsid w:val="0000069E"/>
    <w:rsid w:val="00000826"/>
    <w:rsid w:val="00000EA7"/>
    <w:rsid w:val="000012F9"/>
    <w:rsid w:val="0000179F"/>
    <w:rsid w:val="00002134"/>
    <w:rsid w:val="00002408"/>
    <w:rsid w:val="0000242B"/>
    <w:rsid w:val="000025D5"/>
    <w:rsid w:val="00002B3D"/>
    <w:rsid w:val="0000314A"/>
    <w:rsid w:val="000035B2"/>
    <w:rsid w:val="00003886"/>
    <w:rsid w:val="0000410D"/>
    <w:rsid w:val="000043C7"/>
    <w:rsid w:val="0000460A"/>
    <w:rsid w:val="00004F59"/>
    <w:rsid w:val="00005012"/>
    <w:rsid w:val="0000539E"/>
    <w:rsid w:val="000054C0"/>
    <w:rsid w:val="00005C84"/>
    <w:rsid w:val="000060C1"/>
    <w:rsid w:val="000063A7"/>
    <w:rsid w:val="000063B8"/>
    <w:rsid w:val="000065F8"/>
    <w:rsid w:val="0000694F"/>
    <w:rsid w:val="00007096"/>
    <w:rsid w:val="00007909"/>
    <w:rsid w:val="00010151"/>
    <w:rsid w:val="0001068D"/>
    <w:rsid w:val="000106E0"/>
    <w:rsid w:val="00010791"/>
    <w:rsid w:val="00010CE3"/>
    <w:rsid w:val="00010DF7"/>
    <w:rsid w:val="00011387"/>
    <w:rsid w:val="000114C4"/>
    <w:rsid w:val="000115AD"/>
    <w:rsid w:val="000116A5"/>
    <w:rsid w:val="0001180C"/>
    <w:rsid w:val="00011C8C"/>
    <w:rsid w:val="00011F30"/>
    <w:rsid w:val="00011FFB"/>
    <w:rsid w:val="00012414"/>
    <w:rsid w:val="000124C4"/>
    <w:rsid w:val="000126F3"/>
    <w:rsid w:val="00012C34"/>
    <w:rsid w:val="000137AA"/>
    <w:rsid w:val="0001380D"/>
    <w:rsid w:val="0001397F"/>
    <w:rsid w:val="00014067"/>
    <w:rsid w:val="000149B2"/>
    <w:rsid w:val="00014D04"/>
    <w:rsid w:val="00015291"/>
    <w:rsid w:val="00015654"/>
    <w:rsid w:val="00015A87"/>
    <w:rsid w:val="00015CF4"/>
    <w:rsid w:val="00015DAC"/>
    <w:rsid w:val="00016208"/>
    <w:rsid w:val="00016AC6"/>
    <w:rsid w:val="00016C34"/>
    <w:rsid w:val="00016F05"/>
    <w:rsid w:val="0001706A"/>
    <w:rsid w:val="000174AD"/>
    <w:rsid w:val="00017B19"/>
    <w:rsid w:val="00017BA4"/>
    <w:rsid w:val="00017F49"/>
    <w:rsid w:val="000208A6"/>
    <w:rsid w:val="00020A0A"/>
    <w:rsid w:val="00020A1C"/>
    <w:rsid w:val="0002195F"/>
    <w:rsid w:val="00021B1B"/>
    <w:rsid w:val="00021C03"/>
    <w:rsid w:val="00022152"/>
    <w:rsid w:val="00022321"/>
    <w:rsid w:val="00022A7D"/>
    <w:rsid w:val="000241CB"/>
    <w:rsid w:val="00024293"/>
    <w:rsid w:val="00024588"/>
    <w:rsid w:val="000247E0"/>
    <w:rsid w:val="00024BC2"/>
    <w:rsid w:val="00024E88"/>
    <w:rsid w:val="00024FF5"/>
    <w:rsid w:val="000250AB"/>
    <w:rsid w:val="0002552A"/>
    <w:rsid w:val="00025A64"/>
    <w:rsid w:val="000260C1"/>
    <w:rsid w:val="00026239"/>
    <w:rsid w:val="0002623A"/>
    <w:rsid w:val="00026311"/>
    <w:rsid w:val="0002634F"/>
    <w:rsid w:val="0002671B"/>
    <w:rsid w:val="00026F14"/>
    <w:rsid w:val="0002754F"/>
    <w:rsid w:val="00027993"/>
    <w:rsid w:val="00030815"/>
    <w:rsid w:val="00030BD6"/>
    <w:rsid w:val="00030DFC"/>
    <w:rsid w:val="00031098"/>
    <w:rsid w:val="00031855"/>
    <w:rsid w:val="0003197C"/>
    <w:rsid w:val="00032104"/>
    <w:rsid w:val="000324B9"/>
    <w:rsid w:val="000325F0"/>
    <w:rsid w:val="000325F7"/>
    <w:rsid w:val="0003292C"/>
    <w:rsid w:val="00032F3C"/>
    <w:rsid w:val="00033185"/>
    <w:rsid w:val="00033319"/>
    <w:rsid w:val="000338A4"/>
    <w:rsid w:val="00033BB7"/>
    <w:rsid w:val="00033C25"/>
    <w:rsid w:val="00033D65"/>
    <w:rsid w:val="00033F30"/>
    <w:rsid w:val="00034864"/>
    <w:rsid w:val="00034984"/>
    <w:rsid w:val="00034997"/>
    <w:rsid w:val="00034B6E"/>
    <w:rsid w:val="000352C6"/>
    <w:rsid w:val="00035887"/>
    <w:rsid w:val="00035C55"/>
    <w:rsid w:val="00035D53"/>
    <w:rsid w:val="00035E82"/>
    <w:rsid w:val="000362AB"/>
    <w:rsid w:val="000363AE"/>
    <w:rsid w:val="000363FD"/>
    <w:rsid w:val="00036CBB"/>
    <w:rsid w:val="0003772C"/>
    <w:rsid w:val="000377D4"/>
    <w:rsid w:val="00037893"/>
    <w:rsid w:val="000379F3"/>
    <w:rsid w:val="00037A41"/>
    <w:rsid w:val="00037DBD"/>
    <w:rsid w:val="00037DF1"/>
    <w:rsid w:val="00037E65"/>
    <w:rsid w:val="0004000C"/>
    <w:rsid w:val="000409A4"/>
    <w:rsid w:val="00040A18"/>
    <w:rsid w:val="00040A9F"/>
    <w:rsid w:val="00041048"/>
    <w:rsid w:val="000412E1"/>
    <w:rsid w:val="000412FF"/>
    <w:rsid w:val="000415EB"/>
    <w:rsid w:val="00041875"/>
    <w:rsid w:val="00041C1F"/>
    <w:rsid w:val="00041E6C"/>
    <w:rsid w:val="000421F2"/>
    <w:rsid w:val="000425FB"/>
    <w:rsid w:val="00042718"/>
    <w:rsid w:val="00042725"/>
    <w:rsid w:val="00042955"/>
    <w:rsid w:val="00042AB0"/>
    <w:rsid w:val="00042AB8"/>
    <w:rsid w:val="00042E02"/>
    <w:rsid w:val="00043047"/>
    <w:rsid w:val="000436CC"/>
    <w:rsid w:val="00043767"/>
    <w:rsid w:val="000437C3"/>
    <w:rsid w:val="000439E7"/>
    <w:rsid w:val="00043BF7"/>
    <w:rsid w:val="00043F67"/>
    <w:rsid w:val="00043F7C"/>
    <w:rsid w:val="00044275"/>
    <w:rsid w:val="00044623"/>
    <w:rsid w:val="00044DAA"/>
    <w:rsid w:val="00045067"/>
    <w:rsid w:val="00045071"/>
    <w:rsid w:val="0004521C"/>
    <w:rsid w:val="000458FF"/>
    <w:rsid w:val="00046195"/>
    <w:rsid w:val="00046517"/>
    <w:rsid w:val="00046A92"/>
    <w:rsid w:val="00046C1C"/>
    <w:rsid w:val="000471CE"/>
    <w:rsid w:val="00047398"/>
    <w:rsid w:val="000473DB"/>
    <w:rsid w:val="00047423"/>
    <w:rsid w:val="00047D75"/>
    <w:rsid w:val="000502A4"/>
    <w:rsid w:val="00050715"/>
    <w:rsid w:val="00050F1B"/>
    <w:rsid w:val="00051453"/>
    <w:rsid w:val="000514DE"/>
    <w:rsid w:val="000517C0"/>
    <w:rsid w:val="00051C37"/>
    <w:rsid w:val="000520C7"/>
    <w:rsid w:val="0005214F"/>
    <w:rsid w:val="00052293"/>
    <w:rsid w:val="000528E0"/>
    <w:rsid w:val="00052966"/>
    <w:rsid w:val="00052E1A"/>
    <w:rsid w:val="00053004"/>
    <w:rsid w:val="0005326E"/>
    <w:rsid w:val="00053727"/>
    <w:rsid w:val="000537F7"/>
    <w:rsid w:val="00053D7E"/>
    <w:rsid w:val="00054001"/>
    <w:rsid w:val="000540C0"/>
    <w:rsid w:val="000542E9"/>
    <w:rsid w:val="00054698"/>
    <w:rsid w:val="0005477E"/>
    <w:rsid w:val="00054A3F"/>
    <w:rsid w:val="000553FD"/>
    <w:rsid w:val="0005553D"/>
    <w:rsid w:val="00055707"/>
    <w:rsid w:val="000557DC"/>
    <w:rsid w:val="000559D2"/>
    <w:rsid w:val="00055E49"/>
    <w:rsid w:val="000566C7"/>
    <w:rsid w:val="00056B0F"/>
    <w:rsid w:val="00056FA8"/>
    <w:rsid w:val="0005702C"/>
    <w:rsid w:val="00057693"/>
    <w:rsid w:val="00057BFD"/>
    <w:rsid w:val="000602FE"/>
    <w:rsid w:val="00060564"/>
    <w:rsid w:val="00060CE4"/>
    <w:rsid w:val="00061393"/>
    <w:rsid w:val="000613E6"/>
    <w:rsid w:val="00061CFA"/>
    <w:rsid w:val="00061D9A"/>
    <w:rsid w:val="00061E8A"/>
    <w:rsid w:val="000629C6"/>
    <w:rsid w:val="00062BA8"/>
    <w:rsid w:val="00062D87"/>
    <w:rsid w:val="00063039"/>
    <w:rsid w:val="00063781"/>
    <w:rsid w:val="00063A49"/>
    <w:rsid w:val="0006400B"/>
    <w:rsid w:val="0006415F"/>
    <w:rsid w:val="000641A0"/>
    <w:rsid w:val="0006423A"/>
    <w:rsid w:val="000643C3"/>
    <w:rsid w:val="000643CC"/>
    <w:rsid w:val="000645E5"/>
    <w:rsid w:val="000647E2"/>
    <w:rsid w:val="00064A9E"/>
    <w:rsid w:val="00065263"/>
    <w:rsid w:val="00065518"/>
    <w:rsid w:val="000658F2"/>
    <w:rsid w:val="0006633A"/>
    <w:rsid w:val="0006651A"/>
    <w:rsid w:val="00066691"/>
    <w:rsid w:val="00066A5E"/>
    <w:rsid w:val="00066AC2"/>
    <w:rsid w:val="00066EFF"/>
    <w:rsid w:val="00067249"/>
    <w:rsid w:val="000675DF"/>
    <w:rsid w:val="0006761F"/>
    <w:rsid w:val="00067C3D"/>
    <w:rsid w:val="00067C74"/>
    <w:rsid w:val="00067D9C"/>
    <w:rsid w:val="00067EFE"/>
    <w:rsid w:val="000701F8"/>
    <w:rsid w:val="00070897"/>
    <w:rsid w:val="00070914"/>
    <w:rsid w:val="00070F5F"/>
    <w:rsid w:val="000710A9"/>
    <w:rsid w:val="000716FD"/>
    <w:rsid w:val="00071A17"/>
    <w:rsid w:val="00071C38"/>
    <w:rsid w:val="00071E64"/>
    <w:rsid w:val="00071F9C"/>
    <w:rsid w:val="0007205F"/>
    <w:rsid w:val="000722A7"/>
    <w:rsid w:val="00072F9F"/>
    <w:rsid w:val="0007300E"/>
    <w:rsid w:val="0007317C"/>
    <w:rsid w:val="000731F9"/>
    <w:rsid w:val="000733FF"/>
    <w:rsid w:val="0007378E"/>
    <w:rsid w:val="000738A7"/>
    <w:rsid w:val="000739AD"/>
    <w:rsid w:val="00073B4E"/>
    <w:rsid w:val="00074227"/>
    <w:rsid w:val="00074335"/>
    <w:rsid w:val="000749EF"/>
    <w:rsid w:val="00074DB1"/>
    <w:rsid w:val="00074E57"/>
    <w:rsid w:val="00075833"/>
    <w:rsid w:val="00075FDA"/>
    <w:rsid w:val="00076083"/>
    <w:rsid w:val="00076103"/>
    <w:rsid w:val="00076367"/>
    <w:rsid w:val="000763C6"/>
    <w:rsid w:val="0007680E"/>
    <w:rsid w:val="00076A2B"/>
    <w:rsid w:val="00076A3F"/>
    <w:rsid w:val="00076E3A"/>
    <w:rsid w:val="00077878"/>
    <w:rsid w:val="00077AB9"/>
    <w:rsid w:val="00077C76"/>
    <w:rsid w:val="00077DB2"/>
    <w:rsid w:val="000804E1"/>
    <w:rsid w:val="000810A7"/>
    <w:rsid w:val="00081311"/>
    <w:rsid w:val="00081472"/>
    <w:rsid w:val="000816D8"/>
    <w:rsid w:val="000817D8"/>
    <w:rsid w:val="000818F4"/>
    <w:rsid w:val="00081A9C"/>
    <w:rsid w:val="0008210E"/>
    <w:rsid w:val="00082927"/>
    <w:rsid w:val="00082AB1"/>
    <w:rsid w:val="00082D47"/>
    <w:rsid w:val="0008308B"/>
    <w:rsid w:val="000831D2"/>
    <w:rsid w:val="00083543"/>
    <w:rsid w:val="000838E0"/>
    <w:rsid w:val="00083C3C"/>
    <w:rsid w:val="00083F41"/>
    <w:rsid w:val="000841C4"/>
    <w:rsid w:val="000842DB"/>
    <w:rsid w:val="000849C5"/>
    <w:rsid w:val="00084A1A"/>
    <w:rsid w:val="00084FDF"/>
    <w:rsid w:val="00085374"/>
    <w:rsid w:val="000854C6"/>
    <w:rsid w:val="00085662"/>
    <w:rsid w:val="00085970"/>
    <w:rsid w:val="00086187"/>
    <w:rsid w:val="0008625E"/>
    <w:rsid w:val="0008626B"/>
    <w:rsid w:val="0008651A"/>
    <w:rsid w:val="000871C0"/>
    <w:rsid w:val="00087CF0"/>
    <w:rsid w:val="000900C1"/>
    <w:rsid w:val="000902CA"/>
    <w:rsid w:val="00090550"/>
    <w:rsid w:val="00090698"/>
    <w:rsid w:val="00090B09"/>
    <w:rsid w:val="00090E2E"/>
    <w:rsid w:val="00090FD2"/>
    <w:rsid w:val="00091079"/>
    <w:rsid w:val="00091626"/>
    <w:rsid w:val="000919BB"/>
    <w:rsid w:val="00091C53"/>
    <w:rsid w:val="00091C8C"/>
    <w:rsid w:val="000921EC"/>
    <w:rsid w:val="0009234A"/>
    <w:rsid w:val="00092D32"/>
    <w:rsid w:val="00092E4E"/>
    <w:rsid w:val="0009303D"/>
    <w:rsid w:val="000931F0"/>
    <w:rsid w:val="0009327A"/>
    <w:rsid w:val="00093374"/>
    <w:rsid w:val="0009396C"/>
    <w:rsid w:val="00094600"/>
    <w:rsid w:val="00094B3C"/>
    <w:rsid w:val="00094B8F"/>
    <w:rsid w:val="00094DDD"/>
    <w:rsid w:val="000951E0"/>
    <w:rsid w:val="00095889"/>
    <w:rsid w:val="00095F77"/>
    <w:rsid w:val="000965C9"/>
    <w:rsid w:val="00096648"/>
    <w:rsid w:val="00096D26"/>
    <w:rsid w:val="00096D5F"/>
    <w:rsid w:val="00096E01"/>
    <w:rsid w:val="00096F93"/>
    <w:rsid w:val="0009777D"/>
    <w:rsid w:val="00097909"/>
    <w:rsid w:val="00097E27"/>
    <w:rsid w:val="000A01C3"/>
    <w:rsid w:val="000A05A4"/>
    <w:rsid w:val="000A05EB"/>
    <w:rsid w:val="000A07A7"/>
    <w:rsid w:val="000A09D3"/>
    <w:rsid w:val="000A0ECB"/>
    <w:rsid w:val="000A1A4E"/>
    <w:rsid w:val="000A1BC9"/>
    <w:rsid w:val="000A1D0B"/>
    <w:rsid w:val="000A2186"/>
    <w:rsid w:val="000A2339"/>
    <w:rsid w:val="000A2350"/>
    <w:rsid w:val="000A2B56"/>
    <w:rsid w:val="000A2D2E"/>
    <w:rsid w:val="000A2DF4"/>
    <w:rsid w:val="000A3167"/>
    <w:rsid w:val="000A33A0"/>
    <w:rsid w:val="000A3A96"/>
    <w:rsid w:val="000A3AFC"/>
    <w:rsid w:val="000A3DB8"/>
    <w:rsid w:val="000A3FE9"/>
    <w:rsid w:val="000A400E"/>
    <w:rsid w:val="000A46EF"/>
    <w:rsid w:val="000A4A17"/>
    <w:rsid w:val="000A4A9D"/>
    <w:rsid w:val="000A4AE5"/>
    <w:rsid w:val="000A4D08"/>
    <w:rsid w:val="000A530E"/>
    <w:rsid w:val="000A535E"/>
    <w:rsid w:val="000A53D8"/>
    <w:rsid w:val="000A547E"/>
    <w:rsid w:val="000A56CB"/>
    <w:rsid w:val="000A5784"/>
    <w:rsid w:val="000A5991"/>
    <w:rsid w:val="000A5C78"/>
    <w:rsid w:val="000A5DCA"/>
    <w:rsid w:val="000A5E0C"/>
    <w:rsid w:val="000A619D"/>
    <w:rsid w:val="000A6BF8"/>
    <w:rsid w:val="000A6C73"/>
    <w:rsid w:val="000A6C80"/>
    <w:rsid w:val="000A6CAD"/>
    <w:rsid w:val="000A6E40"/>
    <w:rsid w:val="000A7CB5"/>
    <w:rsid w:val="000B00D6"/>
    <w:rsid w:val="000B012E"/>
    <w:rsid w:val="000B06E4"/>
    <w:rsid w:val="000B0969"/>
    <w:rsid w:val="000B0A44"/>
    <w:rsid w:val="000B17B6"/>
    <w:rsid w:val="000B17FB"/>
    <w:rsid w:val="000B1C22"/>
    <w:rsid w:val="000B1C29"/>
    <w:rsid w:val="000B2032"/>
    <w:rsid w:val="000B26C9"/>
    <w:rsid w:val="000B2AD1"/>
    <w:rsid w:val="000B2AE1"/>
    <w:rsid w:val="000B2D16"/>
    <w:rsid w:val="000B2F47"/>
    <w:rsid w:val="000B2FE8"/>
    <w:rsid w:val="000B3142"/>
    <w:rsid w:val="000B3216"/>
    <w:rsid w:val="000B324B"/>
    <w:rsid w:val="000B3390"/>
    <w:rsid w:val="000B33C6"/>
    <w:rsid w:val="000B36EE"/>
    <w:rsid w:val="000B3ABE"/>
    <w:rsid w:val="000B3BD9"/>
    <w:rsid w:val="000B3EC3"/>
    <w:rsid w:val="000B3F5F"/>
    <w:rsid w:val="000B40D1"/>
    <w:rsid w:val="000B47EB"/>
    <w:rsid w:val="000B531D"/>
    <w:rsid w:val="000B555C"/>
    <w:rsid w:val="000B560D"/>
    <w:rsid w:val="000B59FE"/>
    <w:rsid w:val="000B5A94"/>
    <w:rsid w:val="000B5F99"/>
    <w:rsid w:val="000B610B"/>
    <w:rsid w:val="000B65C9"/>
    <w:rsid w:val="000B6824"/>
    <w:rsid w:val="000B6BB0"/>
    <w:rsid w:val="000B6BBD"/>
    <w:rsid w:val="000C0172"/>
    <w:rsid w:val="000C034A"/>
    <w:rsid w:val="000C0645"/>
    <w:rsid w:val="000C06A6"/>
    <w:rsid w:val="000C0875"/>
    <w:rsid w:val="000C0ABC"/>
    <w:rsid w:val="000C0DE3"/>
    <w:rsid w:val="000C1001"/>
    <w:rsid w:val="000C1154"/>
    <w:rsid w:val="000C14DA"/>
    <w:rsid w:val="000C1B5F"/>
    <w:rsid w:val="000C1E20"/>
    <w:rsid w:val="000C2208"/>
    <w:rsid w:val="000C283B"/>
    <w:rsid w:val="000C31B8"/>
    <w:rsid w:val="000C3E89"/>
    <w:rsid w:val="000C3FC8"/>
    <w:rsid w:val="000C4389"/>
    <w:rsid w:val="000C48FF"/>
    <w:rsid w:val="000C4D73"/>
    <w:rsid w:val="000C4F9F"/>
    <w:rsid w:val="000C515A"/>
    <w:rsid w:val="000C5A1A"/>
    <w:rsid w:val="000C5B12"/>
    <w:rsid w:val="000C5EC7"/>
    <w:rsid w:val="000C69BE"/>
    <w:rsid w:val="000C6F58"/>
    <w:rsid w:val="000C7264"/>
    <w:rsid w:val="000C7678"/>
    <w:rsid w:val="000C7746"/>
    <w:rsid w:val="000C7FF5"/>
    <w:rsid w:val="000D08E1"/>
    <w:rsid w:val="000D0ABD"/>
    <w:rsid w:val="000D0B07"/>
    <w:rsid w:val="000D0DD6"/>
    <w:rsid w:val="000D13EC"/>
    <w:rsid w:val="000D1557"/>
    <w:rsid w:val="000D1D35"/>
    <w:rsid w:val="000D1E97"/>
    <w:rsid w:val="000D236A"/>
    <w:rsid w:val="000D2554"/>
    <w:rsid w:val="000D284E"/>
    <w:rsid w:val="000D30E4"/>
    <w:rsid w:val="000D3112"/>
    <w:rsid w:val="000D3349"/>
    <w:rsid w:val="000D34D9"/>
    <w:rsid w:val="000D360C"/>
    <w:rsid w:val="000D3732"/>
    <w:rsid w:val="000D3A53"/>
    <w:rsid w:val="000D3C4D"/>
    <w:rsid w:val="000D40A6"/>
    <w:rsid w:val="000D41B2"/>
    <w:rsid w:val="000D444A"/>
    <w:rsid w:val="000D47AC"/>
    <w:rsid w:val="000D5391"/>
    <w:rsid w:val="000D581C"/>
    <w:rsid w:val="000D5894"/>
    <w:rsid w:val="000D5FEF"/>
    <w:rsid w:val="000D665E"/>
    <w:rsid w:val="000D6AF2"/>
    <w:rsid w:val="000D6E29"/>
    <w:rsid w:val="000D71B3"/>
    <w:rsid w:val="000E0220"/>
    <w:rsid w:val="000E068D"/>
    <w:rsid w:val="000E078F"/>
    <w:rsid w:val="000E0C6D"/>
    <w:rsid w:val="000E0F87"/>
    <w:rsid w:val="000E1909"/>
    <w:rsid w:val="000E1D75"/>
    <w:rsid w:val="000E20E7"/>
    <w:rsid w:val="000E29CF"/>
    <w:rsid w:val="000E30B4"/>
    <w:rsid w:val="000E3573"/>
    <w:rsid w:val="000E3C6B"/>
    <w:rsid w:val="000E4629"/>
    <w:rsid w:val="000E4862"/>
    <w:rsid w:val="000E4F2F"/>
    <w:rsid w:val="000E4F53"/>
    <w:rsid w:val="000E5021"/>
    <w:rsid w:val="000E565A"/>
    <w:rsid w:val="000E5864"/>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2EC"/>
    <w:rsid w:val="000F26CF"/>
    <w:rsid w:val="000F306D"/>
    <w:rsid w:val="000F30E0"/>
    <w:rsid w:val="000F332B"/>
    <w:rsid w:val="000F340A"/>
    <w:rsid w:val="000F34E6"/>
    <w:rsid w:val="000F38D0"/>
    <w:rsid w:val="000F3D89"/>
    <w:rsid w:val="000F3E07"/>
    <w:rsid w:val="000F3F5E"/>
    <w:rsid w:val="000F444E"/>
    <w:rsid w:val="000F468E"/>
    <w:rsid w:val="000F4882"/>
    <w:rsid w:val="000F4F90"/>
    <w:rsid w:val="000F57D5"/>
    <w:rsid w:val="000F5A1A"/>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10D"/>
    <w:rsid w:val="001013FA"/>
    <w:rsid w:val="001017CA"/>
    <w:rsid w:val="00101B7B"/>
    <w:rsid w:val="001027E3"/>
    <w:rsid w:val="00102DF0"/>
    <w:rsid w:val="001032FB"/>
    <w:rsid w:val="00103937"/>
    <w:rsid w:val="00104094"/>
    <w:rsid w:val="0010493D"/>
    <w:rsid w:val="00104B01"/>
    <w:rsid w:val="00104DA0"/>
    <w:rsid w:val="00105160"/>
    <w:rsid w:val="001053C1"/>
    <w:rsid w:val="00105570"/>
    <w:rsid w:val="001056CB"/>
    <w:rsid w:val="00105812"/>
    <w:rsid w:val="00105B96"/>
    <w:rsid w:val="001063C3"/>
    <w:rsid w:val="001067A4"/>
    <w:rsid w:val="00106BC9"/>
    <w:rsid w:val="00106CD9"/>
    <w:rsid w:val="00106DD2"/>
    <w:rsid w:val="00106E05"/>
    <w:rsid w:val="00107304"/>
    <w:rsid w:val="00107528"/>
    <w:rsid w:val="00107781"/>
    <w:rsid w:val="00110961"/>
    <w:rsid w:val="001109E6"/>
    <w:rsid w:val="00110A39"/>
    <w:rsid w:val="001113AF"/>
    <w:rsid w:val="001115DC"/>
    <w:rsid w:val="00111719"/>
    <w:rsid w:val="00111C5C"/>
    <w:rsid w:val="001120FC"/>
    <w:rsid w:val="0011211D"/>
    <w:rsid w:val="001122E4"/>
    <w:rsid w:val="001128A8"/>
    <w:rsid w:val="00112F21"/>
    <w:rsid w:val="0011300A"/>
    <w:rsid w:val="0011322D"/>
    <w:rsid w:val="00113355"/>
    <w:rsid w:val="001135BA"/>
    <w:rsid w:val="001139FD"/>
    <w:rsid w:val="001142DD"/>
    <w:rsid w:val="00114369"/>
    <w:rsid w:val="0011483F"/>
    <w:rsid w:val="00114849"/>
    <w:rsid w:val="001148E7"/>
    <w:rsid w:val="00114BD9"/>
    <w:rsid w:val="00114C05"/>
    <w:rsid w:val="00114DFE"/>
    <w:rsid w:val="00114F04"/>
    <w:rsid w:val="00115129"/>
    <w:rsid w:val="001151F9"/>
    <w:rsid w:val="00115911"/>
    <w:rsid w:val="0011593C"/>
    <w:rsid w:val="001166B0"/>
    <w:rsid w:val="00116F5C"/>
    <w:rsid w:val="00117296"/>
    <w:rsid w:val="0011734D"/>
    <w:rsid w:val="00117423"/>
    <w:rsid w:val="00117454"/>
    <w:rsid w:val="001174AC"/>
    <w:rsid w:val="0011759E"/>
    <w:rsid w:val="00117E79"/>
    <w:rsid w:val="00117F45"/>
    <w:rsid w:val="00117FDC"/>
    <w:rsid w:val="00120087"/>
    <w:rsid w:val="00120A72"/>
    <w:rsid w:val="00121699"/>
    <w:rsid w:val="001216B6"/>
    <w:rsid w:val="00122469"/>
    <w:rsid w:val="001228D2"/>
    <w:rsid w:val="00123327"/>
    <w:rsid w:val="001233A1"/>
    <w:rsid w:val="001234B3"/>
    <w:rsid w:val="00123870"/>
    <w:rsid w:val="00123B33"/>
    <w:rsid w:val="00123E23"/>
    <w:rsid w:val="00123E88"/>
    <w:rsid w:val="0012412F"/>
    <w:rsid w:val="00124BE6"/>
    <w:rsid w:val="00124D4E"/>
    <w:rsid w:val="00125C01"/>
    <w:rsid w:val="00125C3B"/>
    <w:rsid w:val="00125CA4"/>
    <w:rsid w:val="00125D22"/>
    <w:rsid w:val="00125ED7"/>
    <w:rsid w:val="00125F5D"/>
    <w:rsid w:val="00126884"/>
    <w:rsid w:val="00126A1D"/>
    <w:rsid w:val="00126A73"/>
    <w:rsid w:val="00127206"/>
    <w:rsid w:val="0012792B"/>
    <w:rsid w:val="001279D0"/>
    <w:rsid w:val="00127EA2"/>
    <w:rsid w:val="001304D7"/>
    <w:rsid w:val="0013061A"/>
    <w:rsid w:val="00130753"/>
    <w:rsid w:val="00130948"/>
    <w:rsid w:val="00130B3A"/>
    <w:rsid w:val="00130B83"/>
    <w:rsid w:val="00130EAE"/>
    <w:rsid w:val="00131E96"/>
    <w:rsid w:val="00131FE4"/>
    <w:rsid w:val="001326B7"/>
    <w:rsid w:val="00132726"/>
    <w:rsid w:val="00132BAC"/>
    <w:rsid w:val="00132C61"/>
    <w:rsid w:val="00132CFC"/>
    <w:rsid w:val="00132E4D"/>
    <w:rsid w:val="0013361D"/>
    <w:rsid w:val="0013391A"/>
    <w:rsid w:val="00134727"/>
    <w:rsid w:val="00134974"/>
    <w:rsid w:val="00134A84"/>
    <w:rsid w:val="00134B9D"/>
    <w:rsid w:val="0013524B"/>
    <w:rsid w:val="0013594B"/>
    <w:rsid w:val="00135972"/>
    <w:rsid w:val="00135A19"/>
    <w:rsid w:val="00136179"/>
    <w:rsid w:val="0013618B"/>
    <w:rsid w:val="00136576"/>
    <w:rsid w:val="0013659E"/>
    <w:rsid w:val="00136877"/>
    <w:rsid w:val="0013688A"/>
    <w:rsid w:val="001369A2"/>
    <w:rsid w:val="00136B19"/>
    <w:rsid w:val="00136C03"/>
    <w:rsid w:val="00136EA1"/>
    <w:rsid w:val="001374D7"/>
    <w:rsid w:val="00137CB2"/>
    <w:rsid w:val="00137CD3"/>
    <w:rsid w:val="001402EA"/>
    <w:rsid w:val="001405C9"/>
    <w:rsid w:val="00140691"/>
    <w:rsid w:val="00140A67"/>
    <w:rsid w:val="00140B4E"/>
    <w:rsid w:val="001410A9"/>
    <w:rsid w:val="00141757"/>
    <w:rsid w:val="00141AC2"/>
    <w:rsid w:val="00141B8E"/>
    <w:rsid w:val="00141D81"/>
    <w:rsid w:val="001420CC"/>
    <w:rsid w:val="001421B1"/>
    <w:rsid w:val="001421D0"/>
    <w:rsid w:val="0014227B"/>
    <w:rsid w:val="001426D9"/>
    <w:rsid w:val="00143091"/>
    <w:rsid w:val="0014391B"/>
    <w:rsid w:val="00143BD9"/>
    <w:rsid w:val="0014405C"/>
    <w:rsid w:val="0014440C"/>
    <w:rsid w:val="00144523"/>
    <w:rsid w:val="00144D06"/>
    <w:rsid w:val="00144E8B"/>
    <w:rsid w:val="00145418"/>
    <w:rsid w:val="00145AFF"/>
    <w:rsid w:val="00145B29"/>
    <w:rsid w:val="00145B6F"/>
    <w:rsid w:val="00145D21"/>
    <w:rsid w:val="00145EC5"/>
    <w:rsid w:val="00146069"/>
    <w:rsid w:val="00146445"/>
    <w:rsid w:val="001465B0"/>
    <w:rsid w:val="00146650"/>
    <w:rsid w:val="00146D60"/>
    <w:rsid w:val="00147712"/>
    <w:rsid w:val="0014784D"/>
    <w:rsid w:val="00147A3C"/>
    <w:rsid w:val="00147F44"/>
    <w:rsid w:val="0015072D"/>
    <w:rsid w:val="0015097A"/>
    <w:rsid w:val="00150BC0"/>
    <w:rsid w:val="00150D84"/>
    <w:rsid w:val="001511AD"/>
    <w:rsid w:val="00151268"/>
    <w:rsid w:val="0015172E"/>
    <w:rsid w:val="00151BB2"/>
    <w:rsid w:val="00153000"/>
    <w:rsid w:val="0015312D"/>
    <w:rsid w:val="001532B4"/>
    <w:rsid w:val="00153307"/>
    <w:rsid w:val="00153326"/>
    <w:rsid w:val="0015351C"/>
    <w:rsid w:val="001537D0"/>
    <w:rsid w:val="00153A37"/>
    <w:rsid w:val="00153B22"/>
    <w:rsid w:val="00153BA9"/>
    <w:rsid w:val="00153DFF"/>
    <w:rsid w:val="0015441E"/>
    <w:rsid w:val="00154789"/>
    <w:rsid w:val="00154F45"/>
    <w:rsid w:val="00154F84"/>
    <w:rsid w:val="001552A1"/>
    <w:rsid w:val="00155340"/>
    <w:rsid w:val="0015535D"/>
    <w:rsid w:val="001553C7"/>
    <w:rsid w:val="00155407"/>
    <w:rsid w:val="00155876"/>
    <w:rsid w:val="00155B12"/>
    <w:rsid w:val="00155CD9"/>
    <w:rsid w:val="001569AD"/>
    <w:rsid w:val="00156CCB"/>
    <w:rsid w:val="00156EF4"/>
    <w:rsid w:val="00157187"/>
    <w:rsid w:val="00157398"/>
    <w:rsid w:val="0015780E"/>
    <w:rsid w:val="00157A3A"/>
    <w:rsid w:val="00157A72"/>
    <w:rsid w:val="00157BD9"/>
    <w:rsid w:val="00157E43"/>
    <w:rsid w:val="00157E46"/>
    <w:rsid w:val="001607B3"/>
    <w:rsid w:val="00160C79"/>
    <w:rsid w:val="00160D13"/>
    <w:rsid w:val="00160DC3"/>
    <w:rsid w:val="00160F1B"/>
    <w:rsid w:val="00161189"/>
    <w:rsid w:val="001615A6"/>
    <w:rsid w:val="00161DC1"/>
    <w:rsid w:val="00161E41"/>
    <w:rsid w:val="001624B2"/>
    <w:rsid w:val="001631C7"/>
    <w:rsid w:val="0016331D"/>
    <w:rsid w:val="00163436"/>
    <w:rsid w:val="00163906"/>
    <w:rsid w:val="00163CE3"/>
    <w:rsid w:val="00163E3B"/>
    <w:rsid w:val="00164712"/>
    <w:rsid w:val="0016473C"/>
    <w:rsid w:val="001649C3"/>
    <w:rsid w:val="00164C72"/>
    <w:rsid w:val="00164D4A"/>
    <w:rsid w:val="0016584C"/>
    <w:rsid w:val="00165F6C"/>
    <w:rsid w:val="00166395"/>
    <w:rsid w:val="00166941"/>
    <w:rsid w:val="00166AE0"/>
    <w:rsid w:val="00166BE4"/>
    <w:rsid w:val="00167384"/>
    <w:rsid w:val="00167535"/>
    <w:rsid w:val="0016758C"/>
    <w:rsid w:val="001675B3"/>
    <w:rsid w:val="001678FF"/>
    <w:rsid w:val="00167B82"/>
    <w:rsid w:val="00167C0C"/>
    <w:rsid w:val="00167E3C"/>
    <w:rsid w:val="001702B2"/>
    <w:rsid w:val="001707AA"/>
    <w:rsid w:val="00170836"/>
    <w:rsid w:val="00170B62"/>
    <w:rsid w:val="00170B65"/>
    <w:rsid w:val="00170ED8"/>
    <w:rsid w:val="00171558"/>
    <w:rsid w:val="0017280F"/>
    <w:rsid w:val="00172A6A"/>
    <w:rsid w:val="00172BC9"/>
    <w:rsid w:val="00172D8C"/>
    <w:rsid w:val="00172E1E"/>
    <w:rsid w:val="00172E98"/>
    <w:rsid w:val="001743B2"/>
    <w:rsid w:val="00174827"/>
    <w:rsid w:val="00175121"/>
    <w:rsid w:val="00175564"/>
    <w:rsid w:val="001759F9"/>
    <w:rsid w:val="0017669A"/>
    <w:rsid w:val="001768C1"/>
    <w:rsid w:val="00176D09"/>
    <w:rsid w:val="00176D18"/>
    <w:rsid w:val="00177528"/>
    <w:rsid w:val="00177692"/>
    <w:rsid w:val="00177CD9"/>
    <w:rsid w:val="00180324"/>
    <w:rsid w:val="00180604"/>
    <w:rsid w:val="00180CB0"/>
    <w:rsid w:val="0018142A"/>
    <w:rsid w:val="0018142C"/>
    <w:rsid w:val="00181785"/>
    <w:rsid w:val="00181CC5"/>
    <w:rsid w:val="00182162"/>
    <w:rsid w:val="0018233C"/>
    <w:rsid w:val="00182767"/>
    <w:rsid w:val="001828D9"/>
    <w:rsid w:val="001829FA"/>
    <w:rsid w:val="00182A5E"/>
    <w:rsid w:val="00182D42"/>
    <w:rsid w:val="001830A3"/>
    <w:rsid w:val="001830A4"/>
    <w:rsid w:val="00183510"/>
    <w:rsid w:val="00183634"/>
    <w:rsid w:val="0018370D"/>
    <w:rsid w:val="00183919"/>
    <w:rsid w:val="00183C8D"/>
    <w:rsid w:val="0018406C"/>
    <w:rsid w:val="00184249"/>
    <w:rsid w:val="00184286"/>
    <w:rsid w:val="00184532"/>
    <w:rsid w:val="00185422"/>
    <w:rsid w:val="0018573F"/>
    <w:rsid w:val="00185B5F"/>
    <w:rsid w:val="0018600D"/>
    <w:rsid w:val="0018628F"/>
    <w:rsid w:val="0018656C"/>
    <w:rsid w:val="00186DEA"/>
    <w:rsid w:val="00186EDC"/>
    <w:rsid w:val="00186F27"/>
    <w:rsid w:val="00187631"/>
    <w:rsid w:val="0018786A"/>
    <w:rsid w:val="00187948"/>
    <w:rsid w:val="00187F78"/>
    <w:rsid w:val="00187FAC"/>
    <w:rsid w:val="001901A6"/>
    <w:rsid w:val="001907C4"/>
    <w:rsid w:val="001910F4"/>
    <w:rsid w:val="00191676"/>
    <w:rsid w:val="0019214A"/>
    <w:rsid w:val="001927F4"/>
    <w:rsid w:val="001928FA"/>
    <w:rsid w:val="001929DB"/>
    <w:rsid w:val="00192B2B"/>
    <w:rsid w:val="00192FDD"/>
    <w:rsid w:val="001932DB"/>
    <w:rsid w:val="001932E5"/>
    <w:rsid w:val="0019334F"/>
    <w:rsid w:val="001934FF"/>
    <w:rsid w:val="001937DC"/>
    <w:rsid w:val="001938A7"/>
    <w:rsid w:val="00193C21"/>
    <w:rsid w:val="00193FB1"/>
    <w:rsid w:val="0019423B"/>
    <w:rsid w:val="00194C1C"/>
    <w:rsid w:val="00194CF1"/>
    <w:rsid w:val="00195B2A"/>
    <w:rsid w:val="00196780"/>
    <w:rsid w:val="00196863"/>
    <w:rsid w:val="00196DC5"/>
    <w:rsid w:val="00196EB9"/>
    <w:rsid w:val="00196F6F"/>
    <w:rsid w:val="001970DE"/>
    <w:rsid w:val="00197B2C"/>
    <w:rsid w:val="00197BED"/>
    <w:rsid w:val="001A0275"/>
    <w:rsid w:val="001A0308"/>
    <w:rsid w:val="001A09A7"/>
    <w:rsid w:val="001A0AC0"/>
    <w:rsid w:val="001A0F3B"/>
    <w:rsid w:val="001A0F7B"/>
    <w:rsid w:val="001A1084"/>
    <w:rsid w:val="001A1638"/>
    <w:rsid w:val="001A175D"/>
    <w:rsid w:val="001A181F"/>
    <w:rsid w:val="001A1BC9"/>
    <w:rsid w:val="001A1CCE"/>
    <w:rsid w:val="001A2279"/>
    <w:rsid w:val="001A236D"/>
    <w:rsid w:val="001A2528"/>
    <w:rsid w:val="001A26B5"/>
    <w:rsid w:val="001A29E7"/>
    <w:rsid w:val="001A2C5C"/>
    <w:rsid w:val="001A2F21"/>
    <w:rsid w:val="001A2FF2"/>
    <w:rsid w:val="001A325F"/>
    <w:rsid w:val="001A32F6"/>
    <w:rsid w:val="001A3353"/>
    <w:rsid w:val="001A362D"/>
    <w:rsid w:val="001A3F69"/>
    <w:rsid w:val="001A4992"/>
    <w:rsid w:val="001A4AA1"/>
    <w:rsid w:val="001A4C36"/>
    <w:rsid w:val="001A51EB"/>
    <w:rsid w:val="001A551B"/>
    <w:rsid w:val="001A5F47"/>
    <w:rsid w:val="001A644B"/>
    <w:rsid w:val="001A6917"/>
    <w:rsid w:val="001A6D71"/>
    <w:rsid w:val="001A6E72"/>
    <w:rsid w:val="001A727B"/>
    <w:rsid w:val="001A7D4F"/>
    <w:rsid w:val="001B037F"/>
    <w:rsid w:val="001B03B7"/>
    <w:rsid w:val="001B041E"/>
    <w:rsid w:val="001B09AD"/>
    <w:rsid w:val="001B0AC2"/>
    <w:rsid w:val="001B0B19"/>
    <w:rsid w:val="001B1358"/>
    <w:rsid w:val="001B17AA"/>
    <w:rsid w:val="001B1A87"/>
    <w:rsid w:val="001B1D92"/>
    <w:rsid w:val="001B28F8"/>
    <w:rsid w:val="001B2958"/>
    <w:rsid w:val="001B2BFA"/>
    <w:rsid w:val="001B3934"/>
    <w:rsid w:val="001B3B5D"/>
    <w:rsid w:val="001B3C54"/>
    <w:rsid w:val="001B42B9"/>
    <w:rsid w:val="001B4778"/>
    <w:rsid w:val="001B4964"/>
    <w:rsid w:val="001B4BFD"/>
    <w:rsid w:val="001B4D92"/>
    <w:rsid w:val="001B54B2"/>
    <w:rsid w:val="001B5F0C"/>
    <w:rsid w:val="001B5F15"/>
    <w:rsid w:val="001B6227"/>
    <w:rsid w:val="001B6669"/>
    <w:rsid w:val="001B677D"/>
    <w:rsid w:val="001B67FB"/>
    <w:rsid w:val="001B6D0C"/>
    <w:rsid w:val="001B6D16"/>
    <w:rsid w:val="001B6E62"/>
    <w:rsid w:val="001B6F9F"/>
    <w:rsid w:val="001B7010"/>
    <w:rsid w:val="001B7280"/>
    <w:rsid w:val="001B72DD"/>
    <w:rsid w:val="001B7323"/>
    <w:rsid w:val="001B7370"/>
    <w:rsid w:val="001B7378"/>
    <w:rsid w:val="001B749D"/>
    <w:rsid w:val="001B7906"/>
    <w:rsid w:val="001B7E41"/>
    <w:rsid w:val="001B7F44"/>
    <w:rsid w:val="001C014C"/>
    <w:rsid w:val="001C01B7"/>
    <w:rsid w:val="001C0296"/>
    <w:rsid w:val="001C0698"/>
    <w:rsid w:val="001C0798"/>
    <w:rsid w:val="001C0B54"/>
    <w:rsid w:val="001C0BC4"/>
    <w:rsid w:val="001C1A97"/>
    <w:rsid w:val="001C1B76"/>
    <w:rsid w:val="001C1CB5"/>
    <w:rsid w:val="001C1EC0"/>
    <w:rsid w:val="001C21BC"/>
    <w:rsid w:val="001C22ED"/>
    <w:rsid w:val="001C235F"/>
    <w:rsid w:val="001C2408"/>
    <w:rsid w:val="001C2710"/>
    <w:rsid w:val="001C3153"/>
    <w:rsid w:val="001C35BE"/>
    <w:rsid w:val="001C3A93"/>
    <w:rsid w:val="001C3D68"/>
    <w:rsid w:val="001C41EF"/>
    <w:rsid w:val="001C4443"/>
    <w:rsid w:val="001C4D1F"/>
    <w:rsid w:val="001C4D23"/>
    <w:rsid w:val="001C4F0D"/>
    <w:rsid w:val="001C56C5"/>
    <w:rsid w:val="001C5721"/>
    <w:rsid w:val="001C5AE9"/>
    <w:rsid w:val="001C5D2D"/>
    <w:rsid w:val="001C626F"/>
    <w:rsid w:val="001C62F8"/>
    <w:rsid w:val="001C67B5"/>
    <w:rsid w:val="001C6C21"/>
    <w:rsid w:val="001C6C78"/>
    <w:rsid w:val="001C6D4B"/>
    <w:rsid w:val="001C7086"/>
    <w:rsid w:val="001C71B2"/>
    <w:rsid w:val="001C7268"/>
    <w:rsid w:val="001C7641"/>
    <w:rsid w:val="001C78FC"/>
    <w:rsid w:val="001C7A1E"/>
    <w:rsid w:val="001C7A8F"/>
    <w:rsid w:val="001D01C9"/>
    <w:rsid w:val="001D058C"/>
    <w:rsid w:val="001D096F"/>
    <w:rsid w:val="001D0DD1"/>
    <w:rsid w:val="001D155F"/>
    <w:rsid w:val="001D1660"/>
    <w:rsid w:val="001D1776"/>
    <w:rsid w:val="001D2001"/>
    <w:rsid w:val="001D201F"/>
    <w:rsid w:val="001D243B"/>
    <w:rsid w:val="001D2CE6"/>
    <w:rsid w:val="001D2DA4"/>
    <w:rsid w:val="001D3507"/>
    <w:rsid w:val="001D363E"/>
    <w:rsid w:val="001D39E6"/>
    <w:rsid w:val="001D3CC4"/>
    <w:rsid w:val="001D499B"/>
    <w:rsid w:val="001D5C94"/>
    <w:rsid w:val="001D6C50"/>
    <w:rsid w:val="001D6C5E"/>
    <w:rsid w:val="001D6E2D"/>
    <w:rsid w:val="001D74FE"/>
    <w:rsid w:val="001D75C7"/>
    <w:rsid w:val="001D76CC"/>
    <w:rsid w:val="001E04C9"/>
    <w:rsid w:val="001E085D"/>
    <w:rsid w:val="001E0C4A"/>
    <w:rsid w:val="001E0FB8"/>
    <w:rsid w:val="001E1051"/>
    <w:rsid w:val="001E1D35"/>
    <w:rsid w:val="001E1F07"/>
    <w:rsid w:val="001E20F1"/>
    <w:rsid w:val="001E27FE"/>
    <w:rsid w:val="001E2B65"/>
    <w:rsid w:val="001E2F8C"/>
    <w:rsid w:val="001E33AD"/>
    <w:rsid w:val="001E34BB"/>
    <w:rsid w:val="001E3526"/>
    <w:rsid w:val="001E3ADE"/>
    <w:rsid w:val="001E3C84"/>
    <w:rsid w:val="001E4190"/>
    <w:rsid w:val="001E43E1"/>
    <w:rsid w:val="001E44AD"/>
    <w:rsid w:val="001E44F5"/>
    <w:rsid w:val="001E4547"/>
    <w:rsid w:val="001E4EB7"/>
    <w:rsid w:val="001E52E2"/>
    <w:rsid w:val="001E58A1"/>
    <w:rsid w:val="001E594C"/>
    <w:rsid w:val="001E59F8"/>
    <w:rsid w:val="001E5C5B"/>
    <w:rsid w:val="001E5DE6"/>
    <w:rsid w:val="001E6203"/>
    <w:rsid w:val="001E7352"/>
    <w:rsid w:val="001E78C0"/>
    <w:rsid w:val="001E7E2B"/>
    <w:rsid w:val="001F009B"/>
    <w:rsid w:val="001F00A4"/>
    <w:rsid w:val="001F01BF"/>
    <w:rsid w:val="001F02FA"/>
    <w:rsid w:val="001F0512"/>
    <w:rsid w:val="001F06AE"/>
    <w:rsid w:val="001F08EC"/>
    <w:rsid w:val="001F0AAC"/>
    <w:rsid w:val="001F0EAB"/>
    <w:rsid w:val="001F1144"/>
    <w:rsid w:val="001F12E4"/>
    <w:rsid w:val="001F14A9"/>
    <w:rsid w:val="001F14C1"/>
    <w:rsid w:val="001F14C9"/>
    <w:rsid w:val="001F16CB"/>
    <w:rsid w:val="001F1704"/>
    <w:rsid w:val="001F1CA5"/>
    <w:rsid w:val="001F1CAC"/>
    <w:rsid w:val="001F1CC0"/>
    <w:rsid w:val="001F1DBD"/>
    <w:rsid w:val="001F1F19"/>
    <w:rsid w:val="001F1F7A"/>
    <w:rsid w:val="001F221F"/>
    <w:rsid w:val="001F2B6F"/>
    <w:rsid w:val="001F345D"/>
    <w:rsid w:val="001F3C10"/>
    <w:rsid w:val="001F3FCA"/>
    <w:rsid w:val="001F4344"/>
    <w:rsid w:val="001F46B3"/>
    <w:rsid w:val="001F47EF"/>
    <w:rsid w:val="001F4893"/>
    <w:rsid w:val="001F4D40"/>
    <w:rsid w:val="001F4DF9"/>
    <w:rsid w:val="001F5131"/>
    <w:rsid w:val="001F52ED"/>
    <w:rsid w:val="001F5A49"/>
    <w:rsid w:val="001F5AC8"/>
    <w:rsid w:val="001F6239"/>
    <w:rsid w:val="001F66DC"/>
    <w:rsid w:val="001F6DC8"/>
    <w:rsid w:val="001F7605"/>
    <w:rsid w:val="001F7B9F"/>
    <w:rsid w:val="001F7C6D"/>
    <w:rsid w:val="0020011D"/>
    <w:rsid w:val="002003CD"/>
    <w:rsid w:val="00200638"/>
    <w:rsid w:val="002007F1"/>
    <w:rsid w:val="00200887"/>
    <w:rsid w:val="00200CAD"/>
    <w:rsid w:val="00201693"/>
    <w:rsid w:val="00201D35"/>
    <w:rsid w:val="0020210B"/>
    <w:rsid w:val="0020259D"/>
    <w:rsid w:val="0020261D"/>
    <w:rsid w:val="00202D6B"/>
    <w:rsid w:val="00203036"/>
    <w:rsid w:val="0020379F"/>
    <w:rsid w:val="00203BDA"/>
    <w:rsid w:val="00203C89"/>
    <w:rsid w:val="002043AC"/>
    <w:rsid w:val="0020472D"/>
    <w:rsid w:val="00204881"/>
    <w:rsid w:val="0020540C"/>
    <w:rsid w:val="00205CC9"/>
    <w:rsid w:val="0020607E"/>
    <w:rsid w:val="0020655B"/>
    <w:rsid w:val="0020677C"/>
    <w:rsid w:val="00206CB7"/>
    <w:rsid w:val="00207136"/>
    <w:rsid w:val="00207641"/>
    <w:rsid w:val="0020769D"/>
    <w:rsid w:val="002077D6"/>
    <w:rsid w:val="00207C49"/>
    <w:rsid w:val="00210534"/>
    <w:rsid w:val="00210CD7"/>
    <w:rsid w:val="002112DA"/>
    <w:rsid w:val="00211BE0"/>
    <w:rsid w:val="0021211A"/>
    <w:rsid w:val="00212651"/>
    <w:rsid w:val="0021268F"/>
    <w:rsid w:val="002128DC"/>
    <w:rsid w:val="002128E4"/>
    <w:rsid w:val="0021294F"/>
    <w:rsid w:val="0021297D"/>
    <w:rsid w:val="00212A92"/>
    <w:rsid w:val="00212B22"/>
    <w:rsid w:val="00212C47"/>
    <w:rsid w:val="002133DA"/>
    <w:rsid w:val="002138FA"/>
    <w:rsid w:val="00213B48"/>
    <w:rsid w:val="00213C81"/>
    <w:rsid w:val="00213E13"/>
    <w:rsid w:val="002140A6"/>
    <w:rsid w:val="002146A8"/>
    <w:rsid w:val="00214C34"/>
    <w:rsid w:val="002151C8"/>
    <w:rsid w:val="002154B3"/>
    <w:rsid w:val="002157BD"/>
    <w:rsid w:val="00215939"/>
    <w:rsid w:val="00216096"/>
    <w:rsid w:val="002160AF"/>
    <w:rsid w:val="0021641A"/>
    <w:rsid w:val="0021696C"/>
    <w:rsid w:val="00216FD8"/>
    <w:rsid w:val="002173EF"/>
    <w:rsid w:val="002179B9"/>
    <w:rsid w:val="002179E1"/>
    <w:rsid w:val="00217AE5"/>
    <w:rsid w:val="00217B05"/>
    <w:rsid w:val="002200D0"/>
    <w:rsid w:val="00220232"/>
    <w:rsid w:val="00220272"/>
    <w:rsid w:val="00220642"/>
    <w:rsid w:val="002207CB"/>
    <w:rsid w:val="00220C5F"/>
    <w:rsid w:val="00220DAD"/>
    <w:rsid w:val="00220F16"/>
    <w:rsid w:val="002210AD"/>
    <w:rsid w:val="002214C5"/>
    <w:rsid w:val="00221A3E"/>
    <w:rsid w:val="00221C53"/>
    <w:rsid w:val="00221D1E"/>
    <w:rsid w:val="00221D64"/>
    <w:rsid w:val="00221F3B"/>
    <w:rsid w:val="00221F45"/>
    <w:rsid w:val="0022236C"/>
    <w:rsid w:val="002226B1"/>
    <w:rsid w:val="00222AEC"/>
    <w:rsid w:val="00222B25"/>
    <w:rsid w:val="00222D85"/>
    <w:rsid w:val="00222F65"/>
    <w:rsid w:val="002230CF"/>
    <w:rsid w:val="002238CC"/>
    <w:rsid w:val="00223921"/>
    <w:rsid w:val="00223985"/>
    <w:rsid w:val="00223D9B"/>
    <w:rsid w:val="002240F0"/>
    <w:rsid w:val="0022424A"/>
    <w:rsid w:val="00224B0A"/>
    <w:rsid w:val="00225551"/>
    <w:rsid w:val="00225BE0"/>
    <w:rsid w:val="002263E3"/>
    <w:rsid w:val="00226865"/>
    <w:rsid w:val="00226997"/>
    <w:rsid w:val="00226BB0"/>
    <w:rsid w:val="002270CD"/>
    <w:rsid w:val="0022746C"/>
    <w:rsid w:val="00227688"/>
    <w:rsid w:val="00227846"/>
    <w:rsid w:val="00227CA2"/>
    <w:rsid w:val="00227D0C"/>
    <w:rsid w:val="0023011F"/>
    <w:rsid w:val="002302CF"/>
    <w:rsid w:val="002302DB"/>
    <w:rsid w:val="00230563"/>
    <w:rsid w:val="00230585"/>
    <w:rsid w:val="00230751"/>
    <w:rsid w:val="00230BBF"/>
    <w:rsid w:val="00230EF1"/>
    <w:rsid w:val="0023180D"/>
    <w:rsid w:val="00231935"/>
    <w:rsid w:val="00231E3A"/>
    <w:rsid w:val="0023222B"/>
    <w:rsid w:val="002323EB"/>
    <w:rsid w:val="0023247D"/>
    <w:rsid w:val="00232958"/>
    <w:rsid w:val="00232D09"/>
    <w:rsid w:val="00232F0E"/>
    <w:rsid w:val="00233396"/>
    <w:rsid w:val="00233818"/>
    <w:rsid w:val="00233DDF"/>
    <w:rsid w:val="0023408C"/>
    <w:rsid w:val="002342DD"/>
    <w:rsid w:val="002344A0"/>
    <w:rsid w:val="00234937"/>
    <w:rsid w:val="00234B22"/>
    <w:rsid w:val="002352F4"/>
    <w:rsid w:val="00235544"/>
    <w:rsid w:val="00235763"/>
    <w:rsid w:val="00235A38"/>
    <w:rsid w:val="002361CA"/>
    <w:rsid w:val="0023667C"/>
    <w:rsid w:val="00236AA7"/>
    <w:rsid w:val="00236AF3"/>
    <w:rsid w:val="00236B8F"/>
    <w:rsid w:val="00236CD9"/>
    <w:rsid w:val="00236D91"/>
    <w:rsid w:val="00236DD3"/>
    <w:rsid w:val="00237007"/>
    <w:rsid w:val="00237094"/>
    <w:rsid w:val="00237834"/>
    <w:rsid w:val="00237C3B"/>
    <w:rsid w:val="00237D55"/>
    <w:rsid w:val="002400E3"/>
    <w:rsid w:val="00240150"/>
    <w:rsid w:val="00240366"/>
    <w:rsid w:val="0024086C"/>
    <w:rsid w:val="00240E43"/>
    <w:rsid w:val="00240E56"/>
    <w:rsid w:val="00240FBA"/>
    <w:rsid w:val="002412BF"/>
    <w:rsid w:val="00241650"/>
    <w:rsid w:val="002418CB"/>
    <w:rsid w:val="00241C61"/>
    <w:rsid w:val="00241DF4"/>
    <w:rsid w:val="00241EA1"/>
    <w:rsid w:val="0024201D"/>
    <w:rsid w:val="002421B4"/>
    <w:rsid w:val="00243F28"/>
    <w:rsid w:val="00244347"/>
    <w:rsid w:val="00244A81"/>
    <w:rsid w:val="00244C06"/>
    <w:rsid w:val="00244C63"/>
    <w:rsid w:val="00244DD6"/>
    <w:rsid w:val="00245113"/>
    <w:rsid w:val="0024530E"/>
    <w:rsid w:val="002457C9"/>
    <w:rsid w:val="00245B09"/>
    <w:rsid w:val="00245D9F"/>
    <w:rsid w:val="00245F1A"/>
    <w:rsid w:val="00246453"/>
    <w:rsid w:val="00246A67"/>
    <w:rsid w:val="00246BBD"/>
    <w:rsid w:val="00246CCB"/>
    <w:rsid w:val="002478D2"/>
    <w:rsid w:val="002479BB"/>
    <w:rsid w:val="00250230"/>
    <w:rsid w:val="002503F2"/>
    <w:rsid w:val="002505C1"/>
    <w:rsid w:val="002506CB"/>
    <w:rsid w:val="0025074D"/>
    <w:rsid w:val="00250A1E"/>
    <w:rsid w:val="0025126E"/>
    <w:rsid w:val="0025177C"/>
    <w:rsid w:val="00251790"/>
    <w:rsid w:val="00251CE9"/>
    <w:rsid w:val="00251EA9"/>
    <w:rsid w:val="002521C5"/>
    <w:rsid w:val="002522BE"/>
    <w:rsid w:val="0025230A"/>
    <w:rsid w:val="00252753"/>
    <w:rsid w:val="00252C0E"/>
    <w:rsid w:val="0025337F"/>
    <w:rsid w:val="002534E6"/>
    <w:rsid w:val="0025351C"/>
    <w:rsid w:val="002537E9"/>
    <w:rsid w:val="002538D9"/>
    <w:rsid w:val="00253F53"/>
    <w:rsid w:val="00254C8E"/>
    <w:rsid w:val="002552C6"/>
    <w:rsid w:val="00255D3F"/>
    <w:rsid w:val="00256478"/>
    <w:rsid w:val="00256B58"/>
    <w:rsid w:val="002572EA"/>
    <w:rsid w:val="002573BB"/>
    <w:rsid w:val="002579C8"/>
    <w:rsid w:val="00257BA5"/>
    <w:rsid w:val="00257C26"/>
    <w:rsid w:val="002604C5"/>
    <w:rsid w:val="002609BD"/>
    <w:rsid w:val="00260DC3"/>
    <w:rsid w:val="0026100B"/>
    <w:rsid w:val="00261279"/>
    <w:rsid w:val="0026130C"/>
    <w:rsid w:val="002617E4"/>
    <w:rsid w:val="00262026"/>
    <w:rsid w:val="00262256"/>
    <w:rsid w:val="002625DD"/>
    <w:rsid w:val="00262D3B"/>
    <w:rsid w:val="00263019"/>
    <w:rsid w:val="002631A0"/>
    <w:rsid w:val="00263241"/>
    <w:rsid w:val="002633A6"/>
    <w:rsid w:val="002637AF"/>
    <w:rsid w:val="002639CE"/>
    <w:rsid w:val="002639E1"/>
    <w:rsid w:val="00263CEB"/>
    <w:rsid w:val="00263DEA"/>
    <w:rsid w:val="002643B6"/>
    <w:rsid w:val="002646A3"/>
    <w:rsid w:val="002647DF"/>
    <w:rsid w:val="002648B0"/>
    <w:rsid w:val="00264F6D"/>
    <w:rsid w:val="00265115"/>
    <w:rsid w:val="002652B0"/>
    <w:rsid w:val="00265BDA"/>
    <w:rsid w:val="00265D85"/>
    <w:rsid w:val="00265D91"/>
    <w:rsid w:val="0026623C"/>
    <w:rsid w:val="00266275"/>
    <w:rsid w:val="0026645C"/>
    <w:rsid w:val="002664AA"/>
    <w:rsid w:val="0026661C"/>
    <w:rsid w:val="00266E6B"/>
    <w:rsid w:val="00266EDF"/>
    <w:rsid w:val="002671BE"/>
    <w:rsid w:val="00267592"/>
    <w:rsid w:val="00267DBA"/>
    <w:rsid w:val="002701A0"/>
    <w:rsid w:val="00270FDF"/>
    <w:rsid w:val="002710E1"/>
    <w:rsid w:val="00271179"/>
    <w:rsid w:val="0027121D"/>
    <w:rsid w:val="002717A3"/>
    <w:rsid w:val="002719ED"/>
    <w:rsid w:val="00271B1C"/>
    <w:rsid w:val="00272414"/>
    <w:rsid w:val="00272601"/>
    <w:rsid w:val="00273AA1"/>
    <w:rsid w:val="00273C79"/>
    <w:rsid w:val="00273CCD"/>
    <w:rsid w:val="00273EB1"/>
    <w:rsid w:val="00274054"/>
    <w:rsid w:val="00274641"/>
    <w:rsid w:val="0027491E"/>
    <w:rsid w:val="00274B64"/>
    <w:rsid w:val="00274BDE"/>
    <w:rsid w:val="00274FDD"/>
    <w:rsid w:val="00275037"/>
    <w:rsid w:val="002750CF"/>
    <w:rsid w:val="00275303"/>
    <w:rsid w:val="002755DA"/>
    <w:rsid w:val="00275952"/>
    <w:rsid w:val="00276052"/>
    <w:rsid w:val="002761E3"/>
    <w:rsid w:val="00276244"/>
    <w:rsid w:val="0027628C"/>
    <w:rsid w:val="002763EA"/>
    <w:rsid w:val="00276458"/>
    <w:rsid w:val="002764A4"/>
    <w:rsid w:val="00276540"/>
    <w:rsid w:val="0027662B"/>
    <w:rsid w:val="002766C7"/>
    <w:rsid w:val="002802E9"/>
    <w:rsid w:val="002802F5"/>
    <w:rsid w:val="00280380"/>
    <w:rsid w:val="00280862"/>
    <w:rsid w:val="0028097E"/>
    <w:rsid w:val="00280C3C"/>
    <w:rsid w:val="00280E85"/>
    <w:rsid w:val="00281228"/>
    <w:rsid w:val="00281394"/>
    <w:rsid w:val="00281500"/>
    <w:rsid w:val="002817E9"/>
    <w:rsid w:val="0028199A"/>
    <w:rsid w:val="00281F30"/>
    <w:rsid w:val="00281FAD"/>
    <w:rsid w:val="00282534"/>
    <w:rsid w:val="00282907"/>
    <w:rsid w:val="00282CFE"/>
    <w:rsid w:val="00282F79"/>
    <w:rsid w:val="00283471"/>
    <w:rsid w:val="00283587"/>
    <w:rsid w:val="00283831"/>
    <w:rsid w:val="00283D10"/>
    <w:rsid w:val="00283D2E"/>
    <w:rsid w:val="00283E58"/>
    <w:rsid w:val="0028403A"/>
    <w:rsid w:val="00284367"/>
    <w:rsid w:val="002845A8"/>
    <w:rsid w:val="00284C48"/>
    <w:rsid w:val="00284D1E"/>
    <w:rsid w:val="00285282"/>
    <w:rsid w:val="00285284"/>
    <w:rsid w:val="00285B7D"/>
    <w:rsid w:val="00285BFA"/>
    <w:rsid w:val="00285ED7"/>
    <w:rsid w:val="00286016"/>
    <w:rsid w:val="00286779"/>
    <w:rsid w:val="002867CB"/>
    <w:rsid w:val="00286A22"/>
    <w:rsid w:val="00286CE1"/>
    <w:rsid w:val="00286D19"/>
    <w:rsid w:val="00286E45"/>
    <w:rsid w:val="002871E0"/>
    <w:rsid w:val="00287506"/>
    <w:rsid w:val="00287D2A"/>
    <w:rsid w:val="00287D9B"/>
    <w:rsid w:val="00290A40"/>
    <w:rsid w:val="00290AA9"/>
    <w:rsid w:val="00290C25"/>
    <w:rsid w:val="00290CD9"/>
    <w:rsid w:val="00290D5F"/>
    <w:rsid w:val="00290F65"/>
    <w:rsid w:val="00290FFD"/>
    <w:rsid w:val="00291054"/>
    <w:rsid w:val="00291117"/>
    <w:rsid w:val="002911A8"/>
    <w:rsid w:val="002912F0"/>
    <w:rsid w:val="00291313"/>
    <w:rsid w:val="002914F5"/>
    <w:rsid w:val="00291567"/>
    <w:rsid w:val="00291AC4"/>
    <w:rsid w:val="00291BBE"/>
    <w:rsid w:val="00291D15"/>
    <w:rsid w:val="00292347"/>
    <w:rsid w:val="0029239F"/>
    <w:rsid w:val="00292409"/>
    <w:rsid w:val="00292546"/>
    <w:rsid w:val="002929BE"/>
    <w:rsid w:val="002929C2"/>
    <w:rsid w:val="00292C9D"/>
    <w:rsid w:val="00292ED3"/>
    <w:rsid w:val="00292EED"/>
    <w:rsid w:val="00292F50"/>
    <w:rsid w:val="00293328"/>
    <w:rsid w:val="002938CD"/>
    <w:rsid w:val="00293C61"/>
    <w:rsid w:val="00293CE3"/>
    <w:rsid w:val="00293F4E"/>
    <w:rsid w:val="0029429A"/>
    <w:rsid w:val="002945DE"/>
    <w:rsid w:val="00294878"/>
    <w:rsid w:val="002949F7"/>
    <w:rsid w:val="00295274"/>
    <w:rsid w:val="002954A1"/>
    <w:rsid w:val="002954BD"/>
    <w:rsid w:val="00295560"/>
    <w:rsid w:val="002955EE"/>
    <w:rsid w:val="00295731"/>
    <w:rsid w:val="00295A03"/>
    <w:rsid w:val="00295ED8"/>
    <w:rsid w:val="00296077"/>
    <w:rsid w:val="00296178"/>
    <w:rsid w:val="0029676A"/>
    <w:rsid w:val="00296C0B"/>
    <w:rsid w:val="00297314"/>
    <w:rsid w:val="002974BF"/>
    <w:rsid w:val="00297743"/>
    <w:rsid w:val="00297979"/>
    <w:rsid w:val="00297D26"/>
    <w:rsid w:val="002A01E6"/>
    <w:rsid w:val="002A04D2"/>
    <w:rsid w:val="002A0E29"/>
    <w:rsid w:val="002A1578"/>
    <w:rsid w:val="002A1BAA"/>
    <w:rsid w:val="002A1CAD"/>
    <w:rsid w:val="002A22A1"/>
    <w:rsid w:val="002A23B1"/>
    <w:rsid w:val="002A2461"/>
    <w:rsid w:val="002A2C5D"/>
    <w:rsid w:val="002A2E20"/>
    <w:rsid w:val="002A2ECB"/>
    <w:rsid w:val="002A35CE"/>
    <w:rsid w:val="002A3ABA"/>
    <w:rsid w:val="002A3BA3"/>
    <w:rsid w:val="002A3BCC"/>
    <w:rsid w:val="002A3FAE"/>
    <w:rsid w:val="002A44E2"/>
    <w:rsid w:val="002A45D8"/>
    <w:rsid w:val="002A4683"/>
    <w:rsid w:val="002A4B57"/>
    <w:rsid w:val="002A4F2E"/>
    <w:rsid w:val="002A5019"/>
    <w:rsid w:val="002A54A4"/>
    <w:rsid w:val="002A5812"/>
    <w:rsid w:val="002A5A9E"/>
    <w:rsid w:val="002A5BD5"/>
    <w:rsid w:val="002A610B"/>
    <w:rsid w:val="002A6D2B"/>
    <w:rsid w:val="002A6FB3"/>
    <w:rsid w:val="002A742A"/>
    <w:rsid w:val="002A76CA"/>
    <w:rsid w:val="002A79B0"/>
    <w:rsid w:val="002B01C7"/>
    <w:rsid w:val="002B0238"/>
    <w:rsid w:val="002B0787"/>
    <w:rsid w:val="002B07FC"/>
    <w:rsid w:val="002B09F8"/>
    <w:rsid w:val="002B10F5"/>
    <w:rsid w:val="002B1B76"/>
    <w:rsid w:val="002B22D7"/>
    <w:rsid w:val="002B2507"/>
    <w:rsid w:val="002B2F28"/>
    <w:rsid w:val="002B3110"/>
    <w:rsid w:val="002B3276"/>
    <w:rsid w:val="002B370D"/>
    <w:rsid w:val="002B3BC2"/>
    <w:rsid w:val="002B42B6"/>
    <w:rsid w:val="002B4587"/>
    <w:rsid w:val="002B4B60"/>
    <w:rsid w:val="002B4D65"/>
    <w:rsid w:val="002B52B1"/>
    <w:rsid w:val="002B55F0"/>
    <w:rsid w:val="002B573D"/>
    <w:rsid w:val="002B5BD6"/>
    <w:rsid w:val="002B6B19"/>
    <w:rsid w:val="002B7006"/>
    <w:rsid w:val="002B72A6"/>
    <w:rsid w:val="002B72C2"/>
    <w:rsid w:val="002B74BE"/>
    <w:rsid w:val="002B763B"/>
    <w:rsid w:val="002B7D11"/>
    <w:rsid w:val="002B7EB4"/>
    <w:rsid w:val="002B7F7C"/>
    <w:rsid w:val="002B7FA3"/>
    <w:rsid w:val="002C018C"/>
    <w:rsid w:val="002C02ED"/>
    <w:rsid w:val="002C04E2"/>
    <w:rsid w:val="002C061B"/>
    <w:rsid w:val="002C078F"/>
    <w:rsid w:val="002C09D3"/>
    <w:rsid w:val="002C0AF7"/>
    <w:rsid w:val="002C0D07"/>
    <w:rsid w:val="002C1254"/>
    <w:rsid w:val="002C1378"/>
    <w:rsid w:val="002C1ECB"/>
    <w:rsid w:val="002C1FCE"/>
    <w:rsid w:val="002C1FF8"/>
    <w:rsid w:val="002C22B6"/>
    <w:rsid w:val="002C247F"/>
    <w:rsid w:val="002C2645"/>
    <w:rsid w:val="002C2B91"/>
    <w:rsid w:val="002C2D40"/>
    <w:rsid w:val="002C3205"/>
    <w:rsid w:val="002C3590"/>
    <w:rsid w:val="002C362D"/>
    <w:rsid w:val="002C392F"/>
    <w:rsid w:val="002C3953"/>
    <w:rsid w:val="002C3DC8"/>
    <w:rsid w:val="002C3EB1"/>
    <w:rsid w:val="002C4414"/>
    <w:rsid w:val="002C4AC5"/>
    <w:rsid w:val="002C4DD6"/>
    <w:rsid w:val="002C509A"/>
    <w:rsid w:val="002C5225"/>
    <w:rsid w:val="002C5BBA"/>
    <w:rsid w:val="002C5D62"/>
    <w:rsid w:val="002C5E32"/>
    <w:rsid w:val="002C6034"/>
    <w:rsid w:val="002C6318"/>
    <w:rsid w:val="002C6675"/>
    <w:rsid w:val="002C671F"/>
    <w:rsid w:val="002C69D9"/>
    <w:rsid w:val="002C7090"/>
    <w:rsid w:val="002C7649"/>
    <w:rsid w:val="002C774A"/>
    <w:rsid w:val="002C77C7"/>
    <w:rsid w:val="002C7AAB"/>
    <w:rsid w:val="002C7CAB"/>
    <w:rsid w:val="002D06D6"/>
    <w:rsid w:val="002D078F"/>
    <w:rsid w:val="002D0847"/>
    <w:rsid w:val="002D09A5"/>
    <w:rsid w:val="002D0A77"/>
    <w:rsid w:val="002D0E7C"/>
    <w:rsid w:val="002D1070"/>
    <w:rsid w:val="002D15A9"/>
    <w:rsid w:val="002D15EB"/>
    <w:rsid w:val="002D16FF"/>
    <w:rsid w:val="002D17AB"/>
    <w:rsid w:val="002D1D6E"/>
    <w:rsid w:val="002D2279"/>
    <w:rsid w:val="002D2381"/>
    <w:rsid w:val="002D2519"/>
    <w:rsid w:val="002D255C"/>
    <w:rsid w:val="002D2F94"/>
    <w:rsid w:val="002D3389"/>
    <w:rsid w:val="002D3399"/>
    <w:rsid w:val="002D3810"/>
    <w:rsid w:val="002D4520"/>
    <w:rsid w:val="002D4706"/>
    <w:rsid w:val="002D4A6E"/>
    <w:rsid w:val="002D4BEE"/>
    <w:rsid w:val="002D4C07"/>
    <w:rsid w:val="002D4D31"/>
    <w:rsid w:val="002D5195"/>
    <w:rsid w:val="002D5230"/>
    <w:rsid w:val="002D5DAF"/>
    <w:rsid w:val="002D5DE1"/>
    <w:rsid w:val="002D6372"/>
    <w:rsid w:val="002D6664"/>
    <w:rsid w:val="002D6779"/>
    <w:rsid w:val="002D67F3"/>
    <w:rsid w:val="002D68A7"/>
    <w:rsid w:val="002D6A39"/>
    <w:rsid w:val="002D6BB6"/>
    <w:rsid w:val="002D7187"/>
    <w:rsid w:val="002D7214"/>
    <w:rsid w:val="002D727A"/>
    <w:rsid w:val="002D72CC"/>
    <w:rsid w:val="002D74CF"/>
    <w:rsid w:val="002D7B38"/>
    <w:rsid w:val="002D7CD3"/>
    <w:rsid w:val="002E02E8"/>
    <w:rsid w:val="002E0347"/>
    <w:rsid w:val="002E044E"/>
    <w:rsid w:val="002E093C"/>
    <w:rsid w:val="002E107D"/>
    <w:rsid w:val="002E16C0"/>
    <w:rsid w:val="002E17FC"/>
    <w:rsid w:val="002E1B11"/>
    <w:rsid w:val="002E210F"/>
    <w:rsid w:val="002E2ADC"/>
    <w:rsid w:val="002E2C4F"/>
    <w:rsid w:val="002E30E1"/>
    <w:rsid w:val="002E37FA"/>
    <w:rsid w:val="002E3B5F"/>
    <w:rsid w:val="002E3D20"/>
    <w:rsid w:val="002E42FD"/>
    <w:rsid w:val="002E4D1F"/>
    <w:rsid w:val="002E508A"/>
    <w:rsid w:val="002E5537"/>
    <w:rsid w:val="002E56EC"/>
    <w:rsid w:val="002E5771"/>
    <w:rsid w:val="002E5874"/>
    <w:rsid w:val="002E5A80"/>
    <w:rsid w:val="002E5B8B"/>
    <w:rsid w:val="002E5DDA"/>
    <w:rsid w:val="002E5DE9"/>
    <w:rsid w:val="002E6965"/>
    <w:rsid w:val="002E6DB2"/>
    <w:rsid w:val="002E6F39"/>
    <w:rsid w:val="002E7578"/>
    <w:rsid w:val="002E76E2"/>
    <w:rsid w:val="002E78FC"/>
    <w:rsid w:val="002E79C0"/>
    <w:rsid w:val="002E7D5F"/>
    <w:rsid w:val="002F052A"/>
    <w:rsid w:val="002F0D21"/>
    <w:rsid w:val="002F1255"/>
    <w:rsid w:val="002F170A"/>
    <w:rsid w:val="002F1CC2"/>
    <w:rsid w:val="002F1DC3"/>
    <w:rsid w:val="002F212E"/>
    <w:rsid w:val="002F214C"/>
    <w:rsid w:val="002F22CC"/>
    <w:rsid w:val="002F2464"/>
    <w:rsid w:val="002F2679"/>
    <w:rsid w:val="002F2875"/>
    <w:rsid w:val="002F2935"/>
    <w:rsid w:val="002F3228"/>
    <w:rsid w:val="002F3438"/>
    <w:rsid w:val="002F3961"/>
    <w:rsid w:val="002F3A89"/>
    <w:rsid w:val="002F3F94"/>
    <w:rsid w:val="002F4476"/>
    <w:rsid w:val="002F4636"/>
    <w:rsid w:val="002F48D6"/>
    <w:rsid w:val="002F4968"/>
    <w:rsid w:val="002F4C5D"/>
    <w:rsid w:val="002F4CA3"/>
    <w:rsid w:val="002F4CC1"/>
    <w:rsid w:val="002F4CCB"/>
    <w:rsid w:val="002F5E47"/>
    <w:rsid w:val="002F5FED"/>
    <w:rsid w:val="002F6278"/>
    <w:rsid w:val="002F6F8E"/>
    <w:rsid w:val="002F73AF"/>
    <w:rsid w:val="002F776A"/>
    <w:rsid w:val="002F7BE9"/>
    <w:rsid w:val="00300156"/>
    <w:rsid w:val="003003F4"/>
    <w:rsid w:val="0030043B"/>
    <w:rsid w:val="00300765"/>
    <w:rsid w:val="00300C5D"/>
    <w:rsid w:val="0030106E"/>
    <w:rsid w:val="00301223"/>
    <w:rsid w:val="00301957"/>
    <w:rsid w:val="00301ECE"/>
    <w:rsid w:val="00302017"/>
    <w:rsid w:val="0030204A"/>
    <w:rsid w:val="00302675"/>
    <w:rsid w:val="00303392"/>
    <w:rsid w:val="003036EA"/>
    <w:rsid w:val="003037B2"/>
    <w:rsid w:val="003039E6"/>
    <w:rsid w:val="00303C80"/>
    <w:rsid w:val="003049E1"/>
    <w:rsid w:val="00304BFD"/>
    <w:rsid w:val="00304D2C"/>
    <w:rsid w:val="00304E2C"/>
    <w:rsid w:val="0030511E"/>
    <w:rsid w:val="0030542F"/>
    <w:rsid w:val="00305899"/>
    <w:rsid w:val="00305A1A"/>
    <w:rsid w:val="00305AEA"/>
    <w:rsid w:val="00306252"/>
    <w:rsid w:val="00306521"/>
    <w:rsid w:val="0030680B"/>
    <w:rsid w:val="00306A66"/>
    <w:rsid w:val="00306BAC"/>
    <w:rsid w:val="003076DA"/>
    <w:rsid w:val="00307C54"/>
    <w:rsid w:val="00307C82"/>
    <w:rsid w:val="00307DA4"/>
    <w:rsid w:val="0031004C"/>
    <w:rsid w:val="00310151"/>
    <w:rsid w:val="00310353"/>
    <w:rsid w:val="0031039C"/>
    <w:rsid w:val="00310B79"/>
    <w:rsid w:val="00310DCE"/>
    <w:rsid w:val="003113D3"/>
    <w:rsid w:val="0031142E"/>
    <w:rsid w:val="00311461"/>
    <w:rsid w:val="00311614"/>
    <w:rsid w:val="00311BD8"/>
    <w:rsid w:val="00311D0C"/>
    <w:rsid w:val="0031203F"/>
    <w:rsid w:val="003123AA"/>
    <w:rsid w:val="00312540"/>
    <w:rsid w:val="0031256E"/>
    <w:rsid w:val="00312633"/>
    <w:rsid w:val="003132D7"/>
    <w:rsid w:val="003133D4"/>
    <w:rsid w:val="00313406"/>
    <w:rsid w:val="00313649"/>
    <w:rsid w:val="00313931"/>
    <w:rsid w:val="00314056"/>
    <w:rsid w:val="003145CD"/>
    <w:rsid w:val="00314632"/>
    <w:rsid w:val="00314749"/>
    <w:rsid w:val="00314D4D"/>
    <w:rsid w:val="00314F85"/>
    <w:rsid w:val="00315119"/>
    <w:rsid w:val="003154CD"/>
    <w:rsid w:val="00315D43"/>
    <w:rsid w:val="003161E0"/>
    <w:rsid w:val="00316464"/>
    <w:rsid w:val="003167F3"/>
    <w:rsid w:val="00316C2C"/>
    <w:rsid w:val="00316C69"/>
    <w:rsid w:val="00316DBE"/>
    <w:rsid w:val="003175AE"/>
    <w:rsid w:val="003175CB"/>
    <w:rsid w:val="00317736"/>
    <w:rsid w:val="00317887"/>
    <w:rsid w:val="003178FD"/>
    <w:rsid w:val="00317AF2"/>
    <w:rsid w:val="00317BD5"/>
    <w:rsid w:val="00317BD7"/>
    <w:rsid w:val="00317CEC"/>
    <w:rsid w:val="00317DEF"/>
    <w:rsid w:val="00317F6E"/>
    <w:rsid w:val="0032067E"/>
    <w:rsid w:val="0032084E"/>
    <w:rsid w:val="00320CAE"/>
    <w:rsid w:val="00320D89"/>
    <w:rsid w:val="00320E2B"/>
    <w:rsid w:val="00321D1B"/>
    <w:rsid w:val="003220D6"/>
    <w:rsid w:val="003222C6"/>
    <w:rsid w:val="003222E4"/>
    <w:rsid w:val="0032237D"/>
    <w:rsid w:val="0032278A"/>
    <w:rsid w:val="00322A67"/>
    <w:rsid w:val="00322BF3"/>
    <w:rsid w:val="00323075"/>
    <w:rsid w:val="00323092"/>
    <w:rsid w:val="00323152"/>
    <w:rsid w:val="003233AC"/>
    <w:rsid w:val="00323599"/>
    <w:rsid w:val="003237E0"/>
    <w:rsid w:val="00323922"/>
    <w:rsid w:val="003239A5"/>
    <w:rsid w:val="00323D47"/>
    <w:rsid w:val="00323FB7"/>
    <w:rsid w:val="0032441E"/>
    <w:rsid w:val="003257CB"/>
    <w:rsid w:val="00325E81"/>
    <w:rsid w:val="0032602D"/>
    <w:rsid w:val="003261E7"/>
    <w:rsid w:val="003266C9"/>
    <w:rsid w:val="00326D1B"/>
    <w:rsid w:val="00327290"/>
    <w:rsid w:val="0032781A"/>
    <w:rsid w:val="003278F0"/>
    <w:rsid w:val="00327CA4"/>
    <w:rsid w:val="003302F1"/>
    <w:rsid w:val="0033077D"/>
    <w:rsid w:val="00330F36"/>
    <w:rsid w:val="00330F3D"/>
    <w:rsid w:val="003315AE"/>
    <w:rsid w:val="003316B7"/>
    <w:rsid w:val="00331C61"/>
    <w:rsid w:val="00331DFB"/>
    <w:rsid w:val="003324D7"/>
    <w:rsid w:val="00332C58"/>
    <w:rsid w:val="00332DB3"/>
    <w:rsid w:val="0033325C"/>
    <w:rsid w:val="00333502"/>
    <w:rsid w:val="0033364B"/>
    <w:rsid w:val="003339EC"/>
    <w:rsid w:val="00333B43"/>
    <w:rsid w:val="00333FCF"/>
    <w:rsid w:val="00334844"/>
    <w:rsid w:val="00335044"/>
    <w:rsid w:val="003350D4"/>
    <w:rsid w:val="003359D0"/>
    <w:rsid w:val="00335D9C"/>
    <w:rsid w:val="00335FD9"/>
    <w:rsid w:val="003364B0"/>
    <w:rsid w:val="00336A20"/>
    <w:rsid w:val="00337044"/>
    <w:rsid w:val="0033752C"/>
    <w:rsid w:val="0033790D"/>
    <w:rsid w:val="00337E41"/>
    <w:rsid w:val="00337F9C"/>
    <w:rsid w:val="0034028C"/>
    <w:rsid w:val="00341361"/>
    <w:rsid w:val="00341731"/>
    <w:rsid w:val="003417BB"/>
    <w:rsid w:val="00341887"/>
    <w:rsid w:val="003418BF"/>
    <w:rsid w:val="003428A1"/>
    <w:rsid w:val="003428D4"/>
    <w:rsid w:val="0034291E"/>
    <w:rsid w:val="00342C19"/>
    <w:rsid w:val="003431D7"/>
    <w:rsid w:val="00343224"/>
    <w:rsid w:val="00343762"/>
    <w:rsid w:val="00343F46"/>
    <w:rsid w:val="00344855"/>
    <w:rsid w:val="00344E46"/>
    <w:rsid w:val="00344ECB"/>
    <w:rsid w:val="0034521D"/>
    <w:rsid w:val="00345288"/>
    <w:rsid w:val="003453CD"/>
    <w:rsid w:val="00345659"/>
    <w:rsid w:val="00345B00"/>
    <w:rsid w:val="00345EBD"/>
    <w:rsid w:val="0034602B"/>
    <w:rsid w:val="003461B2"/>
    <w:rsid w:val="00346625"/>
    <w:rsid w:val="00346C9B"/>
    <w:rsid w:val="00346CFA"/>
    <w:rsid w:val="0034702A"/>
    <w:rsid w:val="00347253"/>
    <w:rsid w:val="00347B40"/>
    <w:rsid w:val="00347B6D"/>
    <w:rsid w:val="003505D1"/>
    <w:rsid w:val="00350BB9"/>
    <w:rsid w:val="0035104A"/>
    <w:rsid w:val="00351265"/>
    <w:rsid w:val="0035183E"/>
    <w:rsid w:val="00351B3E"/>
    <w:rsid w:val="00351B9C"/>
    <w:rsid w:val="00351BC6"/>
    <w:rsid w:val="00351DB8"/>
    <w:rsid w:val="003520BA"/>
    <w:rsid w:val="00352B87"/>
    <w:rsid w:val="00352C3E"/>
    <w:rsid w:val="00353048"/>
    <w:rsid w:val="00353119"/>
    <w:rsid w:val="0035372B"/>
    <w:rsid w:val="003538E6"/>
    <w:rsid w:val="00353EEC"/>
    <w:rsid w:val="003543CC"/>
    <w:rsid w:val="00354550"/>
    <w:rsid w:val="00354C81"/>
    <w:rsid w:val="00354CED"/>
    <w:rsid w:val="0035505D"/>
    <w:rsid w:val="00355694"/>
    <w:rsid w:val="00355836"/>
    <w:rsid w:val="00355BC7"/>
    <w:rsid w:val="00355D20"/>
    <w:rsid w:val="00355EDA"/>
    <w:rsid w:val="00355FB3"/>
    <w:rsid w:val="00356B18"/>
    <w:rsid w:val="00356C87"/>
    <w:rsid w:val="00356CCC"/>
    <w:rsid w:val="00356D9C"/>
    <w:rsid w:val="00356DFF"/>
    <w:rsid w:val="00357190"/>
    <w:rsid w:val="00357240"/>
    <w:rsid w:val="00357352"/>
    <w:rsid w:val="00357479"/>
    <w:rsid w:val="00357857"/>
    <w:rsid w:val="00357ADF"/>
    <w:rsid w:val="00357CD0"/>
    <w:rsid w:val="003600E6"/>
    <w:rsid w:val="003604BD"/>
    <w:rsid w:val="003605AC"/>
    <w:rsid w:val="00360649"/>
    <w:rsid w:val="00360979"/>
    <w:rsid w:val="00360E25"/>
    <w:rsid w:val="00360F55"/>
    <w:rsid w:val="00360F62"/>
    <w:rsid w:val="003611D5"/>
    <w:rsid w:val="00361503"/>
    <w:rsid w:val="0036154D"/>
    <w:rsid w:val="00361918"/>
    <w:rsid w:val="00361A29"/>
    <w:rsid w:val="00361C59"/>
    <w:rsid w:val="00361E49"/>
    <w:rsid w:val="00361E8B"/>
    <w:rsid w:val="00361F7A"/>
    <w:rsid w:val="003626FA"/>
    <w:rsid w:val="0036283C"/>
    <w:rsid w:val="00362F81"/>
    <w:rsid w:val="00363552"/>
    <w:rsid w:val="00363A13"/>
    <w:rsid w:val="00363CB0"/>
    <w:rsid w:val="00363D6C"/>
    <w:rsid w:val="00363E36"/>
    <w:rsid w:val="003641C6"/>
    <w:rsid w:val="00364782"/>
    <w:rsid w:val="003647DD"/>
    <w:rsid w:val="00364E61"/>
    <w:rsid w:val="0036569E"/>
    <w:rsid w:val="00366435"/>
    <w:rsid w:val="00366B9F"/>
    <w:rsid w:val="00366CEC"/>
    <w:rsid w:val="00366FAD"/>
    <w:rsid w:val="00367E11"/>
    <w:rsid w:val="00370D82"/>
    <w:rsid w:val="00370F99"/>
    <w:rsid w:val="003711AF"/>
    <w:rsid w:val="0037138A"/>
    <w:rsid w:val="00371656"/>
    <w:rsid w:val="003719D6"/>
    <w:rsid w:val="003727D1"/>
    <w:rsid w:val="003727F5"/>
    <w:rsid w:val="00372BF3"/>
    <w:rsid w:val="00372C2D"/>
    <w:rsid w:val="003731B7"/>
    <w:rsid w:val="003731FE"/>
    <w:rsid w:val="003732A2"/>
    <w:rsid w:val="0037355A"/>
    <w:rsid w:val="003735F6"/>
    <w:rsid w:val="0037397C"/>
    <w:rsid w:val="00373EFB"/>
    <w:rsid w:val="00374478"/>
    <w:rsid w:val="00374A78"/>
    <w:rsid w:val="0037540A"/>
    <w:rsid w:val="003766FD"/>
    <w:rsid w:val="0037711F"/>
    <w:rsid w:val="003771A5"/>
    <w:rsid w:val="00377325"/>
    <w:rsid w:val="00377417"/>
    <w:rsid w:val="00377CDF"/>
    <w:rsid w:val="003803AA"/>
    <w:rsid w:val="003804ED"/>
    <w:rsid w:val="00380D0D"/>
    <w:rsid w:val="003817C3"/>
    <w:rsid w:val="00381BEF"/>
    <w:rsid w:val="00381CCA"/>
    <w:rsid w:val="00382437"/>
    <w:rsid w:val="003825A4"/>
    <w:rsid w:val="00382699"/>
    <w:rsid w:val="0038292E"/>
    <w:rsid w:val="00382C54"/>
    <w:rsid w:val="00382F03"/>
    <w:rsid w:val="0038335C"/>
    <w:rsid w:val="0038349B"/>
    <w:rsid w:val="003835FA"/>
    <w:rsid w:val="00383D32"/>
    <w:rsid w:val="00384268"/>
    <w:rsid w:val="00384366"/>
    <w:rsid w:val="003844AE"/>
    <w:rsid w:val="00384AF2"/>
    <w:rsid w:val="00384BF0"/>
    <w:rsid w:val="00384CFE"/>
    <w:rsid w:val="00385319"/>
    <w:rsid w:val="00385391"/>
    <w:rsid w:val="0038672E"/>
    <w:rsid w:val="00386944"/>
    <w:rsid w:val="003869AE"/>
    <w:rsid w:val="00386C50"/>
    <w:rsid w:val="00386D1C"/>
    <w:rsid w:val="00386D2F"/>
    <w:rsid w:val="00386DF8"/>
    <w:rsid w:val="003870EF"/>
    <w:rsid w:val="0038772F"/>
    <w:rsid w:val="00387757"/>
    <w:rsid w:val="003877CD"/>
    <w:rsid w:val="00387EC7"/>
    <w:rsid w:val="00387F90"/>
    <w:rsid w:val="00390167"/>
    <w:rsid w:val="00390C9F"/>
    <w:rsid w:val="00390CB5"/>
    <w:rsid w:val="00390D20"/>
    <w:rsid w:val="003919B8"/>
    <w:rsid w:val="00391D58"/>
    <w:rsid w:val="00392313"/>
    <w:rsid w:val="00392977"/>
    <w:rsid w:val="00392FA7"/>
    <w:rsid w:val="0039316C"/>
    <w:rsid w:val="00393348"/>
    <w:rsid w:val="00393815"/>
    <w:rsid w:val="003938F6"/>
    <w:rsid w:val="003940C5"/>
    <w:rsid w:val="00394E6C"/>
    <w:rsid w:val="0039511F"/>
    <w:rsid w:val="0039529D"/>
    <w:rsid w:val="00395308"/>
    <w:rsid w:val="00395898"/>
    <w:rsid w:val="003959CC"/>
    <w:rsid w:val="00395C7F"/>
    <w:rsid w:val="00395D00"/>
    <w:rsid w:val="00395EE4"/>
    <w:rsid w:val="00396C26"/>
    <w:rsid w:val="0039790C"/>
    <w:rsid w:val="00397A79"/>
    <w:rsid w:val="00397C67"/>
    <w:rsid w:val="00397ECA"/>
    <w:rsid w:val="00397EF3"/>
    <w:rsid w:val="003A089B"/>
    <w:rsid w:val="003A0B7F"/>
    <w:rsid w:val="003A1B3F"/>
    <w:rsid w:val="003A1BD2"/>
    <w:rsid w:val="003A1C68"/>
    <w:rsid w:val="003A1C6E"/>
    <w:rsid w:val="003A1DA5"/>
    <w:rsid w:val="003A2800"/>
    <w:rsid w:val="003A2A0A"/>
    <w:rsid w:val="003A2B0F"/>
    <w:rsid w:val="003A2B9E"/>
    <w:rsid w:val="003A2CC1"/>
    <w:rsid w:val="003A375E"/>
    <w:rsid w:val="003A402D"/>
    <w:rsid w:val="003A419A"/>
    <w:rsid w:val="003A436B"/>
    <w:rsid w:val="003A489C"/>
    <w:rsid w:val="003A4F65"/>
    <w:rsid w:val="003A5013"/>
    <w:rsid w:val="003A5060"/>
    <w:rsid w:val="003A5188"/>
    <w:rsid w:val="003A52C7"/>
    <w:rsid w:val="003A5312"/>
    <w:rsid w:val="003A571D"/>
    <w:rsid w:val="003A5AF4"/>
    <w:rsid w:val="003A603C"/>
    <w:rsid w:val="003A64D1"/>
    <w:rsid w:val="003A6C5B"/>
    <w:rsid w:val="003A6E97"/>
    <w:rsid w:val="003A6FE8"/>
    <w:rsid w:val="003A7426"/>
    <w:rsid w:val="003A75D8"/>
    <w:rsid w:val="003A787B"/>
    <w:rsid w:val="003A7AD4"/>
    <w:rsid w:val="003A7D8A"/>
    <w:rsid w:val="003A7EBD"/>
    <w:rsid w:val="003B04F1"/>
    <w:rsid w:val="003B0679"/>
    <w:rsid w:val="003B0AF0"/>
    <w:rsid w:val="003B0CEC"/>
    <w:rsid w:val="003B0F69"/>
    <w:rsid w:val="003B1806"/>
    <w:rsid w:val="003B1813"/>
    <w:rsid w:val="003B1961"/>
    <w:rsid w:val="003B1B84"/>
    <w:rsid w:val="003B1D53"/>
    <w:rsid w:val="003B25C2"/>
    <w:rsid w:val="003B2A54"/>
    <w:rsid w:val="003B2BE6"/>
    <w:rsid w:val="003B2F65"/>
    <w:rsid w:val="003B30BB"/>
    <w:rsid w:val="003B3548"/>
    <w:rsid w:val="003B361E"/>
    <w:rsid w:val="003B36FF"/>
    <w:rsid w:val="003B3977"/>
    <w:rsid w:val="003B4058"/>
    <w:rsid w:val="003B4348"/>
    <w:rsid w:val="003B440A"/>
    <w:rsid w:val="003B4706"/>
    <w:rsid w:val="003B47D5"/>
    <w:rsid w:val="003B50F7"/>
    <w:rsid w:val="003B5320"/>
    <w:rsid w:val="003B55A7"/>
    <w:rsid w:val="003B5A4E"/>
    <w:rsid w:val="003B5B5E"/>
    <w:rsid w:val="003B6223"/>
    <w:rsid w:val="003B62CD"/>
    <w:rsid w:val="003B6572"/>
    <w:rsid w:val="003B6CEE"/>
    <w:rsid w:val="003B6D43"/>
    <w:rsid w:val="003B6D8C"/>
    <w:rsid w:val="003B6E69"/>
    <w:rsid w:val="003B6F24"/>
    <w:rsid w:val="003B706F"/>
    <w:rsid w:val="003B74B1"/>
    <w:rsid w:val="003B76AB"/>
    <w:rsid w:val="003B7970"/>
    <w:rsid w:val="003B7E81"/>
    <w:rsid w:val="003B7F08"/>
    <w:rsid w:val="003C07F4"/>
    <w:rsid w:val="003C09C9"/>
    <w:rsid w:val="003C0C68"/>
    <w:rsid w:val="003C0EFA"/>
    <w:rsid w:val="003C0FE1"/>
    <w:rsid w:val="003C14B1"/>
    <w:rsid w:val="003C14C6"/>
    <w:rsid w:val="003C3267"/>
    <w:rsid w:val="003C39CD"/>
    <w:rsid w:val="003C3D71"/>
    <w:rsid w:val="003C3ECB"/>
    <w:rsid w:val="003C3F11"/>
    <w:rsid w:val="003C3FFA"/>
    <w:rsid w:val="003C478D"/>
    <w:rsid w:val="003C4DCA"/>
    <w:rsid w:val="003C4EAC"/>
    <w:rsid w:val="003C5004"/>
    <w:rsid w:val="003C5322"/>
    <w:rsid w:val="003C5336"/>
    <w:rsid w:val="003C53E1"/>
    <w:rsid w:val="003C570C"/>
    <w:rsid w:val="003C618F"/>
    <w:rsid w:val="003C6257"/>
    <w:rsid w:val="003C6907"/>
    <w:rsid w:val="003C71FE"/>
    <w:rsid w:val="003C74F9"/>
    <w:rsid w:val="003C7764"/>
    <w:rsid w:val="003C7DC2"/>
    <w:rsid w:val="003C7ED7"/>
    <w:rsid w:val="003D018D"/>
    <w:rsid w:val="003D0A0C"/>
    <w:rsid w:val="003D0AA8"/>
    <w:rsid w:val="003D0F3C"/>
    <w:rsid w:val="003D14DD"/>
    <w:rsid w:val="003D19EF"/>
    <w:rsid w:val="003D1C37"/>
    <w:rsid w:val="003D2155"/>
    <w:rsid w:val="003D2438"/>
    <w:rsid w:val="003D25F9"/>
    <w:rsid w:val="003D262F"/>
    <w:rsid w:val="003D2926"/>
    <w:rsid w:val="003D3665"/>
    <w:rsid w:val="003D3672"/>
    <w:rsid w:val="003D36FE"/>
    <w:rsid w:val="003D397A"/>
    <w:rsid w:val="003D3AD7"/>
    <w:rsid w:val="003D3B4F"/>
    <w:rsid w:val="003D3BBE"/>
    <w:rsid w:val="003D40AE"/>
    <w:rsid w:val="003D4221"/>
    <w:rsid w:val="003D45F8"/>
    <w:rsid w:val="003D485D"/>
    <w:rsid w:val="003D4C51"/>
    <w:rsid w:val="003D4D0F"/>
    <w:rsid w:val="003D4E63"/>
    <w:rsid w:val="003D4FE9"/>
    <w:rsid w:val="003D5423"/>
    <w:rsid w:val="003D5735"/>
    <w:rsid w:val="003D5B2D"/>
    <w:rsid w:val="003D6067"/>
    <w:rsid w:val="003D68BB"/>
    <w:rsid w:val="003D6E9F"/>
    <w:rsid w:val="003D7269"/>
    <w:rsid w:val="003D7328"/>
    <w:rsid w:val="003D7850"/>
    <w:rsid w:val="003D7D48"/>
    <w:rsid w:val="003D7EAF"/>
    <w:rsid w:val="003E0E97"/>
    <w:rsid w:val="003E134C"/>
    <w:rsid w:val="003E138E"/>
    <w:rsid w:val="003E1398"/>
    <w:rsid w:val="003E16A6"/>
    <w:rsid w:val="003E16E0"/>
    <w:rsid w:val="003E1C53"/>
    <w:rsid w:val="003E1E34"/>
    <w:rsid w:val="003E20C7"/>
    <w:rsid w:val="003E20E4"/>
    <w:rsid w:val="003E2109"/>
    <w:rsid w:val="003E2551"/>
    <w:rsid w:val="003E29B2"/>
    <w:rsid w:val="003E2A51"/>
    <w:rsid w:val="003E334A"/>
    <w:rsid w:val="003E3B31"/>
    <w:rsid w:val="003E3B92"/>
    <w:rsid w:val="003E41E1"/>
    <w:rsid w:val="003E424A"/>
    <w:rsid w:val="003E432E"/>
    <w:rsid w:val="003E466A"/>
    <w:rsid w:val="003E4688"/>
    <w:rsid w:val="003E534C"/>
    <w:rsid w:val="003E5385"/>
    <w:rsid w:val="003E541E"/>
    <w:rsid w:val="003E5948"/>
    <w:rsid w:val="003E5A23"/>
    <w:rsid w:val="003E5B0F"/>
    <w:rsid w:val="003E5D89"/>
    <w:rsid w:val="003E5F4B"/>
    <w:rsid w:val="003E5FF7"/>
    <w:rsid w:val="003E6130"/>
    <w:rsid w:val="003E63FD"/>
    <w:rsid w:val="003E6457"/>
    <w:rsid w:val="003E654E"/>
    <w:rsid w:val="003E6676"/>
    <w:rsid w:val="003E6D7D"/>
    <w:rsid w:val="003E7473"/>
    <w:rsid w:val="003E79F0"/>
    <w:rsid w:val="003E7FF4"/>
    <w:rsid w:val="003F01D8"/>
    <w:rsid w:val="003F047C"/>
    <w:rsid w:val="003F0C85"/>
    <w:rsid w:val="003F1327"/>
    <w:rsid w:val="003F178B"/>
    <w:rsid w:val="003F1B04"/>
    <w:rsid w:val="003F1DB6"/>
    <w:rsid w:val="003F23E8"/>
    <w:rsid w:val="003F29E3"/>
    <w:rsid w:val="003F2BAF"/>
    <w:rsid w:val="003F2E13"/>
    <w:rsid w:val="003F3219"/>
    <w:rsid w:val="003F33E9"/>
    <w:rsid w:val="003F34A7"/>
    <w:rsid w:val="003F37F9"/>
    <w:rsid w:val="003F3801"/>
    <w:rsid w:val="003F3CD7"/>
    <w:rsid w:val="003F3F98"/>
    <w:rsid w:val="003F4111"/>
    <w:rsid w:val="003F43E2"/>
    <w:rsid w:val="003F4B63"/>
    <w:rsid w:val="003F4BF9"/>
    <w:rsid w:val="003F5318"/>
    <w:rsid w:val="003F5371"/>
    <w:rsid w:val="003F56D4"/>
    <w:rsid w:val="003F582C"/>
    <w:rsid w:val="003F5939"/>
    <w:rsid w:val="003F5A2F"/>
    <w:rsid w:val="003F5B55"/>
    <w:rsid w:val="003F5DF3"/>
    <w:rsid w:val="003F6648"/>
    <w:rsid w:val="003F6750"/>
    <w:rsid w:val="003F6809"/>
    <w:rsid w:val="003F6C92"/>
    <w:rsid w:val="003F6ED2"/>
    <w:rsid w:val="003F73C4"/>
    <w:rsid w:val="003F76BC"/>
    <w:rsid w:val="003F7C3A"/>
    <w:rsid w:val="003F7E2A"/>
    <w:rsid w:val="00400744"/>
    <w:rsid w:val="00400C31"/>
    <w:rsid w:val="00401756"/>
    <w:rsid w:val="00402699"/>
    <w:rsid w:val="00402CB3"/>
    <w:rsid w:val="004030FC"/>
    <w:rsid w:val="00403540"/>
    <w:rsid w:val="00403774"/>
    <w:rsid w:val="00403BD0"/>
    <w:rsid w:val="00403D63"/>
    <w:rsid w:val="00403E6E"/>
    <w:rsid w:val="00404464"/>
    <w:rsid w:val="00404D63"/>
    <w:rsid w:val="00405E3B"/>
    <w:rsid w:val="00405E94"/>
    <w:rsid w:val="00405FC6"/>
    <w:rsid w:val="0040640F"/>
    <w:rsid w:val="00406A66"/>
    <w:rsid w:val="00406C82"/>
    <w:rsid w:val="0040734D"/>
    <w:rsid w:val="004074AB"/>
    <w:rsid w:val="00407B38"/>
    <w:rsid w:val="00410EF4"/>
    <w:rsid w:val="0041126A"/>
    <w:rsid w:val="00411BC5"/>
    <w:rsid w:val="00411E87"/>
    <w:rsid w:val="0041247A"/>
    <w:rsid w:val="0041266B"/>
    <w:rsid w:val="00412A5D"/>
    <w:rsid w:val="00412CFE"/>
    <w:rsid w:val="00412D82"/>
    <w:rsid w:val="00412FDE"/>
    <w:rsid w:val="00413096"/>
    <w:rsid w:val="0041344F"/>
    <w:rsid w:val="00413DAD"/>
    <w:rsid w:val="00413E9E"/>
    <w:rsid w:val="00413F95"/>
    <w:rsid w:val="004143FC"/>
    <w:rsid w:val="00414788"/>
    <w:rsid w:val="00414A8B"/>
    <w:rsid w:val="00414BA2"/>
    <w:rsid w:val="00414CFC"/>
    <w:rsid w:val="00414D76"/>
    <w:rsid w:val="00414E85"/>
    <w:rsid w:val="0041500D"/>
    <w:rsid w:val="0041511D"/>
    <w:rsid w:val="004152FC"/>
    <w:rsid w:val="004154C1"/>
    <w:rsid w:val="00415DAE"/>
    <w:rsid w:val="004161C9"/>
    <w:rsid w:val="004165CD"/>
    <w:rsid w:val="00416625"/>
    <w:rsid w:val="00416BCC"/>
    <w:rsid w:val="00416EA4"/>
    <w:rsid w:val="00417AD0"/>
    <w:rsid w:val="00417FBC"/>
    <w:rsid w:val="00420179"/>
    <w:rsid w:val="0042026A"/>
    <w:rsid w:val="0042035D"/>
    <w:rsid w:val="00420410"/>
    <w:rsid w:val="004209B9"/>
    <w:rsid w:val="00421071"/>
    <w:rsid w:val="004211BA"/>
    <w:rsid w:val="004213CE"/>
    <w:rsid w:val="004213DA"/>
    <w:rsid w:val="00421465"/>
    <w:rsid w:val="004218AC"/>
    <w:rsid w:val="00421E3B"/>
    <w:rsid w:val="00421F83"/>
    <w:rsid w:val="0042234A"/>
    <w:rsid w:val="004223DF"/>
    <w:rsid w:val="00422A68"/>
    <w:rsid w:val="00422BCE"/>
    <w:rsid w:val="00423437"/>
    <w:rsid w:val="00423B98"/>
    <w:rsid w:val="00423C37"/>
    <w:rsid w:val="00423D1D"/>
    <w:rsid w:val="00423EC3"/>
    <w:rsid w:val="004240E2"/>
    <w:rsid w:val="004242F7"/>
    <w:rsid w:val="0042475E"/>
    <w:rsid w:val="00424AB6"/>
    <w:rsid w:val="00424CB9"/>
    <w:rsid w:val="004256ED"/>
    <w:rsid w:val="00425BCC"/>
    <w:rsid w:val="00425BDB"/>
    <w:rsid w:val="00425DD1"/>
    <w:rsid w:val="00425E4D"/>
    <w:rsid w:val="00426781"/>
    <w:rsid w:val="00426BEB"/>
    <w:rsid w:val="00426D6C"/>
    <w:rsid w:val="00427052"/>
    <w:rsid w:val="004271F6"/>
    <w:rsid w:val="0042727D"/>
    <w:rsid w:val="0042745D"/>
    <w:rsid w:val="004275E3"/>
    <w:rsid w:val="00427AEF"/>
    <w:rsid w:val="00427CC1"/>
    <w:rsid w:val="00427F70"/>
    <w:rsid w:val="004300E5"/>
    <w:rsid w:val="0043091F"/>
    <w:rsid w:val="00430AA9"/>
    <w:rsid w:val="00430C29"/>
    <w:rsid w:val="00430C98"/>
    <w:rsid w:val="004313E7"/>
    <w:rsid w:val="00431CAB"/>
    <w:rsid w:val="00431D36"/>
    <w:rsid w:val="00431DBA"/>
    <w:rsid w:val="00432AE5"/>
    <w:rsid w:val="00432DC5"/>
    <w:rsid w:val="00432DD9"/>
    <w:rsid w:val="00432FD0"/>
    <w:rsid w:val="00433186"/>
    <w:rsid w:val="004338A8"/>
    <w:rsid w:val="004339DA"/>
    <w:rsid w:val="00433E00"/>
    <w:rsid w:val="00433EA4"/>
    <w:rsid w:val="004347C7"/>
    <w:rsid w:val="004347CA"/>
    <w:rsid w:val="004348BC"/>
    <w:rsid w:val="004348BF"/>
    <w:rsid w:val="00435604"/>
    <w:rsid w:val="00435851"/>
    <w:rsid w:val="00435BF4"/>
    <w:rsid w:val="00435FBE"/>
    <w:rsid w:val="00437396"/>
    <w:rsid w:val="004376F5"/>
    <w:rsid w:val="00437CE5"/>
    <w:rsid w:val="00437F16"/>
    <w:rsid w:val="00440408"/>
    <w:rsid w:val="00440590"/>
    <w:rsid w:val="00441029"/>
    <w:rsid w:val="004410CA"/>
    <w:rsid w:val="004413F4"/>
    <w:rsid w:val="004418F2"/>
    <w:rsid w:val="00441D12"/>
    <w:rsid w:val="00442049"/>
    <w:rsid w:val="00442400"/>
    <w:rsid w:val="00442C2B"/>
    <w:rsid w:val="00443121"/>
    <w:rsid w:val="004431AC"/>
    <w:rsid w:val="00443432"/>
    <w:rsid w:val="00443597"/>
    <w:rsid w:val="0044395C"/>
    <w:rsid w:val="00444035"/>
    <w:rsid w:val="0044435E"/>
    <w:rsid w:val="00444467"/>
    <w:rsid w:val="00444530"/>
    <w:rsid w:val="00444904"/>
    <w:rsid w:val="00444D20"/>
    <w:rsid w:val="00444D3E"/>
    <w:rsid w:val="00444F2C"/>
    <w:rsid w:val="0044501F"/>
    <w:rsid w:val="00445B35"/>
    <w:rsid w:val="0044602F"/>
    <w:rsid w:val="0044612C"/>
    <w:rsid w:val="004463B0"/>
    <w:rsid w:val="00446484"/>
    <w:rsid w:val="004467E3"/>
    <w:rsid w:val="0044686C"/>
    <w:rsid w:val="00446870"/>
    <w:rsid w:val="0044692D"/>
    <w:rsid w:val="00446DFA"/>
    <w:rsid w:val="00446EAC"/>
    <w:rsid w:val="0044755E"/>
    <w:rsid w:val="00450175"/>
    <w:rsid w:val="0045021E"/>
    <w:rsid w:val="00450510"/>
    <w:rsid w:val="004507BE"/>
    <w:rsid w:val="00451144"/>
    <w:rsid w:val="004512B0"/>
    <w:rsid w:val="004517C8"/>
    <w:rsid w:val="00451924"/>
    <w:rsid w:val="00451CED"/>
    <w:rsid w:val="00451E0B"/>
    <w:rsid w:val="00452261"/>
    <w:rsid w:val="004522B2"/>
    <w:rsid w:val="004522B5"/>
    <w:rsid w:val="0045235D"/>
    <w:rsid w:val="004523F8"/>
    <w:rsid w:val="00452567"/>
    <w:rsid w:val="00452A65"/>
    <w:rsid w:val="004532C1"/>
    <w:rsid w:val="0045331B"/>
    <w:rsid w:val="0045364D"/>
    <w:rsid w:val="00453853"/>
    <w:rsid w:val="0045390E"/>
    <w:rsid w:val="00453C54"/>
    <w:rsid w:val="0045473C"/>
    <w:rsid w:val="0045474F"/>
    <w:rsid w:val="004547B0"/>
    <w:rsid w:val="00454937"/>
    <w:rsid w:val="00454949"/>
    <w:rsid w:val="00454A6C"/>
    <w:rsid w:val="00454B85"/>
    <w:rsid w:val="00454D0A"/>
    <w:rsid w:val="00454FBA"/>
    <w:rsid w:val="0045530A"/>
    <w:rsid w:val="0045545C"/>
    <w:rsid w:val="00455531"/>
    <w:rsid w:val="004555F1"/>
    <w:rsid w:val="00455793"/>
    <w:rsid w:val="004558B4"/>
    <w:rsid w:val="00455AD9"/>
    <w:rsid w:val="00455E86"/>
    <w:rsid w:val="004567C3"/>
    <w:rsid w:val="00456949"/>
    <w:rsid w:val="00456D6A"/>
    <w:rsid w:val="00456E53"/>
    <w:rsid w:val="00456F61"/>
    <w:rsid w:val="00457080"/>
    <w:rsid w:val="0045708E"/>
    <w:rsid w:val="00457A4F"/>
    <w:rsid w:val="00457C8B"/>
    <w:rsid w:val="004601FA"/>
    <w:rsid w:val="004602B6"/>
    <w:rsid w:val="0046087C"/>
    <w:rsid w:val="004608D3"/>
    <w:rsid w:val="004615B2"/>
    <w:rsid w:val="00461641"/>
    <w:rsid w:val="00461668"/>
    <w:rsid w:val="004626DA"/>
    <w:rsid w:val="00462876"/>
    <w:rsid w:val="004628E0"/>
    <w:rsid w:val="004630AB"/>
    <w:rsid w:val="004633BB"/>
    <w:rsid w:val="00463946"/>
    <w:rsid w:val="00463A16"/>
    <w:rsid w:val="00463AF1"/>
    <w:rsid w:val="004646C3"/>
    <w:rsid w:val="00464C7A"/>
    <w:rsid w:val="0046524D"/>
    <w:rsid w:val="00465768"/>
    <w:rsid w:val="00465E8A"/>
    <w:rsid w:val="00465EC3"/>
    <w:rsid w:val="004662AE"/>
    <w:rsid w:val="00466693"/>
    <w:rsid w:val="00466C97"/>
    <w:rsid w:val="00466F86"/>
    <w:rsid w:val="00467102"/>
    <w:rsid w:val="00467438"/>
    <w:rsid w:val="0046762D"/>
    <w:rsid w:val="0046775B"/>
    <w:rsid w:val="004679F0"/>
    <w:rsid w:val="00467C86"/>
    <w:rsid w:val="00467F00"/>
    <w:rsid w:val="00467F02"/>
    <w:rsid w:val="004701C7"/>
    <w:rsid w:val="004701D3"/>
    <w:rsid w:val="004705B4"/>
    <w:rsid w:val="00470954"/>
    <w:rsid w:val="004709B8"/>
    <w:rsid w:val="00470C04"/>
    <w:rsid w:val="00470EAF"/>
    <w:rsid w:val="00471059"/>
    <w:rsid w:val="0047128A"/>
    <w:rsid w:val="00471A1B"/>
    <w:rsid w:val="00471A74"/>
    <w:rsid w:val="00471D06"/>
    <w:rsid w:val="0047237D"/>
    <w:rsid w:val="004724C4"/>
    <w:rsid w:val="00472629"/>
    <w:rsid w:val="0047272A"/>
    <w:rsid w:val="00472D2C"/>
    <w:rsid w:val="00473188"/>
    <w:rsid w:val="00473B1A"/>
    <w:rsid w:val="00473B70"/>
    <w:rsid w:val="00474346"/>
    <w:rsid w:val="00474460"/>
    <w:rsid w:val="004745A8"/>
    <w:rsid w:val="00474956"/>
    <w:rsid w:val="00474CDD"/>
    <w:rsid w:val="00474D87"/>
    <w:rsid w:val="00474F71"/>
    <w:rsid w:val="00475349"/>
    <w:rsid w:val="00475B73"/>
    <w:rsid w:val="00475E79"/>
    <w:rsid w:val="00475EE8"/>
    <w:rsid w:val="00475F1D"/>
    <w:rsid w:val="004765DF"/>
    <w:rsid w:val="004766C4"/>
    <w:rsid w:val="0047683F"/>
    <w:rsid w:val="00476901"/>
    <w:rsid w:val="00476E18"/>
    <w:rsid w:val="004771D3"/>
    <w:rsid w:val="00477683"/>
    <w:rsid w:val="004776D9"/>
    <w:rsid w:val="004779CD"/>
    <w:rsid w:val="00477C2D"/>
    <w:rsid w:val="0048029A"/>
    <w:rsid w:val="0048053B"/>
    <w:rsid w:val="00480BFA"/>
    <w:rsid w:val="00480C41"/>
    <w:rsid w:val="00480D19"/>
    <w:rsid w:val="00480DD5"/>
    <w:rsid w:val="0048152B"/>
    <w:rsid w:val="00481873"/>
    <w:rsid w:val="00481B5B"/>
    <w:rsid w:val="00481FB9"/>
    <w:rsid w:val="00482773"/>
    <w:rsid w:val="00482AA0"/>
    <w:rsid w:val="00482D0D"/>
    <w:rsid w:val="00483752"/>
    <w:rsid w:val="004837A8"/>
    <w:rsid w:val="004837C0"/>
    <w:rsid w:val="004838D3"/>
    <w:rsid w:val="00483CBD"/>
    <w:rsid w:val="00484197"/>
    <w:rsid w:val="00484F97"/>
    <w:rsid w:val="00485715"/>
    <w:rsid w:val="00485CB0"/>
    <w:rsid w:val="00485F31"/>
    <w:rsid w:val="004866B4"/>
    <w:rsid w:val="00486877"/>
    <w:rsid w:val="00486923"/>
    <w:rsid w:val="00486D6C"/>
    <w:rsid w:val="00487C92"/>
    <w:rsid w:val="004900BE"/>
    <w:rsid w:val="0049093C"/>
    <w:rsid w:val="00490991"/>
    <w:rsid w:val="00490C33"/>
    <w:rsid w:val="00490E27"/>
    <w:rsid w:val="00490EAF"/>
    <w:rsid w:val="00491267"/>
    <w:rsid w:val="004913E5"/>
    <w:rsid w:val="004915D5"/>
    <w:rsid w:val="004915ED"/>
    <w:rsid w:val="004916D8"/>
    <w:rsid w:val="00491ADE"/>
    <w:rsid w:val="00491AF0"/>
    <w:rsid w:val="00491D73"/>
    <w:rsid w:val="00492493"/>
    <w:rsid w:val="00492649"/>
    <w:rsid w:val="004927F0"/>
    <w:rsid w:val="00492A8E"/>
    <w:rsid w:val="0049307B"/>
    <w:rsid w:val="00493133"/>
    <w:rsid w:val="00493462"/>
    <w:rsid w:val="0049350A"/>
    <w:rsid w:val="00493624"/>
    <w:rsid w:val="00493892"/>
    <w:rsid w:val="00493B52"/>
    <w:rsid w:val="00493ED4"/>
    <w:rsid w:val="00494422"/>
    <w:rsid w:val="004945E1"/>
    <w:rsid w:val="0049485B"/>
    <w:rsid w:val="004949BB"/>
    <w:rsid w:val="00494B36"/>
    <w:rsid w:val="00494BFE"/>
    <w:rsid w:val="00494F8B"/>
    <w:rsid w:val="004952B2"/>
    <w:rsid w:val="004953C2"/>
    <w:rsid w:val="00495976"/>
    <w:rsid w:val="00495B41"/>
    <w:rsid w:val="00495B6F"/>
    <w:rsid w:val="00495D17"/>
    <w:rsid w:val="004961E6"/>
    <w:rsid w:val="00496313"/>
    <w:rsid w:val="004969CE"/>
    <w:rsid w:val="00496D75"/>
    <w:rsid w:val="00496E53"/>
    <w:rsid w:val="00497361"/>
    <w:rsid w:val="0049759D"/>
    <w:rsid w:val="0049776D"/>
    <w:rsid w:val="004A0233"/>
    <w:rsid w:val="004A0537"/>
    <w:rsid w:val="004A0678"/>
    <w:rsid w:val="004A10FE"/>
    <w:rsid w:val="004A11AF"/>
    <w:rsid w:val="004A13BB"/>
    <w:rsid w:val="004A150D"/>
    <w:rsid w:val="004A1528"/>
    <w:rsid w:val="004A1629"/>
    <w:rsid w:val="004A16DA"/>
    <w:rsid w:val="004A1B88"/>
    <w:rsid w:val="004A259A"/>
    <w:rsid w:val="004A25DB"/>
    <w:rsid w:val="004A2673"/>
    <w:rsid w:val="004A2CA4"/>
    <w:rsid w:val="004A2FB5"/>
    <w:rsid w:val="004A3181"/>
    <w:rsid w:val="004A326C"/>
    <w:rsid w:val="004A337B"/>
    <w:rsid w:val="004A3809"/>
    <w:rsid w:val="004A3E5D"/>
    <w:rsid w:val="004A3F5F"/>
    <w:rsid w:val="004A3FF5"/>
    <w:rsid w:val="004A415C"/>
    <w:rsid w:val="004A453C"/>
    <w:rsid w:val="004A49D0"/>
    <w:rsid w:val="004A4E75"/>
    <w:rsid w:val="004A5340"/>
    <w:rsid w:val="004A5363"/>
    <w:rsid w:val="004A5C5D"/>
    <w:rsid w:val="004A5CAC"/>
    <w:rsid w:val="004A62B8"/>
    <w:rsid w:val="004A736A"/>
    <w:rsid w:val="004B059C"/>
    <w:rsid w:val="004B0735"/>
    <w:rsid w:val="004B13FE"/>
    <w:rsid w:val="004B1B97"/>
    <w:rsid w:val="004B1FE6"/>
    <w:rsid w:val="004B23E0"/>
    <w:rsid w:val="004B2409"/>
    <w:rsid w:val="004B251B"/>
    <w:rsid w:val="004B296B"/>
    <w:rsid w:val="004B300A"/>
    <w:rsid w:val="004B3124"/>
    <w:rsid w:val="004B31D0"/>
    <w:rsid w:val="004B36DC"/>
    <w:rsid w:val="004B4069"/>
    <w:rsid w:val="004B4230"/>
    <w:rsid w:val="004B4D09"/>
    <w:rsid w:val="004B4EBE"/>
    <w:rsid w:val="004B52F4"/>
    <w:rsid w:val="004B57CF"/>
    <w:rsid w:val="004B5D95"/>
    <w:rsid w:val="004B60BE"/>
    <w:rsid w:val="004B65DA"/>
    <w:rsid w:val="004B6B82"/>
    <w:rsid w:val="004B72E5"/>
    <w:rsid w:val="004B7399"/>
    <w:rsid w:val="004B756F"/>
    <w:rsid w:val="004B7AC0"/>
    <w:rsid w:val="004B7CBD"/>
    <w:rsid w:val="004B7F1B"/>
    <w:rsid w:val="004B7F4C"/>
    <w:rsid w:val="004C002F"/>
    <w:rsid w:val="004C015A"/>
    <w:rsid w:val="004C036D"/>
    <w:rsid w:val="004C03C6"/>
    <w:rsid w:val="004C066C"/>
    <w:rsid w:val="004C0A9B"/>
    <w:rsid w:val="004C0EE1"/>
    <w:rsid w:val="004C14C2"/>
    <w:rsid w:val="004C1A60"/>
    <w:rsid w:val="004C2D30"/>
    <w:rsid w:val="004C3004"/>
    <w:rsid w:val="004C31F3"/>
    <w:rsid w:val="004C32EB"/>
    <w:rsid w:val="004C3C89"/>
    <w:rsid w:val="004C3E5F"/>
    <w:rsid w:val="004C3EFA"/>
    <w:rsid w:val="004C40CC"/>
    <w:rsid w:val="004C438D"/>
    <w:rsid w:val="004C47B2"/>
    <w:rsid w:val="004C4907"/>
    <w:rsid w:val="004C4D73"/>
    <w:rsid w:val="004C4EA2"/>
    <w:rsid w:val="004C50C7"/>
    <w:rsid w:val="004C5163"/>
    <w:rsid w:val="004C54C0"/>
    <w:rsid w:val="004C54D3"/>
    <w:rsid w:val="004C55A1"/>
    <w:rsid w:val="004C58F9"/>
    <w:rsid w:val="004C6243"/>
    <w:rsid w:val="004C654C"/>
    <w:rsid w:val="004C698A"/>
    <w:rsid w:val="004C69F7"/>
    <w:rsid w:val="004C6D16"/>
    <w:rsid w:val="004C75DA"/>
    <w:rsid w:val="004C7D69"/>
    <w:rsid w:val="004D013C"/>
    <w:rsid w:val="004D0245"/>
    <w:rsid w:val="004D068A"/>
    <w:rsid w:val="004D0C46"/>
    <w:rsid w:val="004D0D0B"/>
    <w:rsid w:val="004D10F7"/>
    <w:rsid w:val="004D1815"/>
    <w:rsid w:val="004D18C8"/>
    <w:rsid w:val="004D1A15"/>
    <w:rsid w:val="004D1D7A"/>
    <w:rsid w:val="004D1DB0"/>
    <w:rsid w:val="004D1E02"/>
    <w:rsid w:val="004D23F8"/>
    <w:rsid w:val="004D282B"/>
    <w:rsid w:val="004D2ECC"/>
    <w:rsid w:val="004D3351"/>
    <w:rsid w:val="004D34E3"/>
    <w:rsid w:val="004D379D"/>
    <w:rsid w:val="004D37DF"/>
    <w:rsid w:val="004D4077"/>
    <w:rsid w:val="004D4207"/>
    <w:rsid w:val="004D42A7"/>
    <w:rsid w:val="004D45D3"/>
    <w:rsid w:val="004D4B1A"/>
    <w:rsid w:val="004D4F67"/>
    <w:rsid w:val="004D4FDC"/>
    <w:rsid w:val="004D51FE"/>
    <w:rsid w:val="004D5558"/>
    <w:rsid w:val="004D581D"/>
    <w:rsid w:val="004D6300"/>
    <w:rsid w:val="004D6378"/>
    <w:rsid w:val="004D658F"/>
    <w:rsid w:val="004D6787"/>
    <w:rsid w:val="004D6F56"/>
    <w:rsid w:val="004D726D"/>
    <w:rsid w:val="004D73D2"/>
    <w:rsid w:val="004D75C7"/>
    <w:rsid w:val="004D7646"/>
    <w:rsid w:val="004D76B4"/>
    <w:rsid w:val="004E0261"/>
    <w:rsid w:val="004E0712"/>
    <w:rsid w:val="004E0B51"/>
    <w:rsid w:val="004E0D84"/>
    <w:rsid w:val="004E0DA2"/>
    <w:rsid w:val="004E0FA2"/>
    <w:rsid w:val="004E0FBE"/>
    <w:rsid w:val="004E0FF1"/>
    <w:rsid w:val="004E13A2"/>
    <w:rsid w:val="004E2010"/>
    <w:rsid w:val="004E2306"/>
    <w:rsid w:val="004E26B9"/>
    <w:rsid w:val="004E2BDF"/>
    <w:rsid w:val="004E36FC"/>
    <w:rsid w:val="004E3753"/>
    <w:rsid w:val="004E397E"/>
    <w:rsid w:val="004E39A5"/>
    <w:rsid w:val="004E3DDD"/>
    <w:rsid w:val="004E40AF"/>
    <w:rsid w:val="004E4320"/>
    <w:rsid w:val="004E451E"/>
    <w:rsid w:val="004E4845"/>
    <w:rsid w:val="004E4849"/>
    <w:rsid w:val="004E5066"/>
    <w:rsid w:val="004E544A"/>
    <w:rsid w:val="004E5851"/>
    <w:rsid w:val="004E5A8A"/>
    <w:rsid w:val="004E6070"/>
    <w:rsid w:val="004E6072"/>
    <w:rsid w:val="004E62E4"/>
    <w:rsid w:val="004E6648"/>
    <w:rsid w:val="004E6836"/>
    <w:rsid w:val="004E6C49"/>
    <w:rsid w:val="004E6E77"/>
    <w:rsid w:val="004E7364"/>
    <w:rsid w:val="004E7752"/>
    <w:rsid w:val="004E7A5B"/>
    <w:rsid w:val="004E7B7C"/>
    <w:rsid w:val="004E7CB4"/>
    <w:rsid w:val="004E7CFE"/>
    <w:rsid w:val="004F03CB"/>
    <w:rsid w:val="004F0889"/>
    <w:rsid w:val="004F0B10"/>
    <w:rsid w:val="004F1063"/>
    <w:rsid w:val="004F1797"/>
    <w:rsid w:val="004F183C"/>
    <w:rsid w:val="004F188B"/>
    <w:rsid w:val="004F1BD0"/>
    <w:rsid w:val="004F1E48"/>
    <w:rsid w:val="004F25F4"/>
    <w:rsid w:val="004F2EF2"/>
    <w:rsid w:val="004F3085"/>
    <w:rsid w:val="004F3248"/>
    <w:rsid w:val="004F3626"/>
    <w:rsid w:val="004F3A62"/>
    <w:rsid w:val="004F45ED"/>
    <w:rsid w:val="004F48E8"/>
    <w:rsid w:val="004F4E62"/>
    <w:rsid w:val="004F592B"/>
    <w:rsid w:val="004F5EC2"/>
    <w:rsid w:val="004F5F62"/>
    <w:rsid w:val="004F6759"/>
    <w:rsid w:val="004F6845"/>
    <w:rsid w:val="004F7427"/>
    <w:rsid w:val="004F753A"/>
    <w:rsid w:val="004F75AA"/>
    <w:rsid w:val="004F7635"/>
    <w:rsid w:val="004F7919"/>
    <w:rsid w:val="004F7E8E"/>
    <w:rsid w:val="00500EB0"/>
    <w:rsid w:val="005011E6"/>
    <w:rsid w:val="005015E1"/>
    <w:rsid w:val="0050169A"/>
    <w:rsid w:val="00501A8D"/>
    <w:rsid w:val="00501E9B"/>
    <w:rsid w:val="005023BB"/>
    <w:rsid w:val="005027F4"/>
    <w:rsid w:val="00502907"/>
    <w:rsid w:val="005029E9"/>
    <w:rsid w:val="00502B94"/>
    <w:rsid w:val="005030D4"/>
    <w:rsid w:val="005036A2"/>
    <w:rsid w:val="00503AE2"/>
    <w:rsid w:val="00503D93"/>
    <w:rsid w:val="00504049"/>
    <w:rsid w:val="00504117"/>
    <w:rsid w:val="00504302"/>
    <w:rsid w:val="005047EA"/>
    <w:rsid w:val="00504E49"/>
    <w:rsid w:val="00505155"/>
    <w:rsid w:val="005059C2"/>
    <w:rsid w:val="00505BB2"/>
    <w:rsid w:val="005067E9"/>
    <w:rsid w:val="00506997"/>
    <w:rsid w:val="00506F90"/>
    <w:rsid w:val="0050720C"/>
    <w:rsid w:val="00507252"/>
    <w:rsid w:val="005074C0"/>
    <w:rsid w:val="00507560"/>
    <w:rsid w:val="005076E8"/>
    <w:rsid w:val="005079D8"/>
    <w:rsid w:val="00507B4D"/>
    <w:rsid w:val="0051003E"/>
    <w:rsid w:val="005101F5"/>
    <w:rsid w:val="005104B4"/>
    <w:rsid w:val="00510D6C"/>
    <w:rsid w:val="00511013"/>
    <w:rsid w:val="0051128D"/>
    <w:rsid w:val="00511417"/>
    <w:rsid w:val="0051141C"/>
    <w:rsid w:val="00511462"/>
    <w:rsid w:val="00511483"/>
    <w:rsid w:val="005117D0"/>
    <w:rsid w:val="00512409"/>
    <w:rsid w:val="00512580"/>
    <w:rsid w:val="005126E3"/>
    <w:rsid w:val="00512995"/>
    <w:rsid w:val="00512A4A"/>
    <w:rsid w:val="00512A59"/>
    <w:rsid w:val="00512E1C"/>
    <w:rsid w:val="005130BA"/>
    <w:rsid w:val="00513162"/>
    <w:rsid w:val="005135F6"/>
    <w:rsid w:val="0051398C"/>
    <w:rsid w:val="00513C97"/>
    <w:rsid w:val="005142C4"/>
    <w:rsid w:val="00514757"/>
    <w:rsid w:val="00514860"/>
    <w:rsid w:val="00514AA4"/>
    <w:rsid w:val="00514E03"/>
    <w:rsid w:val="00514F13"/>
    <w:rsid w:val="005151A4"/>
    <w:rsid w:val="00515AE4"/>
    <w:rsid w:val="005160CF"/>
    <w:rsid w:val="0051625B"/>
    <w:rsid w:val="0051645C"/>
    <w:rsid w:val="00517418"/>
    <w:rsid w:val="005178EB"/>
    <w:rsid w:val="00517D6C"/>
    <w:rsid w:val="00517FD2"/>
    <w:rsid w:val="00520063"/>
    <w:rsid w:val="005206C7"/>
    <w:rsid w:val="00520A75"/>
    <w:rsid w:val="00520B5F"/>
    <w:rsid w:val="00520B93"/>
    <w:rsid w:val="00521341"/>
    <w:rsid w:val="00521650"/>
    <w:rsid w:val="0052175E"/>
    <w:rsid w:val="005218CE"/>
    <w:rsid w:val="00521D93"/>
    <w:rsid w:val="005220D2"/>
    <w:rsid w:val="005222A0"/>
    <w:rsid w:val="00522396"/>
    <w:rsid w:val="00522400"/>
    <w:rsid w:val="0052244B"/>
    <w:rsid w:val="00522605"/>
    <w:rsid w:val="005229EE"/>
    <w:rsid w:val="00522E4C"/>
    <w:rsid w:val="00522E54"/>
    <w:rsid w:val="0052304D"/>
    <w:rsid w:val="00523251"/>
    <w:rsid w:val="0052328B"/>
    <w:rsid w:val="005232DA"/>
    <w:rsid w:val="00523757"/>
    <w:rsid w:val="005239C2"/>
    <w:rsid w:val="00523F7A"/>
    <w:rsid w:val="00524359"/>
    <w:rsid w:val="005245BE"/>
    <w:rsid w:val="00524C69"/>
    <w:rsid w:val="00524CBD"/>
    <w:rsid w:val="00524D6F"/>
    <w:rsid w:val="005252F7"/>
    <w:rsid w:val="005256EF"/>
    <w:rsid w:val="0052590F"/>
    <w:rsid w:val="00525CCE"/>
    <w:rsid w:val="00525DB8"/>
    <w:rsid w:val="00525FA7"/>
    <w:rsid w:val="0052608E"/>
    <w:rsid w:val="00526220"/>
    <w:rsid w:val="005264DA"/>
    <w:rsid w:val="00526A86"/>
    <w:rsid w:val="00526B0A"/>
    <w:rsid w:val="00526DD2"/>
    <w:rsid w:val="005270AA"/>
    <w:rsid w:val="0052721C"/>
    <w:rsid w:val="00527329"/>
    <w:rsid w:val="0052758B"/>
    <w:rsid w:val="00527D33"/>
    <w:rsid w:val="00527E02"/>
    <w:rsid w:val="00527F4E"/>
    <w:rsid w:val="005301AB"/>
    <w:rsid w:val="005308F8"/>
    <w:rsid w:val="00530B12"/>
    <w:rsid w:val="005315BE"/>
    <w:rsid w:val="005317D0"/>
    <w:rsid w:val="00531A76"/>
    <w:rsid w:val="00532272"/>
    <w:rsid w:val="0053237C"/>
    <w:rsid w:val="0053263B"/>
    <w:rsid w:val="00532921"/>
    <w:rsid w:val="00532A61"/>
    <w:rsid w:val="00532EB8"/>
    <w:rsid w:val="0053313D"/>
    <w:rsid w:val="005331AA"/>
    <w:rsid w:val="00533354"/>
    <w:rsid w:val="005337A7"/>
    <w:rsid w:val="00533C6B"/>
    <w:rsid w:val="00533FBD"/>
    <w:rsid w:val="005342F5"/>
    <w:rsid w:val="0053446A"/>
    <w:rsid w:val="00534B32"/>
    <w:rsid w:val="0053514E"/>
    <w:rsid w:val="0053546D"/>
    <w:rsid w:val="005354A9"/>
    <w:rsid w:val="005357AC"/>
    <w:rsid w:val="00535AC2"/>
    <w:rsid w:val="00536047"/>
    <w:rsid w:val="0053676C"/>
    <w:rsid w:val="00536B20"/>
    <w:rsid w:val="00536B5C"/>
    <w:rsid w:val="00536C3D"/>
    <w:rsid w:val="00536D5A"/>
    <w:rsid w:val="00537131"/>
    <w:rsid w:val="005371F4"/>
    <w:rsid w:val="005379F0"/>
    <w:rsid w:val="00537A86"/>
    <w:rsid w:val="00537D44"/>
    <w:rsid w:val="00537FA6"/>
    <w:rsid w:val="00537FD6"/>
    <w:rsid w:val="005402E2"/>
    <w:rsid w:val="0054083E"/>
    <w:rsid w:val="00540A76"/>
    <w:rsid w:val="00540C91"/>
    <w:rsid w:val="00540EDF"/>
    <w:rsid w:val="00540F40"/>
    <w:rsid w:val="00540FA7"/>
    <w:rsid w:val="00540FF9"/>
    <w:rsid w:val="0054108D"/>
    <w:rsid w:val="00541419"/>
    <w:rsid w:val="0054163D"/>
    <w:rsid w:val="00541B8A"/>
    <w:rsid w:val="00541C53"/>
    <w:rsid w:val="00542117"/>
    <w:rsid w:val="00542408"/>
    <w:rsid w:val="0054269B"/>
    <w:rsid w:val="00542876"/>
    <w:rsid w:val="0054288C"/>
    <w:rsid w:val="00542986"/>
    <w:rsid w:val="00543212"/>
    <w:rsid w:val="0054337C"/>
    <w:rsid w:val="00543679"/>
    <w:rsid w:val="0054367B"/>
    <w:rsid w:val="00543809"/>
    <w:rsid w:val="00543C53"/>
    <w:rsid w:val="00543D28"/>
    <w:rsid w:val="00544651"/>
    <w:rsid w:val="00544AF9"/>
    <w:rsid w:val="00544F2D"/>
    <w:rsid w:val="005450AA"/>
    <w:rsid w:val="00545115"/>
    <w:rsid w:val="005452F5"/>
    <w:rsid w:val="00545EC5"/>
    <w:rsid w:val="0054670D"/>
    <w:rsid w:val="005471BF"/>
    <w:rsid w:val="00547824"/>
    <w:rsid w:val="00547A25"/>
    <w:rsid w:val="00547AB8"/>
    <w:rsid w:val="00550267"/>
    <w:rsid w:val="00550604"/>
    <w:rsid w:val="00550B51"/>
    <w:rsid w:val="00550DDE"/>
    <w:rsid w:val="00550E03"/>
    <w:rsid w:val="00551190"/>
    <w:rsid w:val="0055133C"/>
    <w:rsid w:val="00551B76"/>
    <w:rsid w:val="00551D67"/>
    <w:rsid w:val="0055217E"/>
    <w:rsid w:val="005525BD"/>
    <w:rsid w:val="005526F5"/>
    <w:rsid w:val="00552C06"/>
    <w:rsid w:val="00552D8C"/>
    <w:rsid w:val="00552ED1"/>
    <w:rsid w:val="00552F3C"/>
    <w:rsid w:val="00553B8A"/>
    <w:rsid w:val="00553F69"/>
    <w:rsid w:val="0055465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10C"/>
    <w:rsid w:val="00560352"/>
    <w:rsid w:val="00560624"/>
    <w:rsid w:val="005607B6"/>
    <w:rsid w:val="00560811"/>
    <w:rsid w:val="0056088B"/>
    <w:rsid w:val="00560B22"/>
    <w:rsid w:val="0056110C"/>
    <w:rsid w:val="00561142"/>
    <w:rsid w:val="005611BD"/>
    <w:rsid w:val="0056138E"/>
    <w:rsid w:val="0056141C"/>
    <w:rsid w:val="0056172B"/>
    <w:rsid w:val="0056183A"/>
    <w:rsid w:val="0056206A"/>
    <w:rsid w:val="00562157"/>
    <w:rsid w:val="00562160"/>
    <w:rsid w:val="0056251F"/>
    <w:rsid w:val="0056254F"/>
    <w:rsid w:val="0056260C"/>
    <w:rsid w:val="00562C30"/>
    <w:rsid w:val="0056388A"/>
    <w:rsid w:val="0056487E"/>
    <w:rsid w:val="00564A33"/>
    <w:rsid w:val="00565134"/>
    <w:rsid w:val="005653E4"/>
    <w:rsid w:val="0056580C"/>
    <w:rsid w:val="00565C59"/>
    <w:rsid w:val="00566422"/>
    <w:rsid w:val="00566D6D"/>
    <w:rsid w:val="00567B60"/>
    <w:rsid w:val="00567BA3"/>
    <w:rsid w:val="00567C5B"/>
    <w:rsid w:val="005704F4"/>
    <w:rsid w:val="005708CE"/>
    <w:rsid w:val="00570B78"/>
    <w:rsid w:val="00570F7E"/>
    <w:rsid w:val="005712F8"/>
    <w:rsid w:val="005715A0"/>
    <w:rsid w:val="005717B8"/>
    <w:rsid w:val="00571930"/>
    <w:rsid w:val="005719E1"/>
    <w:rsid w:val="00571A9C"/>
    <w:rsid w:val="0057209C"/>
    <w:rsid w:val="0057215B"/>
    <w:rsid w:val="00572168"/>
    <w:rsid w:val="005725EA"/>
    <w:rsid w:val="005726A3"/>
    <w:rsid w:val="005728AD"/>
    <w:rsid w:val="00572AA3"/>
    <w:rsid w:val="005736E0"/>
    <w:rsid w:val="0057371F"/>
    <w:rsid w:val="00573D74"/>
    <w:rsid w:val="00574007"/>
    <w:rsid w:val="005741D8"/>
    <w:rsid w:val="00574288"/>
    <w:rsid w:val="0057465B"/>
    <w:rsid w:val="00575674"/>
    <w:rsid w:val="005758EB"/>
    <w:rsid w:val="00575C56"/>
    <w:rsid w:val="00576051"/>
    <w:rsid w:val="005762CF"/>
    <w:rsid w:val="005766EC"/>
    <w:rsid w:val="005767D9"/>
    <w:rsid w:val="005769A9"/>
    <w:rsid w:val="00577146"/>
    <w:rsid w:val="005773A0"/>
    <w:rsid w:val="0057765B"/>
    <w:rsid w:val="00577A4F"/>
    <w:rsid w:val="005800F8"/>
    <w:rsid w:val="005801AA"/>
    <w:rsid w:val="0058026D"/>
    <w:rsid w:val="00580301"/>
    <w:rsid w:val="00580A07"/>
    <w:rsid w:val="00580CBF"/>
    <w:rsid w:val="0058107E"/>
    <w:rsid w:val="0058114E"/>
    <w:rsid w:val="0058156A"/>
    <w:rsid w:val="00581653"/>
    <w:rsid w:val="00581674"/>
    <w:rsid w:val="00581789"/>
    <w:rsid w:val="00581869"/>
    <w:rsid w:val="00581A26"/>
    <w:rsid w:val="00581BD2"/>
    <w:rsid w:val="00581E0B"/>
    <w:rsid w:val="00582002"/>
    <w:rsid w:val="00582159"/>
    <w:rsid w:val="00582286"/>
    <w:rsid w:val="005826FF"/>
    <w:rsid w:val="00582ADE"/>
    <w:rsid w:val="00583689"/>
    <w:rsid w:val="00583AC6"/>
    <w:rsid w:val="00583C58"/>
    <w:rsid w:val="00584050"/>
    <w:rsid w:val="005843D8"/>
    <w:rsid w:val="00584CF3"/>
    <w:rsid w:val="00584DC9"/>
    <w:rsid w:val="0058501F"/>
    <w:rsid w:val="00585525"/>
    <w:rsid w:val="00585538"/>
    <w:rsid w:val="0058570E"/>
    <w:rsid w:val="00585FAF"/>
    <w:rsid w:val="005860CF"/>
    <w:rsid w:val="005861E2"/>
    <w:rsid w:val="00586D72"/>
    <w:rsid w:val="0059047E"/>
    <w:rsid w:val="00590CA8"/>
    <w:rsid w:val="00590E36"/>
    <w:rsid w:val="00590F2D"/>
    <w:rsid w:val="00590F71"/>
    <w:rsid w:val="005912B2"/>
    <w:rsid w:val="0059167E"/>
    <w:rsid w:val="0059185B"/>
    <w:rsid w:val="00592518"/>
    <w:rsid w:val="00592632"/>
    <w:rsid w:val="00592A3C"/>
    <w:rsid w:val="00592CAF"/>
    <w:rsid w:val="00592E6A"/>
    <w:rsid w:val="005933B5"/>
    <w:rsid w:val="00593540"/>
    <w:rsid w:val="005936C4"/>
    <w:rsid w:val="00593DCE"/>
    <w:rsid w:val="00594149"/>
    <w:rsid w:val="005941C9"/>
    <w:rsid w:val="0059483D"/>
    <w:rsid w:val="00594A39"/>
    <w:rsid w:val="00594C67"/>
    <w:rsid w:val="00595BCD"/>
    <w:rsid w:val="00595F55"/>
    <w:rsid w:val="0059604B"/>
    <w:rsid w:val="00596909"/>
    <w:rsid w:val="00596964"/>
    <w:rsid w:val="00596DF4"/>
    <w:rsid w:val="00597310"/>
    <w:rsid w:val="005974EF"/>
    <w:rsid w:val="00597BA7"/>
    <w:rsid w:val="00597C10"/>
    <w:rsid w:val="00597D91"/>
    <w:rsid w:val="00597ED0"/>
    <w:rsid w:val="00597FBC"/>
    <w:rsid w:val="005A0036"/>
    <w:rsid w:val="005A004D"/>
    <w:rsid w:val="005A019C"/>
    <w:rsid w:val="005A0825"/>
    <w:rsid w:val="005A11AC"/>
    <w:rsid w:val="005A12E0"/>
    <w:rsid w:val="005A1358"/>
    <w:rsid w:val="005A1492"/>
    <w:rsid w:val="005A17B8"/>
    <w:rsid w:val="005A1C35"/>
    <w:rsid w:val="005A223B"/>
    <w:rsid w:val="005A239F"/>
    <w:rsid w:val="005A261C"/>
    <w:rsid w:val="005A27F0"/>
    <w:rsid w:val="005A2A67"/>
    <w:rsid w:val="005A2C5F"/>
    <w:rsid w:val="005A2FF0"/>
    <w:rsid w:val="005A34F5"/>
    <w:rsid w:val="005A3C32"/>
    <w:rsid w:val="005A3C75"/>
    <w:rsid w:val="005A3D34"/>
    <w:rsid w:val="005A4223"/>
    <w:rsid w:val="005A446F"/>
    <w:rsid w:val="005A452B"/>
    <w:rsid w:val="005A499C"/>
    <w:rsid w:val="005A4C16"/>
    <w:rsid w:val="005A4DBF"/>
    <w:rsid w:val="005A606D"/>
    <w:rsid w:val="005A68BA"/>
    <w:rsid w:val="005A6F0C"/>
    <w:rsid w:val="005A719F"/>
    <w:rsid w:val="005A7322"/>
    <w:rsid w:val="005A77B0"/>
    <w:rsid w:val="005A7F14"/>
    <w:rsid w:val="005B0443"/>
    <w:rsid w:val="005B0534"/>
    <w:rsid w:val="005B0739"/>
    <w:rsid w:val="005B0828"/>
    <w:rsid w:val="005B18D8"/>
    <w:rsid w:val="005B1AA8"/>
    <w:rsid w:val="005B1D8D"/>
    <w:rsid w:val="005B1E1C"/>
    <w:rsid w:val="005B1E97"/>
    <w:rsid w:val="005B2590"/>
    <w:rsid w:val="005B25C5"/>
    <w:rsid w:val="005B27C2"/>
    <w:rsid w:val="005B2853"/>
    <w:rsid w:val="005B2A0E"/>
    <w:rsid w:val="005B3048"/>
    <w:rsid w:val="005B32B6"/>
    <w:rsid w:val="005B33B0"/>
    <w:rsid w:val="005B38B1"/>
    <w:rsid w:val="005B3C16"/>
    <w:rsid w:val="005B3E37"/>
    <w:rsid w:val="005B41AD"/>
    <w:rsid w:val="005B42B9"/>
    <w:rsid w:val="005B4380"/>
    <w:rsid w:val="005B43C1"/>
    <w:rsid w:val="005B44B8"/>
    <w:rsid w:val="005B46E6"/>
    <w:rsid w:val="005B474E"/>
    <w:rsid w:val="005B49D4"/>
    <w:rsid w:val="005B4D3F"/>
    <w:rsid w:val="005B5182"/>
    <w:rsid w:val="005B5201"/>
    <w:rsid w:val="005B5740"/>
    <w:rsid w:val="005B58FA"/>
    <w:rsid w:val="005B5EB5"/>
    <w:rsid w:val="005B5FFD"/>
    <w:rsid w:val="005B6313"/>
    <w:rsid w:val="005B64CC"/>
    <w:rsid w:val="005B65BF"/>
    <w:rsid w:val="005B66AB"/>
    <w:rsid w:val="005B6BC6"/>
    <w:rsid w:val="005B6C5A"/>
    <w:rsid w:val="005B7518"/>
    <w:rsid w:val="005B7658"/>
    <w:rsid w:val="005B77F0"/>
    <w:rsid w:val="005B787B"/>
    <w:rsid w:val="005B7BF9"/>
    <w:rsid w:val="005C03A9"/>
    <w:rsid w:val="005C10C3"/>
    <w:rsid w:val="005C1480"/>
    <w:rsid w:val="005C14E3"/>
    <w:rsid w:val="005C176B"/>
    <w:rsid w:val="005C1F21"/>
    <w:rsid w:val="005C205E"/>
    <w:rsid w:val="005C223D"/>
    <w:rsid w:val="005C27DA"/>
    <w:rsid w:val="005C30A5"/>
    <w:rsid w:val="005C3B25"/>
    <w:rsid w:val="005C4155"/>
    <w:rsid w:val="005C41EA"/>
    <w:rsid w:val="005C44C7"/>
    <w:rsid w:val="005C4562"/>
    <w:rsid w:val="005C486C"/>
    <w:rsid w:val="005C5053"/>
    <w:rsid w:val="005C5227"/>
    <w:rsid w:val="005C5858"/>
    <w:rsid w:val="005C59B5"/>
    <w:rsid w:val="005C5ACE"/>
    <w:rsid w:val="005C5ADE"/>
    <w:rsid w:val="005C5F2C"/>
    <w:rsid w:val="005C68E9"/>
    <w:rsid w:val="005C6BF8"/>
    <w:rsid w:val="005C6C10"/>
    <w:rsid w:val="005C6F4B"/>
    <w:rsid w:val="005C7076"/>
    <w:rsid w:val="005C7950"/>
    <w:rsid w:val="005C7953"/>
    <w:rsid w:val="005C7BCD"/>
    <w:rsid w:val="005D002E"/>
    <w:rsid w:val="005D025D"/>
    <w:rsid w:val="005D02B5"/>
    <w:rsid w:val="005D0D1A"/>
    <w:rsid w:val="005D0F2E"/>
    <w:rsid w:val="005D12BC"/>
    <w:rsid w:val="005D13A0"/>
    <w:rsid w:val="005D1465"/>
    <w:rsid w:val="005D1D35"/>
    <w:rsid w:val="005D2648"/>
    <w:rsid w:val="005D26B8"/>
    <w:rsid w:val="005D2E7F"/>
    <w:rsid w:val="005D3067"/>
    <w:rsid w:val="005D3C6D"/>
    <w:rsid w:val="005D4358"/>
    <w:rsid w:val="005D4773"/>
    <w:rsid w:val="005D4BE7"/>
    <w:rsid w:val="005D4CE3"/>
    <w:rsid w:val="005D50F4"/>
    <w:rsid w:val="005D528E"/>
    <w:rsid w:val="005D53FE"/>
    <w:rsid w:val="005D588C"/>
    <w:rsid w:val="005D5C72"/>
    <w:rsid w:val="005D5ECE"/>
    <w:rsid w:val="005D61CF"/>
    <w:rsid w:val="005D64D0"/>
    <w:rsid w:val="005D65C0"/>
    <w:rsid w:val="005D6647"/>
    <w:rsid w:val="005D6C41"/>
    <w:rsid w:val="005D6D0D"/>
    <w:rsid w:val="005D6D1B"/>
    <w:rsid w:val="005D6DBE"/>
    <w:rsid w:val="005D6EBF"/>
    <w:rsid w:val="005D7352"/>
    <w:rsid w:val="005D772C"/>
    <w:rsid w:val="005D7B0E"/>
    <w:rsid w:val="005D7FBC"/>
    <w:rsid w:val="005E03B6"/>
    <w:rsid w:val="005E0719"/>
    <w:rsid w:val="005E0AED"/>
    <w:rsid w:val="005E1156"/>
    <w:rsid w:val="005E1333"/>
    <w:rsid w:val="005E146D"/>
    <w:rsid w:val="005E1D55"/>
    <w:rsid w:val="005E21DD"/>
    <w:rsid w:val="005E2F66"/>
    <w:rsid w:val="005E2FB4"/>
    <w:rsid w:val="005E311D"/>
    <w:rsid w:val="005E3463"/>
    <w:rsid w:val="005E36BF"/>
    <w:rsid w:val="005E39C3"/>
    <w:rsid w:val="005E3B63"/>
    <w:rsid w:val="005E4300"/>
    <w:rsid w:val="005E452B"/>
    <w:rsid w:val="005E454B"/>
    <w:rsid w:val="005E4A97"/>
    <w:rsid w:val="005E4CAA"/>
    <w:rsid w:val="005E51AF"/>
    <w:rsid w:val="005E555E"/>
    <w:rsid w:val="005E57A7"/>
    <w:rsid w:val="005E5956"/>
    <w:rsid w:val="005E63C9"/>
    <w:rsid w:val="005E6E34"/>
    <w:rsid w:val="005E7267"/>
    <w:rsid w:val="005E72C3"/>
    <w:rsid w:val="005E7759"/>
    <w:rsid w:val="005E78BC"/>
    <w:rsid w:val="005E7E1D"/>
    <w:rsid w:val="005F0181"/>
    <w:rsid w:val="005F044F"/>
    <w:rsid w:val="005F06A0"/>
    <w:rsid w:val="005F0905"/>
    <w:rsid w:val="005F0C54"/>
    <w:rsid w:val="005F0E7E"/>
    <w:rsid w:val="005F0F5F"/>
    <w:rsid w:val="005F11B0"/>
    <w:rsid w:val="005F1699"/>
    <w:rsid w:val="005F18E6"/>
    <w:rsid w:val="005F20D0"/>
    <w:rsid w:val="005F2925"/>
    <w:rsid w:val="005F29F4"/>
    <w:rsid w:val="005F2D82"/>
    <w:rsid w:val="005F2F46"/>
    <w:rsid w:val="005F2F80"/>
    <w:rsid w:val="005F3210"/>
    <w:rsid w:val="005F388D"/>
    <w:rsid w:val="005F3C6E"/>
    <w:rsid w:val="005F3C7A"/>
    <w:rsid w:val="005F3D4B"/>
    <w:rsid w:val="005F4664"/>
    <w:rsid w:val="005F4CDA"/>
    <w:rsid w:val="005F5147"/>
    <w:rsid w:val="005F53C3"/>
    <w:rsid w:val="005F55FC"/>
    <w:rsid w:val="005F5DC2"/>
    <w:rsid w:val="005F5EFB"/>
    <w:rsid w:val="005F60E5"/>
    <w:rsid w:val="005F6495"/>
    <w:rsid w:val="005F6664"/>
    <w:rsid w:val="005F66E7"/>
    <w:rsid w:val="005F6EA9"/>
    <w:rsid w:val="005F744A"/>
    <w:rsid w:val="005F756D"/>
    <w:rsid w:val="005F77B2"/>
    <w:rsid w:val="005F7A19"/>
    <w:rsid w:val="005F7DCF"/>
    <w:rsid w:val="005F7E77"/>
    <w:rsid w:val="00600338"/>
    <w:rsid w:val="006004C8"/>
    <w:rsid w:val="0060068B"/>
    <w:rsid w:val="006006BC"/>
    <w:rsid w:val="0060085C"/>
    <w:rsid w:val="00600E6D"/>
    <w:rsid w:val="00600EF0"/>
    <w:rsid w:val="0060123A"/>
    <w:rsid w:val="0060145B"/>
    <w:rsid w:val="006015D4"/>
    <w:rsid w:val="006016E3"/>
    <w:rsid w:val="006017D6"/>
    <w:rsid w:val="00601A4B"/>
    <w:rsid w:val="00601D84"/>
    <w:rsid w:val="00602253"/>
    <w:rsid w:val="00602576"/>
    <w:rsid w:val="0060261A"/>
    <w:rsid w:val="006032E4"/>
    <w:rsid w:val="00603932"/>
    <w:rsid w:val="00603B54"/>
    <w:rsid w:val="00603B99"/>
    <w:rsid w:val="00603BC9"/>
    <w:rsid w:val="00603BEE"/>
    <w:rsid w:val="00604073"/>
    <w:rsid w:val="006040E7"/>
    <w:rsid w:val="00604377"/>
    <w:rsid w:val="006044A9"/>
    <w:rsid w:val="00604B8F"/>
    <w:rsid w:val="00604BE2"/>
    <w:rsid w:val="00604DA8"/>
    <w:rsid w:val="00605217"/>
    <w:rsid w:val="006054AD"/>
    <w:rsid w:val="0060557B"/>
    <w:rsid w:val="0060593D"/>
    <w:rsid w:val="00605AB0"/>
    <w:rsid w:val="006061D9"/>
    <w:rsid w:val="006064E4"/>
    <w:rsid w:val="006066BB"/>
    <w:rsid w:val="00606B38"/>
    <w:rsid w:val="00606EA2"/>
    <w:rsid w:val="006070F7"/>
    <w:rsid w:val="00607502"/>
    <w:rsid w:val="006075E7"/>
    <w:rsid w:val="00607B2D"/>
    <w:rsid w:val="00610C1F"/>
    <w:rsid w:val="006112D0"/>
    <w:rsid w:val="00611EC8"/>
    <w:rsid w:val="00611EFF"/>
    <w:rsid w:val="0061202A"/>
    <w:rsid w:val="006121DA"/>
    <w:rsid w:val="006122D7"/>
    <w:rsid w:val="006123CD"/>
    <w:rsid w:val="0061241B"/>
    <w:rsid w:val="00612D7A"/>
    <w:rsid w:val="00612DFF"/>
    <w:rsid w:val="00612E37"/>
    <w:rsid w:val="00613094"/>
    <w:rsid w:val="0061335D"/>
    <w:rsid w:val="006135BF"/>
    <w:rsid w:val="0061361C"/>
    <w:rsid w:val="0061384C"/>
    <w:rsid w:val="00613CC2"/>
    <w:rsid w:val="00614076"/>
    <w:rsid w:val="006141A6"/>
    <w:rsid w:val="006143E8"/>
    <w:rsid w:val="00614D4E"/>
    <w:rsid w:val="006157AC"/>
    <w:rsid w:val="006158A2"/>
    <w:rsid w:val="00615CF4"/>
    <w:rsid w:val="00616C29"/>
    <w:rsid w:val="00616F57"/>
    <w:rsid w:val="006179A5"/>
    <w:rsid w:val="00617EE0"/>
    <w:rsid w:val="006201F3"/>
    <w:rsid w:val="00620A2B"/>
    <w:rsid w:val="00620A7F"/>
    <w:rsid w:val="00620B76"/>
    <w:rsid w:val="00620EA7"/>
    <w:rsid w:val="00621546"/>
    <w:rsid w:val="006224BC"/>
    <w:rsid w:val="006232EB"/>
    <w:rsid w:val="006234BC"/>
    <w:rsid w:val="00623670"/>
    <w:rsid w:val="006238AF"/>
    <w:rsid w:val="006240AF"/>
    <w:rsid w:val="00624B65"/>
    <w:rsid w:val="00624D92"/>
    <w:rsid w:val="00624DCB"/>
    <w:rsid w:val="00624E2A"/>
    <w:rsid w:val="0062522C"/>
    <w:rsid w:val="0062523B"/>
    <w:rsid w:val="00625533"/>
    <w:rsid w:val="006256B8"/>
    <w:rsid w:val="00625996"/>
    <w:rsid w:val="00625AE4"/>
    <w:rsid w:val="00625ECE"/>
    <w:rsid w:val="006260D0"/>
    <w:rsid w:val="006263CD"/>
    <w:rsid w:val="006266F2"/>
    <w:rsid w:val="00626712"/>
    <w:rsid w:val="00626794"/>
    <w:rsid w:val="00626BC5"/>
    <w:rsid w:val="00626E43"/>
    <w:rsid w:val="0062721F"/>
    <w:rsid w:val="00627B16"/>
    <w:rsid w:val="00630372"/>
    <w:rsid w:val="0063094A"/>
    <w:rsid w:val="00630CDF"/>
    <w:rsid w:val="00630D32"/>
    <w:rsid w:val="0063104F"/>
    <w:rsid w:val="00631304"/>
    <w:rsid w:val="00631A72"/>
    <w:rsid w:val="00631BC3"/>
    <w:rsid w:val="00631DD1"/>
    <w:rsid w:val="00631E70"/>
    <w:rsid w:val="00632504"/>
    <w:rsid w:val="00632571"/>
    <w:rsid w:val="006325CD"/>
    <w:rsid w:val="00632AEB"/>
    <w:rsid w:val="00632D00"/>
    <w:rsid w:val="00633361"/>
    <w:rsid w:val="00633A50"/>
    <w:rsid w:val="00633C1C"/>
    <w:rsid w:val="00633E0C"/>
    <w:rsid w:val="00633FE5"/>
    <w:rsid w:val="006346BD"/>
    <w:rsid w:val="0063479F"/>
    <w:rsid w:val="00634D0D"/>
    <w:rsid w:val="006352F1"/>
    <w:rsid w:val="00635602"/>
    <w:rsid w:val="00635768"/>
    <w:rsid w:val="00635AAB"/>
    <w:rsid w:val="00635AFF"/>
    <w:rsid w:val="00635BA7"/>
    <w:rsid w:val="00635EE1"/>
    <w:rsid w:val="00636495"/>
    <w:rsid w:val="00636BD3"/>
    <w:rsid w:val="00636CB0"/>
    <w:rsid w:val="006374BD"/>
    <w:rsid w:val="006379B6"/>
    <w:rsid w:val="00637F9A"/>
    <w:rsid w:val="00640177"/>
    <w:rsid w:val="00640178"/>
    <w:rsid w:val="00640444"/>
    <w:rsid w:val="00640CE4"/>
    <w:rsid w:val="00640CE9"/>
    <w:rsid w:val="006417D2"/>
    <w:rsid w:val="00641CA2"/>
    <w:rsid w:val="00642285"/>
    <w:rsid w:val="006424EE"/>
    <w:rsid w:val="0064252D"/>
    <w:rsid w:val="00642E76"/>
    <w:rsid w:val="00643045"/>
    <w:rsid w:val="0064325C"/>
    <w:rsid w:val="0064372F"/>
    <w:rsid w:val="00643826"/>
    <w:rsid w:val="00643A26"/>
    <w:rsid w:val="00643A31"/>
    <w:rsid w:val="00643A5C"/>
    <w:rsid w:val="00643B10"/>
    <w:rsid w:val="00643E5C"/>
    <w:rsid w:val="006441DD"/>
    <w:rsid w:val="00644BFA"/>
    <w:rsid w:val="00644FD3"/>
    <w:rsid w:val="0064518D"/>
    <w:rsid w:val="0064541F"/>
    <w:rsid w:val="006455B2"/>
    <w:rsid w:val="0064616B"/>
    <w:rsid w:val="00646542"/>
    <w:rsid w:val="00647079"/>
    <w:rsid w:val="00647274"/>
    <w:rsid w:val="00650036"/>
    <w:rsid w:val="00650280"/>
    <w:rsid w:val="0065044F"/>
    <w:rsid w:val="0065084F"/>
    <w:rsid w:val="00650A2C"/>
    <w:rsid w:val="00650C43"/>
    <w:rsid w:val="00650F8A"/>
    <w:rsid w:val="006512E9"/>
    <w:rsid w:val="0065146B"/>
    <w:rsid w:val="00651696"/>
    <w:rsid w:val="0065172D"/>
    <w:rsid w:val="00651C67"/>
    <w:rsid w:val="00652323"/>
    <w:rsid w:val="006524B0"/>
    <w:rsid w:val="00652B97"/>
    <w:rsid w:val="006533DC"/>
    <w:rsid w:val="006533F9"/>
    <w:rsid w:val="00653561"/>
    <w:rsid w:val="00653578"/>
    <w:rsid w:val="006538DD"/>
    <w:rsid w:val="006539E6"/>
    <w:rsid w:val="00653C67"/>
    <w:rsid w:val="00653D50"/>
    <w:rsid w:val="00653DB6"/>
    <w:rsid w:val="00653F6C"/>
    <w:rsid w:val="00654111"/>
    <w:rsid w:val="00654758"/>
    <w:rsid w:val="0065498F"/>
    <w:rsid w:val="00654D45"/>
    <w:rsid w:val="00654F3C"/>
    <w:rsid w:val="0065508A"/>
    <w:rsid w:val="00655197"/>
    <w:rsid w:val="0065525A"/>
    <w:rsid w:val="00655309"/>
    <w:rsid w:val="006558D3"/>
    <w:rsid w:val="00655E01"/>
    <w:rsid w:val="00655E71"/>
    <w:rsid w:val="00656285"/>
    <w:rsid w:val="0065632D"/>
    <w:rsid w:val="006564EF"/>
    <w:rsid w:val="00656840"/>
    <w:rsid w:val="006569B1"/>
    <w:rsid w:val="006569D4"/>
    <w:rsid w:val="00656CC9"/>
    <w:rsid w:val="006573F8"/>
    <w:rsid w:val="006574FF"/>
    <w:rsid w:val="006609EC"/>
    <w:rsid w:val="00660B02"/>
    <w:rsid w:val="00660B3B"/>
    <w:rsid w:val="00660BC0"/>
    <w:rsid w:val="00660D67"/>
    <w:rsid w:val="00660EA8"/>
    <w:rsid w:val="006611C8"/>
    <w:rsid w:val="006619BF"/>
    <w:rsid w:val="00661A1B"/>
    <w:rsid w:val="00661CBB"/>
    <w:rsid w:val="006624A8"/>
    <w:rsid w:val="00662576"/>
    <w:rsid w:val="0066269D"/>
    <w:rsid w:val="00662DF6"/>
    <w:rsid w:val="006635E6"/>
    <w:rsid w:val="00663BE1"/>
    <w:rsid w:val="00663BF6"/>
    <w:rsid w:val="00663C11"/>
    <w:rsid w:val="00663CA8"/>
    <w:rsid w:val="00664603"/>
    <w:rsid w:val="00664674"/>
    <w:rsid w:val="006651EE"/>
    <w:rsid w:val="0066526A"/>
    <w:rsid w:val="0066581C"/>
    <w:rsid w:val="006658ED"/>
    <w:rsid w:val="00665957"/>
    <w:rsid w:val="00666588"/>
    <w:rsid w:val="006668C2"/>
    <w:rsid w:val="00666946"/>
    <w:rsid w:val="006669D2"/>
    <w:rsid w:val="006669E0"/>
    <w:rsid w:val="00666DCF"/>
    <w:rsid w:val="00666DD1"/>
    <w:rsid w:val="00666FCB"/>
    <w:rsid w:val="00670428"/>
    <w:rsid w:val="00670841"/>
    <w:rsid w:val="006708E4"/>
    <w:rsid w:val="006709B2"/>
    <w:rsid w:val="00670AD5"/>
    <w:rsid w:val="00670CD5"/>
    <w:rsid w:val="00671023"/>
    <w:rsid w:val="00671167"/>
    <w:rsid w:val="006715E2"/>
    <w:rsid w:val="00671E25"/>
    <w:rsid w:val="00672002"/>
    <w:rsid w:val="00672322"/>
    <w:rsid w:val="006725A0"/>
    <w:rsid w:val="006734B8"/>
    <w:rsid w:val="00673501"/>
    <w:rsid w:val="00673DB7"/>
    <w:rsid w:val="00674026"/>
    <w:rsid w:val="006740AC"/>
    <w:rsid w:val="006746BA"/>
    <w:rsid w:val="00675144"/>
    <w:rsid w:val="00676391"/>
    <w:rsid w:val="0067660C"/>
    <w:rsid w:val="00676619"/>
    <w:rsid w:val="00676749"/>
    <w:rsid w:val="00676A9A"/>
    <w:rsid w:val="00677125"/>
    <w:rsid w:val="0067724B"/>
    <w:rsid w:val="0067734D"/>
    <w:rsid w:val="00677380"/>
    <w:rsid w:val="00677937"/>
    <w:rsid w:val="00677B0F"/>
    <w:rsid w:val="00680367"/>
    <w:rsid w:val="006806CF"/>
    <w:rsid w:val="00680DFF"/>
    <w:rsid w:val="00680FB2"/>
    <w:rsid w:val="006811A0"/>
    <w:rsid w:val="006811BB"/>
    <w:rsid w:val="00681465"/>
    <w:rsid w:val="00681700"/>
    <w:rsid w:val="0068170D"/>
    <w:rsid w:val="006818E4"/>
    <w:rsid w:val="00681C75"/>
    <w:rsid w:val="00681D8F"/>
    <w:rsid w:val="00681DD3"/>
    <w:rsid w:val="00681DE5"/>
    <w:rsid w:val="00681FF2"/>
    <w:rsid w:val="0068253D"/>
    <w:rsid w:val="00682684"/>
    <w:rsid w:val="00683092"/>
    <w:rsid w:val="0068312C"/>
    <w:rsid w:val="00683272"/>
    <w:rsid w:val="0068333D"/>
    <w:rsid w:val="00683449"/>
    <w:rsid w:val="0068347F"/>
    <w:rsid w:val="006834B8"/>
    <w:rsid w:val="00683A41"/>
    <w:rsid w:val="00683D38"/>
    <w:rsid w:val="00683D88"/>
    <w:rsid w:val="00683E67"/>
    <w:rsid w:val="00684199"/>
    <w:rsid w:val="006843CA"/>
    <w:rsid w:val="006843CB"/>
    <w:rsid w:val="00684BA2"/>
    <w:rsid w:val="00684F60"/>
    <w:rsid w:val="00685202"/>
    <w:rsid w:val="0068686B"/>
    <w:rsid w:val="00687354"/>
    <w:rsid w:val="006873B6"/>
    <w:rsid w:val="0068766C"/>
    <w:rsid w:val="00687C25"/>
    <w:rsid w:val="00687C83"/>
    <w:rsid w:val="00687ED9"/>
    <w:rsid w:val="00690393"/>
    <w:rsid w:val="0069050E"/>
    <w:rsid w:val="00690FA3"/>
    <w:rsid w:val="00690FEB"/>
    <w:rsid w:val="0069117F"/>
    <w:rsid w:val="00691688"/>
    <w:rsid w:val="006916D0"/>
    <w:rsid w:val="00691E52"/>
    <w:rsid w:val="006920E6"/>
    <w:rsid w:val="00692557"/>
    <w:rsid w:val="006926B1"/>
    <w:rsid w:val="00692B83"/>
    <w:rsid w:val="00693444"/>
    <w:rsid w:val="006936E3"/>
    <w:rsid w:val="00693ED3"/>
    <w:rsid w:val="00694CB2"/>
    <w:rsid w:val="00694F03"/>
    <w:rsid w:val="00694F8C"/>
    <w:rsid w:val="0069501D"/>
    <w:rsid w:val="006960F5"/>
    <w:rsid w:val="00696204"/>
    <w:rsid w:val="006962B8"/>
    <w:rsid w:val="0069641C"/>
    <w:rsid w:val="00696A75"/>
    <w:rsid w:val="00696C45"/>
    <w:rsid w:val="00696E31"/>
    <w:rsid w:val="0069712C"/>
    <w:rsid w:val="006971C8"/>
    <w:rsid w:val="00697704"/>
    <w:rsid w:val="00697980"/>
    <w:rsid w:val="00697A12"/>
    <w:rsid w:val="00697E9B"/>
    <w:rsid w:val="006A03A5"/>
    <w:rsid w:val="006A049C"/>
    <w:rsid w:val="006A0558"/>
    <w:rsid w:val="006A0845"/>
    <w:rsid w:val="006A0F4E"/>
    <w:rsid w:val="006A1116"/>
    <w:rsid w:val="006A11D5"/>
    <w:rsid w:val="006A13E7"/>
    <w:rsid w:val="006A19ED"/>
    <w:rsid w:val="006A1E3B"/>
    <w:rsid w:val="006A22AA"/>
    <w:rsid w:val="006A24BA"/>
    <w:rsid w:val="006A28A4"/>
    <w:rsid w:val="006A2CA1"/>
    <w:rsid w:val="006A2FDF"/>
    <w:rsid w:val="006A3375"/>
    <w:rsid w:val="006A36C8"/>
    <w:rsid w:val="006A3964"/>
    <w:rsid w:val="006A3AC4"/>
    <w:rsid w:val="006A444D"/>
    <w:rsid w:val="006A44A4"/>
    <w:rsid w:val="006A47AA"/>
    <w:rsid w:val="006A4823"/>
    <w:rsid w:val="006A4A44"/>
    <w:rsid w:val="006A4B54"/>
    <w:rsid w:val="006A4B6C"/>
    <w:rsid w:val="006A5775"/>
    <w:rsid w:val="006A597F"/>
    <w:rsid w:val="006A5ED4"/>
    <w:rsid w:val="006A6319"/>
    <w:rsid w:val="006A644B"/>
    <w:rsid w:val="006A655C"/>
    <w:rsid w:val="006A6560"/>
    <w:rsid w:val="006A6666"/>
    <w:rsid w:val="006A66EC"/>
    <w:rsid w:val="006A6956"/>
    <w:rsid w:val="006A6B5E"/>
    <w:rsid w:val="006A7321"/>
    <w:rsid w:val="006A7784"/>
    <w:rsid w:val="006A7994"/>
    <w:rsid w:val="006A7BAA"/>
    <w:rsid w:val="006A7BCC"/>
    <w:rsid w:val="006A7BEE"/>
    <w:rsid w:val="006A7BF0"/>
    <w:rsid w:val="006A7CC3"/>
    <w:rsid w:val="006A7F45"/>
    <w:rsid w:val="006A7F61"/>
    <w:rsid w:val="006A7FD2"/>
    <w:rsid w:val="006B01CC"/>
    <w:rsid w:val="006B05CF"/>
    <w:rsid w:val="006B087F"/>
    <w:rsid w:val="006B0B36"/>
    <w:rsid w:val="006B0B90"/>
    <w:rsid w:val="006B0C14"/>
    <w:rsid w:val="006B0DDF"/>
    <w:rsid w:val="006B14CA"/>
    <w:rsid w:val="006B1695"/>
    <w:rsid w:val="006B1942"/>
    <w:rsid w:val="006B28B1"/>
    <w:rsid w:val="006B2B1E"/>
    <w:rsid w:val="006B2B65"/>
    <w:rsid w:val="006B2BD9"/>
    <w:rsid w:val="006B2CD0"/>
    <w:rsid w:val="006B2F30"/>
    <w:rsid w:val="006B3234"/>
    <w:rsid w:val="006B35C8"/>
    <w:rsid w:val="006B3E3B"/>
    <w:rsid w:val="006B403D"/>
    <w:rsid w:val="006B40AA"/>
    <w:rsid w:val="006B417E"/>
    <w:rsid w:val="006B4195"/>
    <w:rsid w:val="006B42F5"/>
    <w:rsid w:val="006B4343"/>
    <w:rsid w:val="006B4820"/>
    <w:rsid w:val="006B4A0C"/>
    <w:rsid w:val="006B4A53"/>
    <w:rsid w:val="006B4C73"/>
    <w:rsid w:val="006B4EAB"/>
    <w:rsid w:val="006B51ED"/>
    <w:rsid w:val="006B528E"/>
    <w:rsid w:val="006B5532"/>
    <w:rsid w:val="006B5F12"/>
    <w:rsid w:val="006B6095"/>
    <w:rsid w:val="006B61C7"/>
    <w:rsid w:val="006B6589"/>
    <w:rsid w:val="006B68E4"/>
    <w:rsid w:val="006B69E9"/>
    <w:rsid w:val="006B6C86"/>
    <w:rsid w:val="006B7033"/>
    <w:rsid w:val="006B7087"/>
    <w:rsid w:val="006B7225"/>
    <w:rsid w:val="006B7A3C"/>
    <w:rsid w:val="006C00B3"/>
    <w:rsid w:val="006C0A56"/>
    <w:rsid w:val="006C0AF9"/>
    <w:rsid w:val="006C0BF1"/>
    <w:rsid w:val="006C0DB0"/>
    <w:rsid w:val="006C0E04"/>
    <w:rsid w:val="006C0F64"/>
    <w:rsid w:val="006C1330"/>
    <w:rsid w:val="006C142E"/>
    <w:rsid w:val="006C1E22"/>
    <w:rsid w:val="006C1F22"/>
    <w:rsid w:val="006C1FF1"/>
    <w:rsid w:val="006C215F"/>
    <w:rsid w:val="006C2508"/>
    <w:rsid w:val="006C2530"/>
    <w:rsid w:val="006C271B"/>
    <w:rsid w:val="006C28CD"/>
    <w:rsid w:val="006C29CE"/>
    <w:rsid w:val="006C2D16"/>
    <w:rsid w:val="006C2E32"/>
    <w:rsid w:val="006C2F66"/>
    <w:rsid w:val="006C3100"/>
    <w:rsid w:val="006C3673"/>
    <w:rsid w:val="006C387D"/>
    <w:rsid w:val="006C3D77"/>
    <w:rsid w:val="006C3D7D"/>
    <w:rsid w:val="006C400E"/>
    <w:rsid w:val="006C406E"/>
    <w:rsid w:val="006C4466"/>
    <w:rsid w:val="006C48D1"/>
    <w:rsid w:val="006C53D0"/>
    <w:rsid w:val="006C56CA"/>
    <w:rsid w:val="006C5EE7"/>
    <w:rsid w:val="006C6038"/>
    <w:rsid w:val="006C61FD"/>
    <w:rsid w:val="006C65E2"/>
    <w:rsid w:val="006C6820"/>
    <w:rsid w:val="006C703C"/>
    <w:rsid w:val="006C728E"/>
    <w:rsid w:val="006C72A6"/>
    <w:rsid w:val="006C78B6"/>
    <w:rsid w:val="006C7E2A"/>
    <w:rsid w:val="006C7F83"/>
    <w:rsid w:val="006D0AA4"/>
    <w:rsid w:val="006D0ACC"/>
    <w:rsid w:val="006D1C39"/>
    <w:rsid w:val="006D1E35"/>
    <w:rsid w:val="006D2321"/>
    <w:rsid w:val="006D2491"/>
    <w:rsid w:val="006D265D"/>
    <w:rsid w:val="006D2777"/>
    <w:rsid w:val="006D2B86"/>
    <w:rsid w:val="006D335B"/>
    <w:rsid w:val="006D342D"/>
    <w:rsid w:val="006D3C30"/>
    <w:rsid w:val="006D3F39"/>
    <w:rsid w:val="006D4232"/>
    <w:rsid w:val="006D42CD"/>
    <w:rsid w:val="006D43AD"/>
    <w:rsid w:val="006D43C2"/>
    <w:rsid w:val="006D452D"/>
    <w:rsid w:val="006D4781"/>
    <w:rsid w:val="006D483B"/>
    <w:rsid w:val="006D4940"/>
    <w:rsid w:val="006D5175"/>
    <w:rsid w:val="006D5492"/>
    <w:rsid w:val="006D5711"/>
    <w:rsid w:val="006D5AE1"/>
    <w:rsid w:val="006D6782"/>
    <w:rsid w:val="006D77EC"/>
    <w:rsid w:val="006D7963"/>
    <w:rsid w:val="006D79DA"/>
    <w:rsid w:val="006E0825"/>
    <w:rsid w:val="006E0951"/>
    <w:rsid w:val="006E0E0B"/>
    <w:rsid w:val="006E151D"/>
    <w:rsid w:val="006E19CD"/>
    <w:rsid w:val="006E2723"/>
    <w:rsid w:val="006E27F8"/>
    <w:rsid w:val="006E2A18"/>
    <w:rsid w:val="006E2BE7"/>
    <w:rsid w:val="006E2D71"/>
    <w:rsid w:val="006E2E4C"/>
    <w:rsid w:val="006E328A"/>
    <w:rsid w:val="006E3530"/>
    <w:rsid w:val="006E369A"/>
    <w:rsid w:val="006E39EC"/>
    <w:rsid w:val="006E3AFC"/>
    <w:rsid w:val="006E3D78"/>
    <w:rsid w:val="006E3DEF"/>
    <w:rsid w:val="006E411F"/>
    <w:rsid w:val="006E4877"/>
    <w:rsid w:val="006E4CD8"/>
    <w:rsid w:val="006E58AB"/>
    <w:rsid w:val="006E592E"/>
    <w:rsid w:val="006E59AF"/>
    <w:rsid w:val="006E61F2"/>
    <w:rsid w:val="006E6655"/>
    <w:rsid w:val="006E66FB"/>
    <w:rsid w:val="006E692F"/>
    <w:rsid w:val="006E6B08"/>
    <w:rsid w:val="006E6C4C"/>
    <w:rsid w:val="006E6CDE"/>
    <w:rsid w:val="006E7293"/>
    <w:rsid w:val="006E72A9"/>
    <w:rsid w:val="006E7FE2"/>
    <w:rsid w:val="006F0287"/>
    <w:rsid w:val="006F03BC"/>
    <w:rsid w:val="006F0B5A"/>
    <w:rsid w:val="006F11AA"/>
    <w:rsid w:val="006F16DB"/>
    <w:rsid w:val="006F1851"/>
    <w:rsid w:val="006F1DB9"/>
    <w:rsid w:val="006F1DFC"/>
    <w:rsid w:val="006F1E59"/>
    <w:rsid w:val="006F2648"/>
    <w:rsid w:val="006F26DD"/>
    <w:rsid w:val="006F2DB9"/>
    <w:rsid w:val="006F340B"/>
    <w:rsid w:val="006F3443"/>
    <w:rsid w:val="006F3544"/>
    <w:rsid w:val="006F3E94"/>
    <w:rsid w:val="006F3EFF"/>
    <w:rsid w:val="006F42A6"/>
    <w:rsid w:val="006F450F"/>
    <w:rsid w:val="006F486C"/>
    <w:rsid w:val="006F48C4"/>
    <w:rsid w:val="006F5319"/>
    <w:rsid w:val="006F54ED"/>
    <w:rsid w:val="006F5537"/>
    <w:rsid w:val="006F568B"/>
    <w:rsid w:val="006F57BB"/>
    <w:rsid w:val="006F5807"/>
    <w:rsid w:val="006F5E0B"/>
    <w:rsid w:val="006F6640"/>
    <w:rsid w:val="006F683D"/>
    <w:rsid w:val="006F6875"/>
    <w:rsid w:val="006F69B5"/>
    <w:rsid w:val="006F7098"/>
    <w:rsid w:val="006F70A0"/>
    <w:rsid w:val="006F70B7"/>
    <w:rsid w:val="006F70DE"/>
    <w:rsid w:val="006F7382"/>
    <w:rsid w:val="006F74ED"/>
    <w:rsid w:val="006F79BF"/>
    <w:rsid w:val="00700162"/>
    <w:rsid w:val="00700248"/>
    <w:rsid w:val="007006B8"/>
    <w:rsid w:val="007008B3"/>
    <w:rsid w:val="00700B16"/>
    <w:rsid w:val="00701082"/>
    <w:rsid w:val="007010F1"/>
    <w:rsid w:val="00701174"/>
    <w:rsid w:val="0070130D"/>
    <w:rsid w:val="00701A1E"/>
    <w:rsid w:val="007022B6"/>
    <w:rsid w:val="007025A7"/>
    <w:rsid w:val="007028C0"/>
    <w:rsid w:val="00702BBF"/>
    <w:rsid w:val="00702C34"/>
    <w:rsid w:val="00702EF2"/>
    <w:rsid w:val="00702F01"/>
    <w:rsid w:val="0070307B"/>
    <w:rsid w:val="007032E1"/>
    <w:rsid w:val="007034F8"/>
    <w:rsid w:val="0070394E"/>
    <w:rsid w:val="00703E0E"/>
    <w:rsid w:val="0070418B"/>
    <w:rsid w:val="00704BDF"/>
    <w:rsid w:val="00704FAF"/>
    <w:rsid w:val="00705211"/>
    <w:rsid w:val="00705C86"/>
    <w:rsid w:val="00705F77"/>
    <w:rsid w:val="007060DC"/>
    <w:rsid w:val="0070637F"/>
    <w:rsid w:val="00706AA0"/>
    <w:rsid w:val="00706BAA"/>
    <w:rsid w:val="00706C55"/>
    <w:rsid w:val="00706DA5"/>
    <w:rsid w:val="007072F8"/>
    <w:rsid w:val="0070750C"/>
    <w:rsid w:val="007077B2"/>
    <w:rsid w:val="007079E6"/>
    <w:rsid w:val="007101A2"/>
    <w:rsid w:val="0071023B"/>
    <w:rsid w:val="00710266"/>
    <w:rsid w:val="00710512"/>
    <w:rsid w:val="00710719"/>
    <w:rsid w:val="00710B16"/>
    <w:rsid w:val="00710DF5"/>
    <w:rsid w:val="00710F56"/>
    <w:rsid w:val="00711060"/>
    <w:rsid w:val="007118B9"/>
    <w:rsid w:val="00711995"/>
    <w:rsid w:val="00711DFB"/>
    <w:rsid w:val="007128C0"/>
    <w:rsid w:val="00712B0C"/>
    <w:rsid w:val="00712B23"/>
    <w:rsid w:val="00712B2D"/>
    <w:rsid w:val="0071316C"/>
    <w:rsid w:val="00713426"/>
    <w:rsid w:val="00713827"/>
    <w:rsid w:val="007138B3"/>
    <w:rsid w:val="0071392E"/>
    <w:rsid w:val="00713D36"/>
    <w:rsid w:val="007145AD"/>
    <w:rsid w:val="00714A9D"/>
    <w:rsid w:val="00714ACD"/>
    <w:rsid w:val="00714C0D"/>
    <w:rsid w:val="0071505B"/>
    <w:rsid w:val="007156A7"/>
    <w:rsid w:val="00715965"/>
    <w:rsid w:val="007159A6"/>
    <w:rsid w:val="00715B82"/>
    <w:rsid w:val="00716012"/>
    <w:rsid w:val="0071621E"/>
    <w:rsid w:val="00716576"/>
    <w:rsid w:val="00716CFD"/>
    <w:rsid w:val="00716D6C"/>
    <w:rsid w:val="00716EB2"/>
    <w:rsid w:val="0071761A"/>
    <w:rsid w:val="00717988"/>
    <w:rsid w:val="007203BF"/>
    <w:rsid w:val="007204FE"/>
    <w:rsid w:val="00720545"/>
    <w:rsid w:val="00721024"/>
    <w:rsid w:val="0072111B"/>
    <w:rsid w:val="0072150D"/>
    <w:rsid w:val="00721E56"/>
    <w:rsid w:val="007224A3"/>
    <w:rsid w:val="007224CD"/>
    <w:rsid w:val="00722A4D"/>
    <w:rsid w:val="00722C37"/>
    <w:rsid w:val="00722F04"/>
    <w:rsid w:val="007232EE"/>
    <w:rsid w:val="007234DF"/>
    <w:rsid w:val="00723DAE"/>
    <w:rsid w:val="00723E3D"/>
    <w:rsid w:val="0072438F"/>
    <w:rsid w:val="007246E9"/>
    <w:rsid w:val="00724A52"/>
    <w:rsid w:val="00724CBA"/>
    <w:rsid w:val="00725667"/>
    <w:rsid w:val="00725EEC"/>
    <w:rsid w:val="00725F82"/>
    <w:rsid w:val="00725F92"/>
    <w:rsid w:val="00726066"/>
    <w:rsid w:val="00726214"/>
    <w:rsid w:val="00726807"/>
    <w:rsid w:val="00726E09"/>
    <w:rsid w:val="007271E1"/>
    <w:rsid w:val="00727574"/>
    <w:rsid w:val="00730000"/>
    <w:rsid w:val="0073004E"/>
    <w:rsid w:val="007302DA"/>
    <w:rsid w:val="00730491"/>
    <w:rsid w:val="007305C3"/>
    <w:rsid w:val="00730A00"/>
    <w:rsid w:val="00730CDA"/>
    <w:rsid w:val="00730EFA"/>
    <w:rsid w:val="00730F2B"/>
    <w:rsid w:val="0073101F"/>
    <w:rsid w:val="00731447"/>
    <w:rsid w:val="00731505"/>
    <w:rsid w:val="007317CB"/>
    <w:rsid w:val="00731AF9"/>
    <w:rsid w:val="00731D71"/>
    <w:rsid w:val="00731DA9"/>
    <w:rsid w:val="00731EA6"/>
    <w:rsid w:val="00731FA7"/>
    <w:rsid w:val="00732010"/>
    <w:rsid w:val="0073211A"/>
    <w:rsid w:val="00732211"/>
    <w:rsid w:val="00732A5A"/>
    <w:rsid w:val="00732C78"/>
    <w:rsid w:val="0073309B"/>
    <w:rsid w:val="007339AE"/>
    <w:rsid w:val="00733B12"/>
    <w:rsid w:val="00733D8C"/>
    <w:rsid w:val="007342C4"/>
    <w:rsid w:val="007343A6"/>
    <w:rsid w:val="007345FB"/>
    <w:rsid w:val="00734A01"/>
    <w:rsid w:val="00734B6D"/>
    <w:rsid w:val="00734DD2"/>
    <w:rsid w:val="00734FA7"/>
    <w:rsid w:val="0073503A"/>
    <w:rsid w:val="00735171"/>
    <w:rsid w:val="00735A01"/>
    <w:rsid w:val="00735D81"/>
    <w:rsid w:val="00736193"/>
    <w:rsid w:val="0073626D"/>
    <w:rsid w:val="0073629C"/>
    <w:rsid w:val="00736443"/>
    <w:rsid w:val="00736445"/>
    <w:rsid w:val="00736884"/>
    <w:rsid w:val="00736A84"/>
    <w:rsid w:val="00736B84"/>
    <w:rsid w:val="00736CBF"/>
    <w:rsid w:val="007373F0"/>
    <w:rsid w:val="007379F3"/>
    <w:rsid w:val="00737CB1"/>
    <w:rsid w:val="00737DB7"/>
    <w:rsid w:val="0074067C"/>
    <w:rsid w:val="007407AF"/>
    <w:rsid w:val="00740D27"/>
    <w:rsid w:val="00740EAD"/>
    <w:rsid w:val="0074172A"/>
    <w:rsid w:val="0074192E"/>
    <w:rsid w:val="007419AF"/>
    <w:rsid w:val="00741F43"/>
    <w:rsid w:val="00742095"/>
    <w:rsid w:val="007421C9"/>
    <w:rsid w:val="00742462"/>
    <w:rsid w:val="00742A68"/>
    <w:rsid w:val="00742B3F"/>
    <w:rsid w:val="00742FC5"/>
    <w:rsid w:val="00743087"/>
    <w:rsid w:val="00744372"/>
    <w:rsid w:val="00744A5C"/>
    <w:rsid w:val="007452F4"/>
    <w:rsid w:val="007455CE"/>
    <w:rsid w:val="00745983"/>
    <w:rsid w:val="00745C55"/>
    <w:rsid w:val="00745CF0"/>
    <w:rsid w:val="00745D99"/>
    <w:rsid w:val="0074653C"/>
    <w:rsid w:val="00746757"/>
    <w:rsid w:val="00746B1D"/>
    <w:rsid w:val="007470BB"/>
    <w:rsid w:val="00747588"/>
    <w:rsid w:val="00747816"/>
    <w:rsid w:val="00747987"/>
    <w:rsid w:val="00747B3E"/>
    <w:rsid w:val="00750177"/>
    <w:rsid w:val="0075019F"/>
    <w:rsid w:val="0075054E"/>
    <w:rsid w:val="0075074E"/>
    <w:rsid w:val="00750D81"/>
    <w:rsid w:val="00751037"/>
    <w:rsid w:val="0075117D"/>
    <w:rsid w:val="0075170F"/>
    <w:rsid w:val="00751F2C"/>
    <w:rsid w:val="00752108"/>
    <w:rsid w:val="007521BD"/>
    <w:rsid w:val="007521DA"/>
    <w:rsid w:val="00752583"/>
    <w:rsid w:val="00752620"/>
    <w:rsid w:val="007526A1"/>
    <w:rsid w:val="00752AD5"/>
    <w:rsid w:val="00752AE2"/>
    <w:rsid w:val="00752F2B"/>
    <w:rsid w:val="00752F8F"/>
    <w:rsid w:val="00753380"/>
    <w:rsid w:val="0075349E"/>
    <w:rsid w:val="007536AE"/>
    <w:rsid w:val="007536C1"/>
    <w:rsid w:val="00753971"/>
    <w:rsid w:val="00753C02"/>
    <w:rsid w:val="00753E22"/>
    <w:rsid w:val="0075446E"/>
    <w:rsid w:val="00754588"/>
    <w:rsid w:val="007545D4"/>
    <w:rsid w:val="0075512B"/>
    <w:rsid w:val="007551A5"/>
    <w:rsid w:val="0075536E"/>
    <w:rsid w:val="00755381"/>
    <w:rsid w:val="007557C1"/>
    <w:rsid w:val="00755832"/>
    <w:rsid w:val="00755B50"/>
    <w:rsid w:val="00755D9F"/>
    <w:rsid w:val="00755F89"/>
    <w:rsid w:val="00756513"/>
    <w:rsid w:val="00756591"/>
    <w:rsid w:val="007568F8"/>
    <w:rsid w:val="00756CB3"/>
    <w:rsid w:val="00756D2B"/>
    <w:rsid w:val="00756DAB"/>
    <w:rsid w:val="00756EFE"/>
    <w:rsid w:val="00757715"/>
    <w:rsid w:val="0075785A"/>
    <w:rsid w:val="00757E6E"/>
    <w:rsid w:val="0076012A"/>
    <w:rsid w:val="0076017C"/>
    <w:rsid w:val="00760253"/>
    <w:rsid w:val="007608D7"/>
    <w:rsid w:val="007611A6"/>
    <w:rsid w:val="00761C27"/>
    <w:rsid w:val="00761EE6"/>
    <w:rsid w:val="007627C8"/>
    <w:rsid w:val="00762957"/>
    <w:rsid w:val="00762DB4"/>
    <w:rsid w:val="00762E11"/>
    <w:rsid w:val="0076312F"/>
    <w:rsid w:val="007631A4"/>
    <w:rsid w:val="007632EA"/>
    <w:rsid w:val="007634F9"/>
    <w:rsid w:val="007638DA"/>
    <w:rsid w:val="00763CED"/>
    <w:rsid w:val="00763FA8"/>
    <w:rsid w:val="00763FC4"/>
    <w:rsid w:val="00764014"/>
    <w:rsid w:val="00764285"/>
    <w:rsid w:val="007645BB"/>
    <w:rsid w:val="007645E7"/>
    <w:rsid w:val="007646A3"/>
    <w:rsid w:val="00764831"/>
    <w:rsid w:val="00764B89"/>
    <w:rsid w:val="00764EBD"/>
    <w:rsid w:val="00765635"/>
    <w:rsid w:val="00765853"/>
    <w:rsid w:val="007659B2"/>
    <w:rsid w:val="00765FC8"/>
    <w:rsid w:val="00765FCC"/>
    <w:rsid w:val="0076608C"/>
    <w:rsid w:val="00766357"/>
    <w:rsid w:val="0076641E"/>
    <w:rsid w:val="007669F8"/>
    <w:rsid w:val="00766BE5"/>
    <w:rsid w:val="00766F81"/>
    <w:rsid w:val="00767A59"/>
    <w:rsid w:val="00767CED"/>
    <w:rsid w:val="007700D9"/>
    <w:rsid w:val="007702BB"/>
    <w:rsid w:val="007703CC"/>
    <w:rsid w:val="00770634"/>
    <w:rsid w:val="007706FA"/>
    <w:rsid w:val="00770886"/>
    <w:rsid w:val="00770A12"/>
    <w:rsid w:val="00770B1A"/>
    <w:rsid w:val="00770CEA"/>
    <w:rsid w:val="00770D50"/>
    <w:rsid w:val="0077130D"/>
    <w:rsid w:val="00771987"/>
    <w:rsid w:val="00771C29"/>
    <w:rsid w:val="00771F1C"/>
    <w:rsid w:val="007727B5"/>
    <w:rsid w:val="00772BB0"/>
    <w:rsid w:val="00772C65"/>
    <w:rsid w:val="00772D3A"/>
    <w:rsid w:val="007730E2"/>
    <w:rsid w:val="00773499"/>
    <w:rsid w:val="007734CD"/>
    <w:rsid w:val="00773773"/>
    <w:rsid w:val="00773C74"/>
    <w:rsid w:val="00774593"/>
    <w:rsid w:val="00774D33"/>
    <w:rsid w:val="00775395"/>
    <w:rsid w:val="0077541F"/>
    <w:rsid w:val="00775BFF"/>
    <w:rsid w:val="00775DDB"/>
    <w:rsid w:val="00776269"/>
    <w:rsid w:val="00776B16"/>
    <w:rsid w:val="00776CF8"/>
    <w:rsid w:val="00776D50"/>
    <w:rsid w:val="00777371"/>
    <w:rsid w:val="0077783D"/>
    <w:rsid w:val="00777861"/>
    <w:rsid w:val="00777C3C"/>
    <w:rsid w:val="00777E67"/>
    <w:rsid w:val="00777F1C"/>
    <w:rsid w:val="00780010"/>
    <w:rsid w:val="0078039D"/>
    <w:rsid w:val="00780697"/>
    <w:rsid w:val="00780DC4"/>
    <w:rsid w:val="00780E00"/>
    <w:rsid w:val="0078109D"/>
    <w:rsid w:val="007818F8"/>
    <w:rsid w:val="0078284C"/>
    <w:rsid w:val="007828DD"/>
    <w:rsid w:val="00782D28"/>
    <w:rsid w:val="00782E4E"/>
    <w:rsid w:val="00782FC0"/>
    <w:rsid w:val="00783086"/>
    <w:rsid w:val="0078368A"/>
    <w:rsid w:val="007837A0"/>
    <w:rsid w:val="00783AC2"/>
    <w:rsid w:val="0078415C"/>
    <w:rsid w:val="00784233"/>
    <w:rsid w:val="00784463"/>
    <w:rsid w:val="007846D3"/>
    <w:rsid w:val="00784790"/>
    <w:rsid w:val="00784A37"/>
    <w:rsid w:val="00784B69"/>
    <w:rsid w:val="007860F3"/>
    <w:rsid w:val="00786C6A"/>
    <w:rsid w:val="00786D8B"/>
    <w:rsid w:val="007878D3"/>
    <w:rsid w:val="00787945"/>
    <w:rsid w:val="00787A73"/>
    <w:rsid w:val="0079036A"/>
    <w:rsid w:val="0079038F"/>
    <w:rsid w:val="007906E2"/>
    <w:rsid w:val="00790A12"/>
    <w:rsid w:val="00790A24"/>
    <w:rsid w:val="00790AFD"/>
    <w:rsid w:val="00790B19"/>
    <w:rsid w:val="00790BE7"/>
    <w:rsid w:val="00790F90"/>
    <w:rsid w:val="00791787"/>
    <w:rsid w:val="00792092"/>
    <w:rsid w:val="0079331B"/>
    <w:rsid w:val="007939DA"/>
    <w:rsid w:val="0079416C"/>
    <w:rsid w:val="007942DD"/>
    <w:rsid w:val="007943C3"/>
    <w:rsid w:val="00794598"/>
    <w:rsid w:val="007945FF"/>
    <w:rsid w:val="00794C81"/>
    <w:rsid w:val="00794D6E"/>
    <w:rsid w:val="00795301"/>
    <w:rsid w:val="007956D0"/>
    <w:rsid w:val="00795C3A"/>
    <w:rsid w:val="007966C7"/>
    <w:rsid w:val="0079672B"/>
    <w:rsid w:val="00796906"/>
    <w:rsid w:val="00796F2E"/>
    <w:rsid w:val="00797220"/>
    <w:rsid w:val="00797502"/>
    <w:rsid w:val="0079759E"/>
    <w:rsid w:val="00797722"/>
    <w:rsid w:val="00797DAA"/>
    <w:rsid w:val="00797F5D"/>
    <w:rsid w:val="007A0377"/>
    <w:rsid w:val="007A0B87"/>
    <w:rsid w:val="007A12AD"/>
    <w:rsid w:val="007A12FE"/>
    <w:rsid w:val="007A1695"/>
    <w:rsid w:val="007A1EFD"/>
    <w:rsid w:val="007A214E"/>
    <w:rsid w:val="007A2F9F"/>
    <w:rsid w:val="007A439B"/>
    <w:rsid w:val="007A43CE"/>
    <w:rsid w:val="007A4558"/>
    <w:rsid w:val="007A4593"/>
    <w:rsid w:val="007A49F2"/>
    <w:rsid w:val="007A4B6D"/>
    <w:rsid w:val="007A4CA0"/>
    <w:rsid w:val="007A4FE9"/>
    <w:rsid w:val="007A4FF6"/>
    <w:rsid w:val="007A5341"/>
    <w:rsid w:val="007A57ED"/>
    <w:rsid w:val="007A58E5"/>
    <w:rsid w:val="007A5B8E"/>
    <w:rsid w:val="007A5C2E"/>
    <w:rsid w:val="007A5C72"/>
    <w:rsid w:val="007A5CDB"/>
    <w:rsid w:val="007A5E6E"/>
    <w:rsid w:val="007A61C4"/>
    <w:rsid w:val="007A65F7"/>
    <w:rsid w:val="007A69CE"/>
    <w:rsid w:val="007A6B75"/>
    <w:rsid w:val="007A74DE"/>
    <w:rsid w:val="007A7C84"/>
    <w:rsid w:val="007A7E87"/>
    <w:rsid w:val="007A7EFF"/>
    <w:rsid w:val="007B033B"/>
    <w:rsid w:val="007B050B"/>
    <w:rsid w:val="007B10EE"/>
    <w:rsid w:val="007B11DA"/>
    <w:rsid w:val="007B128C"/>
    <w:rsid w:val="007B14C2"/>
    <w:rsid w:val="007B173E"/>
    <w:rsid w:val="007B190A"/>
    <w:rsid w:val="007B1C8B"/>
    <w:rsid w:val="007B1C98"/>
    <w:rsid w:val="007B38FD"/>
    <w:rsid w:val="007B3E80"/>
    <w:rsid w:val="007B4239"/>
    <w:rsid w:val="007B4370"/>
    <w:rsid w:val="007B44D0"/>
    <w:rsid w:val="007B485A"/>
    <w:rsid w:val="007B4C59"/>
    <w:rsid w:val="007B4EE7"/>
    <w:rsid w:val="007B503B"/>
    <w:rsid w:val="007B5294"/>
    <w:rsid w:val="007B534C"/>
    <w:rsid w:val="007B53C3"/>
    <w:rsid w:val="007B5407"/>
    <w:rsid w:val="007B589D"/>
    <w:rsid w:val="007B597D"/>
    <w:rsid w:val="007B5C54"/>
    <w:rsid w:val="007B5EE5"/>
    <w:rsid w:val="007B5F4A"/>
    <w:rsid w:val="007B6146"/>
    <w:rsid w:val="007B61A9"/>
    <w:rsid w:val="007B6606"/>
    <w:rsid w:val="007B687D"/>
    <w:rsid w:val="007B691C"/>
    <w:rsid w:val="007B6BAB"/>
    <w:rsid w:val="007B6C07"/>
    <w:rsid w:val="007B7413"/>
    <w:rsid w:val="007B744E"/>
    <w:rsid w:val="007B780D"/>
    <w:rsid w:val="007B7C30"/>
    <w:rsid w:val="007B7FFD"/>
    <w:rsid w:val="007C02BF"/>
    <w:rsid w:val="007C0824"/>
    <w:rsid w:val="007C0B17"/>
    <w:rsid w:val="007C0ECD"/>
    <w:rsid w:val="007C13FC"/>
    <w:rsid w:val="007C1E25"/>
    <w:rsid w:val="007C1F52"/>
    <w:rsid w:val="007C207E"/>
    <w:rsid w:val="007C2418"/>
    <w:rsid w:val="007C2860"/>
    <w:rsid w:val="007C2BC3"/>
    <w:rsid w:val="007C2E62"/>
    <w:rsid w:val="007C3671"/>
    <w:rsid w:val="007C3A34"/>
    <w:rsid w:val="007C3FCB"/>
    <w:rsid w:val="007C49F6"/>
    <w:rsid w:val="007C4FC6"/>
    <w:rsid w:val="007C546E"/>
    <w:rsid w:val="007C6111"/>
    <w:rsid w:val="007C6284"/>
    <w:rsid w:val="007C6608"/>
    <w:rsid w:val="007C6762"/>
    <w:rsid w:val="007C6DB7"/>
    <w:rsid w:val="007C72FF"/>
    <w:rsid w:val="007C747F"/>
    <w:rsid w:val="007C785C"/>
    <w:rsid w:val="007C7A62"/>
    <w:rsid w:val="007D010E"/>
    <w:rsid w:val="007D01D7"/>
    <w:rsid w:val="007D09DC"/>
    <w:rsid w:val="007D0B67"/>
    <w:rsid w:val="007D136E"/>
    <w:rsid w:val="007D1462"/>
    <w:rsid w:val="007D1C1E"/>
    <w:rsid w:val="007D1C54"/>
    <w:rsid w:val="007D22ED"/>
    <w:rsid w:val="007D25B7"/>
    <w:rsid w:val="007D2B83"/>
    <w:rsid w:val="007D2C72"/>
    <w:rsid w:val="007D3749"/>
    <w:rsid w:val="007D40DF"/>
    <w:rsid w:val="007D460E"/>
    <w:rsid w:val="007D4739"/>
    <w:rsid w:val="007D49DA"/>
    <w:rsid w:val="007D4BA0"/>
    <w:rsid w:val="007D4D57"/>
    <w:rsid w:val="007D4E1A"/>
    <w:rsid w:val="007D4EB4"/>
    <w:rsid w:val="007D501C"/>
    <w:rsid w:val="007D5194"/>
    <w:rsid w:val="007D5F93"/>
    <w:rsid w:val="007D63C3"/>
    <w:rsid w:val="007D640D"/>
    <w:rsid w:val="007D66F3"/>
    <w:rsid w:val="007D6949"/>
    <w:rsid w:val="007D69A5"/>
    <w:rsid w:val="007D712C"/>
    <w:rsid w:val="007E011E"/>
    <w:rsid w:val="007E0290"/>
    <w:rsid w:val="007E0467"/>
    <w:rsid w:val="007E0B02"/>
    <w:rsid w:val="007E0EEC"/>
    <w:rsid w:val="007E16C8"/>
    <w:rsid w:val="007E18AB"/>
    <w:rsid w:val="007E19E3"/>
    <w:rsid w:val="007E1A5B"/>
    <w:rsid w:val="007E20D3"/>
    <w:rsid w:val="007E22BF"/>
    <w:rsid w:val="007E24C9"/>
    <w:rsid w:val="007E289E"/>
    <w:rsid w:val="007E2AC1"/>
    <w:rsid w:val="007E2CB5"/>
    <w:rsid w:val="007E2D26"/>
    <w:rsid w:val="007E3553"/>
    <w:rsid w:val="007E3A95"/>
    <w:rsid w:val="007E3BCD"/>
    <w:rsid w:val="007E3D3B"/>
    <w:rsid w:val="007E3FB4"/>
    <w:rsid w:val="007E4071"/>
    <w:rsid w:val="007E4498"/>
    <w:rsid w:val="007E44BD"/>
    <w:rsid w:val="007E4A7D"/>
    <w:rsid w:val="007E4C21"/>
    <w:rsid w:val="007E552E"/>
    <w:rsid w:val="007E5B7A"/>
    <w:rsid w:val="007E6050"/>
    <w:rsid w:val="007E72AA"/>
    <w:rsid w:val="007E746D"/>
    <w:rsid w:val="007E7525"/>
    <w:rsid w:val="007E75B1"/>
    <w:rsid w:val="007E7635"/>
    <w:rsid w:val="007F0256"/>
    <w:rsid w:val="007F0604"/>
    <w:rsid w:val="007F0A3D"/>
    <w:rsid w:val="007F0DC3"/>
    <w:rsid w:val="007F159B"/>
    <w:rsid w:val="007F15A7"/>
    <w:rsid w:val="007F187C"/>
    <w:rsid w:val="007F1947"/>
    <w:rsid w:val="007F19B3"/>
    <w:rsid w:val="007F1EBB"/>
    <w:rsid w:val="007F23E1"/>
    <w:rsid w:val="007F2780"/>
    <w:rsid w:val="007F304B"/>
    <w:rsid w:val="007F34BD"/>
    <w:rsid w:val="007F3744"/>
    <w:rsid w:val="007F39CE"/>
    <w:rsid w:val="007F3ACC"/>
    <w:rsid w:val="007F3C1C"/>
    <w:rsid w:val="007F3DC9"/>
    <w:rsid w:val="007F45B1"/>
    <w:rsid w:val="007F4746"/>
    <w:rsid w:val="007F4B39"/>
    <w:rsid w:val="007F5222"/>
    <w:rsid w:val="007F5999"/>
    <w:rsid w:val="007F5A92"/>
    <w:rsid w:val="007F5CE5"/>
    <w:rsid w:val="007F5E32"/>
    <w:rsid w:val="007F6133"/>
    <w:rsid w:val="007F617C"/>
    <w:rsid w:val="007F6705"/>
    <w:rsid w:val="007F6D53"/>
    <w:rsid w:val="007F6E98"/>
    <w:rsid w:val="007F70AB"/>
    <w:rsid w:val="007F70DA"/>
    <w:rsid w:val="007F7149"/>
    <w:rsid w:val="007F7183"/>
    <w:rsid w:val="007F7296"/>
    <w:rsid w:val="007F744C"/>
    <w:rsid w:val="007F7AE2"/>
    <w:rsid w:val="007F7C06"/>
    <w:rsid w:val="007F7F10"/>
    <w:rsid w:val="007F7F1A"/>
    <w:rsid w:val="007F7FC6"/>
    <w:rsid w:val="00800D8A"/>
    <w:rsid w:val="00800EA5"/>
    <w:rsid w:val="00800FFA"/>
    <w:rsid w:val="0080147F"/>
    <w:rsid w:val="00801582"/>
    <w:rsid w:val="00801645"/>
    <w:rsid w:val="00801939"/>
    <w:rsid w:val="008019D0"/>
    <w:rsid w:val="0080202C"/>
    <w:rsid w:val="00802034"/>
    <w:rsid w:val="0080243C"/>
    <w:rsid w:val="008024B9"/>
    <w:rsid w:val="008028DD"/>
    <w:rsid w:val="00802CEC"/>
    <w:rsid w:val="00803339"/>
    <w:rsid w:val="008038D2"/>
    <w:rsid w:val="00803983"/>
    <w:rsid w:val="00803CF1"/>
    <w:rsid w:val="00804011"/>
    <w:rsid w:val="0080414C"/>
    <w:rsid w:val="0080432C"/>
    <w:rsid w:val="00804440"/>
    <w:rsid w:val="008047DC"/>
    <w:rsid w:val="008051B3"/>
    <w:rsid w:val="008051D0"/>
    <w:rsid w:val="00805EB6"/>
    <w:rsid w:val="008061FC"/>
    <w:rsid w:val="008062B3"/>
    <w:rsid w:val="008064FE"/>
    <w:rsid w:val="00806636"/>
    <w:rsid w:val="0080680B"/>
    <w:rsid w:val="00806FAB"/>
    <w:rsid w:val="00807393"/>
    <w:rsid w:val="008073D5"/>
    <w:rsid w:val="00807B5B"/>
    <w:rsid w:val="00807B71"/>
    <w:rsid w:val="008101EF"/>
    <w:rsid w:val="008102DD"/>
    <w:rsid w:val="00810D7B"/>
    <w:rsid w:val="0081101D"/>
    <w:rsid w:val="0081104D"/>
    <w:rsid w:val="008110E5"/>
    <w:rsid w:val="0081113E"/>
    <w:rsid w:val="0081114D"/>
    <w:rsid w:val="0081115A"/>
    <w:rsid w:val="0081166D"/>
    <w:rsid w:val="00811690"/>
    <w:rsid w:val="00811752"/>
    <w:rsid w:val="008117D5"/>
    <w:rsid w:val="00811BF2"/>
    <w:rsid w:val="00811DA6"/>
    <w:rsid w:val="00811E4D"/>
    <w:rsid w:val="00811EC7"/>
    <w:rsid w:val="00812086"/>
    <w:rsid w:val="0081249A"/>
    <w:rsid w:val="00812640"/>
    <w:rsid w:val="008126ED"/>
    <w:rsid w:val="00812BF0"/>
    <w:rsid w:val="00812CE5"/>
    <w:rsid w:val="00813254"/>
    <w:rsid w:val="0081335D"/>
    <w:rsid w:val="00813549"/>
    <w:rsid w:val="00813749"/>
    <w:rsid w:val="00813CF3"/>
    <w:rsid w:val="00813D49"/>
    <w:rsid w:val="00813ED0"/>
    <w:rsid w:val="008143CB"/>
    <w:rsid w:val="00814696"/>
    <w:rsid w:val="0081485B"/>
    <w:rsid w:val="008149BE"/>
    <w:rsid w:val="00814BB9"/>
    <w:rsid w:val="00814DF0"/>
    <w:rsid w:val="008153AE"/>
    <w:rsid w:val="008156D1"/>
    <w:rsid w:val="0081581E"/>
    <w:rsid w:val="00815D8B"/>
    <w:rsid w:val="00815F10"/>
    <w:rsid w:val="0081631C"/>
    <w:rsid w:val="00816898"/>
    <w:rsid w:val="00816ADB"/>
    <w:rsid w:val="00816BD2"/>
    <w:rsid w:val="00817188"/>
    <w:rsid w:val="008173CC"/>
    <w:rsid w:val="00817A4E"/>
    <w:rsid w:val="00820125"/>
    <w:rsid w:val="008201C6"/>
    <w:rsid w:val="0082061E"/>
    <w:rsid w:val="00820879"/>
    <w:rsid w:val="00820953"/>
    <w:rsid w:val="00821498"/>
    <w:rsid w:val="00821622"/>
    <w:rsid w:val="008217E8"/>
    <w:rsid w:val="00821B30"/>
    <w:rsid w:val="0082203E"/>
    <w:rsid w:val="008223F1"/>
    <w:rsid w:val="0082252D"/>
    <w:rsid w:val="008229F2"/>
    <w:rsid w:val="00822B5C"/>
    <w:rsid w:val="008231C9"/>
    <w:rsid w:val="00823223"/>
    <w:rsid w:val="00823258"/>
    <w:rsid w:val="008235C8"/>
    <w:rsid w:val="00823DCC"/>
    <w:rsid w:val="00823ECA"/>
    <w:rsid w:val="00824D28"/>
    <w:rsid w:val="0082512B"/>
    <w:rsid w:val="00825492"/>
    <w:rsid w:val="0082574B"/>
    <w:rsid w:val="00825DE4"/>
    <w:rsid w:val="00825F48"/>
    <w:rsid w:val="00825FBA"/>
    <w:rsid w:val="008263B9"/>
    <w:rsid w:val="008264F1"/>
    <w:rsid w:val="00826B86"/>
    <w:rsid w:val="00826D4F"/>
    <w:rsid w:val="00826DB1"/>
    <w:rsid w:val="00827242"/>
    <w:rsid w:val="008274CD"/>
    <w:rsid w:val="00827941"/>
    <w:rsid w:val="00827DF7"/>
    <w:rsid w:val="008302F3"/>
    <w:rsid w:val="008306D9"/>
    <w:rsid w:val="0083072B"/>
    <w:rsid w:val="00830879"/>
    <w:rsid w:val="00830AC1"/>
    <w:rsid w:val="00830B06"/>
    <w:rsid w:val="00830B42"/>
    <w:rsid w:val="00830CE7"/>
    <w:rsid w:val="00830D9C"/>
    <w:rsid w:val="00831B15"/>
    <w:rsid w:val="00831C33"/>
    <w:rsid w:val="00831CCB"/>
    <w:rsid w:val="00831CF1"/>
    <w:rsid w:val="00831CF6"/>
    <w:rsid w:val="0083260C"/>
    <w:rsid w:val="008330ED"/>
    <w:rsid w:val="008335B8"/>
    <w:rsid w:val="008336E5"/>
    <w:rsid w:val="00833705"/>
    <w:rsid w:val="008339AE"/>
    <w:rsid w:val="00834183"/>
    <w:rsid w:val="008341D8"/>
    <w:rsid w:val="00834534"/>
    <w:rsid w:val="00834883"/>
    <w:rsid w:val="00834A62"/>
    <w:rsid w:val="00835754"/>
    <w:rsid w:val="00836528"/>
    <w:rsid w:val="00836757"/>
    <w:rsid w:val="00837F09"/>
    <w:rsid w:val="00837F7A"/>
    <w:rsid w:val="00840019"/>
    <w:rsid w:val="00840392"/>
    <w:rsid w:val="0084067F"/>
    <w:rsid w:val="00840A51"/>
    <w:rsid w:val="00840ACA"/>
    <w:rsid w:val="00840C52"/>
    <w:rsid w:val="00840D6F"/>
    <w:rsid w:val="008413E6"/>
    <w:rsid w:val="00841626"/>
    <w:rsid w:val="008416C7"/>
    <w:rsid w:val="008418D7"/>
    <w:rsid w:val="0084197C"/>
    <w:rsid w:val="00841C09"/>
    <w:rsid w:val="00841E16"/>
    <w:rsid w:val="008423F5"/>
    <w:rsid w:val="0084248C"/>
    <w:rsid w:val="00842C5F"/>
    <w:rsid w:val="00842FDC"/>
    <w:rsid w:val="0084315C"/>
    <w:rsid w:val="0084352A"/>
    <w:rsid w:val="0084357F"/>
    <w:rsid w:val="008436A1"/>
    <w:rsid w:val="008438FF"/>
    <w:rsid w:val="008439B7"/>
    <w:rsid w:val="0084408F"/>
    <w:rsid w:val="00844251"/>
    <w:rsid w:val="00844578"/>
    <w:rsid w:val="008449B0"/>
    <w:rsid w:val="00844BB1"/>
    <w:rsid w:val="00844F20"/>
    <w:rsid w:val="0084511E"/>
    <w:rsid w:val="0084512C"/>
    <w:rsid w:val="00845820"/>
    <w:rsid w:val="0084595A"/>
    <w:rsid w:val="00845BD8"/>
    <w:rsid w:val="00845EB6"/>
    <w:rsid w:val="00845F89"/>
    <w:rsid w:val="008465B9"/>
    <w:rsid w:val="0084749E"/>
    <w:rsid w:val="008474D9"/>
    <w:rsid w:val="008476F8"/>
    <w:rsid w:val="00847913"/>
    <w:rsid w:val="00847915"/>
    <w:rsid w:val="00847999"/>
    <w:rsid w:val="00847ACB"/>
    <w:rsid w:val="00847F25"/>
    <w:rsid w:val="00850213"/>
    <w:rsid w:val="008502DA"/>
    <w:rsid w:val="008502EF"/>
    <w:rsid w:val="00850998"/>
    <w:rsid w:val="008509D0"/>
    <w:rsid w:val="00850ACF"/>
    <w:rsid w:val="00850F67"/>
    <w:rsid w:val="00851185"/>
    <w:rsid w:val="00851191"/>
    <w:rsid w:val="008512B0"/>
    <w:rsid w:val="0085131B"/>
    <w:rsid w:val="0085194F"/>
    <w:rsid w:val="00851B72"/>
    <w:rsid w:val="00851BDC"/>
    <w:rsid w:val="0085201A"/>
    <w:rsid w:val="008520FA"/>
    <w:rsid w:val="0085227D"/>
    <w:rsid w:val="00852980"/>
    <w:rsid w:val="008530D7"/>
    <w:rsid w:val="0085392E"/>
    <w:rsid w:val="00853F9A"/>
    <w:rsid w:val="00854081"/>
    <w:rsid w:val="008540B2"/>
    <w:rsid w:val="00854A52"/>
    <w:rsid w:val="00855726"/>
    <w:rsid w:val="008558CC"/>
    <w:rsid w:val="00855AE4"/>
    <w:rsid w:val="00855AF6"/>
    <w:rsid w:val="008563D7"/>
    <w:rsid w:val="008564D8"/>
    <w:rsid w:val="00856678"/>
    <w:rsid w:val="0085681D"/>
    <w:rsid w:val="008569BD"/>
    <w:rsid w:val="00856CCB"/>
    <w:rsid w:val="00856D9A"/>
    <w:rsid w:val="008573A2"/>
    <w:rsid w:val="00857D01"/>
    <w:rsid w:val="00860052"/>
    <w:rsid w:val="008601A4"/>
    <w:rsid w:val="008602C5"/>
    <w:rsid w:val="00861033"/>
    <w:rsid w:val="0086117F"/>
    <w:rsid w:val="008611CD"/>
    <w:rsid w:val="0086199A"/>
    <w:rsid w:val="00862155"/>
    <w:rsid w:val="008627E1"/>
    <w:rsid w:val="0086288F"/>
    <w:rsid w:val="00862A86"/>
    <w:rsid w:val="00862F19"/>
    <w:rsid w:val="00863044"/>
    <w:rsid w:val="0086310B"/>
    <w:rsid w:val="00863E28"/>
    <w:rsid w:val="00863E59"/>
    <w:rsid w:val="0086479A"/>
    <w:rsid w:val="008647F3"/>
    <w:rsid w:val="0086496F"/>
    <w:rsid w:val="00865282"/>
    <w:rsid w:val="008654C3"/>
    <w:rsid w:val="00865AA0"/>
    <w:rsid w:val="00865B0E"/>
    <w:rsid w:val="00865B8B"/>
    <w:rsid w:val="00866069"/>
    <w:rsid w:val="0086610C"/>
    <w:rsid w:val="00866237"/>
    <w:rsid w:val="008662C4"/>
    <w:rsid w:val="00866350"/>
    <w:rsid w:val="008666D9"/>
    <w:rsid w:val="00866852"/>
    <w:rsid w:val="00866A45"/>
    <w:rsid w:val="00866FE8"/>
    <w:rsid w:val="00867255"/>
    <w:rsid w:val="008674A5"/>
    <w:rsid w:val="00867853"/>
    <w:rsid w:val="008678CB"/>
    <w:rsid w:val="0086798E"/>
    <w:rsid w:val="00867A40"/>
    <w:rsid w:val="00867D47"/>
    <w:rsid w:val="00870276"/>
    <w:rsid w:val="0087045C"/>
    <w:rsid w:val="008709DF"/>
    <w:rsid w:val="00870A52"/>
    <w:rsid w:val="00870B5F"/>
    <w:rsid w:val="00871267"/>
    <w:rsid w:val="008714BE"/>
    <w:rsid w:val="008717EB"/>
    <w:rsid w:val="00871867"/>
    <w:rsid w:val="00871A7A"/>
    <w:rsid w:val="00872D1A"/>
    <w:rsid w:val="00872E80"/>
    <w:rsid w:val="00872E9D"/>
    <w:rsid w:val="00873625"/>
    <w:rsid w:val="00873CAB"/>
    <w:rsid w:val="00873CB1"/>
    <w:rsid w:val="00873FE8"/>
    <w:rsid w:val="008743DE"/>
    <w:rsid w:val="008746DE"/>
    <w:rsid w:val="00874974"/>
    <w:rsid w:val="008749FA"/>
    <w:rsid w:val="00874FD0"/>
    <w:rsid w:val="00875141"/>
    <w:rsid w:val="008751E6"/>
    <w:rsid w:val="0087578B"/>
    <w:rsid w:val="00875876"/>
    <w:rsid w:val="00875D58"/>
    <w:rsid w:val="00875FCA"/>
    <w:rsid w:val="0087618A"/>
    <w:rsid w:val="00876599"/>
    <w:rsid w:val="0087677F"/>
    <w:rsid w:val="0087686F"/>
    <w:rsid w:val="00876BAC"/>
    <w:rsid w:val="00876BFE"/>
    <w:rsid w:val="00876C6B"/>
    <w:rsid w:val="00876D36"/>
    <w:rsid w:val="00876FDC"/>
    <w:rsid w:val="008771CA"/>
    <w:rsid w:val="00877329"/>
    <w:rsid w:val="00877F12"/>
    <w:rsid w:val="00877FF8"/>
    <w:rsid w:val="00880438"/>
    <w:rsid w:val="0088096B"/>
    <w:rsid w:val="00880A52"/>
    <w:rsid w:val="008812BB"/>
    <w:rsid w:val="0088141A"/>
    <w:rsid w:val="00881433"/>
    <w:rsid w:val="00881637"/>
    <w:rsid w:val="00881707"/>
    <w:rsid w:val="00881E4E"/>
    <w:rsid w:val="00882249"/>
    <w:rsid w:val="008826F4"/>
    <w:rsid w:val="00882A24"/>
    <w:rsid w:val="00882C69"/>
    <w:rsid w:val="00882F09"/>
    <w:rsid w:val="008831F5"/>
    <w:rsid w:val="00883487"/>
    <w:rsid w:val="0088355F"/>
    <w:rsid w:val="00883622"/>
    <w:rsid w:val="00883669"/>
    <w:rsid w:val="00883980"/>
    <w:rsid w:val="00883A06"/>
    <w:rsid w:val="00883B5C"/>
    <w:rsid w:val="00883CF0"/>
    <w:rsid w:val="00883EFC"/>
    <w:rsid w:val="0088494A"/>
    <w:rsid w:val="00884A54"/>
    <w:rsid w:val="00884B75"/>
    <w:rsid w:val="00884E43"/>
    <w:rsid w:val="00885074"/>
    <w:rsid w:val="00885525"/>
    <w:rsid w:val="008855BB"/>
    <w:rsid w:val="008859EB"/>
    <w:rsid w:val="00885BB6"/>
    <w:rsid w:val="008861F5"/>
    <w:rsid w:val="008862E9"/>
    <w:rsid w:val="00886AE4"/>
    <w:rsid w:val="00886C1E"/>
    <w:rsid w:val="00886C58"/>
    <w:rsid w:val="00887200"/>
    <w:rsid w:val="0088728A"/>
    <w:rsid w:val="008877A1"/>
    <w:rsid w:val="00887B2B"/>
    <w:rsid w:val="008900EB"/>
    <w:rsid w:val="008900F7"/>
    <w:rsid w:val="00890253"/>
    <w:rsid w:val="00890304"/>
    <w:rsid w:val="008909D6"/>
    <w:rsid w:val="00890AB0"/>
    <w:rsid w:val="0089106B"/>
    <w:rsid w:val="008910E2"/>
    <w:rsid w:val="00891487"/>
    <w:rsid w:val="00891B06"/>
    <w:rsid w:val="00891DD7"/>
    <w:rsid w:val="00891EC7"/>
    <w:rsid w:val="00891F54"/>
    <w:rsid w:val="00892168"/>
    <w:rsid w:val="00892308"/>
    <w:rsid w:val="008924F5"/>
    <w:rsid w:val="008927D9"/>
    <w:rsid w:val="008928CD"/>
    <w:rsid w:val="00892C3E"/>
    <w:rsid w:val="00892F75"/>
    <w:rsid w:val="0089355D"/>
    <w:rsid w:val="00893718"/>
    <w:rsid w:val="0089378A"/>
    <w:rsid w:val="00893E9F"/>
    <w:rsid w:val="00894213"/>
    <w:rsid w:val="00894548"/>
    <w:rsid w:val="0089534A"/>
    <w:rsid w:val="00895389"/>
    <w:rsid w:val="008954E7"/>
    <w:rsid w:val="00895CD6"/>
    <w:rsid w:val="00895EB3"/>
    <w:rsid w:val="00896353"/>
    <w:rsid w:val="00896415"/>
    <w:rsid w:val="00896D9D"/>
    <w:rsid w:val="00896E76"/>
    <w:rsid w:val="00896F84"/>
    <w:rsid w:val="00897033"/>
    <w:rsid w:val="008974C9"/>
    <w:rsid w:val="00897736"/>
    <w:rsid w:val="00897754"/>
    <w:rsid w:val="0089794D"/>
    <w:rsid w:val="00897D1E"/>
    <w:rsid w:val="008A0071"/>
    <w:rsid w:val="008A02AD"/>
    <w:rsid w:val="008A02D6"/>
    <w:rsid w:val="008A0326"/>
    <w:rsid w:val="008A1239"/>
    <w:rsid w:val="008A2C2B"/>
    <w:rsid w:val="008A2FBA"/>
    <w:rsid w:val="008A3493"/>
    <w:rsid w:val="008A3614"/>
    <w:rsid w:val="008A3632"/>
    <w:rsid w:val="008A4040"/>
    <w:rsid w:val="008A494F"/>
    <w:rsid w:val="008A49D2"/>
    <w:rsid w:val="008A4B2C"/>
    <w:rsid w:val="008A4C80"/>
    <w:rsid w:val="008A4D18"/>
    <w:rsid w:val="008A5102"/>
    <w:rsid w:val="008A547A"/>
    <w:rsid w:val="008A5562"/>
    <w:rsid w:val="008A6219"/>
    <w:rsid w:val="008A622F"/>
    <w:rsid w:val="008A6369"/>
    <w:rsid w:val="008A6674"/>
    <w:rsid w:val="008A6731"/>
    <w:rsid w:val="008A6A4C"/>
    <w:rsid w:val="008A6B71"/>
    <w:rsid w:val="008A7611"/>
    <w:rsid w:val="008A7739"/>
    <w:rsid w:val="008A797F"/>
    <w:rsid w:val="008A7DBB"/>
    <w:rsid w:val="008A7F6F"/>
    <w:rsid w:val="008B02BD"/>
    <w:rsid w:val="008B047F"/>
    <w:rsid w:val="008B071C"/>
    <w:rsid w:val="008B09EE"/>
    <w:rsid w:val="008B100A"/>
    <w:rsid w:val="008B1043"/>
    <w:rsid w:val="008B1760"/>
    <w:rsid w:val="008B18CE"/>
    <w:rsid w:val="008B1B90"/>
    <w:rsid w:val="008B20B2"/>
    <w:rsid w:val="008B2509"/>
    <w:rsid w:val="008B269F"/>
    <w:rsid w:val="008B2E4C"/>
    <w:rsid w:val="008B3556"/>
    <w:rsid w:val="008B373E"/>
    <w:rsid w:val="008B397D"/>
    <w:rsid w:val="008B3B1C"/>
    <w:rsid w:val="008B3BEB"/>
    <w:rsid w:val="008B3FFE"/>
    <w:rsid w:val="008B4764"/>
    <w:rsid w:val="008B5109"/>
    <w:rsid w:val="008B53AB"/>
    <w:rsid w:val="008B5730"/>
    <w:rsid w:val="008B5B7D"/>
    <w:rsid w:val="008B5BC4"/>
    <w:rsid w:val="008B615F"/>
    <w:rsid w:val="008B619C"/>
    <w:rsid w:val="008B62F4"/>
    <w:rsid w:val="008B62FE"/>
    <w:rsid w:val="008B6409"/>
    <w:rsid w:val="008B64A1"/>
    <w:rsid w:val="008B64CE"/>
    <w:rsid w:val="008B657D"/>
    <w:rsid w:val="008B6B69"/>
    <w:rsid w:val="008B6CF0"/>
    <w:rsid w:val="008B70FE"/>
    <w:rsid w:val="008B7142"/>
    <w:rsid w:val="008B737F"/>
    <w:rsid w:val="008B7656"/>
    <w:rsid w:val="008B780E"/>
    <w:rsid w:val="008B7AFB"/>
    <w:rsid w:val="008C0040"/>
    <w:rsid w:val="008C028A"/>
    <w:rsid w:val="008C05F3"/>
    <w:rsid w:val="008C0655"/>
    <w:rsid w:val="008C0F92"/>
    <w:rsid w:val="008C1080"/>
    <w:rsid w:val="008C131A"/>
    <w:rsid w:val="008C186F"/>
    <w:rsid w:val="008C1981"/>
    <w:rsid w:val="008C19C1"/>
    <w:rsid w:val="008C1BBF"/>
    <w:rsid w:val="008C25CC"/>
    <w:rsid w:val="008C28C7"/>
    <w:rsid w:val="008C2CBA"/>
    <w:rsid w:val="008C2CD1"/>
    <w:rsid w:val="008C2D29"/>
    <w:rsid w:val="008C2F2D"/>
    <w:rsid w:val="008C3279"/>
    <w:rsid w:val="008C3A83"/>
    <w:rsid w:val="008C3FF6"/>
    <w:rsid w:val="008C44FF"/>
    <w:rsid w:val="008C4820"/>
    <w:rsid w:val="008C4839"/>
    <w:rsid w:val="008C4969"/>
    <w:rsid w:val="008C4E2C"/>
    <w:rsid w:val="008C5185"/>
    <w:rsid w:val="008C57B6"/>
    <w:rsid w:val="008C5868"/>
    <w:rsid w:val="008C5BFC"/>
    <w:rsid w:val="008C6058"/>
    <w:rsid w:val="008C612B"/>
    <w:rsid w:val="008C6557"/>
    <w:rsid w:val="008C66A9"/>
    <w:rsid w:val="008C6A84"/>
    <w:rsid w:val="008C6B69"/>
    <w:rsid w:val="008C70AD"/>
    <w:rsid w:val="008C7405"/>
    <w:rsid w:val="008C78DF"/>
    <w:rsid w:val="008C7D55"/>
    <w:rsid w:val="008C7F10"/>
    <w:rsid w:val="008C7F4D"/>
    <w:rsid w:val="008D0688"/>
    <w:rsid w:val="008D0C04"/>
    <w:rsid w:val="008D1021"/>
    <w:rsid w:val="008D104E"/>
    <w:rsid w:val="008D142E"/>
    <w:rsid w:val="008D1464"/>
    <w:rsid w:val="008D1B41"/>
    <w:rsid w:val="008D1CA0"/>
    <w:rsid w:val="008D1FE8"/>
    <w:rsid w:val="008D276E"/>
    <w:rsid w:val="008D3318"/>
    <w:rsid w:val="008D35CD"/>
    <w:rsid w:val="008D36AC"/>
    <w:rsid w:val="008D44F7"/>
    <w:rsid w:val="008D4AD3"/>
    <w:rsid w:val="008D4C63"/>
    <w:rsid w:val="008D4C85"/>
    <w:rsid w:val="008D4E04"/>
    <w:rsid w:val="008D50BB"/>
    <w:rsid w:val="008D5198"/>
    <w:rsid w:val="008D5541"/>
    <w:rsid w:val="008D5C81"/>
    <w:rsid w:val="008D5EBF"/>
    <w:rsid w:val="008D6523"/>
    <w:rsid w:val="008D69A3"/>
    <w:rsid w:val="008D7641"/>
    <w:rsid w:val="008D774E"/>
    <w:rsid w:val="008D788D"/>
    <w:rsid w:val="008E01AC"/>
    <w:rsid w:val="008E0421"/>
    <w:rsid w:val="008E074A"/>
    <w:rsid w:val="008E0948"/>
    <w:rsid w:val="008E0FF1"/>
    <w:rsid w:val="008E10FD"/>
    <w:rsid w:val="008E11B9"/>
    <w:rsid w:val="008E143A"/>
    <w:rsid w:val="008E1538"/>
    <w:rsid w:val="008E216C"/>
    <w:rsid w:val="008E274C"/>
    <w:rsid w:val="008E2A3E"/>
    <w:rsid w:val="008E2CD8"/>
    <w:rsid w:val="008E3217"/>
    <w:rsid w:val="008E3223"/>
    <w:rsid w:val="008E336D"/>
    <w:rsid w:val="008E3773"/>
    <w:rsid w:val="008E3F0E"/>
    <w:rsid w:val="008E42F8"/>
    <w:rsid w:val="008E45B9"/>
    <w:rsid w:val="008E45E9"/>
    <w:rsid w:val="008E5363"/>
    <w:rsid w:val="008E54D5"/>
    <w:rsid w:val="008E56BA"/>
    <w:rsid w:val="008E5771"/>
    <w:rsid w:val="008E5B93"/>
    <w:rsid w:val="008E6A1E"/>
    <w:rsid w:val="008E6BAB"/>
    <w:rsid w:val="008E6CB7"/>
    <w:rsid w:val="008E7101"/>
    <w:rsid w:val="008E7127"/>
    <w:rsid w:val="008E7250"/>
    <w:rsid w:val="008E793F"/>
    <w:rsid w:val="008E7C31"/>
    <w:rsid w:val="008E7DFA"/>
    <w:rsid w:val="008F0253"/>
    <w:rsid w:val="008F03DE"/>
    <w:rsid w:val="008F1181"/>
    <w:rsid w:val="008F11C6"/>
    <w:rsid w:val="008F1A87"/>
    <w:rsid w:val="008F2545"/>
    <w:rsid w:val="008F2A83"/>
    <w:rsid w:val="008F2FFB"/>
    <w:rsid w:val="008F3218"/>
    <w:rsid w:val="008F396C"/>
    <w:rsid w:val="008F397D"/>
    <w:rsid w:val="008F3E8E"/>
    <w:rsid w:val="008F4541"/>
    <w:rsid w:val="008F477F"/>
    <w:rsid w:val="008F4B60"/>
    <w:rsid w:val="008F4C3C"/>
    <w:rsid w:val="008F4C54"/>
    <w:rsid w:val="008F4D9B"/>
    <w:rsid w:val="008F4EFF"/>
    <w:rsid w:val="008F5605"/>
    <w:rsid w:val="008F563E"/>
    <w:rsid w:val="008F591D"/>
    <w:rsid w:val="008F5938"/>
    <w:rsid w:val="008F5B2A"/>
    <w:rsid w:val="008F5BAB"/>
    <w:rsid w:val="008F5D0A"/>
    <w:rsid w:val="008F5ED5"/>
    <w:rsid w:val="008F661A"/>
    <w:rsid w:val="008F694A"/>
    <w:rsid w:val="008F6AB6"/>
    <w:rsid w:val="008F6B17"/>
    <w:rsid w:val="008F77CF"/>
    <w:rsid w:val="008F7900"/>
    <w:rsid w:val="0090065D"/>
    <w:rsid w:val="00900766"/>
    <w:rsid w:val="0090111F"/>
    <w:rsid w:val="0090159B"/>
    <w:rsid w:val="0090190D"/>
    <w:rsid w:val="00901A98"/>
    <w:rsid w:val="00901AA7"/>
    <w:rsid w:val="00902230"/>
    <w:rsid w:val="009025E9"/>
    <w:rsid w:val="009026AD"/>
    <w:rsid w:val="00903A52"/>
    <w:rsid w:val="00903E38"/>
    <w:rsid w:val="009040E6"/>
    <w:rsid w:val="009044C2"/>
    <w:rsid w:val="009047F3"/>
    <w:rsid w:val="0090482B"/>
    <w:rsid w:val="00904D2F"/>
    <w:rsid w:val="00905060"/>
    <w:rsid w:val="0090561D"/>
    <w:rsid w:val="00905A2C"/>
    <w:rsid w:val="009060E6"/>
    <w:rsid w:val="0090617B"/>
    <w:rsid w:val="009062D6"/>
    <w:rsid w:val="00906338"/>
    <w:rsid w:val="0090691B"/>
    <w:rsid w:val="0090691D"/>
    <w:rsid w:val="00906C0D"/>
    <w:rsid w:val="00906C20"/>
    <w:rsid w:val="00906E3C"/>
    <w:rsid w:val="009071FC"/>
    <w:rsid w:val="00907520"/>
    <w:rsid w:val="00907B87"/>
    <w:rsid w:val="00907D5B"/>
    <w:rsid w:val="00907ECC"/>
    <w:rsid w:val="00910611"/>
    <w:rsid w:val="009106D0"/>
    <w:rsid w:val="00910D61"/>
    <w:rsid w:val="00910EF9"/>
    <w:rsid w:val="00910FF9"/>
    <w:rsid w:val="009112E5"/>
    <w:rsid w:val="00911711"/>
    <w:rsid w:val="009118F9"/>
    <w:rsid w:val="00911BF0"/>
    <w:rsid w:val="00912784"/>
    <w:rsid w:val="0091292C"/>
    <w:rsid w:val="00912D26"/>
    <w:rsid w:val="009137FC"/>
    <w:rsid w:val="00913977"/>
    <w:rsid w:val="00913A2B"/>
    <w:rsid w:val="00913FA0"/>
    <w:rsid w:val="00914203"/>
    <w:rsid w:val="00914BF1"/>
    <w:rsid w:val="00915FD8"/>
    <w:rsid w:val="009163F2"/>
    <w:rsid w:val="00916A6B"/>
    <w:rsid w:val="00916B7C"/>
    <w:rsid w:val="009173E0"/>
    <w:rsid w:val="0091760A"/>
    <w:rsid w:val="0091787D"/>
    <w:rsid w:val="00917AA6"/>
    <w:rsid w:val="00917F6F"/>
    <w:rsid w:val="009204A0"/>
    <w:rsid w:val="009204CF"/>
    <w:rsid w:val="00920531"/>
    <w:rsid w:val="0092086C"/>
    <w:rsid w:val="00920BE1"/>
    <w:rsid w:val="00920CE8"/>
    <w:rsid w:val="00921359"/>
    <w:rsid w:val="00921451"/>
    <w:rsid w:val="00921571"/>
    <w:rsid w:val="0092183E"/>
    <w:rsid w:val="00921BE7"/>
    <w:rsid w:val="00921EF6"/>
    <w:rsid w:val="00921F56"/>
    <w:rsid w:val="009223A1"/>
    <w:rsid w:val="009228DD"/>
    <w:rsid w:val="00922F09"/>
    <w:rsid w:val="009231C2"/>
    <w:rsid w:val="00923245"/>
    <w:rsid w:val="00923A85"/>
    <w:rsid w:val="00924A8A"/>
    <w:rsid w:val="00924BCA"/>
    <w:rsid w:val="0092560D"/>
    <w:rsid w:val="009256B8"/>
    <w:rsid w:val="00925757"/>
    <w:rsid w:val="00925867"/>
    <w:rsid w:val="00925DD5"/>
    <w:rsid w:val="00925F5A"/>
    <w:rsid w:val="009260EE"/>
    <w:rsid w:val="0092649C"/>
    <w:rsid w:val="009268A8"/>
    <w:rsid w:val="0092752C"/>
    <w:rsid w:val="00927C73"/>
    <w:rsid w:val="00927DDF"/>
    <w:rsid w:val="00927E27"/>
    <w:rsid w:val="00927F34"/>
    <w:rsid w:val="00930216"/>
    <w:rsid w:val="0093074A"/>
    <w:rsid w:val="00930A51"/>
    <w:rsid w:val="00930D5D"/>
    <w:rsid w:val="00930F3B"/>
    <w:rsid w:val="00931262"/>
    <w:rsid w:val="00931991"/>
    <w:rsid w:val="00931A98"/>
    <w:rsid w:val="009321E6"/>
    <w:rsid w:val="0093234D"/>
    <w:rsid w:val="00932BB1"/>
    <w:rsid w:val="00932CFF"/>
    <w:rsid w:val="0093319C"/>
    <w:rsid w:val="0093336C"/>
    <w:rsid w:val="009335CA"/>
    <w:rsid w:val="00933951"/>
    <w:rsid w:val="00933CEA"/>
    <w:rsid w:val="00933E31"/>
    <w:rsid w:val="00934469"/>
    <w:rsid w:val="00934643"/>
    <w:rsid w:val="00934780"/>
    <w:rsid w:val="009348A1"/>
    <w:rsid w:val="00934ED1"/>
    <w:rsid w:val="00935493"/>
    <w:rsid w:val="009356A2"/>
    <w:rsid w:val="00935D20"/>
    <w:rsid w:val="00936291"/>
    <w:rsid w:val="009365ED"/>
    <w:rsid w:val="009366F2"/>
    <w:rsid w:val="00936703"/>
    <w:rsid w:val="00936ED8"/>
    <w:rsid w:val="009370E1"/>
    <w:rsid w:val="009370FC"/>
    <w:rsid w:val="009375A2"/>
    <w:rsid w:val="00937961"/>
    <w:rsid w:val="00937B32"/>
    <w:rsid w:val="00937C62"/>
    <w:rsid w:val="00940600"/>
    <w:rsid w:val="00940BD8"/>
    <w:rsid w:val="00940DB8"/>
    <w:rsid w:val="00940E40"/>
    <w:rsid w:val="00940FBD"/>
    <w:rsid w:val="00941155"/>
    <w:rsid w:val="009415D0"/>
    <w:rsid w:val="00941815"/>
    <w:rsid w:val="00941BD9"/>
    <w:rsid w:val="00941C32"/>
    <w:rsid w:val="009423D8"/>
    <w:rsid w:val="009425F9"/>
    <w:rsid w:val="009429DD"/>
    <w:rsid w:val="00942D55"/>
    <w:rsid w:val="00942FC0"/>
    <w:rsid w:val="009435B6"/>
    <w:rsid w:val="0094373F"/>
    <w:rsid w:val="0094411F"/>
    <w:rsid w:val="009442B0"/>
    <w:rsid w:val="0094481F"/>
    <w:rsid w:val="00944BCB"/>
    <w:rsid w:val="00944F41"/>
    <w:rsid w:val="0094537F"/>
    <w:rsid w:val="009453B7"/>
    <w:rsid w:val="00945823"/>
    <w:rsid w:val="00945833"/>
    <w:rsid w:val="00945D36"/>
    <w:rsid w:val="00945FC0"/>
    <w:rsid w:val="00946093"/>
    <w:rsid w:val="009463E2"/>
    <w:rsid w:val="009464C8"/>
    <w:rsid w:val="009465CB"/>
    <w:rsid w:val="009467A9"/>
    <w:rsid w:val="00946B9E"/>
    <w:rsid w:val="00946BC5"/>
    <w:rsid w:val="00947469"/>
    <w:rsid w:val="009509FD"/>
    <w:rsid w:val="00950CE7"/>
    <w:rsid w:val="009511FD"/>
    <w:rsid w:val="00951AE4"/>
    <w:rsid w:val="00952347"/>
    <w:rsid w:val="009525C9"/>
    <w:rsid w:val="00952885"/>
    <w:rsid w:val="00952A72"/>
    <w:rsid w:val="00953349"/>
    <w:rsid w:val="0095356E"/>
    <w:rsid w:val="00953764"/>
    <w:rsid w:val="009544AE"/>
    <w:rsid w:val="00954A06"/>
    <w:rsid w:val="00954B9B"/>
    <w:rsid w:val="00955481"/>
    <w:rsid w:val="00955614"/>
    <w:rsid w:val="00955679"/>
    <w:rsid w:val="00955916"/>
    <w:rsid w:val="00955919"/>
    <w:rsid w:val="009567F9"/>
    <w:rsid w:val="00956846"/>
    <w:rsid w:val="00956C78"/>
    <w:rsid w:val="00956CDF"/>
    <w:rsid w:val="00956D70"/>
    <w:rsid w:val="009572D6"/>
    <w:rsid w:val="00960533"/>
    <w:rsid w:val="00960746"/>
    <w:rsid w:val="0096079A"/>
    <w:rsid w:val="00960888"/>
    <w:rsid w:val="00960AB4"/>
    <w:rsid w:val="00960E77"/>
    <w:rsid w:val="00960FAF"/>
    <w:rsid w:val="00961311"/>
    <w:rsid w:val="009613B4"/>
    <w:rsid w:val="00961651"/>
    <w:rsid w:val="00961B6C"/>
    <w:rsid w:val="0096213D"/>
    <w:rsid w:val="00962A3E"/>
    <w:rsid w:val="00962A99"/>
    <w:rsid w:val="00963142"/>
    <w:rsid w:val="0096321E"/>
    <w:rsid w:val="00963273"/>
    <w:rsid w:val="0096341A"/>
    <w:rsid w:val="00963453"/>
    <w:rsid w:val="009638CB"/>
    <w:rsid w:val="009640E4"/>
    <w:rsid w:val="00964425"/>
    <w:rsid w:val="00964D2B"/>
    <w:rsid w:val="00965746"/>
    <w:rsid w:val="00965909"/>
    <w:rsid w:val="009659B5"/>
    <w:rsid w:val="00965E56"/>
    <w:rsid w:val="00965F20"/>
    <w:rsid w:val="00966232"/>
    <w:rsid w:val="009664C7"/>
    <w:rsid w:val="009665E0"/>
    <w:rsid w:val="009667B6"/>
    <w:rsid w:val="009677BF"/>
    <w:rsid w:val="00967978"/>
    <w:rsid w:val="00967A62"/>
    <w:rsid w:val="00967BBE"/>
    <w:rsid w:val="0097016F"/>
    <w:rsid w:val="00970473"/>
    <w:rsid w:val="0097047F"/>
    <w:rsid w:val="009707D8"/>
    <w:rsid w:val="0097080C"/>
    <w:rsid w:val="00970970"/>
    <w:rsid w:val="00970BD6"/>
    <w:rsid w:val="00970ECC"/>
    <w:rsid w:val="00970F83"/>
    <w:rsid w:val="0097163D"/>
    <w:rsid w:val="00971DB8"/>
    <w:rsid w:val="00972434"/>
    <w:rsid w:val="009725D7"/>
    <w:rsid w:val="00973184"/>
    <w:rsid w:val="0097321C"/>
    <w:rsid w:val="009732AB"/>
    <w:rsid w:val="00973833"/>
    <w:rsid w:val="00973AFE"/>
    <w:rsid w:val="00974113"/>
    <w:rsid w:val="00975436"/>
    <w:rsid w:val="00975F11"/>
    <w:rsid w:val="009761AB"/>
    <w:rsid w:val="00976591"/>
    <w:rsid w:val="0097666D"/>
    <w:rsid w:val="00976803"/>
    <w:rsid w:val="00977D86"/>
    <w:rsid w:val="0098009C"/>
    <w:rsid w:val="00980408"/>
    <w:rsid w:val="00980FD5"/>
    <w:rsid w:val="009814BA"/>
    <w:rsid w:val="0098183B"/>
    <w:rsid w:val="00981ACA"/>
    <w:rsid w:val="00981B3B"/>
    <w:rsid w:val="00981D62"/>
    <w:rsid w:val="00981DF3"/>
    <w:rsid w:val="00981E3C"/>
    <w:rsid w:val="00981EDC"/>
    <w:rsid w:val="00982786"/>
    <w:rsid w:val="00982AAE"/>
    <w:rsid w:val="00982B0D"/>
    <w:rsid w:val="00982BE2"/>
    <w:rsid w:val="00982C3A"/>
    <w:rsid w:val="009830EA"/>
    <w:rsid w:val="009832C1"/>
    <w:rsid w:val="0098383E"/>
    <w:rsid w:val="0098384E"/>
    <w:rsid w:val="00983A4F"/>
    <w:rsid w:val="009843E4"/>
    <w:rsid w:val="009844D5"/>
    <w:rsid w:val="009845A3"/>
    <w:rsid w:val="00984A73"/>
    <w:rsid w:val="00984C26"/>
    <w:rsid w:val="0098525B"/>
    <w:rsid w:val="0098548E"/>
    <w:rsid w:val="0098563D"/>
    <w:rsid w:val="00985717"/>
    <w:rsid w:val="00985770"/>
    <w:rsid w:val="009857D5"/>
    <w:rsid w:val="00985CBB"/>
    <w:rsid w:val="00985D75"/>
    <w:rsid w:val="00985DAF"/>
    <w:rsid w:val="00985E0D"/>
    <w:rsid w:val="00985E11"/>
    <w:rsid w:val="00986AB1"/>
    <w:rsid w:val="00986BDD"/>
    <w:rsid w:val="00986D96"/>
    <w:rsid w:val="009900C7"/>
    <w:rsid w:val="00990257"/>
    <w:rsid w:val="009903AF"/>
    <w:rsid w:val="0099046B"/>
    <w:rsid w:val="009909DD"/>
    <w:rsid w:val="00991116"/>
    <w:rsid w:val="00991ADB"/>
    <w:rsid w:val="00992109"/>
    <w:rsid w:val="0099222F"/>
    <w:rsid w:val="00992524"/>
    <w:rsid w:val="009928B8"/>
    <w:rsid w:val="00992AEB"/>
    <w:rsid w:val="00992B64"/>
    <w:rsid w:val="00992D3A"/>
    <w:rsid w:val="00992ECB"/>
    <w:rsid w:val="0099305B"/>
    <w:rsid w:val="00993870"/>
    <w:rsid w:val="009939D8"/>
    <w:rsid w:val="00993E62"/>
    <w:rsid w:val="00994642"/>
    <w:rsid w:val="00994811"/>
    <w:rsid w:val="00995218"/>
    <w:rsid w:val="009966DC"/>
    <w:rsid w:val="0099683F"/>
    <w:rsid w:val="00996863"/>
    <w:rsid w:val="00997178"/>
    <w:rsid w:val="00997450"/>
    <w:rsid w:val="00997536"/>
    <w:rsid w:val="00997957"/>
    <w:rsid w:val="00997962"/>
    <w:rsid w:val="00997B3C"/>
    <w:rsid w:val="00997E0B"/>
    <w:rsid w:val="00997E8F"/>
    <w:rsid w:val="009A0411"/>
    <w:rsid w:val="009A0427"/>
    <w:rsid w:val="009A0550"/>
    <w:rsid w:val="009A067B"/>
    <w:rsid w:val="009A0733"/>
    <w:rsid w:val="009A0C30"/>
    <w:rsid w:val="009A11C4"/>
    <w:rsid w:val="009A11CD"/>
    <w:rsid w:val="009A167C"/>
    <w:rsid w:val="009A1CFE"/>
    <w:rsid w:val="009A21D3"/>
    <w:rsid w:val="009A2767"/>
    <w:rsid w:val="009A2D35"/>
    <w:rsid w:val="009A30FD"/>
    <w:rsid w:val="009A336C"/>
    <w:rsid w:val="009A38D8"/>
    <w:rsid w:val="009A39E3"/>
    <w:rsid w:val="009A3B88"/>
    <w:rsid w:val="009A3CB2"/>
    <w:rsid w:val="009A42C1"/>
    <w:rsid w:val="009A4669"/>
    <w:rsid w:val="009A4750"/>
    <w:rsid w:val="009A4884"/>
    <w:rsid w:val="009A4B7B"/>
    <w:rsid w:val="009A4F7F"/>
    <w:rsid w:val="009A4FB1"/>
    <w:rsid w:val="009A519B"/>
    <w:rsid w:val="009A5217"/>
    <w:rsid w:val="009A5411"/>
    <w:rsid w:val="009A5551"/>
    <w:rsid w:val="009A57A9"/>
    <w:rsid w:val="009A6087"/>
    <w:rsid w:val="009A6CD0"/>
    <w:rsid w:val="009A6DF9"/>
    <w:rsid w:val="009A6E18"/>
    <w:rsid w:val="009A730B"/>
    <w:rsid w:val="009A78ED"/>
    <w:rsid w:val="009A7B00"/>
    <w:rsid w:val="009B01C5"/>
    <w:rsid w:val="009B0339"/>
    <w:rsid w:val="009B03AF"/>
    <w:rsid w:val="009B03B7"/>
    <w:rsid w:val="009B0646"/>
    <w:rsid w:val="009B0731"/>
    <w:rsid w:val="009B0978"/>
    <w:rsid w:val="009B0996"/>
    <w:rsid w:val="009B0B4D"/>
    <w:rsid w:val="009B0C1C"/>
    <w:rsid w:val="009B14E0"/>
    <w:rsid w:val="009B163B"/>
    <w:rsid w:val="009B1CB0"/>
    <w:rsid w:val="009B1F99"/>
    <w:rsid w:val="009B20C6"/>
    <w:rsid w:val="009B260A"/>
    <w:rsid w:val="009B26B9"/>
    <w:rsid w:val="009B2875"/>
    <w:rsid w:val="009B317A"/>
    <w:rsid w:val="009B3697"/>
    <w:rsid w:val="009B392F"/>
    <w:rsid w:val="009B3CA9"/>
    <w:rsid w:val="009B4064"/>
    <w:rsid w:val="009B420C"/>
    <w:rsid w:val="009B4859"/>
    <w:rsid w:val="009B4CB4"/>
    <w:rsid w:val="009B4EEF"/>
    <w:rsid w:val="009B51C7"/>
    <w:rsid w:val="009B5328"/>
    <w:rsid w:val="009B5413"/>
    <w:rsid w:val="009B5A5A"/>
    <w:rsid w:val="009B5A77"/>
    <w:rsid w:val="009B6075"/>
    <w:rsid w:val="009B6227"/>
    <w:rsid w:val="009B6A7D"/>
    <w:rsid w:val="009B6CD8"/>
    <w:rsid w:val="009B7BAF"/>
    <w:rsid w:val="009B7D75"/>
    <w:rsid w:val="009B7F88"/>
    <w:rsid w:val="009C000B"/>
    <w:rsid w:val="009C0097"/>
    <w:rsid w:val="009C00DF"/>
    <w:rsid w:val="009C0114"/>
    <w:rsid w:val="009C038F"/>
    <w:rsid w:val="009C047E"/>
    <w:rsid w:val="009C0C35"/>
    <w:rsid w:val="009C1158"/>
    <w:rsid w:val="009C1262"/>
    <w:rsid w:val="009C1B7D"/>
    <w:rsid w:val="009C1D6A"/>
    <w:rsid w:val="009C1D8E"/>
    <w:rsid w:val="009C1EC8"/>
    <w:rsid w:val="009C1F45"/>
    <w:rsid w:val="009C2060"/>
    <w:rsid w:val="009C2DDE"/>
    <w:rsid w:val="009C320F"/>
    <w:rsid w:val="009C32C7"/>
    <w:rsid w:val="009C3656"/>
    <w:rsid w:val="009C392E"/>
    <w:rsid w:val="009C3B5D"/>
    <w:rsid w:val="009C3BF1"/>
    <w:rsid w:val="009C458C"/>
    <w:rsid w:val="009C458E"/>
    <w:rsid w:val="009C4704"/>
    <w:rsid w:val="009C4773"/>
    <w:rsid w:val="009C487F"/>
    <w:rsid w:val="009C4A36"/>
    <w:rsid w:val="009C4C53"/>
    <w:rsid w:val="009C4D99"/>
    <w:rsid w:val="009C5132"/>
    <w:rsid w:val="009C519E"/>
    <w:rsid w:val="009C52CB"/>
    <w:rsid w:val="009C5587"/>
    <w:rsid w:val="009C58B4"/>
    <w:rsid w:val="009C5957"/>
    <w:rsid w:val="009C59A3"/>
    <w:rsid w:val="009C5A97"/>
    <w:rsid w:val="009C5D52"/>
    <w:rsid w:val="009C5D65"/>
    <w:rsid w:val="009C5F02"/>
    <w:rsid w:val="009C607E"/>
    <w:rsid w:val="009C6665"/>
    <w:rsid w:val="009C6A3A"/>
    <w:rsid w:val="009C6BF4"/>
    <w:rsid w:val="009C6CF9"/>
    <w:rsid w:val="009C7250"/>
    <w:rsid w:val="009C7691"/>
    <w:rsid w:val="009C76FD"/>
    <w:rsid w:val="009C7CE7"/>
    <w:rsid w:val="009D0004"/>
    <w:rsid w:val="009D01BF"/>
    <w:rsid w:val="009D0225"/>
    <w:rsid w:val="009D097E"/>
    <w:rsid w:val="009D0A75"/>
    <w:rsid w:val="009D0FA5"/>
    <w:rsid w:val="009D111E"/>
    <w:rsid w:val="009D1270"/>
    <w:rsid w:val="009D1A5D"/>
    <w:rsid w:val="009D1B45"/>
    <w:rsid w:val="009D214A"/>
    <w:rsid w:val="009D2277"/>
    <w:rsid w:val="009D2576"/>
    <w:rsid w:val="009D26DF"/>
    <w:rsid w:val="009D28CA"/>
    <w:rsid w:val="009D28ED"/>
    <w:rsid w:val="009D301C"/>
    <w:rsid w:val="009D31BB"/>
    <w:rsid w:val="009D3654"/>
    <w:rsid w:val="009D3EF2"/>
    <w:rsid w:val="009D4238"/>
    <w:rsid w:val="009D4262"/>
    <w:rsid w:val="009D4736"/>
    <w:rsid w:val="009D4779"/>
    <w:rsid w:val="009D48DA"/>
    <w:rsid w:val="009D4994"/>
    <w:rsid w:val="009D4E77"/>
    <w:rsid w:val="009D51CD"/>
    <w:rsid w:val="009D5233"/>
    <w:rsid w:val="009D5453"/>
    <w:rsid w:val="009D5881"/>
    <w:rsid w:val="009D5B40"/>
    <w:rsid w:val="009D5CF2"/>
    <w:rsid w:val="009D60EF"/>
    <w:rsid w:val="009D668B"/>
    <w:rsid w:val="009D66E2"/>
    <w:rsid w:val="009D68D6"/>
    <w:rsid w:val="009D6938"/>
    <w:rsid w:val="009D6D89"/>
    <w:rsid w:val="009D7318"/>
    <w:rsid w:val="009D73A2"/>
    <w:rsid w:val="009D75B8"/>
    <w:rsid w:val="009E00CF"/>
    <w:rsid w:val="009E00FD"/>
    <w:rsid w:val="009E0240"/>
    <w:rsid w:val="009E0ABC"/>
    <w:rsid w:val="009E0EED"/>
    <w:rsid w:val="009E1F27"/>
    <w:rsid w:val="009E222A"/>
    <w:rsid w:val="009E2269"/>
    <w:rsid w:val="009E26BE"/>
    <w:rsid w:val="009E27A7"/>
    <w:rsid w:val="009E287B"/>
    <w:rsid w:val="009E2B1C"/>
    <w:rsid w:val="009E2EE8"/>
    <w:rsid w:val="009E2EEB"/>
    <w:rsid w:val="009E3361"/>
    <w:rsid w:val="009E35B8"/>
    <w:rsid w:val="009E3771"/>
    <w:rsid w:val="009E3807"/>
    <w:rsid w:val="009E3C64"/>
    <w:rsid w:val="009E4035"/>
    <w:rsid w:val="009E403B"/>
    <w:rsid w:val="009E439A"/>
    <w:rsid w:val="009E447D"/>
    <w:rsid w:val="009E461B"/>
    <w:rsid w:val="009E4915"/>
    <w:rsid w:val="009E4B3D"/>
    <w:rsid w:val="009E5064"/>
    <w:rsid w:val="009E523F"/>
    <w:rsid w:val="009E5B6D"/>
    <w:rsid w:val="009E5F4B"/>
    <w:rsid w:val="009E6215"/>
    <w:rsid w:val="009E624A"/>
    <w:rsid w:val="009E66EC"/>
    <w:rsid w:val="009E6951"/>
    <w:rsid w:val="009E6BD8"/>
    <w:rsid w:val="009E6C50"/>
    <w:rsid w:val="009E6D81"/>
    <w:rsid w:val="009E6FA5"/>
    <w:rsid w:val="009E73FF"/>
    <w:rsid w:val="009E74AF"/>
    <w:rsid w:val="009E75C1"/>
    <w:rsid w:val="009E775E"/>
    <w:rsid w:val="009E7FDC"/>
    <w:rsid w:val="009F0423"/>
    <w:rsid w:val="009F0961"/>
    <w:rsid w:val="009F13EE"/>
    <w:rsid w:val="009F1442"/>
    <w:rsid w:val="009F15B7"/>
    <w:rsid w:val="009F16D8"/>
    <w:rsid w:val="009F19AC"/>
    <w:rsid w:val="009F1A8A"/>
    <w:rsid w:val="009F1E9E"/>
    <w:rsid w:val="009F1FCE"/>
    <w:rsid w:val="009F2287"/>
    <w:rsid w:val="009F26B9"/>
    <w:rsid w:val="009F2880"/>
    <w:rsid w:val="009F29C0"/>
    <w:rsid w:val="009F2A25"/>
    <w:rsid w:val="009F36C9"/>
    <w:rsid w:val="009F3991"/>
    <w:rsid w:val="009F3FBC"/>
    <w:rsid w:val="009F41A5"/>
    <w:rsid w:val="009F474D"/>
    <w:rsid w:val="009F505E"/>
    <w:rsid w:val="009F5A2A"/>
    <w:rsid w:val="009F614C"/>
    <w:rsid w:val="009F66A0"/>
    <w:rsid w:val="009F690C"/>
    <w:rsid w:val="009F6982"/>
    <w:rsid w:val="009F6DB6"/>
    <w:rsid w:val="009F6FED"/>
    <w:rsid w:val="009F792F"/>
    <w:rsid w:val="00A009FA"/>
    <w:rsid w:val="00A00CE6"/>
    <w:rsid w:val="00A00E1C"/>
    <w:rsid w:val="00A0148E"/>
    <w:rsid w:val="00A01552"/>
    <w:rsid w:val="00A01658"/>
    <w:rsid w:val="00A0170C"/>
    <w:rsid w:val="00A01862"/>
    <w:rsid w:val="00A01A77"/>
    <w:rsid w:val="00A026DC"/>
    <w:rsid w:val="00A026ED"/>
    <w:rsid w:val="00A02BE8"/>
    <w:rsid w:val="00A02F4A"/>
    <w:rsid w:val="00A039A3"/>
    <w:rsid w:val="00A03A0C"/>
    <w:rsid w:val="00A03BD8"/>
    <w:rsid w:val="00A04537"/>
    <w:rsid w:val="00A049C1"/>
    <w:rsid w:val="00A05821"/>
    <w:rsid w:val="00A05CBC"/>
    <w:rsid w:val="00A05DFB"/>
    <w:rsid w:val="00A062DD"/>
    <w:rsid w:val="00A06460"/>
    <w:rsid w:val="00A06CA9"/>
    <w:rsid w:val="00A06DA5"/>
    <w:rsid w:val="00A06DCB"/>
    <w:rsid w:val="00A06E73"/>
    <w:rsid w:val="00A070DA"/>
    <w:rsid w:val="00A0778F"/>
    <w:rsid w:val="00A07F1A"/>
    <w:rsid w:val="00A1001A"/>
    <w:rsid w:val="00A10082"/>
    <w:rsid w:val="00A101FF"/>
    <w:rsid w:val="00A10568"/>
    <w:rsid w:val="00A1131E"/>
    <w:rsid w:val="00A1132A"/>
    <w:rsid w:val="00A1149F"/>
    <w:rsid w:val="00A11E96"/>
    <w:rsid w:val="00A12368"/>
    <w:rsid w:val="00A12539"/>
    <w:rsid w:val="00A1320E"/>
    <w:rsid w:val="00A137F2"/>
    <w:rsid w:val="00A138D7"/>
    <w:rsid w:val="00A13B10"/>
    <w:rsid w:val="00A13E05"/>
    <w:rsid w:val="00A144FC"/>
    <w:rsid w:val="00A14792"/>
    <w:rsid w:val="00A14842"/>
    <w:rsid w:val="00A15205"/>
    <w:rsid w:val="00A15910"/>
    <w:rsid w:val="00A15AE7"/>
    <w:rsid w:val="00A16640"/>
    <w:rsid w:val="00A17453"/>
    <w:rsid w:val="00A179B9"/>
    <w:rsid w:val="00A17A17"/>
    <w:rsid w:val="00A17BC5"/>
    <w:rsid w:val="00A17CA2"/>
    <w:rsid w:val="00A17D8B"/>
    <w:rsid w:val="00A17D93"/>
    <w:rsid w:val="00A20177"/>
    <w:rsid w:val="00A210B6"/>
    <w:rsid w:val="00A21EF6"/>
    <w:rsid w:val="00A226BC"/>
    <w:rsid w:val="00A231B6"/>
    <w:rsid w:val="00A23221"/>
    <w:rsid w:val="00A2359B"/>
    <w:rsid w:val="00A2389A"/>
    <w:rsid w:val="00A23B17"/>
    <w:rsid w:val="00A23BAD"/>
    <w:rsid w:val="00A23D48"/>
    <w:rsid w:val="00A2400F"/>
    <w:rsid w:val="00A240EB"/>
    <w:rsid w:val="00A2435B"/>
    <w:rsid w:val="00A24372"/>
    <w:rsid w:val="00A24CDB"/>
    <w:rsid w:val="00A25A96"/>
    <w:rsid w:val="00A26006"/>
    <w:rsid w:val="00A2677B"/>
    <w:rsid w:val="00A26789"/>
    <w:rsid w:val="00A26AF4"/>
    <w:rsid w:val="00A272EF"/>
    <w:rsid w:val="00A273F4"/>
    <w:rsid w:val="00A2757A"/>
    <w:rsid w:val="00A27858"/>
    <w:rsid w:val="00A27B91"/>
    <w:rsid w:val="00A301A4"/>
    <w:rsid w:val="00A309C8"/>
    <w:rsid w:val="00A31376"/>
    <w:rsid w:val="00A31F4B"/>
    <w:rsid w:val="00A323F7"/>
    <w:rsid w:val="00A328CF"/>
    <w:rsid w:val="00A32EA9"/>
    <w:rsid w:val="00A32EFD"/>
    <w:rsid w:val="00A3311F"/>
    <w:rsid w:val="00A335E2"/>
    <w:rsid w:val="00A339EA"/>
    <w:rsid w:val="00A33CF4"/>
    <w:rsid w:val="00A33D88"/>
    <w:rsid w:val="00A34010"/>
    <w:rsid w:val="00A348FF"/>
    <w:rsid w:val="00A34BBD"/>
    <w:rsid w:val="00A34DE7"/>
    <w:rsid w:val="00A34EFF"/>
    <w:rsid w:val="00A352DC"/>
    <w:rsid w:val="00A354CB"/>
    <w:rsid w:val="00A35520"/>
    <w:rsid w:val="00A35737"/>
    <w:rsid w:val="00A36189"/>
    <w:rsid w:val="00A368DC"/>
    <w:rsid w:val="00A36EF2"/>
    <w:rsid w:val="00A400EE"/>
    <w:rsid w:val="00A4058D"/>
    <w:rsid w:val="00A406D8"/>
    <w:rsid w:val="00A4070C"/>
    <w:rsid w:val="00A407F0"/>
    <w:rsid w:val="00A40C5B"/>
    <w:rsid w:val="00A40F96"/>
    <w:rsid w:val="00A4155F"/>
    <w:rsid w:val="00A4161C"/>
    <w:rsid w:val="00A4183B"/>
    <w:rsid w:val="00A4193B"/>
    <w:rsid w:val="00A41EFC"/>
    <w:rsid w:val="00A421F6"/>
    <w:rsid w:val="00A4244E"/>
    <w:rsid w:val="00A42613"/>
    <w:rsid w:val="00A43212"/>
    <w:rsid w:val="00A432EA"/>
    <w:rsid w:val="00A4333D"/>
    <w:rsid w:val="00A43558"/>
    <w:rsid w:val="00A43B30"/>
    <w:rsid w:val="00A44993"/>
    <w:rsid w:val="00A4532D"/>
    <w:rsid w:val="00A45339"/>
    <w:rsid w:val="00A4537B"/>
    <w:rsid w:val="00A45422"/>
    <w:rsid w:val="00A4585E"/>
    <w:rsid w:val="00A45A75"/>
    <w:rsid w:val="00A45D21"/>
    <w:rsid w:val="00A460AD"/>
    <w:rsid w:val="00A466FB"/>
    <w:rsid w:val="00A46765"/>
    <w:rsid w:val="00A46766"/>
    <w:rsid w:val="00A4711E"/>
    <w:rsid w:val="00A473D3"/>
    <w:rsid w:val="00A47672"/>
    <w:rsid w:val="00A4777A"/>
    <w:rsid w:val="00A47C4F"/>
    <w:rsid w:val="00A504FE"/>
    <w:rsid w:val="00A50A24"/>
    <w:rsid w:val="00A50E1B"/>
    <w:rsid w:val="00A518EA"/>
    <w:rsid w:val="00A51D10"/>
    <w:rsid w:val="00A52098"/>
    <w:rsid w:val="00A52111"/>
    <w:rsid w:val="00A523FD"/>
    <w:rsid w:val="00A524D1"/>
    <w:rsid w:val="00A526ED"/>
    <w:rsid w:val="00A52AC3"/>
    <w:rsid w:val="00A52B17"/>
    <w:rsid w:val="00A53009"/>
    <w:rsid w:val="00A53209"/>
    <w:rsid w:val="00A533FC"/>
    <w:rsid w:val="00A535AC"/>
    <w:rsid w:val="00A53A90"/>
    <w:rsid w:val="00A540E1"/>
    <w:rsid w:val="00A549C9"/>
    <w:rsid w:val="00A54AA0"/>
    <w:rsid w:val="00A54AC6"/>
    <w:rsid w:val="00A54DC8"/>
    <w:rsid w:val="00A54DF5"/>
    <w:rsid w:val="00A54E7B"/>
    <w:rsid w:val="00A54FF7"/>
    <w:rsid w:val="00A55015"/>
    <w:rsid w:val="00A55B33"/>
    <w:rsid w:val="00A55F41"/>
    <w:rsid w:val="00A5638B"/>
    <w:rsid w:val="00A5656D"/>
    <w:rsid w:val="00A56938"/>
    <w:rsid w:val="00A5712D"/>
    <w:rsid w:val="00A57D4C"/>
    <w:rsid w:val="00A57FF7"/>
    <w:rsid w:val="00A600CC"/>
    <w:rsid w:val="00A6072B"/>
    <w:rsid w:val="00A60957"/>
    <w:rsid w:val="00A60B6E"/>
    <w:rsid w:val="00A60DEE"/>
    <w:rsid w:val="00A6116A"/>
    <w:rsid w:val="00A6133D"/>
    <w:rsid w:val="00A61357"/>
    <w:rsid w:val="00A621AC"/>
    <w:rsid w:val="00A6242E"/>
    <w:rsid w:val="00A625DF"/>
    <w:rsid w:val="00A628D9"/>
    <w:rsid w:val="00A62A3E"/>
    <w:rsid w:val="00A62C6C"/>
    <w:rsid w:val="00A631D8"/>
    <w:rsid w:val="00A6356C"/>
    <w:rsid w:val="00A63E70"/>
    <w:rsid w:val="00A6431F"/>
    <w:rsid w:val="00A644F3"/>
    <w:rsid w:val="00A6493A"/>
    <w:rsid w:val="00A64B26"/>
    <w:rsid w:val="00A64BD2"/>
    <w:rsid w:val="00A64C7F"/>
    <w:rsid w:val="00A65123"/>
    <w:rsid w:val="00A65223"/>
    <w:rsid w:val="00A658CE"/>
    <w:rsid w:val="00A65BAF"/>
    <w:rsid w:val="00A6608B"/>
    <w:rsid w:val="00A664B7"/>
    <w:rsid w:val="00A6674E"/>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3F1"/>
    <w:rsid w:val="00A735BD"/>
    <w:rsid w:val="00A739B3"/>
    <w:rsid w:val="00A73ECA"/>
    <w:rsid w:val="00A74050"/>
    <w:rsid w:val="00A745F3"/>
    <w:rsid w:val="00A7465F"/>
    <w:rsid w:val="00A748B3"/>
    <w:rsid w:val="00A74BF4"/>
    <w:rsid w:val="00A74D6D"/>
    <w:rsid w:val="00A74F03"/>
    <w:rsid w:val="00A75431"/>
    <w:rsid w:val="00A755F3"/>
    <w:rsid w:val="00A759B4"/>
    <w:rsid w:val="00A7601A"/>
    <w:rsid w:val="00A761C3"/>
    <w:rsid w:val="00A7646B"/>
    <w:rsid w:val="00A76DA0"/>
    <w:rsid w:val="00A771B7"/>
    <w:rsid w:val="00A77222"/>
    <w:rsid w:val="00A773BE"/>
    <w:rsid w:val="00A774A2"/>
    <w:rsid w:val="00A77A49"/>
    <w:rsid w:val="00A77BB2"/>
    <w:rsid w:val="00A77E21"/>
    <w:rsid w:val="00A77F97"/>
    <w:rsid w:val="00A8032E"/>
    <w:rsid w:val="00A80357"/>
    <w:rsid w:val="00A8052D"/>
    <w:rsid w:val="00A805AD"/>
    <w:rsid w:val="00A80624"/>
    <w:rsid w:val="00A80DB4"/>
    <w:rsid w:val="00A80F2B"/>
    <w:rsid w:val="00A8107C"/>
    <w:rsid w:val="00A812A0"/>
    <w:rsid w:val="00A812F5"/>
    <w:rsid w:val="00A816EF"/>
    <w:rsid w:val="00A81909"/>
    <w:rsid w:val="00A819E2"/>
    <w:rsid w:val="00A81A07"/>
    <w:rsid w:val="00A81A84"/>
    <w:rsid w:val="00A81DA6"/>
    <w:rsid w:val="00A82432"/>
    <w:rsid w:val="00A82BDB"/>
    <w:rsid w:val="00A82C67"/>
    <w:rsid w:val="00A83806"/>
    <w:rsid w:val="00A83831"/>
    <w:rsid w:val="00A840AD"/>
    <w:rsid w:val="00A8459F"/>
    <w:rsid w:val="00A845A1"/>
    <w:rsid w:val="00A8463F"/>
    <w:rsid w:val="00A846DE"/>
    <w:rsid w:val="00A84E0E"/>
    <w:rsid w:val="00A8523B"/>
    <w:rsid w:val="00A85CE6"/>
    <w:rsid w:val="00A86435"/>
    <w:rsid w:val="00A8666B"/>
    <w:rsid w:val="00A86C97"/>
    <w:rsid w:val="00A86D0F"/>
    <w:rsid w:val="00A87576"/>
    <w:rsid w:val="00A877AD"/>
    <w:rsid w:val="00A87B07"/>
    <w:rsid w:val="00A90512"/>
    <w:rsid w:val="00A9062C"/>
    <w:rsid w:val="00A913C7"/>
    <w:rsid w:val="00A915C1"/>
    <w:rsid w:val="00A91941"/>
    <w:rsid w:val="00A91A55"/>
    <w:rsid w:val="00A9217C"/>
    <w:rsid w:val="00A928AD"/>
    <w:rsid w:val="00A929D8"/>
    <w:rsid w:val="00A92A98"/>
    <w:rsid w:val="00A92AB8"/>
    <w:rsid w:val="00A92FE9"/>
    <w:rsid w:val="00A932E4"/>
    <w:rsid w:val="00A93446"/>
    <w:rsid w:val="00A942EF"/>
    <w:rsid w:val="00A9474F"/>
    <w:rsid w:val="00A94796"/>
    <w:rsid w:val="00A94820"/>
    <w:rsid w:val="00A95113"/>
    <w:rsid w:val="00A95224"/>
    <w:rsid w:val="00A95A4F"/>
    <w:rsid w:val="00A95C43"/>
    <w:rsid w:val="00A95C89"/>
    <w:rsid w:val="00A960DD"/>
    <w:rsid w:val="00A9625D"/>
    <w:rsid w:val="00A96694"/>
    <w:rsid w:val="00A9676C"/>
    <w:rsid w:val="00A971B2"/>
    <w:rsid w:val="00A97759"/>
    <w:rsid w:val="00A9778B"/>
    <w:rsid w:val="00A977EC"/>
    <w:rsid w:val="00A97A34"/>
    <w:rsid w:val="00A97BE0"/>
    <w:rsid w:val="00AA0098"/>
    <w:rsid w:val="00AA00E8"/>
    <w:rsid w:val="00AA0190"/>
    <w:rsid w:val="00AA02D0"/>
    <w:rsid w:val="00AA0493"/>
    <w:rsid w:val="00AA05AC"/>
    <w:rsid w:val="00AA0E4F"/>
    <w:rsid w:val="00AA1195"/>
    <w:rsid w:val="00AA150C"/>
    <w:rsid w:val="00AA19D0"/>
    <w:rsid w:val="00AA20D6"/>
    <w:rsid w:val="00AA2344"/>
    <w:rsid w:val="00AA238E"/>
    <w:rsid w:val="00AA2E97"/>
    <w:rsid w:val="00AA347A"/>
    <w:rsid w:val="00AA358C"/>
    <w:rsid w:val="00AA3633"/>
    <w:rsid w:val="00AA39A3"/>
    <w:rsid w:val="00AA3EFA"/>
    <w:rsid w:val="00AA42FB"/>
    <w:rsid w:val="00AA483C"/>
    <w:rsid w:val="00AA4960"/>
    <w:rsid w:val="00AA4D19"/>
    <w:rsid w:val="00AA4D47"/>
    <w:rsid w:val="00AA4FC9"/>
    <w:rsid w:val="00AA51EE"/>
    <w:rsid w:val="00AA54B6"/>
    <w:rsid w:val="00AA59F8"/>
    <w:rsid w:val="00AA5BF6"/>
    <w:rsid w:val="00AA6879"/>
    <w:rsid w:val="00AA6941"/>
    <w:rsid w:val="00AA6B65"/>
    <w:rsid w:val="00AA74E6"/>
    <w:rsid w:val="00AA752A"/>
    <w:rsid w:val="00AA77D4"/>
    <w:rsid w:val="00AA7B67"/>
    <w:rsid w:val="00AA7EFA"/>
    <w:rsid w:val="00AB0186"/>
    <w:rsid w:val="00AB0FCC"/>
    <w:rsid w:val="00AB116E"/>
    <w:rsid w:val="00AB1732"/>
    <w:rsid w:val="00AB17C8"/>
    <w:rsid w:val="00AB185C"/>
    <w:rsid w:val="00AB1943"/>
    <w:rsid w:val="00AB19F1"/>
    <w:rsid w:val="00AB2045"/>
    <w:rsid w:val="00AB21A2"/>
    <w:rsid w:val="00AB21FA"/>
    <w:rsid w:val="00AB2229"/>
    <w:rsid w:val="00AB264E"/>
    <w:rsid w:val="00AB2869"/>
    <w:rsid w:val="00AB296F"/>
    <w:rsid w:val="00AB2F5E"/>
    <w:rsid w:val="00AB30D5"/>
    <w:rsid w:val="00AB3699"/>
    <w:rsid w:val="00AB3C1A"/>
    <w:rsid w:val="00AB4087"/>
    <w:rsid w:val="00AB4250"/>
    <w:rsid w:val="00AB4339"/>
    <w:rsid w:val="00AB437E"/>
    <w:rsid w:val="00AB4865"/>
    <w:rsid w:val="00AB4C44"/>
    <w:rsid w:val="00AB4D2A"/>
    <w:rsid w:val="00AB4D84"/>
    <w:rsid w:val="00AB5A4D"/>
    <w:rsid w:val="00AB5A53"/>
    <w:rsid w:val="00AB5A98"/>
    <w:rsid w:val="00AB5F02"/>
    <w:rsid w:val="00AB5F60"/>
    <w:rsid w:val="00AB6154"/>
    <w:rsid w:val="00AB653E"/>
    <w:rsid w:val="00AB730C"/>
    <w:rsid w:val="00AC0119"/>
    <w:rsid w:val="00AC03A6"/>
    <w:rsid w:val="00AC0750"/>
    <w:rsid w:val="00AC0CFA"/>
    <w:rsid w:val="00AC0D3A"/>
    <w:rsid w:val="00AC0E3E"/>
    <w:rsid w:val="00AC0E9F"/>
    <w:rsid w:val="00AC0F32"/>
    <w:rsid w:val="00AC1A4E"/>
    <w:rsid w:val="00AC20AD"/>
    <w:rsid w:val="00AC238C"/>
    <w:rsid w:val="00AC2D52"/>
    <w:rsid w:val="00AC2EF0"/>
    <w:rsid w:val="00AC3078"/>
    <w:rsid w:val="00AC3142"/>
    <w:rsid w:val="00AC3772"/>
    <w:rsid w:val="00AC3C6A"/>
    <w:rsid w:val="00AC3CBC"/>
    <w:rsid w:val="00AC41C1"/>
    <w:rsid w:val="00AC44E6"/>
    <w:rsid w:val="00AC4D20"/>
    <w:rsid w:val="00AC4D5C"/>
    <w:rsid w:val="00AC53C8"/>
    <w:rsid w:val="00AC5535"/>
    <w:rsid w:val="00AC5D47"/>
    <w:rsid w:val="00AC5DE1"/>
    <w:rsid w:val="00AC5E61"/>
    <w:rsid w:val="00AC5EB2"/>
    <w:rsid w:val="00AC6094"/>
    <w:rsid w:val="00AC61E8"/>
    <w:rsid w:val="00AC62E4"/>
    <w:rsid w:val="00AC694F"/>
    <w:rsid w:val="00AC6D33"/>
    <w:rsid w:val="00AC7CF5"/>
    <w:rsid w:val="00AD02BF"/>
    <w:rsid w:val="00AD04E0"/>
    <w:rsid w:val="00AD0B4E"/>
    <w:rsid w:val="00AD1109"/>
    <w:rsid w:val="00AD1214"/>
    <w:rsid w:val="00AD125E"/>
    <w:rsid w:val="00AD1681"/>
    <w:rsid w:val="00AD200B"/>
    <w:rsid w:val="00AD2034"/>
    <w:rsid w:val="00AD20D0"/>
    <w:rsid w:val="00AD250F"/>
    <w:rsid w:val="00AD26A5"/>
    <w:rsid w:val="00AD2B53"/>
    <w:rsid w:val="00AD300B"/>
    <w:rsid w:val="00AD3268"/>
    <w:rsid w:val="00AD34BF"/>
    <w:rsid w:val="00AD378F"/>
    <w:rsid w:val="00AD38E7"/>
    <w:rsid w:val="00AD4A5A"/>
    <w:rsid w:val="00AD5077"/>
    <w:rsid w:val="00AD545D"/>
    <w:rsid w:val="00AD5606"/>
    <w:rsid w:val="00AD5795"/>
    <w:rsid w:val="00AD5962"/>
    <w:rsid w:val="00AD5A35"/>
    <w:rsid w:val="00AD5E96"/>
    <w:rsid w:val="00AD69D2"/>
    <w:rsid w:val="00AD6DEA"/>
    <w:rsid w:val="00AD7105"/>
    <w:rsid w:val="00AD733A"/>
    <w:rsid w:val="00AD741B"/>
    <w:rsid w:val="00AD7A23"/>
    <w:rsid w:val="00AE0042"/>
    <w:rsid w:val="00AE0274"/>
    <w:rsid w:val="00AE02E9"/>
    <w:rsid w:val="00AE060C"/>
    <w:rsid w:val="00AE066C"/>
    <w:rsid w:val="00AE1403"/>
    <w:rsid w:val="00AE148B"/>
    <w:rsid w:val="00AE18CD"/>
    <w:rsid w:val="00AE21B4"/>
    <w:rsid w:val="00AE246C"/>
    <w:rsid w:val="00AE25A6"/>
    <w:rsid w:val="00AE2C71"/>
    <w:rsid w:val="00AE38BC"/>
    <w:rsid w:val="00AE3AC0"/>
    <w:rsid w:val="00AE3DD2"/>
    <w:rsid w:val="00AE3F39"/>
    <w:rsid w:val="00AE4342"/>
    <w:rsid w:val="00AE4369"/>
    <w:rsid w:val="00AE465E"/>
    <w:rsid w:val="00AE473A"/>
    <w:rsid w:val="00AE501D"/>
    <w:rsid w:val="00AE50A7"/>
    <w:rsid w:val="00AE53E7"/>
    <w:rsid w:val="00AE543D"/>
    <w:rsid w:val="00AE56A1"/>
    <w:rsid w:val="00AE586B"/>
    <w:rsid w:val="00AE59D2"/>
    <w:rsid w:val="00AE5BFA"/>
    <w:rsid w:val="00AE5CC3"/>
    <w:rsid w:val="00AE5CC7"/>
    <w:rsid w:val="00AE5DCE"/>
    <w:rsid w:val="00AE5E00"/>
    <w:rsid w:val="00AE60F0"/>
    <w:rsid w:val="00AE6243"/>
    <w:rsid w:val="00AE6994"/>
    <w:rsid w:val="00AE71F3"/>
    <w:rsid w:val="00AE7A45"/>
    <w:rsid w:val="00AE7ACF"/>
    <w:rsid w:val="00AE7BA7"/>
    <w:rsid w:val="00AE7C1C"/>
    <w:rsid w:val="00AE7CCC"/>
    <w:rsid w:val="00AF02A0"/>
    <w:rsid w:val="00AF042E"/>
    <w:rsid w:val="00AF09FC"/>
    <w:rsid w:val="00AF0B94"/>
    <w:rsid w:val="00AF0E77"/>
    <w:rsid w:val="00AF11FA"/>
    <w:rsid w:val="00AF15B8"/>
    <w:rsid w:val="00AF164B"/>
    <w:rsid w:val="00AF16D1"/>
    <w:rsid w:val="00AF19F2"/>
    <w:rsid w:val="00AF247F"/>
    <w:rsid w:val="00AF286E"/>
    <w:rsid w:val="00AF29F8"/>
    <w:rsid w:val="00AF2A0A"/>
    <w:rsid w:val="00AF2F34"/>
    <w:rsid w:val="00AF3311"/>
    <w:rsid w:val="00AF33A3"/>
    <w:rsid w:val="00AF33F6"/>
    <w:rsid w:val="00AF3542"/>
    <w:rsid w:val="00AF361C"/>
    <w:rsid w:val="00AF39F8"/>
    <w:rsid w:val="00AF3BA1"/>
    <w:rsid w:val="00AF3DAD"/>
    <w:rsid w:val="00AF405D"/>
    <w:rsid w:val="00AF41E3"/>
    <w:rsid w:val="00AF4241"/>
    <w:rsid w:val="00AF44C2"/>
    <w:rsid w:val="00AF51D3"/>
    <w:rsid w:val="00AF5352"/>
    <w:rsid w:val="00AF5595"/>
    <w:rsid w:val="00AF623E"/>
    <w:rsid w:val="00AF62F1"/>
    <w:rsid w:val="00AF6491"/>
    <w:rsid w:val="00AF6C5B"/>
    <w:rsid w:val="00AF742E"/>
    <w:rsid w:val="00AF764A"/>
    <w:rsid w:val="00B006E8"/>
    <w:rsid w:val="00B00C97"/>
    <w:rsid w:val="00B00DCE"/>
    <w:rsid w:val="00B00EF4"/>
    <w:rsid w:val="00B00FD0"/>
    <w:rsid w:val="00B0104D"/>
    <w:rsid w:val="00B010FE"/>
    <w:rsid w:val="00B011A3"/>
    <w:rsid w:val="00B01619"/>
    <w:rsid w:val="00B017B4"/>
    <w:rsid w:val="00B01CDA"/>
    <w:rsid w:val="00B0205D"/>
    <w:rsid w:val="00B02148"/>
    <w:rsid w:val="00B022FC"/>
    <w:rsid w:val="00B02469"/>
    <w:rsid w:val="00B02676"/>
    <w:rsid w:val="00B02895"/>
    <w:rsid w:val="00B0289D"/>
    <w:rsid w:val="00B02B6D"/>
    <w:rsid w:val="00B02EE8"/>
    <w:rsid w:val="00B03CD6"/>
    <w:rsid w:val="00B0451B"/>
    <w:rsid w:val="00B04808"/>
    <w:rsid w:val="00B04944"/>
    <w:rsid w:val="00B0537A"/>
    <w:rsid w:val="00B0545A"/>
    <w:rsid w:val="00B05522"/>
    <w:rsid w:val="00B05687"/>
    <w:rsid w:val="00B05B8E"/>
    <w:rsid w:val="00B05EB5"/>
    <w:rsid w:val="00B06437"/>
    <w:rsid w:val="00B0698D"/>
    <w:rsid w:val="00B069FC"/>
    <w:rsid w:val="00B06DFC"/>
    <w:rsid w:val="00B07356"/>
    <w:rsid w:val="00B0744B"/>
    <w:rsid w:val="00B07A61"/>
    <w:rsid w:val="00B07E3A"/>
    <w:rsid w:val="00B101F1"/>
    <w:rsid w:val="00B1051F"/>
    <w:rsid w:val="00B10FE4"/>
    <w:rsid w:val="00B11052"/>
    <w:rsid w:val="00B113DD"/>
    <w:rsid w:val="00B115DA"/>
    <w:rsid w:val="00B12046"/>
    <w:rsid w:val="00B12315"/>
    <w:rsid w:val="00B123AC"/>
    <w:rsid w:val="00B1252E"/>
    <w:rsid w:val="00B1357E"/>
    <w:rsid w:val="00B137E1"/>
    <w:rsid w:val="00B13939"/>
    <w:rsid w:val="00B13DCC"/>
    <w:rsid w:val="00B14056"/>
    <w:rsid w:val="00B14427"/>
    <w:rsid w:val="00B14C1A"/>
    <w:rsid w:val="00B14E14"/>
    <w:rsid w:val="00B15097"/>
    <w:rsid w:val="00B1521D"/>
    <w:rsid w:val="00B15672"/>
    <w:rsid w:val="00B15DF0"/>
    <w:rsid w:val="00B15ECC"/>
    <w:rsid w:val="00B15FC8"/>
    <w:rsid w:val="00B161C9"/>
    <w:rsid w:val="00B1695B"/>
    <w:rsid w:val="00B169C8"/>
    <w:rsid w:val="00B16B9D"/>
    <w:rsid w:val="00B17419"/>
    <w:rsid w:val="00B17963"/>
    <w:rsid w:val="00B179E1"/>
    <w:rsid w:val="00B17D65"/>
    <w:rsid w:val="00B20159"/>
    <w:rsid w:val="00B201AE"/>
    <w:rsid w:val="00B209EF"/>
    <w:rsid w:val="00B20B45"/>
    <w:rsid w:val="00B20BFD"/>
    <w:rsid w:val="00B20E47"/>
    <w:rsid w:val="00B215DA"/>
    <w:rsid w:val="00B219C0"/>
    <w:rsid w:val="00B21C2E"/>
    <w:rsid w:val="00B21C3D"/>
    <w:rsid w:val="00B21D83"/>
    <w:rsid w:val="00B21F46"/>
    <w:rsid w:val="00B21FD6"/>
    <w:rsid w:val="00B22748"/>
    <w:rsid w:val="00B22925"/>
    <w:rsid w:val="00B22949"/>
    <w:rsid w:val="00B22E11"/>
    <w:rsid w:val="00B22E53"/>
    <w:rsid w:val="00B231FA"/>
    <w:rsid w:val="00B23663"/>
    <w:rsid w:val="00B23688"/>
    <w:rsid w:val="00B2391B"/>
    <w:rsid w:val="00B23A16"/>
    <w:rsid w:val="00B23A86"/>
    <w:rsid w:val="00B23AE9"/>
    <w:rsid w:val="00B23BED"/>
    <w:rsid w:val="00B247AB"/>
    <w:rsid w:val="00B24F10"/>
    <w:rsid w:val="00B2539D"/>
    <w:rsid w:val="00B253B3"/>
    <w:rsid w:val="00B25660"/>
    <w:rsid w:val="00B257AC"/>
    <w:rsid w:val="00B25AB0"/>
    <w:rsid w:val="00B26183"/>
    <w:rsid w:val="00B263FB"/>
    <w:rsid w:val="00B26721"/>
    <w:rsid w:val="00B267D9"/>
    <w:rsid w:val="00B26D31"/>
    <w:rsid w:val="00B2703B"/>
    <w:rsid w:val="00B27546"/>
    <w:rsid w:val="00B276CA"/>
    <w:rsid w:val="00B27732"/>
    <w:rsid w:val="00B27B0A"/>
    <w:rsid w:val="00B27C76"/>
    <w:rsid w:val="00B27C8A"/>
    <w:rsid w:val="00B27D32"/>
    <w:rsid w:val="00B27FE2"/>
    <w:rsid w:val="00B30499"/>
    <w:rsid w:val="00B305B6"/>
    <w:rsid w:val="00B30AC5"/>
    <w:rsid w:val="00B30AF2"/>
    <w:rsid w:val="00B30B75"/>
    <w:rsid w:val="00B30C54"/>
    <w:rsid w:val="00B30FF1"/>
    <w:rsid w:val="00B310D7"/>
    <w:rsid w:val="00B3139D"/>
    <w:rsid w:val="00B31D3E"/>
    <w:rsid w:val="00B31DDE"/>
    <w:rsid w:val="00B31E3E"/>
    <w:rsid w:val="00B31FA7"/>
    <w:rsid w:val="00B33864"/>
    <w:rsid w:val="00B33DE5"/>
    <w:rsid w:val="00B3409D"/>
    <w:rsid w:val="00B3435D"/>
    <w:rsid w:val="00B34B0B"/>
    <w:rsid w:val="00B34EE3"/>
    <w:rsid w:val="00B351AE"/>
    <w:rsid w:val="00B3538D"/>
    <w:rsid w:val="00B35590"/>
    <w:rsid w:val="00B35852"/>
    <w:rsid w:val="00B35A9B"/>
    <w:rsid w:val="00B362D0"/>
    <w:rsid w:val="00B366BB"/>
    <w:rsid w:val="00B36887"/>
    <w:rsid w:val="00B36B7E"/>
    <w:rsid w:val="00B36DDB"/>
    <w:rsid w:val="00B36DE6"/>
    <w:rsid w:val="00B3705D"/>
    <w:rsid w:val="00B37143"/>
    <w:rsid w:val="00B374F0"/>
    <w:rsid w:val="00B37A0F"/>
    <w:rsid w:val="00B37B59"/>
    <w:rsid w:val="00B37D92"/>
    <w:rsid w:val="00B402EC"/>
    <w:rsid w:val="00B407D3"/>
    <w:rsid w:val="00B40A02"/>
    <w:rsid w:val="00B40F77"/>
    <w:rsid w:val="00B4131F"/>
    <w:rsid w:val="00B41349"/>
    <w:rsid w:val="00B417B3"/>
    <w:rsid w:val="00B41C04"/>
    <w:rsid w:val="00B41C7D"/>
    <w:rsid w:val="00B41FA0"/>
    <w:rsid w:val="00B4207D"/>
    <w:rsid w:val="00B428AE"/>
    <w:rsid w:val="00B42ABC"/>
    <w:rsid w:val="00B43051"/>
    <w:rsid w:val="00B43158"/>
    <w:rsid w:val="00B43318"/>
    <w:rsid w:val="00B43396"/>
    <w:rsid w:val="00B433BF"/>
    <w:rsid w:val="00B44090"/>
    <w:rsid w:val="00B44211"/>
    <w:rsid w:val="00B446C4"/>
    <w:rsid w:val="00B4498D"/>
    <w:rsid w:val="00B449B7"/>
    <w:rsid w:val="00B44CCB"/>
    <w:rsid w:val="00B46279"/>
    <w:rsid w:val="00B46634"/>
    <w:rsid w:val="00B46FB7"/>
    <w:rsid w:val="00B475CF"/>
    <w:rsid w:val="00B476D1"/>
    <w:rsid w:val="00B4778C"/>
    <w:rsid w:val="00B47903"/>
    <w:rsid w:val="00B47967"/>
    <w:rsid w:val="00B479E9"/>
    <w:rsid w:val="00B50234"/>
    <w:rsid w:val="00B50E38"/>
    <w:rsid w:val="00B51186"/>
    <w:rsid w:val="00B514F2"/>
    <w:rsid w:val="00B5150D"/>
    <w:rsid w:val="00B51525"/>
    <w:rsid w:val="00B5171E"/>
    <w:rsid w:val="00B518E5"/>
    <w:rsid w:val="00B51B62"/>
    <w:rsid w:val="00B51C31"/>
    <w:rsid w:val="00B52A97"/>
    <w:rsid w:val="00B52CFB"/>
    <w:rsid w:val="00B5306F"/>
    <w:rsid w:val="00B530FC"/>
    <w:rsid w:val="00B539D3"/>
    <w:rsid w:val="00B53B29"/>
    <w:rsid w:val="00B53B95"/>
    <w:rsid w:val="00B53C35"/>
    <w:rsid w:val="00B53D45"/>
    <w:rsid w:val="00B5401C"/>
    <w:rsid w:val="00B540C6"/>
    <w:rsid w:val="00B548BE"/>
    <w:rsid w:val="00B54D5D"/>
    <w:rsid w:val="00B54FF8"/>
    <w:rsid w:val="00B5582C"/>
    <w:rsid w:val="00B55A25"/>
    <w:rsid w:val="00B55E70"/>
    <w:rsid w:val="00B563A7"/>
    <w:rsid w:val="00B57477"/>
    <w:rsid w:val="00B574C7"/>
    <w:rsid w:val="00B57938"/>
    <w:rsid w:val="00B57DCA"/>
    <w:rsid w:val="00B57E55"/>
    <w:rsid w:val="00B6066E"/>
    <w:rsid w:val="00B60FA8"/>
    <w:rsid w:val="00B61746"/>
    <w:rsid w:val="00B61864"/>
    <w:rsid w:val="00B61897"/>
    <w:rsid w:val="00B61B84"/>
    <w:rsid w:val="00B61BD3"/>
    <w:rsid w:val="00B61DE8"/>
    <w:rsid w:val="00B620B5"/>
    <w:rsid w:val="00B621FE"/>
    <w:rsid w:val="00B624C8"/>
    <w:rsid w:val="00B624E5"/>
    <w:rsid w:val="00B62808"/>
    <w:rsid w:val="00B62984"/>
    <w:rsid w:val="00B632AA"/>
    <w:rsid w:val="00B636AE"/>
    <w:rsid w:val="00B639B9"/>
    <w:rsid w:val="00B63AE0"/>
    <w:rsid w:val="00B63BBD"/>
    <w:rsid w:val="00B63DB5"/>
    <w:rsid w:val="00B6415C"/>
    <w:rsid w:val="00B641F9"/>
    <w:rsid w:val="00B644E6"/>
    <w:rsid w:val="00B64680"/>
    <w:rsid w:val="00B64C36"/>
    <w:rsid w:val="00B64FBD"/>
    <w:rsid w:val="00B6522E"/>
    <w:rsid w:val="00B6583A"/>
    <w:rsid w:val="00B65939"/>
    <w:rsid w:val="00B659CA"/>
    <w:rsid w:val="00B65C44"/>
    <w:rsid w:val="00B65E2C"/>
    <w:rsid w:val="00B65E98"/>
    <w:rsid w:val="00B65F15"/>
    <w:rsid w:val="00B667E9"/>
    <w:rsid w:val="00B66C42"/>
    <w:rsid w:val="00B66C60"/>
    <w:rsid w:val="00B6701E"/>
    <w:rsid w:val="00B6725A"/>
    <w:rsid w:val="00B67293"/>
    <w:rsid w:val="00B67429"/>
    <w:rsid w:val="00B67CD3"/>
    <w:rsid w:val="00B700D1"/>
    <w:rsid w:val="00B70197"/>
    <w:rsid w:val="00B703BF"/>
    <w:rsid w:val="00B705A0"/>
    <w:rsid w:val="00B70610"/>
    <w:rsid w:val="00B707F2"/>
    <w:rsid w:val="00B70C23"/>
    <w:rsid w:val="00B70D72"/>
    <w:rsid w:val="00B70E24"/>
    <w:rsid w:val="00B719B9"/>
    <w:rsid w:val="00B71D92"/>
    <w:rsid w:val="00B71D9E"/>
    <w:rsid w:val="00B71F19"/>
    <w:rsid w:val="00B72202"/>
    <w:rsid w:val="00B722CD"/>
    <w:rsid w:val="00B728E5"/>
    <w:rsid w:val="00B731F0"/>
    <w:rsid w:val="00B73546"/>
    <w:rsid w:val="00B73629"/>
    <w:rsid w:val="00B736B5"/>
    <w:rsid w:val="00B73B71"/>
    <w:rsid w:val="00B73C85"/>
    <w:rsid w:val="00B73CFA"/>
    <w:rsid w:val="00B74615"/>
    <w:rsid w:val="00B746D0"/>
    <w:rsid w:val="00B74CA6"/>
    <w:rsid w:val="00B75105"/>
    <w:rsid w:val="00B75419"/>
    <w:rsid w:val="00B755E5"/>
    <w:rsid w:val="00B7595E"/>
    <w:rsid w:val="00B75A21"/>
    <w:rsid w:val="00B75E5B"/>
    <w:rsid w:val="00B76550"/>
    <w:rsid w:val="00B76977"/>
    <w:rsid w:val="00B7718E"/>
    <w:rsid w:val="00B772DD"/>
    <w:rsid w:val="00B77B38"/>
    <w:rsid w:val="00B77D67"/>
    <w:rsid w:val="00B807D4"/>
    <w:rsid w:val="00B80AAC"/>
    <w:rsid w:val="00B815C2"/>
    <w:rsid w:val="00B817A2"/>
    <w:rsid w:val="00B817E7"/>
    <w:rsid w:val="00B81B31"/>
    <w:rsid w:val="00B81BE0"/>
    <w:rsid w:val="00B81F1C"/>
    <w:rsid w:val="00B825C3"/>
    <w:rsid w:val="00B826D1"/>
    <w:rsid w:val="00B826F3"/>
    <w:rsid w:val="00B8278B"/>
    <w:rsid w:val="00B82D77"/>
    <w:rsid w:val="00B83606"/>
    <w:rsid w:val="00B8365A"/>
    <w:rsid w:val="00B8369D"/>
    <w:rsid w:val="00B8381A"/>
    <w:rsid w:val="00B83D17"/>
    <w:rsid w:val="00B840D4"/>
    <w:rsid w:val="00B843B5"/>
    <w:rsid w:val="00B8481F"/>
    <w:rsid w:val="00B84D6B"/>
    <w:rsid w:val="00B84E50"/>
    <w:rsid w:val="00B84F24"/>
    <w:rsid w:val="00B85466"/>
    <w:rsid w:val="00B85744"/>
    <w:rsid w:val="00B857F1"/>
    <w:rsid w:val="00B8582F"/>
    <w:rsid w:val="00B85838"/>
    <w:rsid w:val="00B85C01"/>
    <w:rsid w:val="00B85DD4"/>
    <w:rsid w:val="00B85F77"/>
    <w:rsid w:val="00B8621C"/>
    <w:rsid w:val="00B864F3"/>
    <w:rsid w:val="00B868B2"/>
    <w:rsid w:val="00B86E5E"/>
    <w:rsid w:val="00B87101"/>
    <w:rsid w:val="00B87285"/>
    <w:rsid w:val="00B872ED"/>
    <w:rsid w:val="00B8766D"/>
    <w:rsid w:val="00B8794B"/>
    <w:rsid w:val="00B87A37"/>
    <w:rsid w:val="00B87ABC"/>
    <w:rsid w:val="00B87FBC"/>
    <w:rsid w:val="00B90DBB"/>
    <w:rsid w:val="00B911E7"/>
    <w:rsid w:val="00B91527"/>
    <w:rsid w:val="00B91BA6"/>
    <w:rsid w:val="00B92463"/>
    <w:rsid w:val="00B92B9E"/>
    <w:rsid w:val="00B92F24"/>
    <w:rsid w:val="00B93401"/>
    <w:rsid w:val="00B934AC"/>
    <w:rsid w:val="00B944B0"/>
    <w:rsid w:val="00B9511E"/>
    <w:rsid w:val="00B95DEA"/>
    <w:rsid w:val="00B95EF4"/>
    <w:rsid w:val="00B961C9"/>
    <w:rsid w:val="00B9634A"/>
    <w:rsid w:val="00B9648B"/>
    <w:rsid w:val="00B964A1"/>
    <w:rsid w:val="00B96536"/>
    <w:rsid w:val="00B96935"/>
    <w:rsid w:val="00B96AC8"/>
    <w:rsid w:val="00B96AF1"/>
    <w:rsid w:val="00B96CC7"/>
    <w:rsid w:val="00B97017"/>
    <w:rsid w:val="00B97164"/>
    <w:rsid w:val="00B978D4"/>
    <w:rsid w:val="00B97AAD"/>
    <w:rsid w:val="00B97D8D"/>
    <w:rsid w:val="00B97E62"/>
    <w:rsid w:val="00B97FB7"/>
    <w:rsid w:val="00BA0501"/>
    <w:rsid w:val="00BA0BF1"/>
    <w:rsid w:val="00BA10EB"/>
    <w:rsid w:val="00BA1178"/>
    <w:rsid w:val="00BA16E0"/>
    <w:rsid w:val="00BA1CEC"/>
    <w:rsid w:val="00BA2620"/>
    <w:rsid w:val="00BA26F0"/>
    <w:rsid w:val="00BA278B"/>
    <w:rsid w:val="00BA28AB"/>
    <w:rsid w:val="00BA297B"/>
    <w:rsid w:val="00BA2AAF"/>
    <w:rsid w:val="00BA2DF6"/>
    <w:rsid w:val="00BA3016"/>
    <w:rsid w:val="00BA30D7"/>
    <w:rsid w:val="00BA3738"/>
    <w:rsid w:val="00BA39A5"/>
    <w:rsid w:val="00BA3A00"/>
    <w:rsid w:val="00BA3F40"/>
    <w:rsid w:val="00BA3F98"/>
    <w:rsid w:val="00BA4239"/>
    <w:rsid w:val="00BA50B6"/>
    <w:rsid w:val="00BA52AF"/>
    <w:rsid w:val="00BA5B36"/>
    <w:rsid w:val="00BA5BA1"/>
    <w:rsid w:val="00BA5CED"/>
    <w:rsid w:val="00BA5D40"/>
    <w:rsid w:val="00BA5DCC"/>
    <w:rsid w:val="00BA62E0"/>
    <w:rsid w:val="00BA660F"/>
    <w:rsid w:val="00BA66E8"/>
    <w:rsid w:val="00BA74E8"/>
    <w:rsid w:val="00BA777F"/>
    <w:rsid w:val="00BA7A9F"/>
    <w:rsid w:val="00BA7FC8"/>
    <w:rsid w:val="00BB0269"/>
    <w:rsid w:val="00BB05EB"/>
    <w:rsid w:val="00BB0603"/>
    <w:rsid w:val="00BB0836"/>
    <w:rsid w:val="00BB1461"/>
    <w:rsid w:val="00BB1994"/>
    <w:rsid w:val="00BB1DDD"/>
    <w:rsid w:val="00BB2212"/>
    <w:rsid w:val="00BB2ED8"/>
    <w:rsid w:val="00BB301D"/>
    <w:rsid w:val="00BB3500"/>
    <w:rsid w:val="00BB368B"/>
    <w:rsid w:val="00BB3B54"/>
    <w:rsid w:val="00BB3D7A"/>
    <w:rsid w:val="00BB4080"/>
    <w:rsid w:val="00BB46ED"/>
    <w:rsid w:val="00BB474A"/>
    <w:rsid w:val="00BB4873"/>
    <w:rsid w:val="00BB48D3"/>
    <w:rsid w:val="00BB48FF"/>
    <w:rsid w:val="00BB4950"/>
    <w:rsid w:val="00BB50E7"/>
    <w:rsid w:val="00BB512A"/>
    <w:rsid w:val="00BB5C88"/>
    <w:rsid w:val="00BB6195"/>
    <w:rsid w:val="00BB68EC"/>
    <w:rsid w:val="00BB6E82"/>
    <w:rsid w:val="00BB7070"/>
    <w:rsid w:val="00BB72DF"/>
    <w:rsid w:val="00BB7496"/>
    <w:rsid w:val="00BC0478"/>
    <w:rsid w:val="00BC0871"/>
    <w:rsid w:val="00BC08AE"/>
    <w:rsid w:val="00BC0A1E"/>
    <w:rsid w:val="00BC0B8F"/>
    <w:rsid w:val="00BC0F55"/>
    <w:rsid w:val="00BC13AE"/>
    <w:rsid w:val="00BC1786"/>
    <w:rsid w:val="00BC18BD"/>
    <w:rsid w:val="00BC1D8A"/>
    <w:rsid w:val="00BC2E3B"/>
    <w:rsid w:val="00BC2F32"/>
    <w:rsid w:val="00BC35AF"/>
    <w:rsid w:val="00BC39AE"/>
    <w:rsid w:val="00BC3A2F"/>
    <w:rsid w:val="00BC4150"/>
    <w:rsid w:val="00BC4CAE"/>
    <w:rsid w:val="00BC4E1E"/>
    <w:rsid w:val="00BC4E3E"/>
    <w:rsid w:val="00BC50C1"/>
    <w:rsid w:val="00BC528A"/>
    <w:rsid w:val="00BC57F9"/>
    <w:rsid w:val="00BC5FAB"/>
    <w:rsid w:val="00BC62B8"/>
    <w:rsid w:val="00BC682C"/>
    <w:rsid w:val="00BC73AE"/>
    <w:rsid w:val="00BC77E1"/>
    <w:rsid w:val="00BC7DF7"/>
    <w:rsid w:val="00BD0132"/>
    <w:rsid w:val="00BD0B11"/>
    <w:rsid w:val="00BD0BF4"/>
    <w:rsid w:val="00BD0D89"/>
    <w:rsid w:val="00BD0D8A"/>
    <w:rsid w:val="00BD127C"/>
    <w:rsid w:val="00BD179D"/>
    <w:rsid w:val="00BD183D"/>
    <w:rsid w:val="00BD1B0C"/>
    <w:rsid w:val="00BD1C87"/>
    <w:rsid w:val="00BD1D54"/>
    <w:rsid w:val="00BD2253"/>
    <w:rsid w:val="00BD260E"/>
    <w:rsid w:val="00BD2EB7"/>
    <w:rsid w:val="00BD2FC9"/>
    <w:rsid w:val="00BD30CB"/>
    <w:rsid w:val="00BD3428"/>
    <w:rsid w:val="00BD35A2"/>
    <w:rsid w:val="00BD3C7F"/>
    <w:rsid w:val="00BD3DA3"/>
    <w:rsid w:val="00BD409F"/>
    <w:rsid w:val="00BD4455"/>
    <w:rsid w:val="00BD49C6"/>
    <w:rsid w:val="00BD4CB4"/>
    <w:rsid w:val="00BD4DB1"/>
    <w:rsid w:val="00BD4E88"/>
    <w:rsid w:val="00BD5177"/>
    <w:rsid w:val="00BD5252"/>
    <w:rsid w:val="00BD5520"/>
    <w:rsid w:val="00BD5784"/>
    <w:rsid w:val="00BD603D"/>
    <w:rsid w:val="00BD604C"/>
    <w:rsid w:val="00BD67E5"/>
    <w:rsid w:val="00BD6B0C"/>
    <w:rsid w:val="00BD6CBF"/>
    <w:rsid w:val="00BD7490"/>
    <w:rsid w:val="00BD7578"/>
    <w:rsid w:val="00BD7659"/>
    <w:rsid w:val="00BD77CE"/>
    <w:rsid w:val="00BD77E4"/>
    <w:rsid w:val="00BD7926"/>
    <w:rsid w:val="00BD7B09"/>
    <w:rsid w:val="00BD7BF0"/>
    <w:rsid w:val="00BD7CE1"/>
    <w:rsid w:val="00BD7EC0"/>
    <w:rsid w:val="00BE0002"/>
    <w:rsid w:val="00BE0564"/>
    <w:rsid w:val="00BE1016"/>
    <w:rsid w:val="00BE14D7"/>
    <w:rsid w:val="00BE214C"/>
    <w:rsid w:val="00BE25F4"/>
    <w:rsid w:val="00BE260C"/>
    <w:rsid w:val="00BE2C9D"/>
    <w:rsid w:val="00BE2CEF"/>
    <w:rsid w:val="00BE38BD"/>
    <w:rsid w:val="00BE3BB9"/>
    <w:rsid w:val="00BE3DC7"/>
    <w:rsid w:val="00BE42B5"/>
    <w:rsid w:val="00BE44F2"/>
    <w:rsid w:val="00BE45D1"/>
    <w:rsid w:val="00BE4817"/>
    <w:rsid w:val="00BE54CA"/>
    <w:rsid w:val="00BE59A8"/>
    <w:rsid w:val="00BE5D4C"/>
    <w:rsid w:val="00BE6061"/>
    <w:rsid w:val="00BE6124"/>
    <w:rsid w:val="00BE68FA"/>
    <w:rsid w:val="00BE69F5"/>
    <w:rsid w:val="00BE6BA3"/>
    <w:rsid w:val="00BE7C64"/>
    <w:rsid w:val="00BE7D95"/>
    <w:rsid w:val="00BF0090"/>
    <w:rsid w:val="00BF02D8"/>
    <w:rsid w:val="00BF03E9"/>
    <w:rsid w:val="00BF0412"/>
    <w:rsid w:val="00BF0D79"/>
    <w:rsid w:val="00BF1187"/>
    <w:rsid w:val="00BF12B9"/>
    <w:rsid w:val="00BF1529"/>
    <w:rsid w:val="00BF16CC"/>
    <w:rsid w:val="00BF188B"/>
    <w:rsid w:val="00BF1E1F"/>
    <w:rsid w:val="00BF1ED8"/>
    <w:rsid w:val="00BF2155"/>
    <w:rsid w:val="00BF23E7"/>
    <w:rsid w:val="00BF272D"/>
    <w:rsid w:val="00BF294B"/>
    <w:rsid w:val="00BF2B41"/>
    <w:rsid w:val="00BF2D38"/>
    <w:rsid w:val="00BF2DF0"/>
    <w:rsid w:val="00BF308B"/>
    <w:rsid w:val="00BF3458"/>
    <w:rsid w:val="00BF400D"/>
    <w:rsid w:val="00BF44B1"/>
    <w:rsid w:val="00BF4674"/>
    <w:rsid w:val="00BF4BDA"/>
    <w:rsid w:val="00BF4D5B"/>
    <w:rsid w:val="00BF53B1"/>
    <w:rsid w:val="00BF5599"/>
    <w:rsid w:val="00BF5F10"/>
    <w:rsid w:val="00BF611E"/>
    <w:rsid w:val="00BF6662"/>
    <w:rsid w:val="00BF67C1"/>
    <w:rsid w:val="00BF6A68"/>
    <w:rsid w:val="00BF6C2B"/>
    <w:rsid w:val="00BF706E"/>
    <w:rsid w:val="00BF70A6"/>
    <w:rsid w:val="00BF71D8"/>
    <w:rsid w:val="00BF7B4F"/>
    <w:rsid w:val="00BF7CC6"/>
    <w:rsid w:val="00BF7CF2"/>
    <w:rsid w:val="00C00510"/>
    <w:rsid w:val="00C007E0"/>
    <w:rsid w:val="00C0089E"/>
    <w:rsid w:val="00C01005"/>
    <w:rsid w:val="00C012A1"/>
    <w:rsid w:val="00C0197D"/>
    <w:rsid w:val="00C01B34"/>
    <w:rsid w:val="00C01CEA"/>
    <w:rsid w:val="00C01D7B"/>
    <w:rsid w:val="00C01EC8"/>
    <w:rsid w:val="00C02174"/>
    <w:rsid w:val="00C0287B"/>
    <w:rsid w:val="00C029D5"/>
    <w:rsid w:val="00C02EE2"/>
    <w:rsid w:val="00C03297"/>
    <w:rsid w:val="00C0338D"/>
    <w:rsid w:val="00C03779"/>
    <w:rsid w:val="00C037A3"/>
    <w:rsid w:val="00C03C24"/>
    <w:rsid w:val="00C03F25"/>
    <w:rsid w:val="00C04089"/>
    <w:rsid w:val="00C04259"/>
    <w:rsid w:val="00C04771"/>
    <w:rsid w:val="00C04AE5"/>
    <w:rsid w:val="00C04CFA"/>
    <w:rsid w:val="00C055EE"/>
    <w:rsid w:val="00C058A6"/>
    <w:rsid w:val="00C05EAC"/>
    <w:rsid w:val="00C0632B"/>
    <w:rsid w:val="00C066A0"/>
    <w:rsid w:val="00C06829"/>
    <w:rsid w:val="00C072EF"/>
    <w:rsid w:val="00C079F7"/>
    <w:rsid w:val="00C10282"/>
    <w:rsid w:val="00C10AD9"/>
    <w:rsid w:val="00C10DC5"/>
    <w:rsid w:val="00C1138E"/>
    <w:rsid w:val="00C117BE"/>
    <w:rsid w:val="00C11BDC"/>
    <w:rsid w:val="00C11F98"/>
    <w:rsid w:val="00C126B6"/>
    <w:rsid w:val="00C1273D"/>
    <w:rsid w:val="00C1317F"/>
    <w:rsid w:val="00C1340F"/>
    <w:rsid w:val="00C13618"/>
    <w:rsid w:val="00C13ED2"/>
    <w:rsid w:val="00C140A3"/>
    <w:rsid w:val="00C14234"/>
    <w:rsid w:val="00C14525"/>
    <w:rsid w:val="00C14714"/>
    <w:rsid w:val="00C14774"/>
    <w:rsid w:val="00C14810"/>
    <w:rsid w:val="00C14B11"/>
    <w:rsid w:val="00C14CAB"/>
    <w:rsid w:val="00C14E7D"/>
    <w:rsid w:val="00C15383"/>
    <w:rsid w:val="00C15495"/>
    <w:rsid w:val="00C159E2"/>
    <w:rsid w:val="00C15AA3"/>
    <w:rsid w:val="00C15B3E"/>
    <w:rsid w:val="00C15DD9"/>
    <w:rsid w:val="00C15DDA"/>
    <w:rsid w:val="00C15E30"/>
    <w:rsid w:val="00C16213"/>
    <w:rsid w:val="00C16216"/>
    <w:rsid w:val="00C16ADA"/>
    <w:rsid w:val="00C16B50"/>
    <w:rsid w:val="00C172C3"/>
    <w:rsid w:val="00C17311"/>
    <w:rsid w:val="00C173BD"/>
    <w:rsid w:val="00C173E7"/>
    <w:rsid w:val="00C17596"/>
    <w:rsid w:val="00C17984"/>
    <w:rsid w:val="00C179A4"/>
    <w:rsid w:val="00C204CF"/>
    <w:rsid w:val="00C20617"/>
    <w:rsid w:val="00C20646"/>
    <w:rsid w:val="00C20B7F"/>
    <w:rsid w:val="00C20CEE"/>
    <w:rsid w:val="00C20FA0"/>
    <w:rsid w:val="00C2105A"/>
    <w:rsid w:val="00C21185"/>
    <w:rsid w:val="00C214D0"/>
    <w:rsid w:val="00C22122"/>
    <w:rsid w:val="00C22829"/>
    <w:rsid w:val="00C22D21"/>
    <w:rsid w:val="00C22E03"/>
    <w:rsid w:val="00C23000"/>
    <w:rsid w:val="00C236C9"/>
    <w:rsid w:val="00C239C7"/>
    <w:rsid w:val="00C23C09"/>
    <w:rsid w:val="00C23EB0"/>
    <w:rsid w:val="00C244C9"/>
    <w:rsid w:val="00C24667"/>
    <w:rsid w:val="00C247A1"/>
    <w:rsid w:val="00C24DEA"/>
    <w:rsid w:val="00C25517"/>
    <w:rsid w:val="00C2569E"/>
    <w:rsid w:val="00C259D5"/>
    <w:rsid w:val="00C25A3F"/>
    <w:rsid w:val="00C25DA2"/>
    <w:rsid w:val="00C26046"/>
    <w:rsid w:val="00C26576"/>
    <w:rsid w:val="00C27766"/>
    <w:rsid w:val="00C27AF7"/>
    <w:rsid w:val="00C27C89"/>
    <w:rsid w:val="00C27D7B"/>
    <w:rsid w:val="00C27FC2"/>
    <w:rsid w:val="00C3004C"/>
    <w:rsid w:val="00C30246"/>
    <w:rsid w:val="00C30427"/>
    <w:rsid w:val="00C30597"/>
    <w:rsid w:val="00C30702"/>
    <w:rsid w:val="00C30734"/>
    <w:rsid w:val="00C30849"/>
    <w:rsid w:val="00C308E2"/>
    <w:rsid w:val="00C30CC6"/>
    <w:rsid w:val="00C30D8A"/>
    <w:rsid w:val="00C30EBC"/>
    <w:rsid w:val="00C318CD"/>
    <w:rsid w:val="00C31C91"/>
    <w:rsid w:val="00C31CA2"/>
    <w:rsid w:val="00C3211D"/>
    <w:rsid w:val="00C32581"/>
    <w:rsid w:val="00C329C7"/>
    <w:rsid w:val="00C332AE"/>
    <w:rsid w:val="00C33415"/>
    <w:rsid w:val="00C3370B"/>
    <w:rsid w:val="00C3384E"/>
    <w:rsid w:val="00C33A26"/>
    <w:rsid w:val="00C33B1E"/>
    <w:rsid w:val="00C33F35"/>
    <w:rsid w:val="00C33FC3"/>
    <w:rsid w:val="00C345AF"/>
    <w:rsid w:val="00C34780"/>
    <w:rsid w:val="00C34E7E"/>
    <w:rsid w:val="00C35693"/>
    <w:rsid w:val="00C35A58"/>
    <w:rsid w:val="00C36404"/>
    <w:rsid w:val="00C364C9"/>
    <w:rsid w:val="00C36683"/>
    <w:rsid w:val="00C366CB"/>
    <w:rsid w:val="00C367A9"/>
    <w:rsid w:val="00C36A16"/>
    <w:rsid w:val="00C36FBD"/>
    <w:rsid w:val="00C3733D"/>
    <w:rsid w:val="00C40662"/>
    <w:rsid w:val="00C40DA9"/>
    <w:rsid w:val="00C40DC8"/>
    <w:rsid w:val="00C415D1"/>
    <w:rsid w:val="00C417A0"/>
    <w:rsid w:val="00C421E8"/>
    <w:rsid w:val="00C4252E"/>
    <w:rsid w:val="00C425B4"/>
    <w:rsid w:val="00C42733"/>
    <w:rsid w:val="00C42F00"/>
    <w:rsid w:val="00C42F5C"/>
    <w:rsid w:val="00C43387"/>
    <w:rsid w:val="00C435AB"/>
    <w:rsid w:val="00C436F2"/>
    <w:rsid w:val="00C4391D"/>
    <w:rsid w:val="00C43B0A"/>
    <w:rsid w:val="00C4476D"/>
    <w:rsid w:val="00C449DC"/>
    <w:rsid w:val="00C44B7B"/>
    <w:rsid w:val="00C462D3"/>
    <w:rsid w:val="00C46612"/>
    <w:rsid w:val="00C47167"/>
    <w:rsid w:val="00C473B5"/>
    <w:rsid w:val="00C47668"/>
    <w:rsid w:val="00C476B3"/>
    <w:rsid w:val="00C47BC4"/>
    <w:rsid w:val="00C503C3"/>
    <w:rsid w:val="00C50D29"/>
    <w:rsid w:val="00C51C24"/>
    <w:rsid w:val="00C51EE3"/>
    <w:rsid w:val="00C5218E"/>
    <w:rsid w:val="00C523BF"/>
    <w:rsid w:val="00C52401"/>
    <w:rsid w:val="00C525A0"/>
    <w:rsid w:val="00C52993"/>
    <w:rsid w:val="00C52E95"/>
    <w:rsid w:val="00C52FFA"/>
    <w:rsid w:val="00C53B09"/>
    <w:rsid w:val="00C53B8F"/>
    <w:rsid w:val="00C53BC6"/>
    <w:rsid w:val="00C53C40"/>
    <w:rsid w:val="00C53CDA"/>
    <w:rsid w:val="00C53EDE"/>
    <w:rsid w:val="00C53FD6"/>
    <w:rsid w:val="00C5458E"/>
    <w:rsid w:val="00C54719"/>
    <w:rsid w:val="00C5484E"/>
    <w:rsid w:val="00C54C1F"/>
    <w:rsid w:val="00C54E64"/>
    <w:rsid w:val="00C54EC7"/>
    <w:rsid w:val="00C552C3"/>
    <w:rsid w:val="00C5539C"/>
    <w:rsid w:val="00C555A0"/>
    <w:rsid w:val="00C555A3"/>
    <w:rsid w:val="00C5599B"/>
    <w:rsid w:val="00C559EF"/>
    <w:rsid w:val="00C56020"/>
    <w:rsid w:val="00C56202"/>
    <w:rsid w:val="00C5633C"/>
    <w:rsid w:val="00C5637E"/>
    <w:rsid w:val="00C56CCB"/>
    <w:rsid w:val="00C56F4F"/>
    <w:rsid w:val="00C57646"/>
    <w:rsid w:val="00C57889"/>
    <w:rsid w:val="00C578DB"/>
    <w:rsid w:val="00C60479"/>
    <w:rsid w:val="00C605D8"/>
    <w:rsid w:val="00C6088D"/>
    <w:rsid w:val="00C608A3"/>
    <w:rsid w:val="00C60F37"/>
    <w:rsid w:val="00C61071"/>
    <w:rsid w:val="00C61405"/>
    <w:rsid w:val="00C61901"/>
    <w:rsid w:val="00C619C4"/>
    <w:rsid w:val="00C61A4C"/>
    <w:rsid w:val="00C61FF0"/>
    <w:rsid w:val="00C6200C"/>
    <w:rsid w:val="00C623C9"/>
    <w:rsid w:val="00C62518"/>
    <w:rsid w:val="00C62A19"/>
    <w:rsid w:val="00C62BF3"/>
    <w:rsid w:val="00C633AA"/>
    <w:rsid w:val="00C6348C"/>
    <w:rsid w:val="00C634D7"/>
    <w:rsid w:val="00C638AE"/>
    <w:rsid w:val="00C63C2C"/>
    <w:rsid w:val="00C63C75"/>
    <w:rsid w:val="00C63DE0"/>
    <w:rsid w:val="00C641ED"/>
    <w:rsid w:val="00C649B9"/>
    <w:rsid w:val="00C64D76"/>
    <w:rsid w:val="00C64DAE"/>
    <w:rsid w:val="00C64E91"/>
    <w:rsid w:val="00C65527"/>
    <w:rsid w:val="00C658AB"/>
    <w:rsid w:val="00C65DA1"/>
    <w:rsid w:val="00C66047"/>
    <w:rsid w:val="00C6611E"/>
    <w:rsid w:val="00C66154"/>
    <w:rsid w:val="00C663BF"/>
    <w:rsid w:val="00C66667"/>
    <w:rsid w:val="00C66893"/>
    <w:rsid w:val="00C66CA4"/>
    <w:rsid w:val="00C67020"/>
    <w:rsid w:val="00C679F1"/>
    <w:rsid w:val="00C67EFD"/>
    <w:rsid w:val="00C70DD9"/>
    <w:rsid w:val="00C71154"/>
    <w:rsid w:val="00C71631"/>
    <w:rsid w:val="00C7183D"/>
    <w:rsid w:val="00C71906"/>
    <w:rsid w:val="00C724E8"/>
    <w:rsid w:val="00C7301F"/>
    <w:rsid w:val="00C73926"/>
    <w:rsid w:val="00C73BAA"/>
    <w:rsid w:val="00C73DD6"/>
    <w:rsid w:val="00C740D0"/>
    <w:rsid w:val="00C7415E"/>
    <w:rsid w:val="00C74806"/>
    <w:rsid w:val="00C74E52"/>
    <w:rsid w:val="00C75487"/>
    <w:rsid w:val="00C7578D"/>
    <w:rsid w:val="00C75861"/>
    <w:rsid w:val="00C75A33"/>
    <w:rsid w:val="00C75F19"/>
    <w:rsid w:val="00C75F20"/>
    <w:rsid w:val="00C75F22"/>
    <w:rsid w:val="00C75FC0"/>
    <w:rsid w:val="00C761F7"/>
    <w:rsid w:val="00C76219"/>
    <w:rsid w:val="00C764D5"/>
    <w:rsid w:val="00C774A4"/>
    <w:rsid w:val="00C775D4"/>
    <w:rsid w:val="00C77CA7"/>
    <w:rsid w:val="00C77D49"/>
    <w:rsid w:val="00C77F58"/>
    <w:rsid w:val="00C8007E"/>
    <w:rsid w:val="00C801C5"/>
    <w:rsid w:val="00C80477"/>
    <w:rsid w:val="00C8085F"/>
    <w:rsid w:val="00C80BF5"/>
    <w:rsid w:val="00C81439"/>
    <w:rsid w:val="00C8150C"/>
    <w:rsid w:val="00C816E3"/>
    <w:rsid w:val="00C819B6"/>
    <w:rsid w:val="00C81BEB"/>
    <w:rsid w:val="00C81C59"/>
    <w:rsid w:val="00C820F5"/>
    <w:rsid w:val="00C8217A"/>
    <w:rsid w:val="00C823BF"/>
    <w:rsid w:val="00C824FA"/>
    <w:rsid w:val="00C826C9"/>
    <w:rsid w:val="00C82753"/>
    <w:rsid w:val="00C828C5"/>
    <w:rsid w:val="00C82A17"/>
    <w:rsid w:val="00C82ADD"/>
    <w:rsid w:val="00C82B68"/>
    <w:rsid w:val="00C83200"/>
    <w:rsid w:val="00C8323A"/>
    <w:rsid w:val="00C83813"/>
    <w:rsid w:val="00C83D1E"/>
    <w:rsid w:val="00C83E5E"/>
    <w:rsid w:val="00C8400B"/>
    <w:rsid w:val="00C844AC"/>
    <w:rsid w:val="00C84622"/>
    <w:rsid w:val="00C8463B"/>
    <w:rsid w:val="00C84883"/>
    <w:rsid w:val="00C85AA2"/>
    <w:rsid w:val="00C85DEB"/>
    <w:rsid w:val="00C85EC0"/>
    <w:rsid w:val="00C86096"/>
    <w:rsid w:val="00C8612C"/>
    <w:rsid w:val="00C86893"/>
    <w:rsid w:val="00C86E6E"/>
    <w:rsid w:val="00C87223"/>
    <w:rsid w:val="00C8737D"/>
    <w:rsid w:val="00C87803"/>
    <w:rsid w:val="00C87AD7"/>
    <w:rsid w:val="00C902B1"/>
    <w:rsid w:val="00C90955"/>
    <w:rsid w:val="00C90B29"/>
    <w:rsid w:val="00C90D85"/>
    <w:rsid w:val="00C913AC"/>
    <w:rsid w:val="00C9140D"/>
    <w:rsid w:val="00C91ADF"/>
    <w:rsid w:val="00C91EAE"/>
    <w:rsid w:val="00C92255"/>
    <w:rsid w:val="00C923C3"/>
    <w:rsid w:val="00C92621"/>
    <w:rsid w:val="00C92650"/>
    <w:rsid w:val="00C92D83"/>
    <w:rsid w:val="00C933D8"/>
    <w:rsid w:val="00C93A2E"/>
    <w:rsid w:val="00C93B17"/>
    <w:rsid w:val="00C93C50"/>
    <w:rsid w:val="00C93D53"/>
    <w:rsid w:val="00C94DB9"/>
    <w:rsid w:val="00C950A6"/>
    <w:rsid w:val="00C95474"/>
    <w:rsid w:val="00C954A2"/>
    <w:rsid w:val="00C96004"/>
    <w:rsid w:val="00C964C3"/>
    <w:rsid w:val="00C96D10"/>
    <w:rsid w:val="00C97426"/>
    <w:rsid w:val="00C97E94"/>
    <w:rsid w:val="00CA052A"/>
    <w:rsid w:val="00CA060E"/>
    <w:rsid w:val="00CA0A76"/>
    <w:rsid w:val="00CA0F79"/>
    <w:rsid w:val="00CA10CA"/>
    <w:rsid w:val="00CA1445"/>
    <w:rsid w:val="00CA1CC4"/>
    <w:rsid w:val="00CA1EEF"/>
    <w:rsid w:val="00CA211C"/>
    <w:rsid w:val="00CA2126"/>
    <w:rsid w:val="00CA21D4"/>
    <w:rsid w:val="00CA2256"/>
    <w:rsid w:val="00CA2A1C"/>
    <w:rsid w:val="00CA32DA"/>
    <w:rsid w:val="00CA36EC"/>
    <w:rsid w:val="00CA3FBC"/>
    <w:rsid w:val="00CA43C5"/>
    <w:rsid w:val="00CA43CA"/>
    <w:rsid w:val="00CA4883"/>
    <w:rsid w:val="00CA495D"/>
    <w:rsid w:val="00CA4CC5"/>
    <w:rsid w:val="00CA4E1C"/>
    <w:rsid w:val="00CA4FC2"/>
    <w:rsid w:val="00CA531A"/>
    <w:rsid w:val="00CA5414"/>
    <w:rsid w:val="00CA54D4"/>
    <w:rsid w:val="00CA5D14"/>
    <w:rsid w:val="00CA5E2A"/>
    <w:rsid w:val="00CA62B1"/>
    <w:rsid w:val="00CA62FD"/>
    <w:rsid w:val="00CA6A75"/>
    <w:rsid w:val="00CA7178"/>
    <w:rsid w:val="00CA752A"/>
    <w:rsid w:val="00CB0613"/>
    <w:rsid w:val="00CB071C"/>
    <w:rsid w:val="00CB0C0E"/>
    <w:rsid w:val="00CB0E4E"/>
    <w:rsid w:val="00CB0F05"/>
    <w:rsid w:val="00CB1A3A"/>
    <w:rsid w:val="00CB2377"/>
    <w:rsid w:val="00CB390D"/>
    <w:rsid w:val="00CB3D22"/>
    <w:rsid w:val="00CB40DB"/>
    <w:rsid w:val="00CB418A"/>
    <w:rsid w:val="00CB41FF"/>
    <w:rsid w:val="00CB42D0"/>
    <w:rsid w:val="00CB46A3"/>
    <w:rsid w:val="00CB4BF3"/>
    <w:rsid w:val="00CB5093"/>
    <w:rsid w:val="00CB53EB"/>
    <w:rsid w:val="00CB568E"/>
    <w:rsid w:val="00CB5784"/>
    <w:rsid w:val="00CB59FC"/>
    <w:rsid w:val="00CB5CE9"/>
    <w:rsid w:val="00CB607D"/>
    <w:rsid w:val="00CB6D19"/>
    <w:rsid w:val="00CB7263"/>
    <w:rsid w:val="00CB73F6"/>
    <w:rsid w:val="00CB76FB"/>
    <w:rsid w:val="00CB7726"/>
    <w:rsid w:val="00CB79A8"/>
    <w:rsid w:val="00CB7E92"/>
    <w:rsid w:val="00CB7F96"/>
    <w:rsid w:val="00CC04AB"/>
    <w:rsid w:val="00CC04DF"/>
    <w:rsid w:val="00CC1089"/>
    <w:rsid w:val="00CC1799"/>
    <w:rsid w:val="00CC1A6F"/>
    <w:rsid w:val="00CC1E9E"/>
    <w:rsid w:val="00CC212F"/>
    <w:rsid w:val="00CC228B"/>
    <w:rsid w:val="00CC2650"/>
    <w:rsid w:val="00CC281F"/>
    <w:rsid w:val="00CC2827"/>
    <w:rsid w:val="00CC2958"/>
    <w:rsid w:val="00CC2CC2"/>
    <w:rsid w:val="00CC2D24"/>
    <w:rsid w:val="00CC2DC3"/>
    <w:rsid w:val="00CC2F90"/>
    <w:rsid w:val="00CC321C"/>
    <w:rsid w:val="00CC34C4"/>
    <w:rsid w:val="00CC35CA"/>
    <w:rsid w:val="00CC3774"/>
    <w:rsid w:val="00CC3AE5"/>
    <w:rsid w:val="00CC3E48"/>
    <w:rsid w:val="00CC3F96"/>
    <w:rsid w:val="00CC41A0"/>
    <w:rsid w:val="00CC4435"/>
    <w:rsid w:val="00CC4658"/>
    <w:rsid w:val="00CC4A37"/>
    <w:rsid w:val="00CC4DAA"/>
    <w:rsid w:val="00CC4F26"/>
    <w:rsid w:val="00CC525E"/>
    <w:rsid w:val="00CC530B"/>
    <w:rsid w:val="00CC5D7B"/>
    <w:rsid w:val="00CC5F52"/>
    <w:rsid w:val="00CC601C"/>
    <w:rsid w:val="00CC61E2"/>
    <w:rsid w:val="00CC670A"/>
    <w:rsid w:val="00CC67EA"/>
    <w:rsid w:val="00CC6924"/>
    <w:rsid w:val="00CC6E76"/>
    <w:rsid w:val="00CC74D2"/>
    <w:rsid w:val="00CC7BFA"/>
    <w:rsid w:val="00CC7F99"/>
    <w:rsid w:val="00CD0445"/>
    <w:rsid w:val="00CD04B3"/>
    <w:rsid w:val="00CD060E"/>
    <w:rsid w:val="00CD09A5"/>
    <w:rsid w:val="00CD1052"/>
    <w:rsid w:val="00CD107C"/>
    <w:rsid w:val="00CD10D5"/>
    <w:rsid w:val="00CD12AC"/>
    <w:rsid w:val="00CD1863"/>
    <w:rsid w:val="00CD2188"/>
    <w:rsid w:val="00CD22C8"/>
    <w:rsid w:val="00CD23E3"/>
    <w:rsid w:val="00CD287A"/>
    <w:rsid w:val="00CD2A89"/>
    <w:rsid w:val="00CD2D25"/>
    <w:rsid w:val="00CD32CF"/>
    <w:rsid w:val="00CD3848"/>
    <w:rsid w:val="00CD38C9"/>
    <w:rsid w:val="00CD3F6C"/>
    <w:rsid w:val="00CD41B9"/>
    <w:rsid w:val="00CD4447"/>
    <w:rsid w:val="00CD460C"/>
    <w:rsid w:val="00CD4819"/>
    <w:rsid w:val="00CD49DD"/>
    <w:rsid w:val="00CD4BF3"/>
    <w:rsid w:val="00CD53E0"/>
    <w:rsid w:val="00CD5E55"/>
    <w:rsid w:val="00CD5E8E"/>
    <w:rsid w:val="00CD6104"/>
    <w:rsid w:val="00CD6189"/>
    <w:rsid w:val="00CD6861"/>
    <w:rsid w:val="00CD71C9"/>
    <w:rsid w:val="00CD7332"/>
    <w:rsid w:val="00CE0021"/>
    <w:rsid w:val="00CE05F2"/>
    <w:rsid w:val="00CE0C3E"/>
    <w:rsid w:val="00CE0D51"/>
    <w:rsid w:val="00CE0F09"/>
    <w:rsid w:val="00CE0F85"/>
    <w:rsid w:val="00CE0F89"/>
    <w:rsid w:val="00CE11FC"/>
    <w:rsid w:val="00CE14E9"/>
    <w:rsid w:val="00CE175E"/>
    <w:rsid w:val="00CE1B94"/>
    <w:rsid w:val="00CE1BA7"/>
    <w:rsid w:val="00CE21FE"/>
    <w:rsid w:val="00CE229B"/>
    <w:rsid w:val="00CE24E5"/>
    <w:rsid w:val="00CE2539"/>
    <w:rsid w:val="00CE2604"/>
    <w:rsid w:val="00CE2E71"/>
    <w:rsid w:val="00CE34DC"/>
    <w:rsid w:val="00CE430A"/>
    <w:rsid w:val="00CE4A7B"/>
    <w:rsid w:val="00CE4D0E"/>
    <w:rsid w:val="00CE552D"/>
    <w:rsid w:val="00CE5D05"/>
    <w:rsid w:val="00CE5D29"/>
    <w:rsid w:val="00CE5F66"/>
    <w:rsid w:val="00CE6892"/>
    <w:rsid w:val="00CE6939"/>
    <w:rsid w:val="00CE727C"/>
    <w:rsid w:val="00CE7308"/>
    <w:rsid w:val="00CE7739"/>
    <w:rsid w:val="00CE7A51"/>
    <w:rsid w:val="00CE7DCA"/>
    <w:rsid w:val="00CF09A6"/>
    <w:rsid w:val="00CF0E22"/>
    <w:rsid w:val="00CF1073"/>
    <w:rsid w:val="00CF14D5"/>
    <w:rsid w:val="00CF15C3"/>
    <w:rsid w:val="00CF18F5"/>
    <w:rsid w:val="00CF1985"/>
    <w:rsid w:val="00CF1AC7"/>
    <w:rsid w:val="00CF1B22"/>
    <w:rsid w:val="00CF1BB8"/>
    <w:rsid w:val="00CF1C9C"/>
    <w:rsid w:val="00CF1CA3"/>
    <w:rsid w:val="00CF1E8E"/>
    <w:rsid w:val="00CF1FFF"/>
    <w:rsid w:val="00CF207B"/>
    <w:rsid w:val="00CF2462"/>
    <w:rsid w:val="00CF26C9"/>
    <w:rsid w:val="00CF2A20"/>
    <w:rsid w:val="00CF3184"/>
    <w:rsid w:val="00CF3246"/>
    <w:rsid w:val="00CF34FA"/>
    <w:rsid w:val="00CF365A"/>
    <w:rsid w:val="00CF3701"/>
    <w:rsid w:val="00CF42ED"/>
    <w:rsid w:val="00CF4871"/>
    <w:rsid w:val="00CF4946"/>
    <w:rsid w:val="00CF4AB5"/>
    <w:rsid w:val="00CF4E30"/>
    <w:rsid w:val="00CF52CC"/>
    <w:rsid w:val="00CF53B9"/>
    <w:rsid w:val="00CF5557"/>
    <w:rsid w:val="00CF55FE"/>
    <w:rsid w:val="00CF583F"/>
    <w:rsid w:val="00CF61A8"/>
    <w:rsid w:val="00CF6471"/>
    <w:rsid w:val="00CF6596"/>
    <w:rsid w:val="00CF6782"/>
    <w:rsid w:val="00CF67BC"/>
    <w:rsid w:val="00CF6CCB"/>
    <w:rsid w:val="00CF6FBF"/>
    <w:rsid w:val="00CF70A9"/>
    <w:rsid w:val="00CF712B"/>
    <w:rsid w:val="00CF7420"/>
    <w:rsid w:val="00CF7452"/>
    <w:rsid w:val="00CF74A8"/>
    <w:rsid w:val="00D002C7"/>
    <w:rsid w:val="00D007B5"/>
    <w:rsid w:val="00D0094A"/>
    <w:rsid w:val="00D01132"/>
    <w:rsid w:val="00D0138A"/>
    <w:rsid w:val="00D0201D"/>
    <w:rsid w:val="00D021C1"/>
    <w:rsid w:val="00D02400"/>
    <w:rsid w:val="00D02F36"/>
    <w:rsid w:val="00D032AA"/>
    <w:rsid w:val="00D034DA"/>
    <w:rsid w:val="00D03759"/>
    <w:rsid w:val="00D03AC5"/>
    <w:rsid w:val="00D03C49"/>
    <w:rsid w:val="00D03CFB"/>
    <w:rsid w:val="00D0409C"/>
    <w:rsid w:val="00D04CA8"/>
    <w:rsid w:val="00D04FC0"/>
    <w:rsid w:val="00D0545F"/>
    <w:rsid w:val="00D05548"/>
    <w:rsid w:val="00D05A46"/>
    <w:rsid w:val="00D05BD4"/>
    <w:rsid w:val="00D05DFF"/>
    <w:rsid w:val="00D05E82"/>
    <w:rsid w:val="00D066EB"/>
    <w:rsid w:val="00D06CC9"/>
    <w:rsid w:val="00D0712B"/>
    <w:rsid w:val="00D07196"/>
    <w:rsid w:val="00D0740D"/>
    <w:rsid w:val="00D07520"/>
    <w:rsid w:val="00D07A39"/>
    <w:rsid w:val="00D07B88"/>
    <w:rsid w:val="00D07CE8"/>
    <w:rsid w:val="00D10413"/>
    <w:rsid w:val="00D10473"/>
    <w:rsid w:val="00D10B70"/>
    <w:rsid w:val="00D10FC1"/>
    <w:rsid w:val="00D112B7"/>
    <w:rsid w:val="00D11308"/>
    <w:rsid w:val="00D1148E"/>
    <w:rsid w:val="00D1165C"/>
    <w:rsid w:val="00D11744"/>
    <w:rsid w:val="00D11764"/>
    <w:rsid w:val="00D1192F"/>
    <w:rsid w:val="00D11A99"/>
    <w:rsid w:val="00D11F67"/>
    <w:rsid w:val="00D1212C"/>
    <w:rsid w:val="00D12340"/>
    <w:rsid w:val="00D12502"/>
    <w:rsid w:val="00D1290A"/>
    <w:rsid w:val="00D12912"/>
    <w:rsid w:val="00D1295E"/>
    <w:rsid w:val="00D12F51"/>
    <w:rsid w:val="00D12FA2"/>
    <w:rsid w:val="00D130A5"/>
    <w:rsid w:val="00D1316B"/>
    <w:rsid w:val="00D131CE"/>
    <w:rsid w:val="00D13858"/>
    <w:rsid w:val="00D13876"/>
    <w:rsid w:val="00D13A73"/>
    <w:rsid w:val="00D13AA0"/>
    <w:rsid w:val="00D13AFC"/>
    <w:rsid w:val="00D13D51"/>
    <w:rsid w:val="00D14152"/>
    <w:rsid w:val="00D14375"/>
    <w:rsid w:val="00D14735"/>
    <w:rsid w:val="00D147BD"/>
    <w:rsid w:val="00D147E7"/>
    <w:rsid w:val="00D14918"/>
    <w:rsid w:val="00D14EF9"/>
    <w:rsid w:val="00D151F7"/>
    <w:rsid w:val="00D15638"/>
    <w:rsid w:val="00D15D61"/>
    <w:rsid w:val="00D15F4B"/>
    <w:rsid w:val="00D16099"/>
    <w:rsid w:val="00D16644"/>
    <w:rsid w:val="00D16BDC"/>
    <w:rsid w:val="00D17295"/>
    <w:rsid w:val="00D17ABE"/>
    <w:rsid w:val="00D20230"/>
    <w:rsid w:val="00D208F0"/>
    <w:rsid w:val="00D20B18"/>
    <w:rsid w:val="00D21032"/>
    <w:rsid w:val="00D2112A"/>
    <w:rsid w:val="00D21A09"/>
    <w:rsid w:val="00D222F9"/>
    <w:rsid w:val="00D2255C"/>
    <w:rsid w:val="00D226A0"/>
    <w:rsid w:val="00D22875"/>
    <w:rsid w:val="00D228CF"/>
    <w:rsid w:val="00D229DE"/>
    <w:rsid w:val="00D23697"/>
    <w:rsid w:val="00D2438E"/>
    <w:rsid w:val="00D2441A"/>
    <w:rsid w:val="00D24541"/>
    <w:rsid w:val="00D249BB"/>
    <w:rsid w:val="00D24E68"/>
    <w:rsid w:val="00D2540B"/>
    <w:rsid w:val="00D256FF"/>
    <w:rsid w:val="00D25816"/>
    <w:rsid w:val="00D25984"/>
    <w:rsid w:val="00D2674D"/>
    <w:rsid w:val="00D268D0"/>
    <w:rsid w:val="00D271E5"/>
    <w:rsid w:val="00D272A8"/>
    <w:rsid w:val="00D27437"/>
    <w:rsid w:val="00D27D99"/>
    <w:rsid w:val="00D302CA"/>
    <w:rsid w:val="00D306D6"/>
    <w:rsid w:val="00D30744"/>
    <w:rsid w:val="00D30B48"/>
    <w:rsid w:val="00D30EF2"/>
    <w:rsid w:val="00D313A0"/>
    <w:rsid w:val="00D313F5"/>
    <w:rsid w:val="00D318DE"/>
    <w:rsid w:val="00D31FA1"/>
    <w:rsid w:val="00D32297"/>
    <w:rsid w:val="00D32C26"/>
    <w:rsid w:val="00D331BF"/>
    <w:rsid w:val="00D331C2"/>
    <w:rsid w:val="00D333C9"/>
    <w:rsid w:val="00D333EB"/>
    <w:rsid w:val="00D3344B"/>
    <w:rsid w:val="00D3367D"/>
    <w:rsid w:val="00D33963"/>
    <w:rsid w:val="00D33B69"/>
    <w:rsid w:val="00D34376"/>
    <w:rsid w:val="00D34F90"/>
    <w:rsid w:val="00D34FD4"/>
    <w:rsid w:val="00D359C0"/>
    <w:rsid w:val="00D366FC"/>
    <w:rsid w:val="00D367BF"/>
    <w:rsid w:val="00D36860"/>
    <w:rsid w:val="00D36AD3"/>
    <w:rsid w:val="00D36FD7"/>
    <w:rsid w:val="00D374F4"/>
    <w:rsid w:val="00D37602"/>
    <w:rsid w:val="00D3762C"/>
    <w:rsid w:val="00D3769B"/>
    <w:rsid w:val="00D378AD"/>
    <w:rsid w:val="00D37D75"/>
    <w:rsid w:val="00D37E73"/>
    <w:rsid w:val="00D40065"/>
    <w:rsid w:val="00D4064B"/>
    <w:rsid w:val="00D40762"/>
    <w:rsid w:val="00D407C1"/>
    <w:rsid w:val="00D40E4B"/>
    <w:rsid w:val="00D41048"/>
    <w:rsid w:val="00D41094"/>
    <w:rsid w:val="00D411FE"/>
    <w:rsid w:val="00D41379"/>
    <w:rsid w:val="00D41D62"/>
    <w:rsid w:val="00D420AF"/>
    <w:rsid w:val="00D42134"/>
    <w:rsid w:val="00D422FF"/>
    <w:rsid w:val="00D4289A"/>
    <w:rsid w:val="00D42D6A"/>
    <w:rsid w:val="00D430CE"/>
    <w:rsid w:val="00D431E1"/>
    <w:rsid w:val="00D436D3"/>
    <w:rsid w:val="00D437D7"/>
    <w:rsid w:val="00D438E1"/>
    <w:rsid w:val="00D439E1"/>
    <w:rsid w:val="00D43C2E"/>
    <w:rsid w:val="00D4423E"/>
    <w:rsid w:val="00D44D03"/>
    <w:rsid w:val="00D44D6F"/>
    <w:rsid w:val="00D44E5C"/>
    <w:rsid w:val="00D45530"/>
    <w:rsid w:val="00D45547"/>
    <w:rsid w:val="00D45BB1"/>
    <w:rsid w:val="00D460A8"/>
    <w:rsid w:val="00D46398"/>
    <w:rsid w:val="00D46412"/>
    <w:rsid w:val="00D469E9"/>
    <w:rsid w:val="00D46BE2"/>
    <w:rsid w:val="00D46E49"/>
    <w:rsid w:val="00D47651"/>
    <w:rsid w:val="00D4793D"/>
    <w:rsid w:val="00D47D7E"/>
    <w:rsid w:val="00D47F62"/>
    <w:rsid w:val="00D500BE"/>
    <w:rsid w:val="00D50108"/>
    <w:rsid w:val="00D5012A"/>
    <w:rsid w:val="00D50471"/>
    <w:rsid w:val="00D505D3"/>
    <w:rsid w:val="00D5078A"/>
    <w:rsid w:val="00D50AC8"/>
    <w:rsid w:val="00D50FD3"/>
    <w:rsid w:val="00D513CB"/>
    <w:rsid w:val="00D51DBE"/>
    <w:rsid w:val="00D51E6F"/>
    <w:rsid w:val="00D5203E"/>
    <w:rsid w:val="00D52741"/>
    <w:rsid w:val="00D52B7C"/>
    <w:rsid w:val="00D52DA1"/>
    <w:rsid w:val="00D53348"/>
    <w:rsid w:val="00D5344C"/>
    <w:rsid w:val="00D53A22"/>
    <w:rsid w:val="00D53B4E"/>
    <w:rsid w:val="00D53CBB"/>
    <w:rsid w:val="00D53EAB"/>
    <w:rsid w:val="00D53F07"/>
    <w:rsid w:val="00D53FCC"/>
    <w:rsid w:val="00D541BE"/>
    <w:rsid w:val="00D545B5"/>
    <w:rsid w:val="00D54B93"/>
    <w:rsid w:val="00D54FFE"/>
    <w:rsid w:val="00D5510A"/>
    <w:rsid w:val="00D55518"/>
    <w:rsid w:val="00D557F8"/>
    <w:rsid w:val="00D559CC"/>
    <w:rsid w:val="00D55BDD"/>
    <w:rsid w:val="00D562D6"/>
    <w:rsid w:val="00D56536"/>
    <w:rsid w:val="00D569E0"/>
    <w:rsid w:val="00D56E44"/>
    <w:rsid w:val="00D572B9"/>
    <w:rsid w:val="00D57372"/>
    <w:rsid w:val="00D577DD"/>
    <w:rsid w:val="00D57B45"/>
    <w:rsid w:val="00D57F8F"/>
    <w:rsid w:val="00D600C2"/>
    <w:rsid w:val="00D603FF"/>
    <w:rsid w:val="00D6046D"/>
    <w:rsid w:val="00D60866"/>
    <w:rsid w:val="00D60F4B"/>
    <w:rsid w:val="00D61105"/>
    <w:rsid w:val="00D6116E"/>
    <w:rsid w:val="00D6157A"/>
    <w:rsid w:val="00D61714"/>
    <w:rsid w:val="00D61844"/>
    <w:rsid w:val="00D6189E"/>
    <w:rsid w:val="00D61AFA"/>
    <w:rsid w:val="00D61E0A"/>
    <w:rsid w:val="00D62356"/>
    <w:rsid w:val="00D625E8"/>
    <w:rsid w:val="00D626E1"/>
    <w:rsid w:val="00D62B13"/>
    <w:rsid w:val="00D62D92"/>
    <w:rsid w:val="00D62DBB"/>
    <w:rsid w:val="00D630C3"/>
    <w:rsid w:val="00D634F1"/>
    <w:rsid w:val="00D634FE"/>
    <w:rsid w:val="00D6357A"/>
    <w:rsid w:val="00D6385B"/>
    <w:rsid w:val="00D63B59"/>
    <w:rsid w:val="00D63C3F"/>
    <w:rsid w:val="00D63DCF"/>
    <w:rsid w:val="00D63FF3"/>
    <w:rsid w:val="00D64544"/>
    <w:rsid w:val="00D64853"/>
    <w:rsid w:val="00D650BC"/>
    <w:rsid w:val="00D65271"/>
    <w:rsid w:val="00D65928"/>
    <w:rsid w:val="00D65AFB"/>
    <w:rsid w:val="00D65B1F"/>
    <w:rsid w:val="00D65F71"/>
    <w:rsid w:val="00D663D9"/>
    <w:rsid w:val="00D66713"/>
    <w:rsid w:val="00D66E01"/>
    <w:rsid w:val="00D672DD"/>
    <w:rsid w:val="00D674AE"/>
    <w:rsid w:val="00D67521"/>
    <w:rsid w:val="00D676EE"/>
    <w:rsid w:val="00D67DB1"/>
    <w:rsid w:val="00D67DC7"/>
    <w:rsid w:val="00D67DDC"/>
    <w:rsid w:val="00D705BD"/>
    <w:rsid w:val="00D707DD"/>
    <w:rsid w:val="00D70B4F"/>
    <w:rsid w:val="00D70F1D"/>
    <w:rsid w:val="00D70F63"/>
    <w:rsid w:val="00D71F95"/>
    <w:rsid w:val="00D72094"/>
    <w:rsid w:val="00D7210D"/>
    <w:rsid w:val="00D726EE"/>
    <w:rsid w:val="00D72C60"/>
    <w:rsid w:val="00D72D28"/>
    <w:rsid w:val="00D72D2B"/>
    <w:rsid w:val="00D731B2"/>
    <w:rsid w:val="00D73408"/>
    <w:rsid w:val="00D73592"/>
    <w:rsid w:val="00D736DA"/>
    <w:rsid w:val="00D73A6B"/>
    <w:rsid w:val="00D73CBF"/>
    <w:rsid w:val="00D74062"/>
    <w:rsid w:val="00D7430D"/>
    <w:rsid w:val="00D7460E"/>
    <w:rsid w:val="00D749A6"/>
    <w:rsid w:val="00D74BED"/>
    <w:rsid w:val="00D74F41"/>
    <w:rsid w:val="00D751B3"/>
    <w:rsid w:val="00D75C1F"/>
    <w:rsid w:val="00D75DA9"/>
    <w:rsid w:val="00D75E09"/>
    <w:rsid w:val="00D75E85"/>
    <w:rsid w:val="00D75F1F"/>
    <w:rsid w:val="00D76415"/>
    <w:rsid w:val="00D76874"/>
    <w:rsid w:val="00D76AFE"/>
    <w:rsid w:val="00D77358"/>
    <w:rsid w:val="00D7738B"/>
    <w:rsid w:val="00D77574"/>
    <w:rsid w:val="00D7796F"/>
    <w:rsid w:val="00D77C05"/>
    <w:rsid w:val="00D80055"/>
    <w:rsid w:val="00D8082D"/>
    <w:rsid w:val="00D80837"/>
    <w:rsid w:val="00D81519"/>
    <w:rsid w:val="00D81CFD"/>
    <w:rsid w:val="00D81D49"/>
    <w:rsid w:val="00D82680"/>
    <w:rsid w:val="00D82AAA"/>
    <w:rsid w:val="00D82BC7"/>
    <w:rsid w:val="00D82D71"/>
    <w:rsid w:val="00D82ED4"/>
    <w:rsid w:val="00D83170"/>
    <w:rsid w:val="00D833FA"/>
    <w:rsid w:val="00D836C5"/>
    <w:rsid w:val="00D839E6"/>
    <w:rsid w:val="00D84139"/>
    <w:rsid w:val="00D84543"/>
    <w:rsid w:val="00D84D76"/>
    <w:rsid w:val="00D84DDD"/>
    <w:rsid w:val="00D84E4A"/>
    <w:rsid w:val="00D85BD5"/>
    <w:rsid w:val="00D85D7C"/>
    <w:rsid w:val="00D85E27"/>
    <w:rsid w:val="00D85E87"/>
    <w:rsid w:val="00D863C5"/>
    <w:rsid w:val="00D8656F"/>
    <w:rsid w:val="00D86805"/>
    <w:rsid w:val="00D8684D"/>
    <w:rsid w:val="00D86854"/>
    <w:rsid w:val="00D86C46"/>
    <w:rsid w:val="00D86D75"/>
    <w:rsid w:val="00D876E3"/>
    <w:rsid w:val="00D87782"/>
    <w:rsid w:val="00D87849"/>
    <w:rsid w:val="00D87B62"/>
    <w:rsid w:val="00D90326"/>
    <w:rsid w:val="00D904E3"/>
    <w:rsid w:val="00D90768"/>
    <w:rsid w:val="00D90C62"/>
    <w:rsid w:val="00D9103C"/>
    <w:rsid w:val="00D9103F"/>
    <w:rsid w:val="00D91CB6"/>
    <w:rsid w:val="00D91E5D"/>
    <w:rsid w:val="00D924BB"/>
    <w:rsid w:val="00D925CA"/>
    <w:rsid w:val="00D927FE"/>
    <w:rsid w:val="00D92813"/>
    <w:rsid w:val="00D9294B"/>
    <w:rsid w:val="00D92971"/>
    <w:rsid w:val="00D92CAF"/>
    <w:rsid w:val="00D9307B"/>
    <w:rsid w:val="00D93189"/>
    <w:rsid w:val="00D9331F"/>
    <w:rsid w:val="00D93589"/>
    <w:rsid w:val="00D936AE"/>
    <w:rsid w:val="00D937F5"/>
    <w:rsid w:val="00D93DF7"/>
    <w:rsid w:val="00D93E43"/>
    <w:rsid w:val="00D9432F"/>
    <w:rsid w:val="00D945D5"/>
    <w:rsid w:val="00D94748"/>
    <w:rsid w:val="00D94DC8"/>
    <w:rsid w:val="00D95216"/>
    <w:rsid w:val="00D95982"/>
    <w:rsid w:val="00D95CEE"/>
    <w:rsid w:val="00D95D7E"/>
    <w:rsid w:val="00D95DE0"/>
    <w:rsid w:val="00D96E1B"/>
    <w:rsid w:val="00D96EBC"/>
    <w:rsid w:val="00D97365"/>
    <w:rsid w:val="00D97381"/>
    <w:rsid w:val="00D97A92"/>
    <w:rsid w:val="00D97BCA"/>
    <w:rsid w:val="00D97E2A"/>
    <w:rsid w:val="00D97EAB"/>
    <w:rsid w:val="00D97F40"/>
    <w:rsid w:val="00D97FDD"/>
    <w:rsid w:val="00DA009B"/>
    <w:rsid w:val="00DA03FD"/>
    <w:rsid w:val="00DA0F41"/>
    <w:rsid w:val="00DA1191"/>
    <w:rsid w:val="00DA133F"/>
    <w:rsid w:val="00DA14FA"/>
    <w:rsid w:val="00DA1A47"/>
    <w:rsid w:val="00DA28A8"/>
    <w:rsid w:val="00DA297F"/>
    <w:rsid w:val="00DA2DC7"/>
    <w:rsid w:val="00DA300F"/>
    <w:rsid w:val="00DA30C0"/>
    <w:rsid w:val="00DA34ED"/>
    <w:rsid w:val="00DA3BBD"/>
    <w:rsid w:val="00DA4834"/>
    <w:rsid w:val="00DA488E"/>
    <w:rsid w:val="00DA4B5D"/>
    <w:rsid w:val="00DA4DE8"/>
    <w:rsid w:val="00DA5168"/>
    <w:rsid w:val="00DA53AC"/>
    <w:rsid w:val="00DA5823"/>
    <w:rsid w:val="00DA5911"/>
    <w:rsid w:val="00DA5EB7"/>
    <w:rsid w:val="00DA6763"/>
    <w:rsid w:val="00DA6D47"/>
    <w:rsid w:val="00DA6E46"/>
    <w:rsid w:val="00DA70D0"/>
    <w:rsid w:val="00DA722E"/>
    <w:rsid w:val="00DA73C4"/>
    <w:rsid w:val="00DA7724"/>
    <w:rsid w:val="00DA7733"/>
    <w:rsid w:val="00DA7C22"/>
    <w:rsid w:val="00DA7C90"/>
    <w:rsid w:val="00DA7DD9"/>
    <w:rsid w:val="00DA7F3B"/>
    <w:rsid w:val="00DB0003"/>
    <w:rsid w:val="00DB0276"/>
    <w:rsid w:val="00DB0389"/>
    <w:rsid w:val="00DB05A8"/>
    <w:rsid w:val="00DB05D7"/>
    <w:rsid w:val="00DB085C"/>
    <w:rsid w:val="00DB124E"/>
    <w:rsid w:val="00DB198D"/>
    <w:rsid w:val="00DB1E02"/>
    <w:rsid w:val="00DB230F"/>
    <w:rsid w:val="00DB23BC"/>
    <w:rsid w:val="00DB2473"/>
    <w:rsid w:val="00DB306B"/>
    <w:rsid w:val="00DB3105"/>
    <w:rsid w:val="00DB33A5"/>
    <w:rsid w:val="00DB398E"/>
    <w:rsid w:val="00DB3D65"/>
    <w:rsid w:val="00DB4127"/>
    <w:rsid w:val="00DB42A1"/>
    <w:rsid w:val="00DB4930"/>
    <w:rsid w:val="00DB5A26"/>
    <w:rsid w:val="00DB5F33"/>
    <w:rsid w:val="00DB653A"/>
    <w:rsid w:val="00DB690A"/>
    <w:rsid w:val="00DB69E6"/>
    <w:rsid w:val="00DB70E3"/>
    <w:rsid w:val="00DB72F8"/>
    <w:rsid w:val="00DB7960"/>
    <w:rsid w:val="00DC02A3"/>
    <w:rsid w:val="00DC0840"/>
    <w:rsid w:val="00DC0ED8"/>
    <w:rsid w:val="00DC0F99"/>
    <w:rsid w:val="00DC1A47"/>
    <w:rsid w:val="00DC1C2B"/>
    <w:rsid w:val="00DC1F36"/>
    <w:rsid w:val="00DC2AAB"/>
    <w:rsid w:val="00DC2F23"/>
    <w:rsid w:val="00DC3168"/>
    <w:rsid w:val="00DC37CD"/>
    <w:rsid w:val="00DC39DA"/>
    <w:rsid w:val="00DC4063"/>
    <w:rsid w:val="00DC41F2"/>
    <w:rsid w:val="00DC42BA"/>
    <w:rsid w:val="00DC4435"/>
    <w:rsid w:val="00DC4709"/>
    <w:rsid w:val="00DC4A27"/>
    <w:rsid w:val="00DC4CB9"/>
    <w:rsid w:val="00DC54B1"/>
    <w:rsid w:val="00DC5AAF"/>
    <w:rsid w:val="00DC5BE4"/>
    <w:rsid w:val="00DC5C09"/>
    <w:rsid w:val="00DC5C1B"/>
    <w:rsid w:val="00DC5E4E"/>
    <w:rsid w:val="00DC5ECA"/>
    <w:rsid w:val="00DC630F"/>
    <w:rsid w:val="00DC690A"/>
    <w:rsid w:val="00DC6953"/>
    <w:rsid w:val="00DC6F12"/>
    <w:rsid w:val="00DC724A"/>
    <w:rsid w:val="00DC796A"/>
    <w:rsid w:val="00DC7A30"/>
    <w:rsid w:val="00DC7B2D"/>
    <w:rsid w:val="00DC7B92"/>
    <w:rsid w:val="00DC7BD1"/>
    <w:rsid w:val="00DD0731"/>
    <w:rsid w:val="00DD07AC"/>
    <w:rsid w:val="00DD0F4B"/>
    <w:rsid w:val="00DD152A"/>
    <w:rsid w:val="00DD1C14"/>
    <w:rsid w:val="00DD2775"/>
    <w:rsid w:val="00DD2B8D"/>
    <w:rsid w:val="00DD2C95"/>
    <w:rsid w:val="00DD2F3B"/>
    <w:rsid w:val="00DD3195"/>
    <w:rsid w:val="00DD375B"/>
    <w:rsid w:val="00DD3770"/>
    <w:rsid w:val="00DD39B8"/>
    <w:rsid w:val="00DD400B"/>
    <w:rsid w:val="00DD4257"/>
    <w:rsid w:val="00DD42A7"/>
    <w:rsid w:val="00DD43D0"/>
    <w:rsid w:val="00DD4B3A"/>
    <w:rsid w:val="00DD5095"/>
    <w:rsid w:val="00DD530B"/>
    <w:rsid w:val="00DD536D"/>
    <w:rsid w:val="00DD56A3"/>
    <w:rsid w:val="00DD5CB8"/>
    <w:rsid w:val="00DD6071"/>
    <w:rsid w:val="00DD6351"/>
    <w:rsid w:val="00DD63A9"/>
    <w:rsid w:val="00DD63DD"/>
    <w:rsid w:val="00DD645E"/>
    <w:rsid w:val="00DD6F4C"/>
    <w:rsid w:val="00DD73E6"/>
    <w:rsid w:val="00DD7615"/>
    <w:rsid w:val="00DD76CE"/>
    <w:rsid w:val="00DD79D0"/>
    <w:rsid w:val="00DD7EF3"/>
    <w:rsid w:val="00DE03DB"/>
    <w:rsid w:val="00DE0653"/>
    <w:rsid w:val="00DE0CF3"/>
    <w:rsid w:val="00DE121F"/>
    <w:rsid w:val="00DE134F"/>
    <w:rsid w:val="00DE137A"/>
    <w:rsid w:val="00DE180B"/>
    <w:rsid w:val="00DE2791"/>
    <w:rsid w:val="00DE3456"/>
    <w:rsid w:val="00DE3888"/>
    <w:rsid w:val="00DE3D70"/>
    <w:rsid w:val="00DE3F8B"/>
    <w:rsid w:val="00DE40FE"/>
    <w:rsid w:val="00DE4144"/>
    <w:rsid w:val="00DE4AA0"/>
    <w:rsid w:val="00DE4B4C"/>
    <w:rsid w:val="00DE4FEF"/>
    <w:rsid w:val="00DE5700"/>
    <w:rsid w:val="00DE5A67"/>
    <w:rsid w:val="00DE60A5"/>
    <w:rsid w:val="00DE6164"/>
    <w:rsid w:val="00DE6365"/>
    <w:rsid w:val="00DE64F6"/>
    <w:rsid w:val="00DE654F"/>
    <w:rsid w:val="00DE683D"/>
    <w:rsid w:val="00DE6ADD"/>
    <w:rsid w:val="00DE6B20"/>
    <w:rsid w:val="00DE70B1"/>
    <w:rsid w:val="00DE72EB"/>
    <w:rsid w:val="00DE7706"/>
    <w:rsid w:val="00DE77E5"/>
    <w:rsid w:val="00DE7824"/>
    <w:rsid w:val="00DF012D"/>
    <w:rsid w:val="00DF07FE"/>
    <w:rsid w:val="00DF0879"/>
    <w:rsid w:val="00DF08F6"/>
    <w:rsid w:val="00DF0C6A"/>
    <w:rsid w:val="00DF0DE0"/>
    <w:rsid w:val="00DF11E3"/>
    <w:rsid w:val="00DF1261"/>
    <w:rsid w:val="00DF136A"/>
    <w:rsid w:val="00DF16B0"/>
    <w:rsid w:val="00DF173C"/>
    <w:rsid w:val="00DF1766"/>
    <w:rsid w:val="00DF1BFC"/>
    <w:rsid w:val="00DF20BB"/>
    <w:rsid w:val="00DF2646"/>
    <w:rsid w:val="00DF2AEB"/>
    <w:rsid w:val="00DF2BB8"/>
    <w:rsid w:val="00DF2CD7"/>
    <w:rsid w:val="00DF2FC3"/>
    <w:rsid w:val="00DF308A"/>
    <w:rsid w:val="00DF3427"/>
    <w:rsid w:val="00DF36AB"/>
    <w:rsid w:val="00DF38C5"/>
    <w:rsid w:val="00DF3B56"/>
    <w:rsid w:val="00DF3B58"/>
    <w:rsid w:val="00DF3EA2"/>
    <w:rsid w:val="00DF427F"/>
    <w:rsid w:val="00DF4777"/>
    <w:rsid w:val="00DF4C3C"/>
    <w:rsid w:val="00DF4FEF"/>
    <w:rsid w:val="00DF5110"/>
    <w:rsid w:val="00DF516E"/>
    <w:rsid w:val="00DF51F0"/>
    <w:rsid w:val="00DF555D"/>
    <w:rsid w:val="00DF564D"/>
    <w:rsid w:val="00DF5AD7"/>
    <w:rsid w:val="00DF5B62"/>
    <w:rsid w:val="00DF5B9D"/>
    <w:rsid w:val="00DF5D98"/>
    <w:rsid w:val="00DF628C"/>
    <w:rsid w:val="00DF682D"/>
    <w:rsid w:val="00DF6B7A"/>
    <w:rsid w:val="00DF6BEF"/>
    <w:rsid w:val="00DF6C8B"/>
    <w:rsid w:val="00DF6CDC"/>
    <w:rsid w:val="00DF718E"/>
    <w:rsid w:val="00DF71D8"/>
    <w:rsid w:val="00DF74E8"/>
    <w:rsid w:val="00DF779E"/>
    <w:rsid w:val="00E00B78"/>
    <w:rsid w:val="00E00CEE"/>
    <w:rsid w:val="00E00F9E"/>
    <w:rsid w:val="00E013FC"/>
    <w:rsid w:val="00E01EFC"/>
    <w:rsid w:val="00E01F80"/>
    <w:rsid w:val="00E0204F"/>
    <w:rsid w:val="00E02610"/>
    <w:rsid w:val="00E02680"/>
    <w:rsid w:val="00E03102"/>
    <w:rsid w:val="00E031BA"/>
    <w:rsid w:val="00E0378F"/>
    <w:rsid w:val="00E039C2"/>
    <w:rsid w:val="00E03BB6"/>
    <w:rsid w:val="00E03D38"/>
    <w:rsid w:val="00E03E19"/>
    <w:rsid w:val="00E04001"/>
    <w:rsid w:val="00E040F8"/>
    <w:rsid w:val="00E041AC"/>
    <w:rsid w:val="00E0467C"/>
    <w:rsid w:val="00E0479F"/>
    <w:rsid w:val="00E04FFB"/>
    <w:rsid w:val="00E0525F"/>
    <w:rsid w:val="00E054D8"/>
    <w:rsid w:val="00E0556F"/>
    <w:rsid w:val="00E059A1"/>
    <w:rsid w:val="00E05FC4"/>
    <w:rsid w:val="00E06125"/>
    <w:rsid w:val="00E06723"/>
    <w:rsid w:val="00E06973"/>
    <w:rsid w:val="00E06C0A"/>
    <w:rsid w:val="00E070B1"/>
    <w:rsid w:val="00E07706"/>
    <w:rsid w:val="00E07D2F"/>
    <w:rsid w:val="00E07D8A"/>
    <w:rsid w:val="00E10643"/>
    <w:rsid w:val="00E10829"/>
    <w:rsid w:val="00E1249C"/>
    <w:rsid w:val="00E12591"/>
    <w:rsid w:val="00E12629"/>
    <w:rsid w:val="00E12DB9"/>
    <w:rsid w:val="00E12F2F"/>
    <w:rsid w:val="00E13A9E"/>
    <w:rsid w:val="00E140D4"/>
    <w:rsid w:val="00E1416C"/>
    <w:rsid w:val="00E141F3"/>
    <w:rsid w:val="00E142FE"/>
    <w:rsid w:val="00E14308"/>
    <w:rsid w:val="00E1494F"/>
    <w:rsid w:val="00E1597F"/>
    <w:rsid w:val="00E16307"/>
    <w:rsid w:val="00E16382"/>
    <w:rsid w:val="00E1647F"/>
    <w:rsid w:val="00E16595"/>
    <w:rsid w:val="00E16656"/>
    <w:rsid w:val="00E16FF8"/>
    <w:rsid w:val="00E17227"/>
    <w:rsid w:val="00E173CF"/>
    <w:rsid w:val="00E176D5"/>
    <w:rsid w:val="00E1790C"/>
    <w:rsid w:val="00E202FE"/>
    <w:rsid w:val="00E2091B"/>
    <w:rsid w:val="00E20B2B"/>
    <w:rsid w:val="00E210F6"/>
    <w:rsid w:val="00E21315"/>
    <w:rsid w:val="00E21DCD"/>
    <w:rsid w:val="00E21EC5"/>
    <w:rsid w:val="00E221B3"/>
    <w:rsid w:val="00E228B3"/>
    <w:rsid w:val="00E22A96"/>
    <w:rsid w:val="00E22B61"/>
    <w:rsid w:val="00E22EC1"/>
    <w:rsid w:val="00E234F8"/>
    <w:rsid w:val="00E2368E"/>
    <w:rsid w:val="00E236E0"/>
    <w:rsid w:val="00E23853"/>
    <w:rsid w:val="00E23EBC"/>
    <w:rsid w:val="00E23F4D"/>
    <w:rsid w:val="00E240B5"/>
    <w:rsid w:val="00E242D5"/>
    <w:rsid w:val="00E2433C"/>
    <w:rsid w:val="00E244E9"/>
    <w:rsid w:val="00E24D2A"/>
    <w:rsid w:val="00E24F0C"/>
    <w:rsid w:val="00E25700"/>
    <w:rsid w:val="00E263BC"/>
    <w:rsid w:val="00E26569"/>
    <w:rsid w:val="00E265BD"/>
    <w:rsid w:val="00E26773"/>
    <w:rsid w:val="00E26915"/>
    <w:rsid w:val="00E269EF"/>
    <w:rsid w:val="00E26C78"/>
    <w:rsid w:val="00E26FFF"/>
    <w:rsid w:val="00E272D0"/>
    <w:rsid w:val="00E2762A"/>
    <w:rsid w:val="00E277A0"/>
    <w:rsid w:val="00E27841"/>
    <w:rsid w:val="00E279F5"/>
    <w:rsid w:val="00E27AE1"/>
    <w:rsid w:val="00E3022E"/>
    <w:rsid w:val="00E3050C"/>
    <w:rsid w:val="00E30C0C"/>
    <w:rsid w:val="00E30E55"/>
    <w:rsid w:val="00E313A3"/>
    <w:rsid w:val="00E318BC"/>
    <w:rsid w:val="00E31ACB"/>
    <w:rsid w:val="00E31D5F"/>
    <w:rsid w:val="00E31DD8"/>
    <w:rsid w:val="00E31FCF"/>
    <w:rsid w:val="00E32141"/>
    <w:rsid w:val="00E32558"/>
    <w:rsid w:val="00E32585"/>
    <w:rsid w:val="00E32675"/>
    <w:rsid w:val="00E32A31"/>
    <w:rsid w:val="00E32FBC"/>
    <w:rsid w:val="00E331A2"/>
    <w:rsid w:val="00E336D2"/>
    <w:rsid w:val="00E3375A"/>
    <w:rsid w:val="00E338D0"/>
    <w:rsid w:val="00E34105"/>
    <w:rsid w:val="00E34991"/>
    <w:rsid w:val="00E34DA7"/>
    <w:rsid w:val="00E34EDA"/>
    <w:rsid w:val="00E35956"/>
    <w:rsid w:val="00E35975"/>
    <w:rsid w:val="00E360B7"/>
    <w:rsid w:val="00E36151"/>
    <w:rsid w:val="00E36430"/>
    <w:rsid w:val="00E3645B"/>
    <w:rsid w:val="00E367AA"/>
    <w:rsid w:val="00E37302"/>
    <w:rsid w:val="00E373A6"/>
    <w:rsid w:val="00E37746"/>
    <w:rsid w:val="00E37A8D"/>
    <w:rsid w:val="00E37B62"/>
    <w:rsid w:val="00E400ED"/>
    <w:rsid w:val="00E4133C"/>
    <w:rsid w:val="00E4135C"/>
    <w:rsid w:val="00E41684"/>
    <w:rsid w:val="00E41CA6"/>
    <w:rsid w:val="00E41D55"/>
    <w:rsid w:val="00E41E07"/>
    <w:rsid w:val="00E41FB5"/>
    <w:rsid w:val="00E42427"/>
    <w:rsid w:val="00E43079"/>
    <w:rsid w:val="00E434C1"/>
    <w:rsid w:val="00E43C8F"/>
    <w:rsid w:val="00E43CFB"/>
    <w:rsid w:val="00E43D1D"/>
    <w:rsid w:val="00E4405F"/>
    <w:rsid w:val="00E44115"/>
    <w:rsid w:val="00E442D9"/>
    <w:rsid w:val="00E449DD"/>
    <w:rsid w:val="00E44B31"/>
    <w:rsid w:val="00E454D9"/>
    <w:rsid w:val="00E45919"/>
    <w:rsid w:val="00E45A3E"/>
    <w:rsid w:val="00E45EB8"/>
    <w:rsid w:val="00E46258"/>
    <w:rsid w:val="00E46482"/>
    <w:rsid w:val="00E4669C"/>
    <w:rsid w:val="00E46C6D"/>
    <w:rsid w:val="00E46C87"/>
    <w:rsid w:val="00E46C98"/>
    <w:rsid w:val="00E46D44"/>
    <w:rsid w:val="00E477B1"/>
    <w:rsid w:val="00E4782D"/>
    <w:rsid w:val="00E47BD3"/>
    <w:rsid w:val="00E47E36"/>
    <w:rsid w:val="00E50047"/>
    <w:rsid w:val="00E50327"/>
    <w:rsid w:val="00E50BAD"/>
    <w:rsid w:val="00E50C8B"/>
    <w:rsid w:val="00E50E4C"/>
    <w:rsid w:val="00E510CE"/>
    <w:rsid w:val="00E51199"/>
    <w:rsid w:val="00E51216"/>
    <w:rsid w:val="00E512DD"/>
    <w:rsid w:val="00E51518"/>
    <w:rsid w:val="00E51543"/>
    <w:rsid w:val="00E5156C"/>
    <w:rsid w:val="00E51915"/>
    <w:rsid w:val="00E51A52"/>
    <w:rsid w:val="00E51E16"/>
    <w:rsid w:val="00E52A8B"/>
    <w:rsid w:val="00E53F18"/>
    <w:rsid w:val="00E54141"/>
    <w:rsid w:val="00E54303"/>
    <w:rsid w:val="00E5444A"/>
    <w:rsid w:val="00E5477B"/>
    <w:rsid w:val="00E54BB9"/>
    <w:rsid w:val="00E5524C"/>
    <w:rsid w:val="00E55AAB"/>
    <w:rsid w:val="00E55C79"/>
    <w:rsid w:val="00E55D8A"/>
    <w:rsid w:val="00E561C6"/>
    <w:rsid w:val="00E562A5"/>
    <w:rsid w:val="00E56532"/>
    <w:rsid w:val="00E567C9"/>
    <w:rsid w:val="00E56B10"/>
    <w:rsid w:val="00E56C62"/>
    <w:rsid w:val="00E571B0"/>
    <w:rsid w:val="00E572B0"/>
    <w:rsid w:val="00E5741A"/>
    <w:rsid w:val="00E57E9A"/>
    <w:rsid w:val="00E6079D"/>
    <w:rsid w:val="00E60ABA"/>
    <w:rsid w:val="00E60D47"/>
    <w:rsid w:val="00E60E3C"/>
    <w:rsid w:val="00E61042"/>
    <w:rsid w:val="00E61407"/>
    <w:rsid w:val="00E61543"/>
    <w:rsid w:val="00E619C2"/>
    <w:rsid w:val="00E62132"/>
    <w:rsid w:val="00E62296"/>
    <w:rsid w:val="00E6257B"/>
    <w:rsid w:val="00E63237"/>
    <w:rsid w:val="00E6326A"/>
    <w:rsid w:val="00E63ADC"/>
    <w:rsid w:val="00E63B5F"/>
    <w:rsid w:val="00E63E6F"/>
    <w:rsid w:val="00E6462C"/>
    <w:rsid w:val="00E646DE"/>
    <w:rsid w:val="00E64968"/>
    <w:rsid w:val="00E65044"/>
    <w:rsid w:val="00E65190"/>
    <w:rsid w:val="00E65505"/>
    <w:rsid w:val="00E65589"/>
    <w:rsid w:val="00E65646"/>
    <w:rsid w:val="00E66520"/>
    <w:rsid w:val="00E666CC"/>
    <w:rsid w:val="00E66733"/>
    <w:rsid w:val="00E667CA"/>
    <w:rsid w:val="00E66828"/>
    <w:rsid w:val="00E669D0"/>
    <w:rsid w:val="00E66B23"/>
    <w:rsid w:val="00E66B6C"/>
    <w:rsid w:val="00E66EBB"/>
    <w:rsid w:val="00E66F1C"/>
    <w:rsid w:val="00E6729B"/>
    <w:rsid w:val="00E67865"/>
    <w:rsid w:val="00E67904"/>
    <w:rsid w:val="00E67FE3"/>
    <w:rsid w:val="00E7028C"/>
    <w:rsid w:val="00E7035E"/>
    <w:rsid w:val="00E70CED"/>
    <w:rsid w:val="00E7114E"/>
    <w:rsid w:val="00E7187A"/>
    <w:rsid w:val="00E71A37"/>
    <w:rsid w:val="00E71ADC"/>
    <w:rsid w:val="00E71C25"/>
    <w:rsid w:val="00E71CAC"/>
    <w:rsid w:val="00E726A0"/>
    <w:rsid w:val="00E72F0F"/>
    <w:rsid w:val="00E72F34"/>
    <w:rsid w:val="00E7372E"/>
    <w:rsid w:val="00E73B99"/>
    <w:rsid w:val="00E73C44"/>
    <w:rsid w:val="00E73DF4"/>
    <w:rsid w:val="00E73F7F"/>
    <w:rsid w:val="00E73FA2"/>
    <w:rsid w:val="00E746FD"/>
    <w:rsid w:val="00E74744"/>
    <w:rsid w:val="00E749C6"/>
    <w:rsid w:val="00E74C6D"/>
    <w:rsid w:val="00E74D7E"/>
    <w:rsid w:val="00E74DCB"/>
    <w:rsid w:val="00E74FDB"/>
    <w:rsid w:val="00E75472"/>
    <w:rsid w:val="00E755A8"/>
    <w:rsid w:val="00E75707"/>
    <w:rsid w:val="00E75D4C"/>
    <w:rsid w:val="00E75F7A"/>
    <w:rsid w:val="00E762C6"/>
    <w:rsid w:val="00E76410"/>
    <w:rsid w:val="00E7654F"/>
    <w:rsid w:val="00E76667"/>
    <w:rsid w:val="00E767A7"/>
    <w:rsid w:val="00E76B03"/>
    <w:rsid w:val="00E7748D"/>
    <w:rsid w:val="00E77CF8"/>
    <w:rsid w:val="00E77F9A"/>
    <w:rsid w:val="00E80270"/>
    <w:rsid w:val="00E80347"/>
    <w:rsid w:val="00E80860"/>
    <w:rsid w:val="00E80B86"/>
    <w:rsid w:val="00E814A0"/>
    <w:rsid w:val="00E81971"/>
    <w:rsid w:val="00E81BA5"/>
    <w:rsid w:val="00E81C17"/>
    <w:rsid w:val="00E81E8E"/>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59BC"/>
    <w:rsid w:val="00E86395"/>
    <w:rsid w:val="00E8641D"/>
    <w:rsid w:val="00E86BDA"/>
    <w:rsid w:val="00E874D0"/>
    <w:rsid w:val="00E8751B"/>
    <w:rsid w:val="00E87C43"/>
    <w:rsid w:val="00E87D16"/>
    <w:rsid w:val="00E87F4F"/>
    <w:rsid w:val="00E9043A"/>
    <w:rsid w:val="00E90635"/>
    <w:rsid w:val="00E90849"/>
    <w:rsid w:val="00E910E0"/>
    <w:rsid w:val="00E91369"/>
    <w:rsid w:val="00E9172F"/>
    <w:rsid w:val="00E9180F"/>
    <w:rsid w:val="00E919B2"/>
    <w:rsid w:val="00E92328"/>
    <w:rsid w:val="00E924CF"/>
    <w:rsid w:val="00E925A9"/>
    <w:rsid w:val="00E92A17"/>
    <w:rsid w:val="00E92C20"/>
    <w:rsid w:val="00E92F0F"/>
    <w:rsid w:val="00E92F4B"/>
    <w:rsid w:val="00E933A7"/>
    <w:rsid w:val="00E9370D"/>
    <w:rsid w:val="00E93755"/>
    <w:rsid w:val="00E93BD7"/>
    <w:rsid w:val="00E945F2"/>
    <w:rsid w:val="00E946ED"/>
    <w:rsid w:val="00E949FD"/>
    <w:rsid w:val="00E950BF"/>
    <w:rsid w:val="00E95477"/>
    <w:rsid w:val="00E95DC3"/>
    <w:rsid w:val="00E962F8"/>
    <w:rsid w:val="00E963DE"/>
    <w:rsid w:val="00E96632"/>
    <w:rsid w:val="00E967AA"/>
    <w:rsid w:val="00E96B94"/>
    <w:rsid w:val="00E96D54"/>
    <w:rsid w:val="00E96DAC"/>
    <w:rsid w:val="00E97321"/>
    <w:rsid w:val="00EA049E"/>
    <w:rsid w:val="00EA0501"/>
    <w:rsid w:val="00EA0568"/>
    <w:rsid w:val="00EA06C4"/>
    <w:rsid w:val="00EA07F3"/>
    <w:rsid w:val="00EA0C8B"/>
    <w:rsid w:val="00EA0CB0"/>
    <w:rsid w:val="00EA0D91"/>
    <w:rsid w:val="00EA141B"/>
    <w:rsid w:val="00EA153A"/>
    <w:rsid w:val="00EA1999"/>
    <w:rsid w:val="00EA2100"/>
    <w:rsid w:val="00EA23F4"/>
    <w:rsid w:val="00EA255E"/>
    <w:rsid w:val="00EA29EB"/>
    <w:rsid w:val="00EA2B24"/>
    <w:rsid w:val="00EA2B7A"/>
    <w:rsid w:val="00EA2D99"/>
    <w:rsid w:val="00EA3548"/>
    <w:rsid w:val="00EA3BA8"/>
    <w:rsid w:val="00EA3CDD"/>
    <w:rsid w:val="00EA459C"/>
    <w:rsid w:val="00EA4CDC"/>
    <w:rsid w:val="00EA5277"/>
    <w:rsid w:val="00EA5322"/>
    <w:rsid w:val="00EA5343"/>
    <w:rsid w:val="00EA5A34"/>
    <w:rsid w:val="00EA6611"/>
    <w:rsid w:val="00EA661F"/>
    <w:rsid w:val="00EA6932"/>
    <w:rsid w:val="00EA7124"/>
    <w:rsid w:val="00EA79A6"/>
    <w:rsid w:val="00EA7AF6"/>
    <w:rsid w:val="00EA7E31"/>
    <w:rsid w:val="00EB0279"/>
    <w:rsid w:val="00EB0869"/>
    <w:rsid w:val="00EB0AAA"/>
    <w:rsid w:val="00EB1338"/>
    <w:rsid w:val="00EB1549"/>
    <w:rsid w:val="00EB1730"/>
    <w:rsid w:val="00EB1A9A"/>
    <w:rsid w:val="00EB1AC4"/>
    <w:rsid w:val="00EB1E2E"/>
    <w:rsid w:val="00EB200A"/>
    <w:rsid w:val="00EB2274"/>
    <w:rsid w:val="00EB2C0C"/>
    <w:rsid w:val="00EB32AF"/>
    <w:rsid w:val="00EB36C9"/>
    <w:rsid w:val="00EB45CF"/>
    <w:rsid w:val="00EB4604"/>
    <w:rsid w:val="00EB4BEF"/>
    <w:rsid w:val="00EB4BFA"/>
    <w:rsid w:val="00EB4C25"/>
    <w:rsid w:val="00EB4D13"/>
    <w:rsid w:val="00EB4F49"/>
    <w:rsid w:val="00EB4FC9"/>
    <w:rsid w:val="00EB508F"/>
    <w:rsid w:val="00EB5791"/>
    <w:rsid w:val="00EB595A"/>
    <w:rsid w:val="00EB5A47"/>
    <w:rsid w:val="00EB5B1F"/>
    <w:rsid w:val="00EB6230"/>
    <w:rsid w:val="00EB6323"/>
    <w:rsid w:val="00EB644D"/>
    <w:rsid w:val="00EB6791"/>
    <w:rsid w:val="00EB6A76"/>
    <w:rsid w:val="00EB6CC9"/>
    <w:rsid w:val="00EB6EDA"/>
    <w:rsid w:val="00EB70BB"/>
    <w:rsid w:val="00EB7626"/>
    <w:rsid w:val="00EB7E63"/>
    <w:rsid w:val="00EB7F33"/>
    <w:rsid w:val="00EC024C"/>
    <w:rsid w:val="00EC0490"/>
    <w:rsid w:val="00EC04A4"/>
    <w:rsid w:val="00EC1304"/>
    <w:rsid w:val="00EC14CA"/>
    <w:rsid w:val="00EC16DE"/>
    <w:rsid w:val="00EC18C0"/>
    <w:rsid w:val="00EC1BA2"/>
    <w:rsid w:val="00EC1CE3"/>
    <w:rsid w:val="00EC23D2"/>
    <w:rsid w:val="00EC265A"/>
    <w:rsid w:val="00EC269D"/>
    <w:rsid w:val="00EC2826"/>
    <w:rsid w:val="00EC289F"/>
    <w:rsid w:val="00EC2A12"/>
    <w:rsid w:val="00EC2CE0"/>
    <w:rsid w:val="00EC2E2E"/>
    <w:rsid w:val="00EC304C"/>
    <w:rsid w:val="00EC3114"/>
    <w:rsid w:val="00EC324B"/>
    <w:rsid w:val="00EC3316"/>
    <w:rsid w:val="00EC361B"/>
    <w:rsid w:val="00EC40C1"/>
    <w:rsid w:val="00EC456D"/>
    <w:rsid w:val="00EC4948"/>
    <w:rsid w:val="00EC4A44"/>
    <w:rsid w:val="00EC5114"/>
    <w:rsid w:val="00EC5933"/>
    <w:rsid w:val="00EC5A86"/>
    <w:rsid w:val="00EC6298"/>
    <w:rsid w:val="00EC62B0"/>
    <w:rsid w:val="00EC62FE"/>
    <w:rsid w:val="00EC6673"/>
    <w:rsid w:val="00EC6CCD"/>
    <w:rsid w:val="00EC76F7"/>
    <w:rsid w:val="00EC7CEA"/>
    <w:rsid w:val="00ED0040"/>
    <w:rsid w:val="00ED02E9"/>
    <w:rsid w:val="00ED05EF"/>
    <w:rsid w:val="00ED077D"/>
    <w:rsid w:val="00ED0DEA"/>
    <w:rsid w:val="00ED1255"/>
    <w:rsid w:val="00ED12B1"/>
    <w:rsid w:val="00ED19A9"/>
    <w:rsid w:val="00ED1B43"/>
    <w:rsid w:val="00ED2320"/>
    <w:rsid w:val="00ED23F7"/>
    <w:rsid w:val="00ED25EF"/>
    <w:rsid w:val="00ED285C"/>
    <w:rsid w:val="00ED2991"/>
    <w:rsid w:val="00ED2E7A"/>
    <w:rsid w:val="00ED414A"/>
    <w:rsid w:val="00ED44A7"/>
    <w:rsid w:val="00ED44C2"/>
    <w:rsid w:val="00ED4795"/>
    <w:rsid w:val="00ED4BA0"/>
    <w:rsid w:val="00ED4CD3"/>
    <w:rsid w:val="00ED5218"/>
    <w:rsid w:val="00ED5308"/>
    <w:rsid w:val="00ED570B"/>
    <w:rsid w:val="00ED59A1"/>
    <w:rsid w:val="00ED5C4B"/>
    <w:rsid w:val="00ED5EB5"/>
    <w:rsid w:val="00ED65E0"/>
    <w:rsid w:val="00ED6955"/>
    <w:rsid w:val="00ED6DF0"/>
    <w:rsid w:val="00ED6F02"/>
    <w:rsid w:val="00ED7053"/>
    <w:rsid w:val="00ED738E"/>
    <w:rsid w:val="00ED7D84"/>
    <w:rsid w:val="00EE0395"/>
    <w:rsid w:val="00EE0582"/>
    <w:rsid w:val="00EE0D68"/>
    <w:rsid w:val="00EE0DD3"/>
    <w:rsid w:val="00EE10A4"/>
    <w:rsid w:val="00EE11AD"/>
    <w:rsid w:val="00EE157D"/>
    <w:rsid w:val="00EE1663"/>
    <w:rsid w:val="00EE18EC"/>
    <w:rsid w:val="00EE1C9E"/>
    <w:rsid w:val="00EE26FE"/>
    <w:rsid w:val="00EE2AF5"/>
    <w:rsid w:val="00EE2F6C"/>
    <w:rsid w:val="00EE3920"/>
    <w:rsid w:val="00EE3961"/>
    <w:rsid w:val="00EE3B8A"/>
    <w:rsid w:val="00EE3D81"/>
    <w:rsid w:val="00EE4175"/>
    <w:rsid w:val="00EE4CC9"/>
    <w:rsid w:val="00EE56FC"/>
    <w:rsid w:val="00EE578F"/>
    <w:rsid w:val="00EE5B91"/>
    <w:rsid w:val="00EE5B9D"/>
    <w:rsid w:val="00EE5BE6"/>
    <w:rsid w:val="00EE5C74"/>
    <w:rsid w:val="00EE5D4E"/>
    <w:rsid w:val="00EE63AD"/>
    <w:rsid w:val="00EE6AB2"/>
    <w:rsid w:val="00EE6C48"/>
    <w:rsid w:val="00EE7106"/>
    <w:rsid w:val="00EE712F"/>
    <w:rsid w:val="00EE726C"/>
    <w:rsid w:val="00EE737E"/>
    <w:rsid w:val="00EE7D17"/>
    <w:rsid w:val="00EF0220"/>
    <w:rsid w:val="00EF0304"/>
    <w:rsid w:val="00EF063D"/>
    <w:rsid w:val="00EF0A40"/>
    <w:rsid w:val="00EF113F"/>
    <w:rsid w:val="00EF134C"/>
    <w:rsid w:val="00EF1999"/>
    <w:rsid w:val="00EF1B61"/>
    <w:rsid w:val="00EF1D7F"/>
    <w:rsid w:val="00EF2FEA"/>
    <w:rsid w:val="00EF3009"/>
    <w:rsid w:val="00EF303C"/>
    <w:rsid w:val="00EF3221"/>
    <w:rsid w:val="00EF3599"/>
    <w:rsid w:val="00EF38BD"/>
    <w:rsid w:val="00EF3F93"/>
    <w:rsid w:val="00EF4310"/>
    <w:rsid w:val="00EF48B5"/>
    <w:rsid w:val="00EF48C7"/>
    <w:rsid w:val="00EF57A9"/>
    <w:rsid w:val="00EF5C27"/>
    <w:rsid w:val="00EF668F"/>
    <w:rsid w:val="00EF6924"/>
    <w:rsid w:val="00EF760C"/>
    <w:rsid w:val="00F00092"/>
    <w:rsid w:val="00F00159"/>
    <w:rsid w:val="00F001C1"/>
    <w:rsid w:val="00F0036D"/>
    <w:rsid w:val="00F0048F"/>
    <w:rsid w:val="00F0059B"/>
    <w:rsid w:val="00F00C09"/>
    <w:rsid w:val="00F00FA0"/>
    <w:rsid w:val="00F01611"/>
    <w:rsid w:val="00F016DC"/>
    <w:rsid w:val="00F019DD"/>
    <w:rsid w:val="00F020D4"/>
    <w:rsid w:val="00F026E3"/>
    <w:rsid w:val="00F0339F"/>
    <w:rsid w:val="00F03753"/>
    <w:rsid w:val="00F0378E"/>
    <w:rsid w:val="00F03AEB"/>
    <w:rsid w:val="00F03C02"/>
    <w:rsid w:val="00F03DDE"/>
    <w:rsid w:val="00F03E8B"/>
    <w:rsid w:val="00F03EAD"/>
    <w:rsid w:val="00F044BE"/>
    <w:rsid w:val="00F04752"/>
    <w:rsid w:val="00F04983"/>
    <w:rsid w:val="00F052FC"/>
    <w:rsid w:val="00F05985"/>
    <w:rsid w:val="00F05996"/>
    <w:rsid w:val="00F05A19"/>
    <w:rsid w:val="00F05AA5"/>
    <w:rsid w:val="00F05C5B"/>
    <w:rsid w:val="00F05EAE"/>
    <w:rsid w:val="00F06084"/>
    <w:rsid w:val="00F06111"/>
    <w:rsid w:val="00F0615B"/>
    <w:rsid w:val="00F064B5"/>
    <w:rsid w:val="00F064F9"/>
    <w:rsid w:val="00F068B1"/>
    <w:rsid w:val="00F06EA7"/>
    <w:rsid w:val="00F074AF"/>
    <w:rsid w:val="00F07587"/>
    <w:rsid w:val="00F07679"/>
    <w:rsid w:val="00F076DE"/>
    <w:rsid w:val="00F07BC2"/>
    <w:rsid w:val="00F07EBC"/>
    <w:rsid w:val="00F10524"/>
    <w:rsid w:val="00F10972"/>
    <w:rsid w:val="00F10E94"/>
    <w:rsid w:val="00F112F1"/>
    <w:rsid w:val="00F117C2"/>
    <w:rsid w:val="00F11C48"/>
    <w:rsid w:val="00F11DA8"/>
    <w:rsid w:val="00F12072"/>
    <w:rsid w:val="00F123DA"/>
    <w:rsid w:val="00F1257E"/>
    <w:rsid w:val="00F12A41"/>
    <w:rsid w:val="00F12BDB"/>
    <w:rsid w:val="00F130AE"/>
    <w:rsid w:val="00F135F2"/>
    <w:rsid w:val="00F137A3"/>
    <w:rsid w:val="00F13941"/>
    <w:rsid w:val="00F13A8D"/>
    <w:rsid w:val="00F13CEA"/>
    <w:rsid w:val="00F13FA5"/>
    <w:rsid w:val="00F14405"/>
    <w:rsid w:val="00F1445F"/>
    <w:rsid w:val="00F145CC"/>
    <w:rsid w:val="00F145DF"/>
    <w:rsid w:val="00F1465E"/>
    <w:rsid w:val="00F14B82"/>
    <w:rsid w:val="00F1521E"/>
    <w:rsid w:val="00F15421"/>
    <w:rsid w:val="00F15557"/>
    <w:rsid w:val="00F15AA2"/>
    <w:rsid w:val="00F15EEB"/>
    <w:rsid w:val="00F165AB"/>
    <w:rsid w:val="00F16861"/>
    <w:rsid w:val="00F16960"/>
    <w:rsid w:val="00F16D7F"/>
    <w:rsid w:val="00F176B7"/>
    <w:rsid w:val="00F1785D"/>
    <w:rsid w:val="00F17C86"/>
    <w:rsid w:val="00F17D32"/>
    <w:rsid w:val="00F20126"/>
    <w:rsid w:val="00F20579"/>
    <w:rsid w:val="00F20638"/>
    <w:rsid w:val="00F20676"/>
    <w:rsid w:val="00F20859"/>
    <w:rsid w:val="00F20D52"/>
    <w:rsid w:val="00F20E3B"/>
    <w:rsid w:val="00F20F66"/>
    <w:rsid w:val="00F21439"/>
    <w:rsid w:val="00F21705"/>
    <w:rsid w:val="00F21940"/>
    <w:rsid w:val="00F21B5C"/>
    <w:rsid w:val="00F21ED3"/>
    <w:rsid w:val="00F2258A"/>
    <w:rsid w:val="00F2286E"/>
    <w:rsid w:val="00F22D00"/>
    <w:rsid w:val="00F22F33"/>
    <w:rsid w:val="00F237F2"/>
    <w:rsid w:val="00F23E83"/>
    <w:rsid w:val="00F2401F"/>
    <w:rsid w:val="00F2403B"/>
    <w:rsid w:val="00F2463C"/>
    <w:rsid w:val="00F251D8"/>
    <w:rsid w:val="00F254A8"/>
    <w:rsid w:val="00F25C21"/>
    <w:rsid w:val="00F25D33"/>
    <w:rsid w:val="00F26065"/>
    <w:rsid w:val="00F260A4"/>
    <w:rsid w:val="00F270C3"/>
    <w:rsid w:val="00F2757C"/>
    <w:rsid w:val="00F2798A"/>
    <w:rsid w:val="00F30403"/>
    <w:rsid w:val="00F30417"/>
    <w:rsid w:val="00F30839"/>
    <w:rsid w:val="00F3098D"/>
    <w:rsid w:val="00F309E9"/>
    <w:rsid w:val="00F30BF5"/>
    <w:rsid w:val="00F30DC9"/>
    <w:rsid w:val="00F310B1"/>
    <w:rsid w:val="00F315FA"/>
    <w:rsid w:val="00F31E1E"/>
    <w:rsid w:val="00F31E61"/>
    <w:rsid w:val="00F32036"/>
    <w:rsid w:val="00F32242"/>
    <w:rsid w:val="00F326A2"/>
    <w:rsid w:val="00F32807"/>
    <w:rsid w:val="00F32B51"/>
    <w:rsid w:val="00F332E8"/>
    <w:rsid w:val="00F3372A"/>
    <w:rsid w:val="00F337D4"/>
    <w:rsid w:val="00F33F03"/>
    <w:rsid w:val="00F340EA"/>
    <w:rsid w:val="00F341BA"/>
    <w:rsid w:val="00F34378"/>
    <w:rsid w:val="00F34480"/>
    <w:rsid w:val="00F34626"/>
    <w:rsid w:val="00F34756"/>
    <w:rsid w:val="00F34A89"/>
    <w:rsid w:val="00F34B1A"/>
    <w:rsid w:val="00F34CD4"/>
    <w:rsid w:val="00F3510C"/>
    <w:rsid w:val="00F356A4"/>
    <w:rsid w:val="00F36187"/>
    <w:rsid w:val="00F362F6"/>
    <w:rsid w:val="00F366C7"/>
    <w:rsid w:val="00F367AF"/>
    <w:rsid w:val="00F367CA"/>
    <w:rsid w:val="00F369B2"/>
    <w:rsid w:val="00F369FB"/>
    <w:rsid w:val="00F3736F"/>
    <w:rsid w:val="00F376B1"/>
    <w:rsid w:val="00F37940"/>
    <w:rsid w:val="00F40257"/>
    <w:rsid w:val="00F40471"/>
    <w:rsid w:val="00F406CA"/>
    <w:rsid w:val="00F40715"/>
    <w:rsid w:val="00F4087C"/>
    <w:rsid w:val="00F40960"/>
    <w:rsid w:val="00F40CF9"/>
    <w:rsid w:val="00F4129E"/>
    <w:rsid w:val="00F41311"/>
    <w:rsid w:val="00F41563"/>
    <w:rsid w:val="00F41C1F"/>
    <w:rsid w:val="00F421B6"/>
    <w:rsid w:val="00F422B4"/>
    <w:rsid w:val="00F422D3"/>
    <w:rsid w:val="00F42322"/>
    <w:rsid w:val="00F42C97"/>
    <w:rsid w:val="00F42E38"/>
    <w:rsid w:val="00F42FB5"/>
    <w:rsid w:val="00F431CF"/>
    <w:rsid w:val="00F4365A"/>
    <w:rsid w:val="00F43A36"/>
    <w:rsid w:val="00F44AED"/>
    <w:rsid w:val="00F44BA6"/>
    <w:rsid w:val="00F44C6C"/>
    <w:rsid w:val="00F44C89"/>
    <w:rsid w:val="00F44D79"/>
    <w:rsid w:val="00F44E77"/>
    <w:rsid w:val="00F45075"/>
    <w:rsid w:val="00F455CB"/>
    <w:rsid w:val="00F4599B"/>
    <w:rsid w:val="00F45A37"/>
    <w:rsid w:val="00F45A96"/>
    <w:rsid w:val="00F45ACC"/>
    <w:rsid w:val="00F467F7"/>
    <w:rsid w:val="00F46A59"/>
    <w:rsid w:val="00F46BA9"/>
    <w:rsid w:val="00F4726A"/>
    <w:rsid w:val="00F477F9"/>
    <w:rsid w:val="00F47A3F"/>
    <w:rsid w:val="00F47DE8"/>
    <w:rsid w:val="00F47E1E"/>
    <w:rsid w:val="00F47F62"/>
    <w:rsid w:val="00F5004B"/>
    <w:rsid w:val="00F500DA"/>
    <w:rsid w:val="00F50199"/>
    <w:rsid w:val="00F504AB"/>
    <w:rsid w:val="00F5060A"/>
    <w:rsid w:val="00F50965"/>
    <w:rsid w:val="00F50B48"/>
    <w:rsid w:val="00F50CCD"/>
    <w:rsid w:val="00F50E9C"/>
    <w:rsid w:val="00F50FC2"/>
    <w:rsid w:val="00F51422"/>
    <w:rsid w:val="00F517F5"/>
    <w:rsid w:val="00F51C2D"/>
    <w:rsid w:val="00F51F0A"/>
    <w:rsid w:val="00F51F46"/>
    <w:rsid w:val="00F52868"/>
    <w:rsid w:val="00F5286C"/>
    <w:rsid w:val="00F530F1"/>
    <w:rsid w:val="00F53436"/>
    <w:rsid w:val="00F53988"/>
    <w:rsid w:val="00F53BE5"/>
    <w:rsid w:val="00F541E4"/>
    <w:rsid w:val="00F5468E"/>
    <w:rsid w:val="00F55049"/>
    <w:rsid w:val="00F55521"/>
    <w:rsid w:val="00F55954"/>
    <w:rsid w:val="00F55BC9"/>
    <w:rsid w:val="00F55BCD"/>
    <w:rsid w:val="00F55CB3"/>
    <w:rsid w:val="00F5685E"/>
    <w:rsid w:val="00F56A49"/>
    <w:rsid w:val="00F56C09"/>
    <w:rsid w:val="00F57332"/>
    <w:rsid w:val="00F5755E"/>
    <w:rsid w:val="00F60493"/>
    <w:rsid w:val="00F60920"/>
    <w:rsid w:val="00F60A57"/>
    <w:rsid w:val="00F60F6A"/>
    <w:rsid w:val="00F61248"/>
    <w:rsid w:val="00F615FD"/>
    <w:rsid w:val="00F61FAC"/>
    <w:rsid w:val="00F62921"/>
    <w:rsid w:val="00F62DE2"/>
    <w:rsid w:val="00F63495"/>
    <w:rsid w:val="00F64357"/>
    <w:rsid w:val="00F643C4"/>
    <w:rsid w:val="00F64462"/>
    <w:rsid w:val="00F64787"/>
    <w:rsid w:val="00F64EDB"/>
    <w:rsid w:val="00F65438"/>
    <w:rsid w:val="00F656C1"/>
    <w:rsid w:val="00F6598E"/>
    <w:rsid w:val="00F65A84"/>
    <w:rsid w:val="00F660E2"/>
    <w:rsid w:val="00F663D9"/>
    <w:rsid w:val="00F666A2"/>
    <w:rsid w:val="00F66EFA"/>
    <w:rsid w:val="00F672A6"/>
    <w:rsid w:val="00F6747A"/>
    <w:rsid w:val="00F67BA0"/>
    <w:rsid w:val="00F67C9C"/>
    <w:rsid w:val="00F70006"/>
    <w:rsid w:val="00F70633"/>
    <w:rsid w:val="00F70A71"/>
    <w:rsid w:val="00F70C1A"/>
    <w:rsid w:val="00F70E77"/>
    <w:rsid w:val="00F712A7"/>
    <w:rsid w:val="00F712BC"/>
    <w:rsid w:val="00F7131C"/>
    <w:rsid w:val="00F71865"/>
    <w:rsid w:val="00F71AFB"/>
    <w:rsid w:val="00F71CE0"/>
    <w:rsid w:val="00F71D8E"/>
    <w:rsid w:val="00F7202E"/>
    <w:rsid w:val="00F721A9"/>
    <w:rsid w:val="00F72203"/>
    <w:rsid w:val="00F72435"/>
    <w:rsid w:val="00F724D1"/>
    <w:rsid w:val="00F724E9"/>
    <w:rsid w:val="00F728C0"/>
    <w:rsid w:val="00F72C62"/>
    <w:rsid w:val="00F72DCF"/>
    <w:rsid w:val="00F72DFD"/>
    <w:rsid w:val="00F733FF"/>
    <w:rsid w:val="00F73483"/>
    <w:rsid w:val="00F734C0"/>
    <w:rsid w:val="00F73588"/>
    <w:rsid w:val="00F73619"/>
    <w:rsid w:val="00F749EC"/>
    <w:rsid w:val="00F74C03"/>
    <w:rsid w:val="00F753E1"/>
    <w:rsid w:val="00F756D5"/>
    <w:rsid w:val="00F75DBF"/>
    <w:rsid w:val="00F76165"/>
    <w:rsid w:val="00F7636C"/>
    <w:rsid w:val="00F76714"/>
    <w:rsid w:val="00F77152"/>
    <w:rsid w:val="00F77167"/>
    <w:rsid w:val="00F7728F"/>
    <w:rsid w:val="00F772EC"/>
    <w:rsid w:val="00F77717"/>
    <w:rsid w:val="00F77A9C"/>
    <w:rsid w:val="00F77C92"/>
    <w:rsid w:val="00F80204"/>
    <w:rsid w:val="00F803D8"/>
    <w:rsid w:val="00F80723"/>
    <w:rsid w:val="00F80AE1"/>
    <w:rsid w:val="00F80EE7"/>
    <w:rsid w:val="00F81119"/>
    <w:rsid w:val="00F81161"/>
    <w:rsid w:val="00F8141B"/>
    <w:rsid w:val="00F818C3"/>
    <w:rsid w:val="00F81C53"/>
    <w:rsid w:val="00F820E8"/>
    <w:rsid w:val="00F82322"/>
    <w:rsid w:val="00F82737"/>
    <w:rsid w:val="00F82C50"/>
    <w:rsid w:val="00F835CA"/>
    <w:rsid w:val="00F837FB"/>
    <w:rsid w:val="00F83834"/>
    <w:rsid w:val="00F838C9"/>
    <w:rsid w:val="00F839F6"/>
    <w:rsid w:val="00F83AF3"/>
    <w:rsid w:val="00F83CA2"/>
    <w:rsid w:val="00F83F78"/>
    <w:rsid w:val="00F840D5"/>
    <w:rsid w:val="00F840E1"/>
    <w:rsid w:val="00F8416D"/>
    <w:rsid w:val="00F8463D"/>
    <w:rsid w:val="00F84B72"/>
    <w:rsid w:val="00F85233"/>
    <w:rsid w:val="00F85D8B"/>
    <w:rsid w:val="00F85DA7"/>
    <w:rsid w:val="00F8664C"/>
    <w:rsid w:val="00F867AC"/>
    <w:rsid w:val="00F86C2A"/>
    <w:rsid w:val="00F87011"/>
    <w:rsid w:val="00F8702C"/>
    <w:rsid w:val="00F870A7"/>
    <w:rsid w:val="00F87AD3"/>
    <w:rsid w:val="00F87EE7"/>
    <w:rsid w:val="00F90ACB"/>
    <w:rsid w:val="00F90EB3"/>
    <w:rsid w:val="00F90F10"/>
    <w:rsid w:val="00F91269"/>
    <w:rsid w:val="00F915FC"/>
    <w:rsid w:val="00F91D33"/>
    <w:rsid w:val="00F91E03"/>
    <w:rsid w:val="00F9208E"/>
    <w:rsid w:val="00F92774"/>
    <w:rsid w:val="00F92A25"/>
    <w:rsid w:val="00F92EB9"/>
    <w:rsid w:val="00F92ECE"/>
    <w:rsid w:val="00F9363F"/>
    <w:rsid w:val="00F93ACE"/>
    <w:rsid w:val="00F94049"/>
    <w:rsid w:val="00F942F1"/>
    <w:rsid w:val="00F94791"/>
    <w:rsid w:val="00F9480B"/>
    <w:rsid w:val="00F94C9A"/>
    <w:rsid w:val="00F94CBD"/>
    <w:rsid w:val="00F94FE9"/>
    <w:rsid w:val="00F9546F"/>
    <w:rsid w:val="00F963C5"/>
    <w:rsid w:val="00F96559"/>
    <w:rsid w:val="00F96D06"/>
    <w:rsid w:val="00F96FF6"/>
    <w:rsid w:val="00F976CC"/>
    <w:rsid w:val="00F97731"/>
    <w:rsid w:val="00F97944"/>
    <w:rsid w:val="00F97960"/>
    <w:rsid w:val="00FA00E7"/>
    <w:rsid w:val="00FA0531"/>
    <w:rsid w:val="00FA08AD"/>
    <w:rsid w:val="00FA10FE"/>
    <w:rsid w:val="00FA1646"/>
    <w:rsid w:val="00FA16C2"/>
    <w:rsid w:val="00FA238C"/>
    <w:rsid w:val="00FA2416"/>
    <w:rsid w:val="00FA2543"/>
    <w:rsid w:val="00FA259C"/>
    <w:rsid w:val="00FA27F1"/>
    <w:rsid w:val="00FA2823"/>
    <w:rsid w:val="00FA28A1"/>
    <w:rsid w:val="00FA2AB5"/>
    <w:rsid w:val="00FA2E53"/>
    <w:rsid w:val="00FA314A"/>
    <w:rsid w:val="00FA324A"/>
    <w:rsid w:val="00FA33FA"/>
    <w:rsid w:val="00FA34AB"/>
    <w:rsid w:val="00FA3768"/>
    <w:rsid w:val="00FA38F0"/>
    <w:rsid w:val="00FA3B3B"/>
    <w:rsid w:val="00FA3C90"/>
    <w:rsid w:val="00FA3DC5"/>
    <w:rsid w:val="00FA3FA6"/>
    <w:rsid w:val="00FA4C0C"/>
    <w:rsid w:val="00FA4EB5"/>
    <w:rsid w:val="00FA564E"/>
    <w:rsid w:val="00FA56BD"/>
    <w:rsid w:val="00FA5AB4"/>
    <w:rsid w:val="00FA5AD5"/>
    <w:rsid w:val="00FA5BCB"/>
    <w:rsid w:val="00FA637E"/>
    <w:rsid w:val="00FA681C"/>
    <w:rsid w:val="00FA6BE0"/>
    <w:rsid w:val="00FA6CE3"/>
    <w:rsid w:val="00FA746F"/>
    <w:rsid w:val="00FA75EE"/>
    <w:rsid w:val="00FA766B"/>
    <w:rsid w:val="00FA7B50"/>
    <w:rsid w:val="00FA7E50"/>
    <w:rsid w:val="00FA7EF9"/>
    <w:rsid w:val="00FA7F8E"/>
    <w:rsid w:val="00FB00C9"/>
    <w:rsid w:val="00FB04CC"/>
    <w:rsid w:val="00FB084B"/>
    <w:rsid w:val="00FB08A3"/>
    <w:rsid w:val="00FB0A32"/>
    <w:rsid w:val="00FB0C32"/>
    <w:rsid w:val="00FB0E87"/>
    <w:rsid w:val="00FB133A"/>
    <w:rsid w:val="00FB2B91"/>
    <w:rsid w:val="00FB2B99"/>
    <w:rsid w:val="00FB2E7A"/>
    <w:rsid w:val="00FB2F99"/>
    <w:rsid w:val="00FB335A"/>
    <w:rsid w:val="00FB3AE4"/>
    <w:rsid w:val="00FB3BE9"/>
    <w:rsid w:val="00FB3ED3"/>
    <w:rsid w:val="00FB403A"/>
    <w:rsid w:val="00FB4876"/>
    <w:rsid w:val="00FB4B09"/>
    <w:rsid w:val="00FB4B9C"/>
    <w:rsid w:val="00FB4C32"/>
    <w:rsid w:val="00FB4EC2"/>
    <w:rsid w:val="00FB51B3"/>
    <w:rsid w:val="00FB5542"/>
    <w:rsid w:val="00FB5DEA"/>
    <w:rsid w:val="00FB5ECA"/>
    <w:rsid w:val="00FB6036"/>
    <w:rsid w:val="00FB6866"/>
    <w:rsid w:val="00FB6918"/>
    <w:rsid w:val="00FB6B30"/>
    <w:rsid w:val="00FB6B37"/>
    <w:rsid w:val="00FB6D34"/>
    <w:rsid w:val="00FB749A"/>
    <w:rsid w:val="00FB7A50"/>
    <w:rsid w:val="00FB7F54"/>
    <w:rsid w:val="00FC0535"/>
    <w:rsid w:val="00FC07BD"/>
    <w:rsid w:val="00FC0836"/>
    <w:rsid w:val="00FC0DF1"/>
    <w:rsid w:val="00FC10AB"/>
    <w:rsid w:val="00FC165F"/>
    <w:rsid w:val="00FC1758"/>
    <w:rsid w:val="00FC19E0"/>
    <w:rsid w:val="00FC1C26"/>
    <w:rsid w:val="00FC1CEA"/>
    <w:rsid w:val="00FC2244"/>
    <w:rsid w:val="00FC262A"/>
    <w:rsid w:val="00FC27AF"/>
    <w:rsid w:val="00FC2D0B"/>
    <w:rsid w:val="00FC2D0E"/>
    <w:rsid w:val="00FC2E36"/>
    <w:rsid w:val="00FC3336"/>
    <w:rsid w:val="00FC348D"/>
    <w:rsid w:val="00FC3578"/>
    <w:rsid w:val="00FC3A9A"/>
    <w:rsid w:val="00FC3EFB"/>
    <w:rsid w:val="00FC3F63"/>
    <w:rsid w:val="00FC4035"/>
    <w:rsid w:val="00FC4430"/>
    <w:rsid w:val="00FC4798"/>
    <w:rsid w:val="00FC479B"/>
    <w:rsid w:val="00FC488D"/>
    <w:rsid w:val="00FC4C86"/>
    <w:rsid w:val="00FC4FB0"/>
    <w:rsid w:val="00FC50CD"/>
    <w:rsid w:val="00FC54C0"/>
    <w:rsid w:val="00FC588F"/>
    <w:rsid w:val="00FC5B8D"/>
    <w:rsid w:val="00FC5BB4"/>
    <w:rsid w:val="00FC5F30"/>
    <w:rsid w:val="00FC6278"/>
    <w:rsid w:val="00FC6510"/>
    <w:rsid w:val="00FC6604"/>
    <w:rsid w:val="00FC67F7"/>
    <w:rsid w:val="00FC6B42"/>
    <w:rsid w:val="00FC6C36"/>
    <w:rsid w:val="00FC6E31"/>
    <w:rsid w:val="00FC6F6A"/>
    <w:rsid w:val="00FC703D"/>
    <w:rsid w:val="00FC7224"/>
    <w:rsid w:val="00FC7245"/>
    <w:rsid w:val="00FC7426"/>
    <w:rsid w:val="00FC7AD5"/>
    <w:rsid w:val="00FC7C4F"/>
    <w:rsid w:val="00FC7D0C"/>
    <w:rsid w:val="00FD0107"/>
    <w:rsid w:val="00FD04BB"/>
    <w:rsid w:val="00FD050C"/>
    <w:rsid w:val="00FD1435"/>
    <w:rsid w:val="00FD146A"/>
    <w:rsid w:val="00FD1490"/>
    <w:rsid w:val="00FD1BE0"/>
    <w:rsid w:val="00FD2E02"/>
    <w:rsid w:val="00FD2E9F"/>
    <w:rsid w:val="00FD2EB0"/>
    <w:rsid w:val="00FD2EC3"/>
    <w:rsid w:val="00FD3495"/>
    <w:rsid w:val="00FD35E5"/>
    <w:rsid w:val="00FD3847"/>
    <w:rsid w:val="00FD3B6C"/>
    <w:rsid w:val="00FD3BC6"/>
    <w:rsid w:val="00FD3BE1"/>
    <w:rsid w:val="00FD425B"/>
    <w:rsid w:val="00FD4374"/>
    <w:rsid w:val="00FD47EB"/>
    <w:rsid w:val="00FD4A11"/>
    <w:rsid w:val="00FD4C38"/>
    <w:rsid w:val="00FD4CF8"/>
    <w:rsid w:val="00FD4E1E"/>
    <w:rsid w:val="00FD5D3B"/>
    <w:rsid w:val="00FD6371"/>
    <w:rsid w:val="00FD6708"/>
    <w:rsid w:val="00FD6A6D"/>
    <w:rsid w:val="00FD6BD8"/>
    <w:rsid w:val="00FD74DA"/>
    <w:rsid w:val="00FD7A64"/>
    <w:rsid w:val="00FE000E"/>
    <w:rsid w:val="00FE0117"/>
    <w:rsid w:val="00FE06EA"/>
    <w:rsid w:val="00FE0725"/>
    <w:rsid w:val="00FE08A4"/>
    <w:rsid w:val="00FE0A34"/>
    <w:rsid w:val="00FE131C"/>
    <w:rsid w:val="00FE1784"/>
    <w:rsid w:val="00FE17B7"/>
    <w:rsid w:val="00FE18D3"/>
    <w:rsid w:val="00FE198A"/>
    <w:rsid w:val="00FE1AF4"/>
    <w:rsid w:val="00FE1DCF"/>
    <w:rsid w:val="00FE1EA2"/>
    <w:rsid w:val="00FE20BB"/>
    <w:rsid w:val="00FE20D4"/>
    <w:rsid w:val="00FE3056"/>
    <w:rsid w:val="00FE3265"/>
    <w:rsid w:val="00FE3CFE"/>
    <w:rsid w:val="00FE3D4D"/>
    <w:rsid w:val="00FE3D94"/>
    <w:rsid w:val="00FE4346"/>
    <w:rsid w:val="00FE47E7"/>
    <w:rsid w:val="00FE484A"/>
    <w:rsid w:val="00FE4C90"/>
    <w:rsid w:val="00FE52EA"/>
    <w:rsid w:val="00FE54C1"/>
    <w:rsid w:val="00FE5A1D"/>
    <w:rsid w:val="00FE5EF4"/>
    <w:rsid w:val="00FE5F32"/>
    <w:rsid w:val="00FE6497"/>
    <w:rsid w:val="00FE6573"/>
    <w:rsid w:val="00FE6E8C"/>
    <w:rsid w:val="00FE6F49"/>
    <w:rsid w:val="00FE7579"/>
    <w:rsid w:val="00FE75BC"/>
    <w:rsid w:val="00FE7AB5"/>
    <w:rsid w:val="00FF02D7"/>
    <w:rsid w:val="00FF066F"/>
    <w:rsid w:val="00FF06D0"/>
    <w:rsid w:val="00FF0C84"/>
    <w:rsid w:val="00FF0FD0"/>
    <w:rsid w:val="00FF10A7"/>
    <w:rsid w:val="00FF112D"/>
    <w:rsid w:val="00FF1610"/>
    <w:rsid w:val="00FF1BB9"/>
    <w:rsid w:val="00FF1C00"/>
    <w:rsid w:val="00FF20CB"/>
    <w:rsid w:val="00FF210F"/>
    <w:rsid w:val="00FF23BD"/>
    <w:rsid w:val="00FF2425"/>
    <w:rsid w:val="00FF25E0"/>
    <w:rsid w:val="00FF2879"/>
    <w:rsid w:val="00FF28D6"/>
    <w:rsid w:val="00FF290F"/>
    <w:rsid w:val="00FF3069"/>
    <w:rsid w:val="00FF3215"/>
    <w:rsid w:val="00FF3309"/>
    <w:rsid w:val="00FF33E4"/>
    <w:rsid w:val="00FF3AA1"/>
    <w:rsid w:val="00FF3F0E"/>
    <w:rsid w:val="00FF41C9"/>
    <w:rsid w:val="00FF4467"/>
    <w:rsid w:val="00FF472B"/>
    <w:rsid w:val="00FF4D58"/>
    <w:rsid w:val="00FF4D76"/>
    <w:rsid w:val="00FF4F95"/>
    <w:rsid w:val="00FF51AF"/>
    <w:rsid w:val="00FF6158"/>
    <w:rsid w:val="00FF69E0"/>
    <w:rsid w:val="00FF6D07"/>
    <w:rsid w:val="00FF6ED7"/>
    <w:rsid w:val="00FF754F"/>
    <w:rsid w:val="00FF7A75"/>
    <w:rsid w:val="00FF7E0D"/>
    <w:rsid w:val="00FF7F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caption" w:uiPriority="35"/>
    <w:lsdException w:name="annotation reference" w:uiPriority="99"/>
    <w:lsdException w:name="Default Paragraph Font" w:uiPriority="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85525"/>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rsid w:val="00B87FBC"/>
    <w:pPr>
      <w:keepNext/>
      <w:spacing w:before="240" w:after="60"/>
      <w:outlineLvl w:val="3"/>
    </w:pPr>
    <w:rPr>
      <w:rFonts w:eastAsia="MS Mincho"/>
      <w:b/>
      <w:bCs/>
      <w:sz w:val="28"/>
      <w:szCs w:val="28"/>
    </w:rPr>
  </w:style>
  <w:style w:type="paragraph" w:styleId="50">
    <w:name w:val="heading 5"/>
    <w:basedOn w:val="a"/>
    <w:next w:val="a"/>
    <w:link w:val="51"/>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3,cap4,cap5,cap6,cap7,cap8,cap9,cap10,cap11,cap21,cap31,cap41,cap51,cap61,cap71,cap81,cap91,cap101,cap12,cap22,cap32,cap42,cap52,cap62,cap72"/>
    <w:basedOn w:val="a"/>
    <w:next w:val="a"/>
    <w:link w:val="a8"/>
    <w:uiPriority w:val="35"/>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3 字符,cap4 字符,cap5 字符,cap6 字符,cap7 字符,cap8 字符,cap9 字符,cap10 字符,cap11 字符,cap21 字符,cap31 字符,cap41 字符,cap51 字符"/>
    <w:link w:val="a7"/>
    <w:uiPriority w:val="8"/>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link w:val="ae"/>
    <w:semiHidden/>
    <w:rsid w:val="00AF764A"/>
    <w:rPr>
      <w:b/>
      <w:bCs/>
    </w:rPr>
  </w:style>
  <w:style w:type="paragraph" w:styleId="af">
    <w:name w:val="Balloon Text"/>
    <w:basedOn w:val="a"/>
    <w:link w:val="af0"/>
    <w:semiHidden/>
    <w:rsid w:val="00AF764A"/>
    <w:rPr>
      <w:sz w:val="18"/>
      <w:szCs w:val="18"/>
    </w:rPr>
  </w:style>
  <w:style w:type="paragraph" w:styleId="af1">
    <w:name w:val="footer"/>
    <w:basedOn w:val="a"/>
    <w:link w:val="af2"/>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link w:val="af4"/>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5">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6">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
    <w:basedOn w:val="a"/>
    <w:link w:val="af7"/>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8">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7">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6"/>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9">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1"/>
      </w:numPr>
      <w:ind w:left="0" w:firstLine="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B5A4D"/>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0"/>
    <w:qFormat/>
    <w:rsid w:val="00292347"/>
    <w:pPr>
      <w:numPr>
        <w:numId w:val="9"/>
      </w:numPr>
      <w:spacing w:beforeLines="50" w:before="120" w:afterLines="50"/>
      <w:ind w:left="1134" w:hanging="1134"/>
    </w:pPr>
    <w:rPr>
      <w:rFonts w:eastAsia="宋体"/>
      <w:b/>
      <w:szCs w:val="20"/>
      <w:lang w:val="en-GB" w:eastAsia="zh-CN"/>
    </w:rPr>
  </w:style>
  <w:style w:type="character" w:customStyle="1" w:styleId="title30">
    <w:name w:val="title 3 字符"/>
    <w:link w:val="title3"/>
    <w:rsid w:val="00AB5A4D"/>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0">
    <w:name w:val="proposal Char"/>
    <w:link w:val="proposal"/>
    <w:rsid w:val="00292347"/>
    <w:rPr>
      <w:b/>
      <w:lang w:val="en-GB"/>
    </w:rPr>
  </w:style>
  <w:style w:type="character" w:customStyle="1" w:styleId="bullet10">
    <w:name w:val="bullet1 字符"/>
    <w:link w:val="bullet1"/>
    <w:qFormat/>
    <w:rsid w:val="00981D62"/>
    <w:rPr>
      <w:szCs w:val="24"/>
    </w:rPr>
  </w:style>
  <w:style w:type="paragraph" w:styleId="afa">
    <w:name w:val="Date"/>
    <w:basedOn w:val="a"/>
    <w:next w:val="a"/>
    <w:link w:val="afb"/>
    <w:rsid w:val="009C1EC8"/>
    <w:pPr>
      <w:ind w:leftChars="2500" w:left="100"/>
    </w:pPr>
  </w:style>
  <w:style w:type="character" w:customStyle="1" w:styleId="afb">
    <w:name w:val="日期 字符"/>
    <w:basedOn w:val="a1"/>
    <w:link w:val="afa"/>
    <w:rsid w:val="009C1EC8"/>
    <w:rPr>
      <w:rFonts w:eastAsia="Times New Roman"/>
      <w:szCs w:val="24"/>
      <w:lang w:eastAsia="en-US"/>
    </w:rPr>
  </w:style>
  <w:style w:type="character" w:styleId="afc">
    <w:name w:val="Placeholder Text"/>
    <w:basedOn w:val="a1"/>
    <w:uiPriority w:val="99"/>
    <w:semiHidden/>
    <w:rsid w:val="00401756"/>
    <w:rPr>
      <w:color w:val="808080"/>
    </w:rPr>
  </w:style>
  <w:style w:type="character" w:customStyle="1" w:styleId="afd">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99"/>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ind w:left="420"/>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292347"/>
    <w:pPr>
      <w:numPr>
        <w:numId w:val="55"/>
      </w:numPr>
      <w:ind w:left="1418" w:hanging="1418"/>
    </w:pPr>
    <w:rPr>
      <w:rFonts w:eastAsiaTheme="minorEastAsia"/>
      <w:b/>
    </w:rPr>
  </w:style>
  <w:style w:type="paragraph" w:customStyle="1" w:styleId="boldbullet1">
    <w:name w:val="boldbullet1"/>
    <w:basedOn w:val="bullet1"/>
    <w:link w:val="boldbullet10"/>
    <w:qFormat/>
    <w:rsid w:val="002A4F2E"/>
    <w:pPr>
      <w:ind w:left="1134"/>
    </w:pPr>
    <w:rPr>
      <w:b/>
    </w:rPr>
  </w:style>
  <w:style w:type="character" w:customStyle="1" w:styleId="observation0">
    <w:name w:val="observation 字符"/>
    <w:basedOn w:val="proposalChar0"/>
    <w:link w:val="observation"/>
    <w:rsid w:val="00292347"/>
    <w:rPr>
      <w:rFonts w:eastAsiaTheme="minorEastAsia"/>
      <w:b/>
      <w:szCs w:val="24"/>
      <w:lang w:val="en-GB"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2A4F2E"/>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fontstyle01">
    <w:name w:val="fontstyle01"/>
    <w:basedOn w:val="a1"/>
    <w:rsid w:val="00AA00E8"/>
    <w:rPr>
      <w:rFonts w:ascii="Times New Roman" w:hAnsi="Times New Roman" w:cs="Times New Roman" w:hint="default"/>
      <w:b w:val="0"/>
      <w:bCs w:val="0"/>
      <w:i w:val="0"/>
      <w:iCs w:val="0"/>
      <w:color w:val="000000"/>
      <w:sz w:val="20"/>
      <w:szCs w:val="20"/>
    </w:rPr>
  </w:style>
  <w:style w:type="character" w:styleId="afe">
    <w:name w:val="Emphasis"/>
    <w:uiPriority w:val="20"/>
    <w:qFormat/>
    <w:rsid w:val="0071392E"/>
    <w:rPr>
      <w:i/>
      <w:iCs/>
    </w:rPr>
  </w:style>
  <w:style w:type="character" w:customStyle="1" w:styleId="fontstyle21">
    <w:name w:val="fontstyle21"/>
    <w:basedOn w:val="a1"/>
    <w:rsid w:val="00146650"/>
    <w:rPr>
      <w:rFonts w:ascii="Times New Roman" w:hAnsi="Times New Roman" w:cs="Times New Roman" w:hint="default"/>
      <w:b w:val="0"/>
      <w:bCs w:val="0"/>
      <w:i/>
      <w:iCs/>
      <w:color w:val="000000"/>
      <w:sz w:val="20"/>
      <w:szCs w:val="20"/>
    </w:rPr>
  </w:style>
  <w:style w:type="paragraph" w:customStyle="1" w:styleId="xmsonormal">
    <w:name w:val="x_msonormal"/>
    <w:basedOn w:val="a"/>
    <w:uiPriority w:val="99"/>
    <w:rsid w:val="00CE24E5"/>
    <w:pPr>
      <w:spacing w:after="0"/>
      <w:jc w:val="left"/>
    </w:pPr>
    <w:rPr>
      <w:rFonts w:ascii="Calibri" w:eastAsia="Malgun Gothic" w:hAnsi="Calibri" w:cs="Calibri"/>
      <w:sz w:val="22"/>
      <w:szCs w:val="22"/>
      <w:lang w:eastAsia="ko-KR"/>
    </w:rPr>
  </w:style>
  <w:style w:type="paragraph" w:customStyle="1" w:styleId="xxmsonormal">
    <w:name w:val="x_xmsonormal"/>
    <w:basedOn w:val="a"/>
    <w:rsid w:val="00CE24E5"/>
    <w:pPr>
      <w:spacing w:after="0"/>
      <w:jc w:val="left"/>
    </w:pPr>
    <w:rPr>
      <w:rFonts w:ascii="Calibri" w:eastAsia="Malgun Gothic" w:hAnsi="Calibri" w:cs="Calibri"/>
      <w:sz w:val="22"/>
      <w:szCs w:val="22"/>
      <w:lang w:eastAsia="ko-KR"/>
    </w:rPr>
  </w:style>
  <w:style w:type="character" w:styleId="aff">
    <w:name w:val="Strong"/>
    <w:uiPriority w:val="22"/>
    <w:qFormat/>
    <w:rsid w:val="00E7114E"/>
    <w:rPr>
      <w:b/>
      <w:bCs/>
    </w:rPr>
  </w:style>
  <w:style w:type="character" w:customStyle="1" w:styleId="13">
    <w:name w:val="未处理的提及1"/>
    <w:basedOn w:val="a1"/>
    <w:uiPriority w:val="99"/>
    <w:semiHidden/>
    <w:unhideWhenUsed/>
    <w:rsid w:val="009B0978"/>
    <w:rPr>
      <w:color w:val="605E5C"/>
      <w:shd w:val="clear" w:color="auto" w:fill="E1DFDD"/>
    </w:rPr>
  </w:style>
  <w:style w:type="paragraph" w:styleId="aff0">
    <w:name w:val="Normal (Web)"/>
    <w:basedOn w:val="a"/>
    <w:uiPriority w:val="99"/>
    <w:rsid w:val="00356CCC"/>
    <w:pPr>
      <w:spacing w:before="100" w:beforeAutospacing="1" w:after="100" w:afterAutospacing="1"/>
      <w:jc w:val="left"/>
    </w:pPr>
    <w:rPr>
      <w:rFonts w:ascii="Arial" w:eastAsia="宋体" w:hAnsi="Arial" w:cs="Arial"/>
      <w:color w:val="493118"/>
      <w:sz w:val="18"/>
      <w:szCs w:val="18"/>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A74BF4"/>
    <w:rPr>
      <w:rFonts w:eastAsia="MS Mincho"/>
      <w:b/>
      <w:bCs/>
      <w:sz w:val="28"/>
      <w:szCs w:val="28"/>
      <w:lang w:eastAsia="en-US"/>
    </w:rPr>
  </w:style>
  <w:style w:type="character" w:customStyle="1" w:styleId="51">
    <w:name w:val="标题 5 字符"/>
    <w:basedOn w:val="a1"/>
    <w:link w:val="50"/>
    <w:rsid w:val="00A74BF4"/>
    <w:rPr>
      <w:rFonts w:eastAsia="Times New Roman"/>
      <w:b/>
      <w:bCs/>
      <w:sz w:val="28"/>
      <w:szCs w:val="28"/>
      <w:lang w:eastAsia="en-US"/>
    </w:rPr>
  </w:style>
  <w:style w:type="character" w:customStyle="1" w:styleId="60">
    <w:name w:val="标题 6 字符"/>
    <w:basedOn w:val="a1"/>
    <w:link w:val="6"/>
    <w:rsid w:val="00A74BF4"/>
    <w:rPr>
      <w:rFonts w:ascii="Arial" w:eastAsia="黑体" w:hAnsi="Arial"/>
      <w:b/>
      <w:bCs/>
      <w:sz w:val="24"/>
      <w:szCs w:val="24"/>
      <w:lang w:eastAsia="en-US"/>
    </w:rPr>
  </w:style>
  <w:style w:type="character" w:customStyle="1" w:styleId="70">
    <w:name w:val="标题 7 字符"/>
    <w:basedOn w:val="a1"/>
    <w:link w:val="7"/>
    <w:rsid w:val="00A74BF4"/>
    <w:rPr>
      <w:rFonts w:eastAsia="Times New Roman"/>
      <w:b/>
      <w:bCs/>
      <w:sz w:val="24"/>
      <w:szCs w:val="24"/>
      <w:lang w:eastAsia="en-US"/>
    </w:rPr>
  </w:style>
  <w:style w:type="character" w:customStyle="1" w:styleId="80">
    <w:name w:val="标题 8 字符"/>
    <w:basedOn w:val="a1"/>
    <w:link w:val="8"/>
    <w:rsid w:val="00A74BF4"/>
    <w:rPr>
      <w:rFonts w:ascii="Arial" w:eastAsia="黑体" w:hAnsi="Arial"/>
      <w:sz w:val="24"/>
      <w:szCs w:val="24"/>
      <w:lang w:eastAsia="en-US"/>
    </w:rPr>
  </w:style>
  <w:style w:type="character" w:customStyle="1" w:styleId="90">
    <w:name w:val="标题 9 字符"/>
    <w:basedOn w:val="a1"/>
    <w:link w:val="9"/>
    <w:rsid w:val="00A74BF4"/>
    <w:rPr>
      <w:rFonts w:ascii="Arial" w:eastAsia="黑体" w:hAnsi="Arial"/>
      <w:sz w:val="21"/>
      <w:szCs w:val="21"/>
      <w:lang w:eastAsia="en-US"/>
    </w:rPr>
  </w:style>
  <w:style w:type="character" w:customStyle="1" w:styleId="ae">
    <w:name w:val="批注主题 字符"/>
    <w:basedOn w:val="afd"/>
    <w:link w:val="ad"/>
    <w:semiHidden/>
    <w:rsid w:val="00A74BF4"/>
    <w:rPr>
      <w:rFonts w:ascii="Times" w:eastAsia="Times New Roman" w:hAnsi="Times"/>
      <w:b/>
      <w:bCs/>
      <w:szCs w:val="24"/>
      <w:lang w:val="en-GB" w:eastAsia="en-US"/>
    </w:rPr>
  </w:style>
  <w:style w:type="character" w:customStyle="1" w:styleId="af0">
    <w:name w:val="批注框文本 字符"/>
    <w:basedOn w:val="a1"/>
    <w:link w:val="af"/>
    <w:semiHidden/>
    <w:rsid w:val="00A74BF4"/>
    <w:rPr>
      <w:rFonts w:eastAsia="Times New Roman"/>
      <w:sz w:val="18"/>
      <w:szCs w:val="18"/>
      <w:lang w:eastAsia="en-US"/>
    </w:rPr>
  </w:style>
  <w:style w:type="character" w:customStyle="1" w:styleId="af2">
    <w:name w:val="页脚 字符"/>
    <w:basedOn w:val="a1"/>
    <w:link w:val="af1"/>
    <w:rsid w:val="00A74BF4"/>
    <w:rPr>
      <w:rFonts w:eastAsia="Times New Roman"/>
      <w:sz w:val="18"/>
      <w:szCs w:val="18"/>
      <w:lang w:eastAsia="en-US"/>
    </w:rPr>
  </w:style>
  <w:style w:type="character" w:customStyle="1" w:styleId="af4">
    <w:name w:val="文档结构图 字符"/>
    <w:basedOn w:val="a1"/>
    <w:link w:val="af3"/>
    <w:semiHidden/>
    <w:rsid w:val="00A74BF4"/>
    <w:rPr>
      <w:rFonts w:eastAsia="Times New Roman"/>
      <w:szCs w:val="24"/>
      <w:shd w:val="clear" w:color="auto" w:fill="000080"/>
      <w:lang w:eastAsia="en-US"/>
    </w:rPr>
  </w:style>
  <w:style w:type="character" w:customStyle="1" w:styleId="100">
    <w:name w:val="未处理的提及10"/>
    <w:basedOn w:val="a1"/>
    <w:uiPriority w:val="99"/>
    <w:semiHidden/>
    <w:unhideWhenUsed/>
    <w:rsid w:val="00A74BF4"/>
    <w:rPr>
      <w:color w:val="605E5C"/>
      <w:shd w:val="clear" w:color="auto" w:fill="E1DFDD"/>
    </w:rPr>
  </w:style>
  <w:style w:type="character" w:customStyle="1" w:styleId="ProposalChar">
    <w:name w:val="Proposal Char"/>
    <w:basedOn w:val="a1"/>
    <w:link w:val="Proposal0"/>
    <w:qFormat/>
    <w:rsid w:val="00077AB9"/>
    <w:rPr>
      <w:rFonts w:ascii="Calibri" w:hAnsi="Calibri"/>
      <w:b/>
      <w:bCs/>
      <w:sz w:val="22"/>
      <w:szCs w:val="22"/>
    </w:rPr>
  </w:style>
  <w:style w:type="paragraph" w:customStyle="1" w:styleId="IvDbodytext">
    <w:name w:val="IvD bodytext"/>
    <w:basedOn w:val="a0"/>
    <w:link w:val="IvDbodytextChar"/>
    <w:rsid w:val="00077AB9"/>
    <w:pPr>
      <w:keepLines/>
      <w:widowControl w:val="0"/>
      <w:tabs>
        <w:tab w:val="left" w:pos="2552"/>
        <w:tab w:val="left" w:pos="3856"/>
        <w:tab w:val="left" w:pos="5216"/>
        <w:tab w:val="left" w:pos="6464"/>
        <w:tab w:val="left" w:pos="7768"/>
        <w:tab w:val="left" w:pos="9072"/>
        <w:tab w:val="left" w:pos="9639"/>
      </w:tabs>
      <w:spacing w:before="240" w:after="0"/>
    </w:pPr>
    <w:rPr>
      <w:rFonts w:ascii="Arial" w:eastAsiaTheme="minorEastAsia" w:hAnsi="Arial" w:cstheme="minorBidi"/>
      <w:spacing w:val="2"/>
      <w:kern w:val="2"/>
      <w:sz w:val="21"/>
      <w:szCs w:val="22"/>
      <w:lang w:eastAsia="zh-CN"/>
    </w:rPr>
  </w:style>
  <w:style w:type="character" w:customStyle="1" w:styleId="IvDbodytextChar">
    <w:name w:val="IvD bodytext Char"/>
    <w:basedOn w:val="a1"/>
    <w:link w:val="IvDbodytext"/>
    <w:rsid w:val="00077AB9"/>
    <w:rPr>
      <w:rFonts w:ascii="Arial" w:eastAsiaTheme="minorEastAsia" w:hAnsi="Arial" w:cstheme="minorBidi"/>
      <w:spacing w:val="2"/>
      <w:kern w:val="2"/>
      <w:sz w:val="21"/>
      <w:szCs w:val="22"/>
    </w:rPr>
  </w:style>
  <w:style w:type="paragraph" w:customStyle="1" w:styleId="B3">
    <w:name w:val="B3"/>
    <w:basedOn w:val="a"/>
    <w:link w:val="B3Char"/>
    <w:rsid w:val="00A45339"/>
    <w:pPr>
      <w:spacing w:after="180"/>
      <w:ind w:left="1135" w:hanging="284"/>
      <w:jc w:val="left"/>
    </w:pPr>
    <w:rPr>
      <w:rFonts w:eastAsia="宋体"/>
      <w:szCs w:val="20"/>
      <w:lang w:val="en-GB"/>
    </w:rPr>
  </w:style>
  <w:style w:type="character" w:customStyle="1" w:styleId="B3Char">
    <w:name w:val="B3 Char"/>
    <w:link w:val="B3"/>
    <w:rsid w:val="00A45339"/>
    <w:rPr>
      <w:lang w:val="en-GB" w:eastAsia="en-US"/>
    </w:rPr>
  </w:style>
  <w:style w:type="character" w:customStyle="1" w:styleId="xapple-converted-space">
    <w:name w:val="x_apple-converted-space"/>
    <w:basedOn w:val="a1"/>
    <w:rsid w:val="008C2F2D"/>
  </w:style>
  <w:style w:type="character" w:customStyle="1" w:styleId="1000">
    <w:name w:val="未处理的提及100"/>
    <w:basedOn w:val="a1"/>
    <w:uiPriority w:val="99"/>
    <w:semiHidden/>
    <w:unhideWhenUsed/>
    <w:rsid w:val="00A42613"/>
    <w:rPr>
      <w:color w:val="605E5C"/>
      <w:shd w:val="clear" w:color="auto" w:fill="E1DFDD"/>
    </w:rPr>
  </w:style>
  <w:style w:type="character" w:customStyle="1" w:styleId="10000">
    <w:name w:val="未处理的提及1000"/>
    <w:basedOn w:val="a1"/>
    <w:uiPriority w:val="99"/>
    <w:semiHidden/>
    <w:unhideWhenUsed/>
    <w:rsid w:val="00C65527"/>
    <w:rPr>
      <w:color w:val="605E5C"/>
      <w:shd w:val="clear" w:color="auto" w:fill="E1DFDD"/>
    </w:rPr>
  </w:style>
  <w:style w:type="character" w:customStyle="1" w:styleId="100000">
    <w:name w:val="未处理的提及10000"/>
    <w:basedOn w:val="a1"/>
    <w:uiPriority w:val="99"/>
    <w:semiHidden/>
    <w:unhideWhenUsed/>
    <w:rsid w:val="00882F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85504">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406729">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815995">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08183818">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4047846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324459">
      <w:bodyDiv w:val="1"/>
      <w:marLeft w:val="0"/>
      <w:marRight w:val="0"/>
      <w:marTop w:val="0"/>
      <w:marBottom w:val="0"/>
      <w:divBdr>
        <w:top w:val="none" w:sz="0" w:space="0" w:color="auto"/>
        <w:left w:val="none" w:sz="0" w:space="0" w:color="auto"/>
        <w:bottom w:val="none" w:sz="0" w:space="0" w:color="auto"/>
        <w:right w:val="none" w:sz="0" w:space="0" w:color="auto"/>
      </w:divBdr>
    </w:div>
    <w:div w:id="63013493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051747">
      <w:bodyDiv w:val="1"/>
      <w:marLeft w:val="0"/>
      <w:marRight w:val="0"/>
      <w:marTop w:val="0"/>
      <w:marBottom w:val="0"/>
      <w:divBdr>
        <w:top w:val="none" w:sz="0" w:space="0" w:color="auto"/>
        <w:left w:val="none" w:sz="0" w:space="0" w:color="auto"/>
        <w:bottom w:val="none" w:sz="0" w:space="0" w:color="auto"/>
        <w:right w:val="none" w:sz="0" w:space="0" w:color="auto"/>
      </w:divBdr>
    </w:div>
    <w:div w:id="66532552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7654">
      <w:bodyDiv w:val="1"/>
      <w:marLeft w:val="0"/>
      <w:marRight w:val="0"/>
      <w:marTop w:val="0"/>
      <w:marBottom w:val="0"/>
      <w:divBdr>
        <w:top w:val="none" w:sz="0" w:space="0" w:color="auto"/>
        <w:left w:val="none" w:sz="0" w:space="0" w:color="auto"/>
        <w:bottom w:val="none" w:sz="0" w:space="0" w:color="auto"/>
        <w:right w:val="none" w:sz="0" w:space="0" w:color="auto"/>
      </w:divBdr>
      <w:divsChild>
        <w:div w:id="1338533158">
          <w:marLeft w:val="0"/>
          <w:marRight w:val="0"/>
          <w:marTop w:val="450"/>
          <w:marBottom w:val="450"/>
          <w:divBdr>
            <w:top w:val="none" w:sz="0" w:space="0" w:color="auto"/>
            <w:left w:val="none" w:sz="0" w:space="0" w:color="auto"/>
            <w:bottom w:val="none" w:sz="0" w:space="0" w:color="auto"/>
            <w:right w:val="none" w:sz="0" w:space="0" w:color="auto"/>
          </w:divBdr>
        </w:div>
        <w:div w:id="726950091">
          <w:marLeft w:val="0"/>
          <w:marRight w:val="0"/>
          <w:marTop w:val="0"/>
          <w:marBottom w:val="0"/>
          <w:divBdr>
            <w:top w:val="none" w:sz="0" w:space="0" w:color="auto"/>
            <w:left w:val="none" w:sz="0" w:space="0" w:color="auto"/>
            <w:bottom w:val="none" w:sz="0" w:space="0" w:color="auto"/>
            <w:right w:val="none" w:sz="0" w:space="0" w:color="auto"/>
          </w:divBdr>
          <w:divsChild>
            <w:div w:id="1695419974">
              <w:marLeft w:val="0"/>
              <w:marRight w:val="0"/>
              <w:marTop w:val="0"/>
              <w:marBottom w:val="0"/>
              <w:divBdr>
                <w:top w:val="none" w:sz="0" w:space="0" w:color="auto"/>
                <w:left w:val="none" w:sz="0" w:space="0" w:color="auto"/>
                <w:bottom w:val="none" w:sz="0" w:space="0" w:color="auto"/>
                <w:right w:val="none" w:sz="0" w:space="0" w:color="auto"/>
              </w:divBdr>
            </w:div>
          </w:divsChild>
        </w:div>
        <w:div w:id="602539140">
          <w:marLeft w:val="149"/>
          <w:marRight w:val="0"/>
          <w:marTop w:val="0"/>
          <w:marBottom w:val="0"/>
          <w:divBdr>
            <w:top w:val="none" w:sz="0" w:space="0" w:color="auto"/>
            <w:left w:val="none" w:sz="0" w:space="0" w:color="auto"/>
            <w:bottom w:val="single" w:sz="6" w:space="0" w:color="E4EAEF"/>
            <w:right w:val="none" w:sz="0" w:space="0" w:color="auto"/>
          </w:divBdr>
          <w:divsChild>
            <w:div w:id="1240217500">
              <w:marLeft w:val="0"/>
              <w:marRight w:val="0"/>
              <w:marTop w:val="0"/>
              <w:marBottom w:val="90"/>
              <w:divBdr>
                <w:top w:val="none" w:sz="0" w:space="0" w:color="auto"/>
                <w:left w:val="none" w:sz="0" w:space="0" w:color="auto"/>
                <w:bottom w:val="none" w:sz="0" w:space="0" w:color="auto"/>
                <w:right w:val="none" w:sz="0" w:space="0" w:color="auto"/>
              </w:divBdr>
              <w:divsChild>
                <w:div w:id="1731658917">
                  <w:marLeft w:val="0"/>
                  <w:marRight w:val="0"/>
                  <w:marTop w:val="0"/>
                  <w:marBottom w:val="0"/>
                  <w:divBdr>
                    <w:top w:val="none" w:sz="0" w:space="0" w:color="auto"/>
                    <w:left w:val="none" w:sz="0" w:space="0" w:color="auto"/>
                    <w:bottom w:val="none" w:sz="0" w:space="0" w:color="auto"/>
                    <w:right w:val="none" w:sz="0" w:space="0" w:color="auto"/>
                  </w:divBdr>
                </w:div>
              </w:divsChild>
            </w:div>
            <w:div w:id="1694458598">
              <w:marLeft w:val="0"/>
              <w:marRight w:val="0"/>
              <w:marTop w:val="0"/>
              <w:marBottom w:val="0"/>
              <w:divBdr>
                <w:top w:val="none" w:sz="0" w:space="0" w:color="auto"/>
                <w:left w:val="none" w:sz="0" w:space="0" w:color="auto"/>
                <w:bottom w:val="none" w:sz="0" w:space="0" w:color="auto"/>
                <w:right w:val="none" w:sz="0" w:space="0" w:color="auto"/>
              </w:divBdr>
              <w:divsChild>
                <w:div w:id="1920139794">
                  <w:marLeft w:val="0"/>
                  <w:marRight w:val="0"/>
                  <w:marTop w:val="0"/>
                  <w:marBottom w:val="0"/>
                  <w:divBdr>
                    <w:top w:val="none" w:sz="0" w:space="0" w:color="auto"/>
                    <w:left w:val="none" w:sz="0" w:space="0" w:color="auto"/>
                    <w:bottom w:val="none" w:sz="0" w:space="0" w:color="auto"/>
                    <w:right w:val="none" w:sz="0" w:space="0" w:color="auto"/>
                  </w:divBdr>
                  <w:divsChild>
                    <w:div w:id="1261184446">
                      <w:marLeft w:val="0"/>
                      <w:marRight w:val="0"/>
                      <w:marTop w:val="0"/>
                      <w:marBottom w:val="0"/>
                      <w:divBdr>
                        <w:top w:val="none" w:sz="0" w:space="0" w:color="auto"/>
                        <w:left w:val="none" w:sz="0" w:space="0" w:color="auto"/>
                        <w:bottom w:val="none" w:sz="0" w:space="0" w:color="auto"/>
                        <w:right w:val="none" w:sz="0" w:space="0" w:color="auto"/>
                      </w:divBdr>
                      <w:divsChild>
                        <w:div w:id="330136586">
                          <w:marLeft w:val="0"/>
                          <w:marRight w:val="0"/>
                          <w:marTop w:val="0"/>
                          <w:marBottom w:val="0"/>
                          <w:divBdr>
                            <w:top w:val="none" w:sz="0" w:space="0" w:color="auto"/>
                            <w:left w:val="none" w:sz="0" w:space="0" w:color="auto"/>
                            <w:bottom w:val="none" w:sz="0" w:space="0" w:color="auto"/>
                            <w:right w:val="none" w:sz="0" w:space="0" w:color="auto"/>
                          </w:divBdr>
                          <w:divsChild>
                            <w:div w:id="1975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938370">
          <w:marLeft w:val="0"/>
          <w:marRight w:val="0"/>
          <w:marTop w:val="0"/>
          <w:marBottom w:val="0"/>
          <w:divBdr>
            <w:top w:val="none" w:sz="0" w:space="0" w:color="auto"/>
            <w:left w:val="none" w:sz="0" w:space="0" w:color="auto"/>
            <w:bottom w:val="none" w:sz="0" w:space="0" w:color="auto"/>
            <w:right w:val="none" w:sz="0" w:space="0" w:color="auto"/>
          </w:divBdr>
          <w:divsChild>
            <w:div w:id="1023476400">
              <w:marLeft w:val="0"/>
              <w:marRight w:val="0"/>
              <w:marTop w:val="0"/>
              <w:marBottom w:val="0"/>
              <w:divBdr>
                <w:top w:val="none" w:sz="0" w:space="0" w:color="auto"/>
                <w:left w:val="none" w:sz="0" w:space="0" w:color="auto"/>
                <w:bottom w:val="none" w:sz="0" w:space="0" w:color="auto"/>
                <w:right w:val="none" w:sz="0" w:space="0" w:color="auto"/>
              </w:divBdr>
            </w:div>
          </w:divsChild>
        </w:div>
        <w:div w:id="308557918">
          <w:marLeft w:val="149"/>
          <w:marRight w:val="0"/>
          <w:marTop w:val="0"/>
          <w:marBottom w:val="0"/>
          <w:divBdr>
            <w:top w:val="none" w:sz="0" w:space="0" w:color="auto"/>
            <w:left w:val="none" w:sz="0" w:space="0" w:color="auto"/>
            <w:bottom w:val="single" w:sz="6" w:space="0" w:color="E4EAEF"/>
            <w:right w:val="none" w:sz="0" w:space="0" w:color="auto"/>
          </w:divBdr>
          <w:divsChild>
            <w:div w:id="1728914843">
              <w:marLeft w:val="0"/>
              <w:marRight w:val="0"/>
              <w:marTop w:val="0"/>
              <w:marBottom w:val="90"/>
              <w:divBdr>
                <w:top w:val="none" w:sz="0" w:space="0" w:color="auto"/>
                <w:left w:val="none" w:sz="0" w:space="0" w:color="auto"/>
                <w:bottom w:val="none" w:sz="0" w:space="0" w:color="auto"/>
                <w:right w:val="none" w:sz="0" w:space="0" w:color="auto"/>
              </w:divBdr>
              <w:divsChild>
                <w:div w:id="536620561">
                  <w:marLeft w:val="0"/>
                  <w:marRight w:val="0"/>
                  <w:marTop w:val="0"/>
                  <w:marBottom w:val="0"/>
                  <w:divBdr>
                    <w:top w:val="none" w:sz="0" w:space="0" w:color="auto"/>
                    <w:left w:val="none" w:sz="0" w:space="0" w:color="auto"/>
                    <w:bottom w:val="none" w:sz="0" w:space="0" w:color="auto"/>
                    <w:right w:val="none" w:sz="0" w:space="0" w:color="auto"/>
                  </w:divBdr>
                </w:div>
              </w:divsChild>
            </w:div>
            <w:div w:id="621497400">
              <w:marLeft w:val="0"/>
              <w:marRight w:val="0"/>
              <w:marTop w:val="0"/>
              <w:marBottom w:val="0"/>
              <w:divBdr>
                <w:top w:val="none" w:sz="0" w:space="0" w:color="auto"/>
                <w:left w:val="none" w:sz="0" w:space="0" w:color="auto"/>
                <w:bottom w:val="none" w:sz="0" w:space="0" w:color="auto"/>
                <w:right w:val="none" w:sz="0" w:space="0" w:color="auto"/>
              </w:divBdr>
              <w:divsChild>
                <w:div w:id="723723194">
                  <w:marLeft w:val="0"/>
                  <w:marRight w:val="0"/>
                  <w:marTop w:val="0"/>
                  <w:marBottom w:val="0"/>
                  <w:divBdr>
                    <w:top w:val="none" w:sz="0" w:space="0" w:color="auto"/>
                    <w:left w:val="none" w:sz="0" w:space="0" w:color="auto"/>
                    <w:bottom w:val="none" w:sz="0" w:space="0" w:color="auto"/>
                    <w:right w:val="none" w:sz="0" w:space="0" w:color="auto"/>
                  </w:divBdr>
                  <w:divsChild>
                    <w:div w:id="1476410964">
                      <w:marLeft w:val="0"/>
                      <w:marRight w:val="0"/>
                      <w:marTop w:val="0"/>
                      <w:marBottom w:val="0"/>
                      <w:divBdr>
                        <w:top w:val="none" w:sz="0" w:space="0" w:color="auto"/>
                        <w:left w:val="none" w:sz="0" w:space="0" w:color="auto"/>
                        <w:bottom w:val="none" w:sz="0" w:space="0" w:color="auto"/>
                        <w:right w:val="none" w:sz="0" w:space="0" w:color="auto"/>
                      </w:divBdr>
                      <w:divsChild>
                        <w:div w:id="687371174">
                          <w:marLeft w:val="0"/>
                          <w:marRight w:val="0"/>
                          <w:marTop w:val="0"/>
                          <w:marBottom w:val="0"/>
                          <w:divBdr>
                            <w:top w:val="none" w:sz="0" w:space="0" w:color="auto"/>
                            <w:left w:val="none" w:sz="0" w:space="0" w:color="auto"/>
                            <w:bottom w:val="none" w:sz="0" w:space="0" w:color="auto"/>
                            <w:right w:val="none" w:sz="0" w:space="0" w:color="auto"/>
                          </w:divBdr>
                          <w:divsChild>
                            <w:div w:id="132042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0270542">
          <w:marLeft w:val="0"/>
          <w:marRight w:val="0"/>
          <w:marTop w:val="0"/>
          <w:marBottom w:val="0"/>
          <w:divBdr>
            <w:top w:val="none" w:sz="0" w:space="0" w:color="auto"/>
            <w:left w:val="none" w:sz="0" w:space="0" w:color="auto"/>
            <w:bottom w:val="none" w:sz="0" w:space="0" w:color="auto"/>
            <w:right w:val="none" w:sz="0" w:space="0" w:color="auto"/>
          </w:divBdr>
          <w:divsChild>
            <w:div w:id="394208270">
              <w:marLeft w:val="0"/>
              <w:marRight w:val="0"/>
              <w:marTop w:val="0"/>
              <w:marBottom w:val="0"/>
              <w:divBdr>
                <w:top w:val="none" w:sz="0" w:space="0" w:color="auto"/>
                <w:left w:val="none" w:sz="0" w:space="0" w:color="auto"/>
                <w:bottom w:val="none" w:sz="0" w:space="0" w:color="auto"/>
                <w:right w:val="none" w:sz="0" w:space="0" w:color="auto"/>
              </w:divBdr>
            </w:div>
          </w:divsChild>
        </w:div>
        <w:div w:id="773211596">
          <w:marLeft w:val="149"/>
          <w:marRight w:val="0"/>
          <w:marTop w:val="0"/>
          <w:marBottom w:val="0"/>
          <w:divBdr>
            <w:top w:val="none" w:sz="0" w:space="0" w:color="auto"/>
            <w:left w:val="none" w:sz="0" w:space="0" w:color="auto"/>
            <w:bottom w:val="single" w:sz="6" w:space="0" w:color="E4EAEF"/>
            <w:right w:val="none" w:sz="0" w:space="0" w:color="auto"/>
          </w:divBdr>
          <w:divsChild>
            <w:div w:id="566913320">
              <w:marLeft w:val="0"/>
              <w:marRight w:val="0"/>
              <w:marTop w:val="0"/>
              <w:marBottom w:val="90"/>
              <w:divBdr>
                <w:top w:val="none" w:sz="0" w:space="0" w:color="auto"/>
                <w:left w:val="none" w:sz="0" w:space="0" w:color="auto"/>
                <w:bottom w:val="none" w:sz="0" w:space="0" w:color="auto"/>
                <w:right w:val="none" w:sz="0" w:space="0" w:color="auto"/>
              </w:divBdr>
              <w:divsChild>
                <w:div w:id="1593926043">
                  <w:marLeft w:val="0"/>
                  <w:marRight w:val="0"/>
                  <w:marTop w:val="0"/>
                  <w:marBottom w:val="0"/>
                  <w:divBdr>
                    <w:top w:val="none" w:sz="0" w:space="0" w:color="auto"/>
                    <w:left w:val="none" w:sz="0" w:space="0" w:color="auto"/>
                    <w:bottom w:val="none" w:sz="0" w:space="0" w:color="auto"/>
                    <w:right w:val="none" w:sz="0" w:space="0" w:color="auto"/>
                  </w:divBdr>
                </w:div>
              </w:divsChild>
            </w:div>
            <w:div w:id="1690066288">
              <w:marLeft w:val="0"/>
              <w:marRight w:val="0"/>
              <w:marTop w:val="0"/>
              <w:marBottom w:val="0"/>
              <w:divBdr>
                <w:top w:val="none" w:sz="0" w:space="0" w:color="auto"/>
                <w:left w:val="none" w:sz="0" w:space="0" w:color="auto"/>
                <w:bottom w:val="none" w:sz="0" w:space="0" w:color="auto"/>
                <w:right w:val="none" w:sz="0" w:space="0" w:color="auto"/>
              </w:divBdr>
              <w:divsChild>
                <w:div w:id="1955283418">
                  <w:marLeft w:val="0"/>
                  <w:marRight w:val="0"/>
                  <w:marTop w:val="0"/>
                  <w:marBottom w:val="0"/>
                  <w:divBdr>
                    <w:top w:val="none" w:sz="0" w:space="0" w:color="auto"/>
                    <w:left w:val="none" w:sz="0" w:space="0" w:color="auto"/>
                    <w:bottom w:val="none" w:sz="0" w:space="0" w:color="auto"/>
                    <w:right w:val="none" w:sz="0" w:space="0" w:color="auto"/>
                  </w:divBdr>
                  <w:divsChild>
                    <w:div w:id="2024280989">
                      <w:marLeft w:val="0"/>
                      <w:marRight w:val="0"/>
                      <w:marTop w:val="0"/>
                      <w:marBottom w:val="0"/>
                      <w:divBdr>
                        <w:top w:val="none" w:sz="0" w:space="0" w:color="auto"/>
                        <w:left w:val="none" w:sz="0" w:space="0" w:color="auto"/>
                        <w:bottom w:val="none" w:sz="0" w:space="0" w:color="auto"/>
                        <w:right w:val="none" w:sz="0" w:space="0" w:color="auto"/>
                      </w:divBdr>
                      <w:divsChild>
                        <w:div w:id="155118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7949075">
          <w:marLeft w:val="0"/>
          <w:marRight w:val="0"/>
          <w:marTop w:val="0"/>
          <w:marBottom w:val="0"/>
          <w:divBdr>
            <w:top w:val="none" w:sz="0" w:space="0" w:color="auto"/>
            <w:left w:val="none" w:sz="0" w:space="0" w:color="auto"/>
            <w:bottom w:val="none" w:sz="0" w:space="0" w:color="auto"/>
            <w:right w:val="none" w:sz="0" w:space="0" w:color="auto"/>
          </w:divBdr>
          <w:divsChild>
            <w:div w:id="1082095921">
              <w:marLeft w:val="0"/>
              <w:marRight w:val="0"/>
              <w:marTop w:val="0"/>
              <w:marBottom w:val="0"/>
              <w:divBdr>
                <w:top w:val="none" w:sz="0" w:space="0" w:color="auto"/>
                <w:left w:val="none" w:sz="0" w:space="0" w:color="auto"/>
                <w:bottom w:val="none" w:sz="0" w:space="0" w:color="auto"/>
                <w:right w:val="none" w:sz="0" w:space="0" w:color="auto"/>
              </w:divBdr>
            </w:div>
          </w:divsChild>
        </w:div>
        <w:div w:id="868563336">
          <w:marLeft w:val="149"/>
          <w:marRight w:val="0"/>
          <w:marTop w:val="0"/>
          <w:marBottom w:val="0"/>
          <w:divBdr>
            <w:top w:val="none" w:sz="0" w:space="0" w:color="auto"/>
            <w:left w:val="none" w:sz="0" w:space="0" w:color="auto"/>
            <w:bottom w:val="single" w:sz="6" w:space="0" w:color="E4EAEF"/>
            <w:right w:val="none" w:sz="0" w:space="0" w:color="auto"/>
          </w:divBdr>
          <w:divsChild>
            <w:div w:id="415591497">
              <w:marLeft w:val="0"/>
              <w:marRight w:val="0"/>
              <w:marTop w:val="0"/>
              <w:marBottom w:val="90"/>
              <w:divBdr>
                <w:top w:val="none" w:sz="0" w:space="0" w:color="auto"/>
                <w:left w:val="none" w:sz="0" w:space="0" w:color="auto"/>
                <w:bottom w:val="none" w:sz="0" w:space="0" w:color="auto"/>
                <w:right w:val="none" w:sz="0" w:space="0" w:color="auto"/>
              </w:divBdr>
              <w:divsChild>
                <w:div w:id="697780503">
                  <w:marLeft w:val="0"/>
                  <w:marRight w:val="0"/>
                  <w:marTop w:val="0"/>
                  <w:marBottom w:val="0"/>
                  <w:divBdr>
                    <w:top w:val="none" w:sz="0" w:space="0" w:color="auto"/>
                    <w:left w:val="none" w:sz="0" w:space="0" w:color="auto"/>
                    <w:bottom w:val="none" w:sz="0" w:space="0" w:color="auto"/>
                    <w:right w:val="none" w:sz="0" w:space="0" w:color="auto"/>
                  </w:divBdr>
                </w:div>
              </w:divsChild>
            </w:div>
            <w:div w:id="1038168646">
              <w:marLeft w:val="0"/>
              <w:marRight w:val="0"/>
              <w:marTop w:val="0"/>
              <w:marBottom w:val="0"/>
              <w:divBdr>
                <w:top w:val="none" w:sz="0" w:space="0" w:color="auto"/>
                <w:left w:val="none" w:sz="0" w:space="0" w:color="auto"/>
                <w:bottom w:val="none" w:sz="0" w:space="0" w:color="auto"/>
                <w:right w:val="none" w:sz="0" w:space="0" w:color="auto"/>
              </w:divBdr>
              <w:divsChild>
                <w:div w:id="1154493465">
                  <w:marLeft w:val="0"/>
                  <w:marRight w:val="0"/>
                  <w:marTop w:val="0"/>
                  <w:marBottom w:val="0"/>
                  <w:divBdr>
                    <w:top w:val="none" w:sz="0" w:space="0" w:color="auto"/>
                    <w:left w:val="none" w:sz="0" w:space="0" w:color="auto"/>
                    <w:bottom w:val="none" w:sz="0" w:space="0" w:color="auto"/>
                    <w:right w:val="none" w:sz="0" w:space="0" w:color="auto"/>
                  </w:divBdr>
                  <w:divsChild>
                    <w:div w:id="879435766">
                      <w:marLeft w:val="0"/>
                      <w:marRight w:val="0"/>
                      <w:marTop w:val="0"/>
                      <w:marBottom w:val="0"/>
                      <w:divBdr>
                        <w:top w:val="none" w:sz="0" w:space="0" w:color="auto"/>
                        <w:left w:val="none" w:sz="0" w:space="0" w:color="auto"/>
                        <w:bottom w:val="none" w:sz="0" w:space="0" w:color="auto"/>
                        <w:right w:val="none" w:sz="0" w:space="0" w:color="auto"/>
                      </w:divBdr>
                      <w:divsChild>
                        <w:div w:id="1965235277">
                          <w:marLeft w:val="0"/>
                          <w:marRight w:val="0"/>
                          <w:marTop w:val="0"/>
                          <w:marBottom w:val="0"/>
                          <w:divBdr>
                            <w:top w:val="none" w:sz="0" w:space="0" w:color="auto"/>
                            <w:left w:val="none" w:sz="0" w:space="0" w:color="auto"/>
                            <w:bottom w:val="none" w:sz="0" w:space="0" w:color="auto"/>
                            <w:right w:val="none" w:sz="0" w:space="0" w:color="auto"/>
                          </w:divBdr>
                          <w:divsChild>
                            <w:div w:id="133368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1397846">
          <w:marLeft w:val="0"/>
          <w:marRight w:val="0"/>
          <w:marTop w:val="0"/>
          <w:marBottom w:val="0"/>
          <w:divBdr>
            <w:top w:val="none" w:sz="0" w:space="0" w:color="auto"/>
            <w:left w:val="none" w:sz="0" w:space="0" w:color="auto"/>
            <w:bottom w:val="none" w:sz="0" w:space="0" w:color="auto"/>
            <w:right w:val="none" w:sz="0" w:space="0" w:color="auto"/>
          </w:divBdr>
          <w:divsChild>
            <w:div w:id="1090539517">
              <w:marLeft w:val="0"/>
              <w:marRight w:val="0"/>
              <w:marTop w:val="0"/>
              <w:marBottom w:val="0"/>
              <w:divBdr>
                <w:top w:val="none" w:sz="0" w:space="0" w:color="auto"/>
                <w:left w:val="none" w:sz="0" w:space="0" w:color="auto"/>
                <w:bottom w:val="none" w:sz="0" w:space="0" w:color="auto"/>
                <w:right w:val="none" w:sz="0" w:space="0" w:color="auto"/>
              </w:divBdr>
            </w:div>
          </w:divsChild>
        </w:div>
        <w:div w:id="409230969">
          <w:marLeft w:val="0"/>
          <w:marRight w:val="0"/>
          <w:marTop w:val="0"/>
          <w:marBottom w:val="90"/>
          <w:divBdr>
            <w:top w:val="none" w:sz="0" w:space="0" w:color="auto"/>
            <w:left w:val="none" w:sz="0" w:space="0" w:color="auto"/>
            <w:bottom w:val="none" w:sz="0" w:space="0" w:color="auto"/>
            <w:right w:val="none" w:sz="0" w:space="0" w:color="auto"/>
          </w:divBdr>
          <w:divsChild>
            <w:div w:id="2011172635">
              <w:marLeft w:val="0"/>
              <w:marRight w:val="0"/>
              <w:marTop w:val="0"/>
              <w:marBottom w:val="0"/>
              <w:divBdr>
                <w:top w:val="none" w:sz="0" w:space="0" w:color="auto"/>
                <w:left w:val="none" w:sz="0" w:space="0" w:color="auto"/>
                <w:bottom w:val="none" w:sz="0" w:space="0" w:color="auto"/>
                <w:right w:val="none" w:sz="0" w:space="0" w:color="auto"/>
              </w:divBdr>
            </w:div>
          </w:divsChild>
        </w:div>
        <w:div w:id="971406564">
          <w:marLeft w:val="0"/>
          <w:marRight w:val="0"/>
          <w:marTop w:val="0"/>
          <w:marBottom w:val="0"/>
          <w:divBdr>
            <w:top w:val="none" w:sz="0" w:space="0" w:color="auto"/>
            <w:left w:val="none" w:sz="0" w:space="0" w:color="auto"/>
            <w:bottom w:val="none" w:sz="0" w:space="0" w:color="auto"/>
            <w:right w:val="none" w:sz="0" w:space="0" w:color="auto"/>
          </w:divBdr>
          <w:divsChild>
            <w:div w:id="486214548">
              <w:marLeft w:val="0"/>
              <w:marRight w:val="0"/>
              <w:marTop w:val="0"/>
              <w:marBottom w:val="0"/>
              <w:divBdr>
                <w:top w:val="none" w:sz="0" w:space="0" w:color="auto"/>
                <w:left w:val="none" w:sz="0" w:space="0" w:color="auto"/>
                <w:bottom w:val="none" w:sz="0" w:space="0" w:color="auto"/>
                <w:right w:val="none" w:sz="0" w:space="0" w:color="auto"/>
              </w:divBdr>
              <w:divsChild>
                <w:div w:id="1639916684">
                  <w:marLeft w:val="0"/>
                  <w:marRight w:val="0"/>
                  <w:marTop w:val="0"/>
                  <w:marBottom w:val="0"/>
                  <w:divBdr>
                    <w:top w:val="none" w:sz="0" w:space="0" w:color="auto"/>
                    <w:left w:val="none" w:sz="0" w:space="0" w:color="auto"/>
                    <w:bottom w:val="none" w:sz="0" w:space="0" w:color="auto"/>
                    <w:right w:val="none" w:sz="0" w:space="0" w:color="auto"/>
                  </w:divBdr>
                  <w:divsChild>
                    <w:div w:id="1923567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4452565">
          <w:marLeft w:val="0"/>
          <w:marRight w:val="0"/>
          <w:marTop w:val="0"/>
          <w:marBottom w:val="0"/>
          <w:divBdr>
            <w:top w:val="none" w:sz="0" w:space="0" w:color="auto"/>
            <w:left w:val="none" w:sz="0" w:space="0" w:color="auto"/>
            <w:bottom w:val="none" w:sz="0" w:space="0" w:color="auto"/>
            <w:right w:val="none" w:sz="0" w:space="0" w:color="auto"/>
          </w:divBdr>
          <w:divsChild>
            <w:div w:id="715351449">
              <w:marLeft w:val="0"/>
              <w:marRight w:val="0"/>
              <w:marTop w:val="0"/>
              <w:marBottom w:val="0"/>
              <w:divBdr>
                <w:top w:val="none" w:sz="0" w:space="0" w:color="auto"/>
                <w:left w:val="none" w:sz="0" w:space="0" w:color="auto"/>
                <w:bottom w:val="none" w:sz="0" w:space="0" w:color="auto"/>
                <w:right w:val="none" w:sz="0" w:space="0" w:color="auto"/>
              </w:divBdr>
            </w:div>
          </w:divsChild>
        </w:div>
        <w:div w:id="1942645076">
          <w:marLeft w:val="149"/>
          <w:marRight w:val="0"/>
          <w:marTop w:val="0"/>
          <w:marBottom w:val="0"/>
          <w:divBdr>
            <w:top w:val="none" w:sz="0" w:space="0" w:color="auto"/>
            <w:left w:val="none" w:sz="0" w:space="0" w:color="auto"/>
            <w:bottom w:val="single" w:sz="6" w:space="0" w:color="E4EAEF"/>
            <w:right w:val="none" w:sz="0" w:space="0" w:color="auto"/>
          </w:divBdr>
          <w:divsChild>
            <w:div w:id="1088959861">
              <w:marLeft w:val="0"/>
              <w:marRight w:val="0"/>
              <w:marTop w:val="0"/>
              <w:marBottom w:val="90"/>
              <w:divBdr>
                <w:top w:val="none" w:sz="0" w:space="0" w:color="auto"/>
                <w:left w:val="none" w:sz="0" w:space="0" w:color="auto"/>
                <w:bottom w:val="none" w:sz="0" w:space="0" w:color="auto"/>
                <w:right w:val="none" w:sz="0" w:space="0" w:color="auto"/>
              </w:divBdr>
              <w:divsChild>
                <w:div w:id="1753889457">
                  <w:marLeft w:val="0"/>
                  <w:marRight w:val="0"/>
                  <w:marTop w:val="0"/>
                  <w:marBottom w:val="0"/>
                  <w:divBdr>
                    <w:top w:val="none" w:sz="0" w:space="0" w:color="auto"/>
                    <w:left w:val="none" w:sz="0" w:space="0" w:color="auto"/>
                    <w:bottom w:val="none" w:sz="0" w:space="0" w:color="auto"/>
                    <w:right w:val="none" w:sz="0" w:space="0" w:color="auto"/>
                  </w:divBdr>
                </w:div>
              </w:divsChild>
            </w:div>
            <w:div w:id="1787847767">
              <w:marLeft w:val="0"/>
              <w:marRight w:val="0"/>
              <w:marTop w:val="0"/>
              <w:marBottom w:val="0"/>
              <w:divBdr>
                <w:top w:val="none" w:sz="0" w:space="0" w:color="auto"/>
                <w:left w:val="none" w:sz="0" w:space="0" w:color="auto"/>
                <w:bottom w:val="none" w:sz="0" w:space="0" w:color="auto"/>
                <w:right w:val="none" w:sz="0" w:space="0" w:color="auto"/>
              </w:divBdr>
              <w:divsChild>
                <w:div w:id="527644749">
                  <w:marLeft w:val="0"/>
                  <w:marRight w:val="0"/>
                  <w:marTop w:val="0"/>
                  <w:marBottom w:val="0"/>
                  <w:divBdr>
                    <w:top w:val="none" w:sz="0" w:space="0" w:color="auto"/>
                    <w:left w:val="none" w:sz="0" w:space="0" w:color="auto"/>
                    <w:bottom w:val="none" w:sz="0" w:space="0" w:color="auto"/>
                    <w:right w:val="none" w:sz="0" w:space="0" w:color="auto"/>
                  </w:divBdr>
                  <w:divsChild>
                    <w:div w:id="1919946150">
                      <w:marLeft w:val="0"/>
                      <w:marRight w:val="0"/>
                      <w:marTop w:val="0"/>
                      <w:marBottom w:val="0"/>
                      <w:divBdr>
                        <w:top w:val="none" w:sz="0" w:space="0" w:color="auto"/>
                        <w:left w:val="none" w:sz="0" w:space="0" w:color="auto"/>
                        <w:bottom w:val="none" w:sz="0" w:space="0" w:color="auto"/>
                        <w:right w:val="none" w:sz="0" w:space="0" w:color="auto"/>
                      </w:divBdr>
                      <w:divsChild>
                        <w:div w:id="171187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0724249">
          <w:marLeft w:val="0"/>
          <w:marRight w:val="0"/>
          <w:marTop w:val="0"/>
          <w:marBottom w:val="0"/>
          <w:divBdr>
            <w:top w:val="none" w:sz="0" w:space="0" w:color="auto"/>
            <w:left w:val="none" w:sz="0" w:space="0" w:color="auto"/>
            <w:bottom w:val="none" w:sz="0" w:space="0" w:color="auto"/>
            <w:right w:val="none" w:sz="0" w:space="0" w:color="auto"/>
          </w:divBdr>
          <w:divsChild>
            <w:div w:id="1766605697">
              <w:marLeft w:val="0"/>
              <w:marRight w:val="0"/>
              <w:marTop w:val="0"/>
              <w:marBottom w:val="0"/>
              <w:divBdr>
                <w:top w:val="none" w:sz="0" w:space="0" w:color="auto"/>
                <w:left w:val="none" w:sz="0" w:space="0" w:color="auto"/>
                <w:bottom w:val="none" w:sz="0" w:space="0" w:color="auto"/>
                <w:right w:val="none" w:sz="0" w:space="0" w:color="auto"/>
              </w:divBdr>
            </w:div>
          </w:divsChild>
        </w:div>
        <w:div w:id="2073850027">
          <w:marLeft w:val="149"/>
          <w:marRight w:val="0"/>
          <w:marTop w:val="0"/>
          <w:marBottom w:val="0"/>
          <w:divBdr>
            <w:top w:val="none" w:sz="0" w:space="0" w:color="auto"/>
            <w:left w:val="none" w:sz="0" w:space="0" w:color="auto"/>
            <w:bottom w:val="single" w:sz="6" w:space="0" w:color="E4EAEF"/>
            <w:right w:val="none" w:sz="0" w:space="0" w:color="auto"/>
          </w:divBdr>
          <w:divsChild>
            <w:div w:id="500850523">
              <w:marLeft w:val="0"/>
              <w:marRight w:val="0"/>
              <w:marTop w:val="0"/>
              <w:marBottom w:val="90"/>
              <w:divBdr>
                <w:top w:val="none" w:sz="0" w:space="0" w:color="auto"/>
                <w:left w:val="none" w:sz="0" w:space="0" w:color="auto"/>
                <w:bottom w:val="none" w:sz="0" w:space="0" w:color="auto"/>
                <w:right w:val="none" w:sz="0" w:space="0" w:color="auto"/>
              </w:divBdr>
              <w:divsChild>
                <w:div w:id="171845562">
                  <w:marLeft w:val="0"/>
                  <w:marRight w:val="0"/>
                  <w:marTop w:val="0"/>
                  <w:marBottom w:val="0"/>
                  <w:divBdr>
                    <w:top w:val="none" w:sz="0" w:space="0" w:color="auto"/>
                    <w:left w:val="none" w:sz="0" w:space="0" w:color="auto"/>
                    <w:bottom w:val="none" w:sz="0" w:space="0" w:color="auto"/>
                    <w:right w:val="none" w:sz="0" w:space="0" w:color="auto"/>
                  </w:divBdr>
                </w:div>
              </w:divsChild>
            </w:div>
            <w:div w:id="1632714342">
              <w:marLeft w:val="0"/>
              <w:marRight w:val="0"/>
              <w:marTop w:val="0"/>
              <w:marBottom w:val="0"/>
              <w:divBdr>
                <w:top w:val="none" w:sz="0" w:space="0" w:color="auto"/>
                <w:left w:val="none" w:sz="0" w:space="0" w:color="auto"/>
                <w:bottom w:val="none" w:sz="0" w:space="0" w:color="auto"/>
                <w:right w:val="none" w:sz="0" w:space="0" w:color="auto"/>
              </w:divBdr>
              <w:divsChild>
                <w:div w:id="1222912279">
                  <w:marLeft w:val="0"/>
                  <w:marRight w:val="0"/>
                  <w:marTop w:val="0"/>
                  <w:marBottom w:val="0"/>
                  <w:divBdr>
                    <w:top w:val="none" w:sz="0" w:space="0" w:color="auto"/>
                    <w:left w:val="none" w:sz="0" w:space="0" w:color="auto"/>
                    <w:bottom w:val="none" w:sz="0" w:space="0" w:color="auto"/>
                    <w:right w:val="none" w:sz="0" w:space="0" w:color="auto"/>
                  </w:divBdr>
                  <w:divsChild>
                    <w:div w:id="2129621582">
                      <w:marLeft w:val="0"/>
                      <w:marRight w:val="0"/>
                      <w:marTop w:val="0"/>
                      <w:marBottom w:val="0"/>
                      <w:divBdr>
                        <w:top w:val="none" w:sz="0" w:space="0" w:color="auto"/>
                        <w:left w:val="none" w:sz="0" w:space="0" w:color="auto"/>
                        <w:bottom w:val="none" w:sz="0" w:space="0" w:color="auto"/>
                        <w:right w:val="none" w:sz="0" w:space="0" w:color="auto"/>
                      </w:divBdr>
                      <w:divsChild>
                        <w:div w:id="118417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147940">
          <w:marLeft w:val="0"/>
          <w:marRight w:val="0"/>
          <w:marTop w:val="0"/>
          <w:marBottom w:val="0"/>
          <w:divBdr>
            <w:top w:val="none" w:sz="0" w:space="0" w:color="auto"/>
            <w:left w:val="none" w:sz="0" w:space="0" w:color="auto"/>
            <w:bottom w:val="none" w:sz="0" w:space="0" w:color="auto"/>
            <w:right w:val="none" w:sz="0" w:space="0" w:color="auto"/>
          </w:divBdr>
          <w:divsChild>
            <w:div w:id="72701897">
              <w:marLeft w:val="0"/>
              <w:marRight w:val="0"/>
              <w:marTop w:val="0"/>
              <w:marBottom w:val="0"/>
              <w:divBdr>
                <w:top w:val="none" w:sz="0" w:space="0" w:color="auto"/>
                <w:left w:val="none" w:sz="0" w:space="0" w:color="auto"/>
                <w:bottom w:val="none" w:sz="0" w:space="0" w:color="auto"/>
                <w:right w:val="none" w:sz="0" w:space="0" w:color="auto"/>
              </w:divBdr>
            </w:div>
          </w:divsChild>
        </w:div>
        <w:div w:id="1654868417">
          <w:marLeft w:val="149"/>
          <w:marRight w:val="0"/>
          <w:marTop w:val="0"/>
          <w:marBottom w:val="0"/>
          <w:divBdr>
            <w:top w:val="none" w:sz="0" w:space="0" w:color="auto"/>
            <w:left w:val="none" w:sz="0" w:space="0" w:color="auto"/>
            <w:bottom w:val="single" w:sz="6" w:space="0" w:color="E4EAEF"/>
            <w:right w:val="none" w:sz="0" w:space="0" w:color="auto"/>
          </w:divBdr>
          <w:divsChild>
            <w:div w:id="1401781498">
              <w:marLeft w:val="0"/>
              <w:marRight w:val="0"/>
              <w:marTop w:val="0"/>
              <w:marBottom w:val="90"/>
              <w:divBdr>
                <w:top w:val="none" w:sz="0" w:space="0" w:color="auto"/>
                <w:left w:val="none" w:sz="0" w:space="0" w:color="auto"/>
                <w:bottom w:val="none" w:sz="0" w:space="0" w:color="auto"/>
                <w:right w:val="none" w:sz="0" w:space="0" w:color="auto"/>
              </w:divBdr>
              <w:divsChild>
                <w:div w:id="726612651">
                  <w:marLeft w:val="0"/>
                  <w:marRight w:val="0"/>
                  <w:marTop w:val="0"/>
                  <w:marBottom w:val="0"/>
                  <w:divBdr>
                    <w:top w:val="none" w:sz="0" w:space="0" w:color="auto"/>
                    <w:left w:val="none" w:sz="0" w:space="0" w:color="auto"/>
                    <w:bottom w:val="none" w:sz="0" w:space="0" w:color="auto"/>
                    <w:right w:val="none" w:sz="0" w:space="0" w:color="auto"/>
                  </w:divBdr>
                </w:div>
              </w:divsChild>
            </w:div>
            <w:div w:id="1848398309">
              <w:marLeft w:val="0"/>
              <w:marRight w:val="0"/>
              <w:marTop w:val="0"/>
              <w:marBottom w:val="0"/>
              <w:divBdr>
                <w:top w:val="none" w:sz="0" w:space="0" w:color="auto"/>
                <w:left w:val="none" w:sz="0" w:space="0" w:color="auto"/>
                <w:bottom w:val="none" w:sz="0" w:space="0" w:color="auto"/>
                <w:right w:val="none" w:sz="0" w:space="0" w:color="auto"/>
              </w:divBdr>
              <w:divsChild>
                <w:div w:id="1155803078">
                  <w:marLeft w:val="0"/>
                  <w:marRight w:val="0"/>
                  <w:marTop w:val="0"/>
                  <w:marBottom w:val="0"/>
                  <w:divBdr>
                    <w:top w:val="none" w:sz="0" w:space="0" w:color="auto"/>
                    <w:left w:val="none" w:sz="0" w:space="0" w:color="auto"/>
                    <w:bottom w:val="none" w:sz="0" w:space="0" w:color="auto"/>
                    <w:right w:val="none" w:sz="0" w:space="0" w:color="auto"/>
                  </w:divBdr>
                  <w:divsChild>
                    <w:div w:id="257326504">
                      <w:marLeft w:val="0"/>
                      <w:marRight w:val="0"/>
                      <w:marTop w:val="0"/>
                      <w:marBottom w:val="0"/>
                      <w:divBdr>
                        <w:top w:val="none" w:sz="0" w:space="0" w:color="auto"/>
                        <w:left w:val="none" w:sz="0" w:space="0" w:color="auto"/>
                        <w:bottom w:val="none" w:sz="0" w:space="0" w:color="auto"/>
                        <w:right w:val="none" w:sz="0" w:space="0" w:color="auto"/>
                      </w:divBdr>
                      <w:divsChild>
                        <w:div w:id="842931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568603">
          <w:marLeft w:val="0"/>
          <w:marRight w:val="0"/>
          <w:marTop w:val="0"/>
          <w:marBottom w:val="0"/>
          <w:divBdr>
            <w:top w:val="none" w:sz="0" w:space="0" w:color="auto"/>
            <w:left w:val="none" w:sz="0" w:space="0" w:color="auto"/>
            <w:bottom w:val="none" w:sz="0" w:space="0" w:color="auto"/>
            <w:right w:val="none" w:sz="0" w:space="0" w:color="auto"/>
          </w:divBdr>
          <w:divsChild>
            <w:div w:id="247539734">
              <w:marLeft w:val="0"/>
              <w:marRight w:val="0"/>
              <w:marTop w:val="0"/>
              <w:marBottom w:val="0"/>
              <w:divBdr>
                <w:top w:val="none" w:sz="0" w:space="0" w:color="auto"/>
                <w:left w:val="none" w:sz="0" w:space="0" w:color="auto"/>
                <w:bottom w:val="none" w:sz="0" w:space="0" w:color="auto"/>
                <w:right w:val="none" w:sz="0" w:space="0" w:color="auto"/>
              </w:divBdr>
            </w:div>
          </w:divsChild>
        </w:div>
        <w:div w:id="1259219277">
          <w:marLeft w:val="149"/>
          <w:marRight w:val="0"/>
          <w:marTop w:val="0"/>
          <w:marBottom w:val="0"/>
          <w:divBdr>
            <w:top w:val="none" w:sz="0" w:space="0" w:color="auto"/>
            <w:left w:val="none" w:sz="0" w:space="0" w:color="auto"/>
            <w:bottom w:val="single" w:sz="6" w:space="0" w:color="E4EAEF"/>
            <w:right w:val="none" w:sz="0" w:space="0" w:color="auto"/>
          </w:divBdr>
          <w:divsChild>
            <w:div w:id="1352730809">
              <w:marLeft w:val="0"/>
              <w:marRight w:val="0"/>
              <w:marTop w:val="0"/>
              <w:marBottom w:val="90"/>
              <w:divBdr>
                <w:top w:val="none" w:sz="0" w:space="0" w:color="auto"/>
                <w:left w:val="none" w:sz="0" w:space="0" w:color="auto"/>
                <w:bottom w:val="none" w:sz="0" w:space="0" w:color="auto"/>
                <w:right w:val="none" w:sz="0" w:space="0" w:color="auto"/>
              </w:divBdr>
              <w:divsChild>
                <w:div w:id="880241357">
                  <w:marLeft w:val="0"/>
                  <w:marRight w:val="0"/>
                  <w:marTop w:val="0"/>
                  <w:marBottom w:val="0"/>
                  <w:divBdr>
                    <w:top w:val="none" w:sz="0" w:space="0" w:color="auto"/>
                    <w:left w:val="none" w:sz="0" w:space="0" w:color="auto"/>
                    <w:bottom w:val="none" w:sz="0" w:space="0" w:color="auto"/>
                    <w:right w:val="none" w:sz="0" w:space="0" w:color="auto"/>
                  </w:divBdr>
                </w:div>
              </w:divsChild>
            </w:div>
            <w:div w:id="671833794">
              <w:marLeft w:val="0"/>
              <w:marRight w:val="0"/>
              <w:marTop w:val="0"/>
              <w:marBottom w:val="0"/>
              <w:divBdr>
                <w:top w:val="none" w:sz="0" w:space="0" w:color="auto"/>
                <w:left w:val="none" w:sz="0" w:space="0" w:color="auto"/>
                <w:bottom w:val="none" w:sz="0" w:space="0" w:color="auto"/>
                <w:right w:val="none" w:sz="0" w:space="0" w:color="auto"/>
              </w:divBdr>
              <w:divsChild>
                <w:div w:id="1606229355">
                  <w:marLeft w:val="0"/>
                  <w:marRight w:val="0"/>
                  <w:marTop w:val="0"/>
                  <w:marBottom w:val="0"/>
                  <w:divBdr>
                    <w:top w:val="none" w:sz="0" w:space="0" w:color="auto"/>
                    <w:left w:val="none" w:sz="0" w:space="0" w:color="auto"/>
                    <w:bottom w:val="none" w:sz="0" w:space="0" w:color="auto"/>
                    <w:right w:val="none" w:sz="0" w:space="0" w:color="auto"/>
                  </w:divBdr>
                  <w:divsChild>
                    <w:div w:id="1421557383">
                      <w:marLeft w:val="0"/>
                      <w:marRight w:val="0"/>
                      <w:marTop w:val="0"/>
                      <w:marBottom w:val="0"/>
                      <w:divBdr>
                        <w:top w:val="none" w:sz="0" w:space="0" w:color="auto"/>
                        <w:left w:val="none" w:sz="0" w:space="0" w:color="auto"/>
                        <w:bottom w:val="none" w:sz="0" w:space="0" w:color="auto"/>
                        <w:right w:val="none" w:sz="0" w:space="0" w:color="auto"/>
                      </w:divBdr>
                      <w:divsChild>
                        <w:div w:id="87106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616697">
          <w:marLeft w:val="0"/>
          <w:marRight w:val="0"/>
          <w:marTop w:val="0"/>
          <w:marBottom w:val="0"/>
          <w:divBdr>
            <w:top w:val="none" w:sz="0" w:space="0" w:color="auto"/>
            <w:left w:val="none" w:sz="0" w:space="0" w:color="auto"/>
            <w:bottom w:val="none" w:sz="0" w:space="0" w:color="auto"/>
            <w:right w:val="none" w:sz="0" w:space="0" w:color="auto"/>
          </w:divBdr>
          <w:divsChild>
            <w:div w:id="158423099">
              <w:marLeft w:val="0"/>
              <w:marRight w:val="0"/>
              <w:marTop w:val="0"/>
              <w:marBottom w:val="0"/>
              <w:divBdr>
                <w:top w:val="none" w:sz="0" w:space="0" w:color="auto"/>
                <w:left w:val="none" w:sz="0" w:space="0" w:color="auto"/>
                <w:bottom w:val="none" w:sz="0" w:space="0" w:color="auto"/>
                <w:right w:val="none" w:sz="0" w:space="0" w:color="auto"/>
              </w:divBdr>
            </w:div>
          </w:divsChild>
        </w:div>
        <w:div w:id="1833794596">
          <w:marLeft w:val="149"/>
          <w:marRight w:val="0"/>
          <w:marTop w:val="0"/>
          <w:marBottom w:val="0"/>
          <w:divBdr>
            <w:top w:val="none" w:sz="0" w:space="0" w:color="auto"/>
            <w:left w:val="none" w:sz="0" w:space="0" w:color="auto"/>
            <w:bottom w:val="single" w:sz="6" w:space="0" w:color="E4EAEF"/>
            <w:right w:val="none" w:sz="0" w:space="0" w:color="auto"/>
          </w:divBdr>
          <w:divsChild>
            <w:div w:id="345061544">
              <w:marLeft w:val="0"/>
              <w:marRight w:val="0"/>
              <w:marTop w:val="0"/>
              <w:marBottom w:val="90"/>
              <w:divBdr>
                <w:top w:val="none" w:sz="0" w:space="0" w:color="auto"/>
                <w:left w:val="none" w:sz="0" w:space="0" w:color="auto"/>
                <w:bottom w:val="none" w:sz="0" w:space="0" w:color="auto"/>
                <w:right w:val="none" w:sz="0" w:space="0" w:color="auto"/>
              </w:divBdr>
              <w:divsChild>
                <w:div w:id="1763989117">
                  <w:marLeft w:val="0"/>
                  <w:marRight w:val="0"/>
                  <w:marTop w:val="0"/>
                  <w:marBottom w:val="0"/>
                  <w:divBdr>
                    <w:top w:val="none" w:sz="0" w:space="0" w:color="auto"/>
                    <w:left w:val="none" w:sz="0" w:space="0" w:color="auto"/>
                    <w:bottom w:val="none" w:sz="0" w:space="0" w:color="auto"/>
                    <w:right w:val="none" w:sz="0" w:space="0" w:color="auto"/>
                  </w:divBdr>
                </w:div>
              </w:divsChild>
            </w:div>
            <w:div w:id="663315879">
              <w:marLeft w:val="0"/>
              <w:marRight w:val="0"/>
              <w:marTop w:val="0"/>
              <w:marBottom w:val="0"/>
              <w:divBdr>
                <w:top w:val="none" w:sz="0" w:space="0" w:color="auto"/>
                <w:left w:val="none" w:sz="0" w:space="0" w:color="auto"/>
                <w:bottom w:val="none" w:sz="0" w:space="0" w:color="auto"/>
                <w:right w:val="none" w:sz="0" w:space="0" w:color="auto"/>
              </w:divBdr>
              <w:divsChild>
                <w:div w:id="854920968">
                  <w:marLeft w:val="0"/>
                  <w:marRight w:val="0"/>
                  <w:marTop w:val="0"/>
                  <w:marBottom w:val="0"/>
                  <w:divBdr>
                    <w:top w:val="none" w:sz="0" w:space="0" w:color="auto"/>
                    <w:left w:val="none" w:sz="0" w:space="0" w:color="auto"/>
                    <w:bottom w:val="none" w:sz="0" w:space="0" w:color="auto"/>
                    <w:right w:val="none" w:sz="0" w:space="0" w:color="auto"/>
                  </w:divBdr>
                  <w:divsChild>
                    <w:div w:id="108087973">
                      <w:marLeft w:val="0"/>
                      <w:marRight w:val="0"/>
                      <w:marTop w:val="0"/>
                      <w:marBottom w:val="0"/>
                      <w:divBdr>
                        <w:top w:val="none" w:sz="0" w:space="0" w:color="auto"/>
                        <w:left w:val="none" w:sz="0" w:space="0" w:color="auto"/>
                        <w:bottom w:val="none" w:sz="0" w:space="0" w:color="auto"/>
                        <w:right w:val="none" w:sz="0" w:space="0" w:color="auto"/>
                      </w:divBdr>
                      <w:divsChild>
                        <w:div w:id="29336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24283">
          <w:marLeft w:val="0"/>
          <w:marRight w:val="0"/>
          <w:marTop w:val="0"/>
          <w:marBottom w:val="0"/>
          <w:divBdr>
            <w:top w:val="none" w:sz="0" w:space="0" w:color="auto"/>
            <w:left w:val="none" w:sz="0" w:space="0" w:color="auto"/>
            <w:bottom w:val="none" w:sz="0" w:space="0" w:color="auto"/>
            <w:right w:val="none" w:sz="0" w:space="0" w:color="auto"/>
          </w:divBdr>
          <w:divsChild>
            <w:div w:id="554202850">
              <w:marLeft w:val="0"/>
              <w:marRight w:val="0"/>
              <w:marTop w:val="0"/>
              <w:marBottom w:val="0"/>
              <w:divBdr>
                <w:top w:val="none" w:sz="0" w:space="0" w:color="auto"/>
                <w:left w:val="none" w:sz="0" w:space="0" w:color="auto"/>
                <w:bottom w:val="none" w:sz="0" w:space="0" w:color="auto"/>
                <w:right w:val="none" w:sz="0" w:space="0" w:color="auto"/>
              </w:divBdr>
            </w:div>
          </w:divsChild>
        </w:div>
        <w:div w:id="2088258370">
          <w:marLeft w:val="149"/>
          <w:marRight w:val="0"/>
          <w:marTop w:val="0"/>
          <w:marBottom w:val="0"/>
          <w:divBdr>
            <w:top w:val="none" w:sz="0" w:space="0" w:color="auto"/>
            <w:left w:val="none" w:sz="0" w:space="0" w:color="auto"/>
            <w:bottom w:val="single" w:sz="6" w:space="0" w:color="E4EAEF"/>
            <w:right w:val="none" w:sz="0" w:space="0" w:color="auto"/>
          </w:divBdr>
          <w:divsChild>
            <w:div w:id="926042429">
              <w:marLeft w:val="0"/>
              <w:marRight w:val="0"/>
              <w:marTop w:val="0"/>
              <w:marBottom w:val="90"/>
              <w:divBdr>
                <w:top w:val="none" w:sz="0" w:space="0" w:color="auto"/>
                <w:left w:val="none" w:sz="0" w:space="0" w:color="auto"/>
                <w:bottom w:val="none" w:sz="0" w:space="0" w:color="auto"/>
                <w:right w:val="none" w:sz="0" w:space="0" w:color="auto"/>
              </w:divBdr>
              <w:divsChild>
                <w:div w:id="1335257517">
                  <w:marLeft w:val="0"/>
                  <w:marRight w:val="0"/>
                  <w:marTop w:val="0"/>
                  <w:marBottom w:val="0"/>
                  <w:divBdr>
                    <w:top w:val="none" w:sz="0" w:space="0" w:color="auto"/>
                    <w:left w:val="none" w:sz="0" w:space="0" w:color="auto"/>
                    <w:bottom w:val="none" w:sz="0" w:space="0" w:color="auto"/>
                    <w:right w:val="none" w:sz="0" w:space="0" w:color="auto"/>
                  </w:divBdr>
                </w:div>
              </w:divsChild>
            </w:div>
            <w:div w:id="741491813">
              <w:marLeft w:val="0"/>
              <w:marRight w:val="0"/>
              <w:marTop w:val="0"/>
              <w:marBottom w:val="0"/>
              <w:divBdr>
                <w:top w:val="none" w:sz="0" w:space="0" w:color="auto"/>
                <w:left w:val="none" w:sz="0" w:space="0" w:color="auto"/>
                <w:bottom w:val="none" w:sz="0" w:space="0" w:color="auto"/>
                <w:right w:val="none" w:sz="0" w:space="0" w:color="auto"/>
              </w:divBdr>
              <w:divsChild>
                <w:div w:id="1687562064">
                  <w:marLeft w:val="0"/>
                  <w:marRight w:val="0"/>
                  <w:marTop w:val="0"/>
                  <w:marBottom w:val="0"/>
                  <w:divBdr>
                    <w:top w:val="none" w:sz="0" w:space="0" w:color="auto"/>
                    <w:left w:val="none" w:sz="0" w:space="0" w:color="auto"/>
                    <w:bottom w:val="none" w:sz="0" w:space="0" w:color="auto"/>
                    <w:right w:val="none" w:sz="0" w:space="0" w:color="auto"/>
                  </w:divBdr>
                  <w:divsChild>
                    <w:div w:id="1587304026">
                      <w:marLeft w:val="0"/>
                      <w:marRight w:val="0"/>
                      <w:marTop w:val="0"/>
                      <w:marBottom w:val="0"/>
                      <w:divBdr>
                        <w:top w:val="none" w:sz="0" w:space="0" w:color="auto"/>
                        <w:left w:val="none" w:sz="0" w:space="0" w:color="auto"/>
                        <w:bottom w:val="none" w:sz="0" w:space="0" w:color="auto"/>
                        <w:right w:val="none" w:sz="0" w:space="0" w:color="auto"/>
                      </w:divBdr>
                      <w:divsChild>
                        <w:div w:id="698092747">
                          <w:marLeft w:val="0"/>
                          <w:marRight w:val="0"/>
                          <w:marTop w:val="0"/>
                          <w:marBottom w:val="0"/>
                          <w:divBdr>
                            <w:top w:val="none" w:sz="0" w:space="0" w:color="auto"/>
                            <w:left w:val="none" w:sz="0" w:space="0" w:color="auto"/>
                            <w:bottom w:val="none" w:sz="0" w:space="0" w:color="auto"/>
                            <w:right w:val="none" w:sz="0" w:space="0" w:color="auto"/>
                          </w:divBdr>
                          <w:divsChild>
                            <w:div w:id="98582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9043843">
          <w:marLeft w:val="0"/>
          <w:marRight w:val="0"/>
          <w:marTop w:val="0"/>
          <w:marBottom w:val="0"/>
          <w:divBdr>
            <w:top w:val="none" w:sz="0" w:space="0" w:color="auto"/>
            <w:left w:val="none" w:sz="0" w:space="0" w:color="auto"/>
            <w:bottom w:val="none" w:sz="0" w:space="0" w:color="auto"/>
            <w:right w:val="none" w:sz="0" w:space="0" w:color="auto"/>
          </w:divBdr>
          <w:divsChild>
            <w:div w:id="1251353265">
              <w:marLeft w:val="0"/>
              <w:marRight w:val="0"/>
              <w:marTop w:val="0"/>
              <w:marBottom w:val="0"/>
              <w:divBdr>
                <w:top w:val="none" w:sz="0" w:space="0" w:color="auto"/>
                <w:left w:val="none" w:sz="0" w:space="0" w:color="auto"/>
                <w:bottom w:val="none" w:sz="0" w:space="0" w:color="auto"/>
                <w:right w:val="none" w:sz="0" w:space="0" w:color="auto"/>
              </w:divBdr>
            </w:div>
          </w:divsChild>
        </w:div>
        <w:div w:id="771705437">
          <w:marLeft w:val="149"/>
          <w:marRight w:val="0"/>
          <w:marTop w:val="0"/>
          <w:marBottom w:val="0"/>
          <w:divBdr>
            <w:top w:val="none" w:sz="0" w:space="0" w:color="auto"/>
            <w:left w:val="none" w:sz="0" w:space="0" w:color="auto"/>
            <w:bottom w:val="single" w:sz="6" w:space="0" w:color="E4EAEF"/>
            <w:right w:val="none" w:sz="0" w:space="0" w:color="auto"/>
          </w:divBdr>
          <w:divsChild>
            <w:div w:id="730034039">
              <w:marLeft w:val="0"/>
              <w:marRight w:val="0"/>
              <w:marTop w:val="0"/>
              <w:marBottom w:val="90"/>
              <w:divBdr>
                <w:top w:val="none" w:sz="0" w:space="0" w:color="auto"/>
                <w:left w:val="none" w:sz="0" w:space="0" w:color="auto"/>
                <w:bottom w:val="none" w:sz="0" w:space="0" w:color="auto"/>
                <w:right w:val="none" w:sz="0" w:space="0" w:color="auto"/>
              </w:divBdr>
              <w:divsChild>
                <w:div w:id="2132355646">
                  <w:marLeft w:val="0"/>
                  <w:marRight w:val="0"/>
                  <w:marTop w:val="0"/>
                  <w:marBottom w:val="0"/>
                  <w:divBdr>
                    <w:top w:val="none" w:sz="0" w:space="0" w:color="auto"/>
                    <w:left w:val="none" w:sz="0" w:space="0" w:color="auto"/>
                    <w:bottom w:val="none" w:sz="0" w:space="0" w:color="auto"/>
                    <w:right w:val="none" w:sz="0" w:space="0" w:color="auto"/>
                  </w:divBdr>
                </w:div>
              </w:divsChild>
            </w:div>
            <w:div w:id="1262495057">
              <w:marLeft w:val="0"/>
              <w:marRight w:val="0"/>
              <w:marTop w:val="0"/>
              <w:marBottom w:val="0"/>
              <w:divBdr>
                <w:top w:val="none" w:sz="0" w:space="0" w:color="auto"/>
                <w:left w:val="none" w:sz="0" w:space="0" w:color="auto"/>
                <w:bottom w:val="none" w:sz="0" w:space="0" w:color="auto"/>
                <w:right w:val="none" w:sz="0" w:space="0" w:color="auto"/>
              </w:divBdr>
              <w:divsChild>
                <w:div w:id="1234589374">
                  <w:marLeft w:val="0"/>
                  <w:marRight w:val="0"/>
                  <w:marTop w:val="0"/>
                  <w:marBottom w:val="0"/>
                  <w:divBdr>
                    <w:top w:val="none" w:sz="0" w:space="0" w:color="auto"/>
                    <w:left w:val="none" w:sz="0" w:space="0" w:color="auto"/>
                    <w:bottom w:val="none" w:sz="0" w:space="0" w:color="auto"/>
                    <w:right w:val="none" w:sz="0" w:space="0" w:color="auto"/>
                  </w:divBdr>
                  <w:divsChild>
                    <w:div w:id="678123128">
                      <w:marLeft w:val="0"/>
                      <w:marRight w:val="0"/>
                      <w:marTop w:val="0"/>
                      <w:marBottom w:val="0"/>
                      <w:divBdr>
                        <w:top w:val="none" w:sz="0" w:space="0" w:color="auto"/>
                        <w:left w:val="none" w:sz="0" w:space="0" w:color="auto"/>
                        <w:bottom w:val="none" w:sz="0" w:space="0" w:color="auto"/>
                        <w:right w:val="none" w:sz="0" w:space="0" w:color="auto"/>
                      </w:divBdr>
                      <w:divsChild>
                        <w:div w:id="107578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2493026">
          <w:marLeft w:val="0"/>
          <w:marRight w:val="0"/>
          <w:marTop w:val="0"/>
          <w:marBottom w:val="0"/>
          <w:divBdr>
            <w:top w:val="none" w:sz="0" w:space="0" w:color="auto"/>
            <w:left w:val="none" w:sz="0" w:space="0" w:color="auto"/>
            <w:bottom w:val="none" w:sz="0" w:space="0" w:color="auto"/>
            <w:right w:val="none" w:sz="0" w:space="0" w:color="auto"/>
          </w:divBdr>
          <w:divsChild>
            <w:div w:id="2125080108">
              <w:marLeft w:val="0"/>
              <w:marRight w:val="0"/>
              <w:marTop w:val="0"/>
              <w:marBottom w:val="0"/>
              <w:divBdr>
                <w:top w:val="none" w:sz="0" w:space="0" w:color="auto"/>
                <w:left w:val="none" w:sz="0" w:space="0" w:color="auto"/>
                <w:bottom w:val="none" w:sz="0" w:space="0" w:color="auto"/>
                <w:right w:val="none" w:sz="0" w:space="0" w:color="auto"/>
              </w:divBdr>
            </w:div>
          </w:divsChild>
        </w:div>
        <w:div w:id="265425809">
          <w:marLeft w:val="149"/>
          <w:marRight w:val="0"/>
          <w:marTop w:val="0"/>
          <w:marBottom w:val="0"/>
          <w:divBdr>
            <w:top w:val="none" w:sz="0" w:space="0" w:color="auto"/>
            <w:left w:val="none" w:sz="0" w:space="0" w:color="auto"/>
            <w:bottom w:val="single" w:sz="6" w:space="0" w:color="E4EAEF"/>
            <w:right w:val="none" w:sz="0" w:space="0" w:color="auto"/>
          </w:divBdr>
          <w:divsChild>
            <w:div w:id="501436067">
              <w:marLeft w:val="0"/>
              <w:marRight w:val="0"/>
              <w:marTop w:val="0"/>
              <w:marBottom w:val="90"/>
              <w:divBdr>
                <w:top w:val="none" w:sz="0" w:space="0" w:color="auto"/>
                <w:left w:val="none" w:sz="0" w:space="0" w:color="auto"/>
                <w:bottom w:val="none" w:sz="0" w:space="0" w:color="auto"/>
                <w:right w:val="none" w:sz="0" w:space="0" w:color="auto"/>
              </w:divBdr>
              <w:divsChild>
                <w:div w:id="429082283">
                  <w:marLeft w:val="0"/>
                  <w:marRight w:val="0"/>
                  <w:marTop w:val="0"/>
                  <w:marBottom w:val="0"/>
                  <w:divBdr>
                    <w:top w:val="none" w:sz="0" w:space="0" w:color="auto"/>
                    <w:left w:val="none" w:sz="0" w:space="0" w:color="auto"/>
                    <w:bottom w:val="none" w:sz="0" w:space="0" w:color="auto"/>
                    <w:right w:val="none" w:sz="0" w:space="0" w:color="auto"/>
                  </w:divBdr>
                </w:div>
              </w:divsChild>
            </w:div>
            <w:div w:id="1088648294">
              <w:marLeft w:val="0"/>
              <w:marRight w:val="0"/>
              <w:marTop w:val="0"/>
              <w:marBottom w:val="0"/>
              <w:divBdr>
                <w:top w:val="none" w:sz="0" w:space="0" w:color="auto"/>
                <w:left w:val="none" w:sz="0" w:space="0" w:color="auto"/>
                <w:bottom w:val="none" w:sz="0" w:space="0" w:color="auto"/>
                <w:right w:val="none" w:sz="0" w:space="0" w:color="auto"/>
              </w:divBdr>
              <w:divsChild>
                <w:div w:id="1459569447">
                  <w:marLeft w:val="0"/>
                  <w:marRight w:val="0"/>
                  <w:marTop w:val="0"/>
                  <w:marBottom w:val="0"/>
                  <w:divBdr>
                    <w:top w:val="none" w:sz="0" w:space="0" w:color="auto"/>
                    <w:left w:val="none" w:sz="0" w:space="0" w:color="auto"/>
                    <w:bottom w:val="none" w:sz="0" w:space="0" w:color="auto"/>
                    <w:right w:val="none" w:sz="0" w:space="0" w:color="auto"/>
                  </w:divBdr>
                  <w:divsChild>
                    <w:div w:id="1357389858">
                      <w:marLeft w:val="0"/>
                      <w:marRight w:val="0"/>
                      <w:marTop w:val="0"/>
                      <w:marBottom w:val="0"/>
                      <w:divBdr>
                        <w:top w:val="none" w:sz="0" w:space="0" w:color="auto"/>
                        <w:left w:val="none" w:sz="0" w:space="0" w:color="auto"/>
                        <w:bottom w:val="none" w:sz="0" w:space="0" w:color="auto"/>
                        <w:right w:val="none" w:sz="0" w:space="0" w:color="auto"/>
                      </w:divBdr>
                      <w:divsChild>
                        <w:div w:id="161254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88822">
          <w:marLeft w:val="0"/>
          <w:marRight w:val="0"/>
          <w:marTop w:val="0"/>
          <w:marBottom w:val="0"/>
          <w:divBdr>
            <w:top w:val="none" w:sz="0" w:space="0" w:color="auto"/>
            <w:left w:val="none" w:sz="0" w:space="0" w:color="auto"/>
            <w:bottom w:val="none" w:sz="0" w:space="0" w:color="auto"/>
            <w:right w:val="none" w:sz="0" w:space="0" w:color="auto"/>
          </w:divBdr>
          <w:divsChild>
            <w:div w:id="1052272096">
              <w:marLeft w:val="0"/>
              <w:marRight w:val="0"/>
              <w:marTop w:val="0"/>
              <w:marBottom w:val="0"/>
              <w:divBdr>
                <w:top w:val="none" w:sz="0" w:space="0" w:color="auto"/>
                <w:left w:val="none" w:sz="0" w:space="0" w:color="auto"/>
                <w:bottom w:val="none" w:sz="0" w:space="0" w:color="auto"/>
                <w:right w:val="none" w:sz="0" w:space="0" w:color="auto"/>
              </w:divBdr>
            </w:div>
          </w:divsChild>
        </w:div>
        <w:div w:id="1081564431">
          <w:marLeft w:val="149"/>
          <w:marRight w:val="0"/>
          <w:marTop w:val="0"/>
          <w:marBottom w:val="0"/>
          <w:divBdr>
            <w:top w:val="none" w:sz="0" w:space="0" w:color="auto"/>
            <w:left w:val="none" w:sz="0" w:space="0" w:color="auto"/>
            <w:bottom w:val="single" w:sz="6" w:space="0" w:color="E4EAEF"/>
            <w:right w:val="none" w:sz="0" w:space="0" w:color="auto"/>
          </w:divBdr>
          <w:divsChild>
            <w:div w:id="1681196356">
              <w:marLeft w:val="0"/>
              <w:marRight w:val="0"/>
              <w:marTop w:val="0"/>
              <w:marBottom w:val="90"/>
              <w:divBdr>
                <w:top w:val="none" w:sz="0" w:space="0" w:color="auto"/>
                <w:left w:val="none" w:sz="0" w:space="0" w:color="auto"/>
                <w:bottom w:val="none" w:sz="0" w:space="0" w:color="auto"/>
                <w:right w:val="none" w:sz="0" w:space="0" w:color="auto"/>
              </w:divBdr>
              <w:divsChild>
                <w:div w:id="930625779">
                  <w:marLeft w:val="0"/>
                  <w:marRight w:val="0"/>
                  <w:marTop w:val="0"/>
                  <w:marBottom w:val="0"/>
                  <w:divBdr>
                    <w:top w:val="none" w:sz="0" w:space="0" w:color="auto"/>
                    <w:left w:val="none" w:sz="0" w:space="0" w:color="auto"/>
                    <w:bottom w:val="none" w:sz="0" w:space="0" w:color="auto"/>
                    <w:right w:val="none" w:sz="0" w:space="0" w:color="auto"/>
                  </w:divBdr>
                </w:div>
              </w:divsChild>
            </w:div>
            <w:div w:id="1632707041">
              <w:marLeft w:val="0"/>
              <w:marRight w:val="0"/>
              <w:marTop w:val="0"/>
              <w:marBottom w:val="0"/>
              <w:divBdr>
                <w:top w:val="none" w:sz="0" w:space="0" w:color="auto"/>
                <w:left w:val="none" w:sz="0" w:space="0" w:color="auto"/>
                <w:bottom w:val="none" w:sz="0" w:space="0" w:color="auto"/>
                <w:right w:val="none" w:sz="0" w:space="0" w:color="auto"/>
              </w:divBdr>
              <w:divsChild>
                <w:div w:id="1809206897">
                  <w:marLeft w:val="0"/>
                  <w:marRight w:val="0"/>
                  <w:marTop w:val="0"/>
                  <w:marBottom w:val="0"/>
                  <w:divBdr>
                    <w:top w:val="none" w:sz="0" w:space="0" w:color="auto"/>
                    <w:left w:val="none" w:sz="0" w:space="0" w:color="auto"/>
                    <w:bottom w:val="none" w:sz="0" w:space="0" w:color="auto"/>
                    <w:right w:val="none" w:sz="0" w:space="0" w:color="auto"/>
                  </w:divBdr>
                  <w:divsChild>
                    <w:div w:id="1691566110">
                      <w:marLeft w:val="0"/>
                      <w:marRight w:val="0"/>
                      <w:marTop w:val="0"/>
                      <w:marBottom w:val="0"/>
                      <w:divBdr>
                        <w:top w:val="none" w:sz="0" w:space="0" w:color="auto"/>
                        <w:left w:val="none" w:sz="0" w:space="0" w:color="auto"/>
                        <w:bottom w:val="none" w:sz="0" w:space="0" w:color="auto"/>
                        <w:right w:val="none" w:sz="0" w:space="0" w:color="auto"/>
                      </w:divBdr>
                      <w:divsChild>
                        <w:div w:id="2129280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7953303">
          <w:marLeft w:val="0"/>
          <w:marRight w:val="0"/>
          <w:marTop w:val="0"/>
          <w:marBottom w:val="0"/>
          <w:divBdr>
            <w:top w:val="none" w:sz="0" w:space="0" w:color="auto"/>
            <w:left w:val="none" w:sz="0" w:space="0" w:color="auto"/>
            <w:bottom w:val="none" w:sz="0" w:space="0" w:color="auto"/>
            <w:right w:val="none" w:sz="0" w:space="0" w:color="auto"/>
          </w:divBdr>
          <w:divsChild>
            <w:div w:id="549223321">
              <w:marLeft w:val="0"/>
              <w:marRight w:val="0"/>
              <w:marTop w:val="0"/>
              <w:marBottom w:val="0"/>
              <w:divBdr>
                <w:top w:val="none" w:sz="0" w:space="0" w:color="auto"/>
                <w:left w:val="none" w:sz="0" w:space="0" w:color="auto"/>
                <w:bottom w:val="none" w:sz="0" w:space="0" w:color="auto"/>
                <w:right w:val="none" w:sz="0" w:space="0" w:color="auto"/>
              </w:divBdr>
            </w:div>
          </w:divsChild>
        </w:div>
        <w:div w:id="2031644782">
          <w:marLeft w:val="149"/>
          <w:marRight w:val="0"/>
          <w:marTop w:val="0"/>
          <w:marBottom w:val="0"/>
          <w:divBdr>
            <w:top w:val="none" w:sz="0" w:space="0" w:color="auto"/>
            <w:left w:val="none" w:sz="0" w:space="0" w:color="auto"/>
            <w:bottom w:val="single" w:sz="6" w:space="0" w:color="E4EAEF"/>
            <w:right w:val="none" w:sz="0" w:space="0" w:color="auto"/>
          </w:divBdr>
          <w:divsChild>
            <w:div w:id="1520046142">
              <w:marLeft w:val="0"/>
              <w:marRight w:val="0"/>
              <w:marTop w:val="0"/>
              <w:marBottom w:val="90"/>
              <w:divBdr>
                <w:top w:val="none" w:sz="0" w:space="0" w:color="auto"/>
                <w:left w:val="none" w:sz="0" w:space="0" w:color="auto"/>
                <w:bottom w:val="none" w:sz="0" w:space="0" w:color="auto"/>
                <w:right w:val="none" w:sz="0" w:space="0" w:color="auto"/>
              </w:divBdr>
              <w:divsChild>
                <w:div w:id="1426149614">
                  <w:marLeft w:val="0"/>
                  <w:marRight w:val="0"/>
                  <w:marTop w:val="0"/>
                  <w:marBottom w:val="0"/>
                  <w:divBdr>
                    <w:top w:val="none" w:sz="0" w:space="0" w:color="auto"/>
                    <w:left w:val="none" w:sz="0" w:space="0" w:color="auto"/>
                    <w:bottom w:val="none" w:sz="0" w:space="0" w:color="auto"/>
                    <w:right w:val="none" w:sz="0" w:space="0" w:color="auto"/>
                  </w:divBdr>
                </w:div>
              </w:divsChild>
            </w:div>
            <w:div w:id="1588033647">
              <w:marLeft w:val="0"/>
              <w:marRight w:val="0"/>
              <w:marTop w:val="0"/>
              <w:marBottom w:val="0"/>
              <w:divBdr>
                <w:top w:val="none" w:sz="0" w:space="0" w:color="auto"/>
                <w:left w:val="none" w:sz="0" w:space="0" w:color="auto"/>
                <w:bottom w:val="none" w:sz="0" w:space="0" w:color="auto"/>
                <w:right w:val="none" w:sz="0" w:space="0" w:color="auto"/>
              </w:divBdr>
              <w:divsChild>
                <w:div w:id="2060938183">
                  <w:marLeft w:val="0"/>
                  <w:marRight w:val="0"/>
                  <w:marTop w:val="0"/>
                  <w:marBottom w:val="0"/>
                  <w:divBdr>
                    <w:top w:val="none" w:sz="0" w:space="0" w:color="auto"/>
                    <w:left w:val="none" w:sz="0" w:space="0" w:color="auto"/>
                    <w:bottom w:val="none" w:sz="0" w:space="0" w:color="auto"/>
                    <w:right w:val="none" w:sz="0" w:space="0" w:color="auto"/>
                  </w:divBdr>
                  <w:divsChild>
                    <w:div w:id="695733195">
                      <w:marLeft w:val="0"/>
                      <w:marRight w:val="0"/>
                      <w:marTop w:val="0"/>
                      <w:marBottom w:val="0"/>
                      <w:divBdr>
                        <w:top w:val="none" w:sz="0" w:space="0" w:color="auto"/>
                        <w:left w:val="none" w:sz="0" w:space="0" w:color="auto"/>
                        <w:bottom w:val="none" w:sz="0" w:space="0" w:color="auto"/>
                        <w:right w:val="none" w:sz="0" w:space="0" w:color="auto"/>
                      </w:divBdr>
                      <w:divsChild>
                        <w:div w:id="34560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0971535">
          <w:marLeft w:val="0"/>
          <w:marRight w:val="0"/>
          <w:marTop w:val="0"/>
          <w:marBottom w:val="0"/>
          <w:divBdr>
            <w:top w:val="none" w:sz="0" w:space="0" w:color="auto"/>
            <w:left w:val="none" w:sz="0" w:space="0" w:color="auto"/>
            <w:bottom w:val="none" w:sz="0" w:space="0" w:color="auto"/>
            <w:right w:val="none" w:sz="0" w:space="0" w:color="auto"/>
          </w:divBdr>
          <w:divsChild>
            <w:div w:id="1360354976">
              <w:marLeft w:val="0"/>
              <w:marRight w:val="0"/>
              <w:marTop w:val="0"/>
              <w:marBottom w:val="0"/>
              <w:divBdr>
                <w:top w:val="none" w:sz="0" w:space="0" w:color="auto"/>
                <w:left w:val="none" w:sz="0" w:space="0" w:color="auto"/>
                <w:bottom w:val="none" w:sz="0" w:space="0" w:color="auto"/>
                <w:right w:val="none" w:sz="0" w:space="0" w:color="auto"/>
              </w:divBdr>
            </w:div>
          </w:divsChild>
        </w:div>
        <w:div w:id="260262986">
          <w:marLeft w:val="149"/>
          <w:marRight w:val="0"/>
          <w:marTop w:val="0"/>
          <w:marBottom w:val="0"/>
          <w:divBdr>
            <w:top w:val="none" w:sz="0" w:space="0" w:color="auto"/>
            <w:left w:val="none" w:sz="0" w:space="0" w:color="auto"/>
            <w:bottom w:val="single" w:sz="6" w:space="0" w:color="E4EAEF"/>
            <w:right w:val="none" w:sz="0" w:space="0" w:color="auto"/>
          </w:divBdr>
          <w:divsChild>
            <w:div w:id="1575359574">
              <w:marLeft w:val="0"/>
              <w:marRight w:val="0"/>
              <w:marTop w:val="0"/>
              <w:marBottom w:val="90"/>
              <w:divBdr>
                <w:top w:val="none" w:sz="0" w:space="0" w:color="auto"/>
                <w:left w:val="none" w:sz="0" w:space="0" w:color="auto"/>
                <w:bottom w:val="none" w:sz="0" w:space="0" w:color="auto"/>
                <w:right w:val="none" w:sz="0" w:space="0" w:color="auto"/>
              </w:divBdr>
              <w:divsChild>
                <w:div w:id="2053920099">
                  <w:marLeft w:val="0"/>
                  <w:marRight w:val="0"/>
                  <w:marTop w:val="0"/>
                  <w:marBottom w:val="0"/>
                  <w:divBdr>
                    <w:top w:val="none" w:sz="0" w:space="0" w:color="auto"/>
                    <w:left w:val="none" w:sz="0" w:space="0" w:color="auto"/>
                    <w:bottom w:val="none" w:sz="0" w:space="0" w:color="auto"/>
                    <w:right w:val="none" w:sz="0" w:space="0" w:color="auto"/>
                  </w:divBdr>
                </w:div>
              </w:divsChild>
            </w:div>
            <w:div w:id="407116936">
              <w:marLeft w:val="0"/>
              <w:marRight w:val="0"/>
              <w:marTop w:val="0"/>
              <w:marBottom w:val="0"/>
              <w:divBdr>
                <w:top w:val="none" w:sz="0" w:space="0" w:color="auto"/>
                <w:left w:val="none" w:sz="0" w:space="0" w:color="auto"/>
                <w:bottom w:val="none" w:sz="0" w:space="0" w:color="auto"/>
                <w:right w:val="none" w:sz="0" w:space="0" w:color="auto"/>
              </w:divBdr>
              <w:divsChild>
                <w:div w:id="683634069">
                  <w:marLeft w:val="0"/>
                  <w:marRight w:val="0"/>
                  <w:marTop w:val="0"/>
                  <w:marBottom w:val="0"/>
                  <w:divBdr>
                    <w:top w:val="none" w:sz="0" w:space="0" w:color="auto"/>
                    <w:left w:val="none" w:sz="0" w:space="0" w:color="auto"/>
                    <w:bottom w:val="none" w:sz="0" w:space="0" w:color="auto"/>
                    <w:right w:val="none" w:sz="0" w:space="0" w:color="auto"/>
                  </w:divBdr>
                  <w:divsChild>
                    <w:div w:id="225730080">
                      <w:marLeft w:val="0"/>
                      <w:marRight w:val="0"/>
                      <w:marTop w:val="0"/>
                      <w:marBottom w:val="0"/>
                      <w:divBdr>
                        <w:top w:val="none" w:sz="0" w:space="0" w:color="auto"/>
                        <w:left w:val="none" w:sz="0" w:space="0" w:color="auto"/>
                        <w:bottom w:val="none" w:sz="0" w:space="0" w:color="auto"/>
                        <w:right w:val="none" w:sz="0" w:space="0" w:color="auto"/>
                      </w:divBdr>
                      <w:divsChild>
                        <w:div w:id="116543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9918847">
          <w:marLeft w:val="0"/>
          <w:marRight w:val="0"/>
          <w:marTop w:val="0"/>
          <w:marBottom w:val="0"/>
          <w:divBdr>
            <w:top w:val="none" w:sz="0" w:space="0" w:color="auto"/>
            <w:left w:val="none" w:sz="0" w:space="0" w:color="auto"/>
            <w:bottom w:val="none" w:sz="0" w:space="0" w:color="auto"/>
            <w:right w:val="none" w:sz="0" w:space="0" w:color="auto"/>
          </w:divBdr>
          <w:divsChild>
            <w:div w:id="1407193743">
              <w:marLeft w:val="0"/>
              <w:marRight w:val="0"/>
              <w:marTop w:val="0"/>
              <w:marBottom w:val="0"/>
              <w:divBdr>
                <w:top w:val="none" w:sz="0" w:space="0" w:color="auto"/>
                <w:left w:val="none" w:sz="0" w:space="0" w:color="auto"/>
                <w:bottom w:val="none" w:sz="0" w:space="0" w:color="auto"/>
                <w:right w:val="none" w:sz="0" w:space="0" w:color="auto"/>
              </w:divBdr>
            </w:div>
          </w:divsChild>
        </w:div>
        <w:div w:id="1992521885">
          <w:marLeft w:val="149"/>
          <w:marRight w:val="0"/>
          <w:marTop w:val="0"/>
          <w:marBottom w:val="0"/>
          <w:divBdr>
            <w:top w:val="none" w:sz="0" w:space="0" w:color="auto"/>
            <w:left w:val="none" w:sz="0" w:space="0" w:color="auto"/>
            <w:bottom w:val="single" w:sz="6" w:space="0" w:color="E4EAEF"/>
            <w:right w:val="none" w:sz="0" w:space="0" w:color="auto"/>
          </w:divBdr>
          <w:divsChild>
            <w:div w:id="1659142079">
              <w:marLeft w:val="0"/>
              <w:marRight w:val="0"/>
              <w:marTop w:val="0"/>
              <w:marBottom w:val="90"/>
              <w:divBdr>
                <w:top w:val="none" w:sz="0" w:space="0" w:color="auto"/>
                <w:left w:val="none" w:sz="0" w:space="0" w:color="auto"/>
                <w:bottom w:val="none" w:sz="0" w:space="0" w:color="auto"/>
                <w:right w:val="none" w:sz="0" w:space="0" w:color="auto"/>
              </w:divBdr>
              <w:divsChild>
                <w:div w:id="976687418">
                  <w:marLeft w:val="0"/>
                  <w:marRight w:val="0"/>
                  <w:marTop w:val="0"/>
                  <w:marBottom w:val="0"/>
                  <w:divBdr>
                    <w:top w:val="none" w:sz="0" w:space="0" w:color="auto"/>
                    <w:left w:val="none" w:sz="0" w:space="0" w:color="auto"/>
                    <w:bottom w:val="none" w:sz="0" w:space="0" w:color="auto"/>
                    <w:right w:val="none" w:sz="0" w:space="0" w:color="auto"/>
                  </w:divBdr>
                </w:div>
              </w:divsChild>
            </w:div>
            <w:div w:id="659886388">
              <w:marLeft w:val="0"/>
              <w:marRight w:val="0"/>
              <w:marTop w:val="0"/>
              <w:marBottom w:val="0"/>
              <w:divBdr>
                <w:top w:val="none" w:sz="0" w:space="0" w:color="auto"/>
                <w:left w:val="none" w:sz="0" w:space="0" w:color="auto"/>
                <w:bottom w:val="none" w:sz="0" w:space="0" w:color="auto"/>
                <w:right w:val="none" w:sz="0" w:space="0" w:color="auto"/>
              </w:divBdr>
              <w:divsChild>
                <w:div w:id="670914230">
                  <w:marLeft w:val="0"/>
                  <w:marRight w:val="0"/>
                  <w:marTop w:val="0"/>
                  <w:marBottom w:val="0"/>
                  <w:divBdr>
                    <w:top w:val="none" w:sz="0" w:space="0" w:color="auto"/>
                    <w:left w:val="none" w:sz="0" w:space="0" w:color="auto"/>
                    <w:bottom w:val="none" w:sz="0" w:space="0" w:color="auto"/>
                    <w:right w:val="none" w:sz="0" w:space="0" w:color="auto"/>
                  </w:divBdr>
                  <w:divsChild>
                    <w:div w:id="1364093060">
                      <w:marLeft w:val="0"/>
                      <w:marRight w:val="0"/>
                      <w:marTop w:val="0"/>
                      <w:marBottom w:val="0"/>
                      <w:divBdr>
                        <w:top w:val="none" w:sz="0" w:space="0" w:color="auto"/>
                        <w:left w:val="none" w:sz="0" w:space="0" w:color="auto"/>
                        <w:bottom w:val="none" w:sz="0" w:space="0" w:color="auto"/>
                        <w:right w:val="none" w:sz="0" w:space="0" w:color="auto"/>
                      </w:divBdr>
                      <w:divsChild>
                        <w:div w:id="630748367">
                          <w:marLeft w:val="0"/>
                          <w:marRight w:val="0"/>
                          <w:marTop w:val="0"/>
                          <w:marBottom w:val="0"/>
                          <w:divBdr>
                            <w:top w:val="none" w:sz="0" w:space="0" w:color="auto"/>
                            <w:left w:val="none" w:sz="0" w:space="0" w:color="auto"/>
                            <w:bottom w:val="none" w:sz="0" w:space="0" w:color="auto"/>
                            <w:right w:val="none" w:sz="0" w:space="0" w:color="auto"/>
                          </w:divBdr>
                          <w:divsChild>
                            <w:div w:id="185298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424706">
          <w:marLeft w:val="0"/>
          <w:marRight w:val="0"/>
          <w:marTop w:val="0"/>
          <w:marBottom w:val="0"/>
          <w:divBdr>
            <w:top w:val="none" w:sz="0" w:space="0" w:color="auto"/>
            <w:left w:val="none" w:sz="0" w:space="0" w:color="auto"/>
            <w:bottom w:val="none" w:sz="0" w:space="0" w:color="auto"/>
            <w:right w:val="none" w:sz="0" w:space="0" w:color="auto"/>
          </w:divBdr>
          <w:divsChild>
            <w:div w:id="1062170845">
              <w:marLeft w:val="0"/>
              <w:marRight w:val="0"/>
              <w:marTop w:val="0"/>
              <w:marBottom w:val="0"/>
              <w:divBdr>
                <w:top w:val="none" w:sz="0" w:space="0" w:color="auto"/>
                <w:left w:val="none" w:sz="0" w:space="0" w:color="auto"/>
                <w:bottom w:val="none" w:sz="0" w:space="0" w:color="auto"/>
                <w:right w:val="none" w:sz="0" w:space="0" w:color="auto"/>
              </w:divBdr>
            </w:div>
          </w:divsChild>
        </w:div>
        <w:div w:id="1557283028">
          <w:marLeft w:val="149"/>
          <w:marRight w:val="0"/>
          <w:marTop w:val="0"/>
          <w:marBottom w:val="0"/>
          <w:divBdr>
            <w:top w:val="none" w:sz="0" w:space="0" w:color="auto"/>
            <w:left w:val="none" w:sz="0" w:space="0" w:color="auto"/>
            <w:bottom w:val="single" w:sz="6" w:space="0" w:color="E4EAEF"/>
            <w:right w:val="none" w:sz="0" w:space="0" w:color="auto"/>
          </w:divBdr>
          <w:divsChild>
            <w:div w:id="957027416">
              <w:marLeft w:val="0"/>
              <w:marRight w:val="0"/>
              <w:marTop w:val="0"/>
              <w:marBottom w:val="90"/>
              <w:divBdr>
                <w:top w:val="none" w:sz="0" w:space="0" w:color="auto"/>
                <w:left w:val="none" w:sz="0" w:space="0" w:color="auto"/>
                <w:bottom w:val="none" w:sz="0" w:space="0" w:color="auto"/>
                <w:right w:val="none" w:sz="0" w:space="0" w:color="auto"/>
              </w:divBdr>
              <w:divsChild>
                <w:div w:id="101925240">
                  <w:marLeft w:val="0"/>
                  <w:marRight w:val="0"/>
                  <w:marTop w:val="0"/>
                  <w:marBottom w:val="0"/>
                  <w:divBdr>
                    <w:top w:val="none" w:sz="0" w:space="0" w:color="auto"/>
                    <w:left w:val="none" w:sz="0" w:space="0" w:color="auto"/>
                    <w:bottom w:val="none" w:sz="0" w:space="0" w:color="auto"/>
                    <w:right w:val="none" w:sz="0" w:space="0" w:color="auto"/>
                  </w:divBdr>
                </w:div>
              </w:divsChild>
            </w:div>
            <w:div w:id="1747722021">
              <w:marLeft w:val="0"/>
              <w:marRight w:val="0"/>
              <w:marTop w:val="0"/>
              <w:marBottom w:val="0"/>
              <w:divBdr>
                <w:top w:val="none" w:sz="0" w:space="0" w:color="auto"/>
                <w:left w:val="none" w:sz="0" w:space="0" w:color="auto"/>
                <w:bottom w:val="none" w:sz="0" w:space="0" w:color="auto"/>
                <w:right w:val="none" w:sz="0" w:space="0" w:color="auto"/>
              </w:divBdr>
              <w:divsChild>
                <w:div w:id="2085184051">
                  <w:marLeft w:val="0"/>
                  <w:marRight w:val="0"/>
                  <w:marTop w:val="0"/>
                  <w:marBottom w:val="0"/>
                  <w:divBdr>
                    <w:top w:val="none" w:sz="0" w:space="0" w:color="auto"/>
                    <w:left w:val="none" w:sz="0" w:space="0" w:color="auto"/>
                    <w:bottom w:val="none" w:sz="0" w:space="0" w:color="auto"/>
                    <w:right w:val="none" w:sz="0" w:space="0" w:color="auto"/>
                  </w:divBdr>
                  <w:divsChild>
                    <w:div w:id="377751736">
                      <w:marLeft w:val="0"/>
                      <w:marRight w:val="0"/>
                      <w:marTop w:val="0"/>
                      <w:marBottom w:val="0"/>
                      <w:divBdr>
                        <w:top w:val="none" w:sz="0" w:space="0" w:color="auto"/>
                        <w:left w:val="none" w:sz="0" w:space="0" w:color="auto"/>
                        <w:bottom w:val="none" w:sz="0" w:space="0" w:color="auto"/>
                        <w:right w:val="none" w:sz="0" w:space="0" w:color="auto"/>
                      </w:divBdr>
                      <w:divsChild>
                        <w:div w:id="194846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6791">
          <w:marLeft w:val="0"/>
          <w:marRight w:val="0"/>
          <w:marTop w:val="0"/>
          <w:marBottom w:val="0"/>
          <w:divBdr>
            <w:top w:val="none" w:sz="0" w:space="0" w:color="auto"/>
            <w:left w:val="none" w:sz="0" w:space="0" w:color="auto"/>
            <w:bottom w:val="none" w:sz="0" w:space="0" w:color="auto"/>
            <w:right w:val="none" w:sz="0" w:space="0" w:color="auto"/>
          </w:divBdr>
          <w:divsChild>
            <w:div w:id="245382365">
              <w:marLeft w:val="0"/>
              <w:marRight w:val="0"/>
              <w:marTop w:val="0"/>
              <w:marBottom w:val="0"/>
              <w:divBdr>
                <w:top w:val="none" w:sz="0" w:space="0" w:color="auto"/>
                <w:left w:val="none" w:sz="0" w:space="0" w:color="auto"/>
                <w:bottom w:val="none" w:sz="0" w:space="0" w:color="auto"/>
                <w:right w:val="none" w:sz="0" w:space="0" w:color="auto"/>
              </w:divBdr>
            </w:div>
          </w:divsChild>
        </w:div>
        <w:div w:id="1479767927">
          <w:marLeft w:val="149"/>
          <w:marRight w:val="0"/>
          <w:marTop w:val="0"/>
          <w:marBottom w:val="0"/>
          <w:divBdr>
            <w:top w:val="none" w:sz="0" w:space="0" w:color="auto"/>
            <w:left w:val="none" w:sz="0" w:space="0" w:color="auto"/>
            <w:bottom w:val="single" w:sz="6" w:space="0" w:color="E4EAEF"/>
            <w:right w:val="none" w:sz="0" w:space="0" w:color="auto"/>
          </w:divBdr>
          <w:divsChild>
            <w:div w:id="1323119087">
              <w:marLeft w:val="0"/>
              <w:marRight w:val="0"/>
              <w:marTop w:val="0"/>
              <w:marBottom w:val="90"/>
              <w:divBdr>
                <w:top w:val="none" w:sz="0" w:space="0" w:color="auto"/>
                <w:left w:val="none" w:sz="0" w:space="0" w:color="auto"/>
                <w:bottom w:val="none" w:sz="0" w:space="0" w:color="auto"/>
                <w:right w:val="none" w:sz="0" w:space="0" w:color="auto"/>
              </w:divBdr>
              <w:divsChild>
                <w:div w:id="855775883">
                  <w:marLeft w:val="0"/>
                  <w:marRight w:val="0"/>
                  <w:marTop w:val="0"/>
                  <w:marBottom w:val="0"/>
                  <w:divBdr>
                    <w:top w:val="none" w:sz="0" w:space="0" w:color="auto"/>
                    <w:left w:val="none" w:sz="0" w:space="0" w:color="auto"/>
                    <w:bottom w:val="none" w:sz="0" w:space="0" w:color="auto"/>
                    <w:right w:val="none" w:sz="0" w:space="0" w:color="auto"/>
                  </w:divBdr>
                </w:div>
              </w:divsChild>
            </w:div>
            <w:div w:id="602498855">
              <w:marLeft w:val="0"/>
              <w:marRight w:val="0"/>
              <w:marTop w:val="0"/>
              <w:marBottom w:val="0"/>
              <w:divBdr>
                <w:top w:val="none" w:sz="0" w:space="0" w:color="auto"/>
                <w:left w:val="none" w:sz="0" w:space="0" w:color="auto"/>
                <w:bottom w:val="none" w:sz="0" w:space="0" w:color="auto"/>
                <w:right w:val="none" w:sz="0" w:space="0" w:color="auto"/>
              </w:divBdr>
              <w:divsChild>
                <w:div w:id="2069650112">
                  <w:marLeft w:val="0"/>
                  <w:marRight w:val="0"/>
                  <w:marTop w:val="0"/>
                  <w:marBottom w:val="0"/>
                  <w:divBdr>
                    <w:top w:val="none" w:sz="0" w:space="0" w:color="auto"/>
                    <w:left w:val="none" w:sz="0" w:space="0" w:color="auto"/>
                    <w:bottom w:val="none" w:sz="0" w:space="0" w:color="auto"/>
                    <w:right w:val="none" w:sz="0" w:space="0" w:color="auto"/>
                  </w:divBdr>
                  <w:divsChild>
                    <w:div w:id="2054384510">
                      <w:marLeft w:val="0"/>
                      <w:marRight w:val="0"/>
                      <w:marTop w:val="0"/>
                      <w:marBottom w:val="0"/>
                      <w:divBdr>
                        <w:top w:val="none" w:sz="0" w:space="0" w:color="auto"/>
                        <w:left w:val="none" w:sz="0" w:space="0" w:color="auto"/>
                        <w:bottom w:val="none" w:sz="0" w:space="0" w:color="auto"/>
                        <w:right w:val="none" w:sz="0" w:space="0" w:color="auto"/>
                      </w:divBdr>
                      <w:divsChild>
                        <w:div w:id="1305045970">
                          <w:marLeft w:val="0"/>
                          <w:marRight w:val="0"/>
                          <w:marTop w:val="0"/>
                          <w:marBottom w:val="0"/>
                          <w:divBdr>
                            <w:top w:val="none" w:sz="0" w:space="0" w:color="auto"/>
                            <w:left w:val="none" w:sz="0" w:space="0" w:color="auto"/>
                            <w:bottom w:val="none" w:sz="0" w:space="0" w:color="auto"/>
                            <w:right w:val="none" w:sz="0" w:space="0" w:color="auto"/>
                          </w:divBdr>
                          <w:divsChild>
                            <w:div w:id="70767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8659391">
          <w:marLeft w:val="0"/>
          <w:marRight w:val="0"/>
          <w:marTop w:val="0"/>
          <w:marBottom w:val="0"/>
          <w:divBdr>
            <w:top w:val="none" w:sz="0" w:space="0" w:color="auto"/>
            <w:left w:val="none" w:sz="0" w:space="0" w:color="auto"/>
            <w:bottom w:val="none" w:sz="0" w:space="0" w:color="auto"/>
            <w:right w:val="none" w:sz="0" w:space="0" w:color="auto"/>
          </w:divBdr>
          <w:divsChild>
            <w:div w:id="885260563">
              <w:marLeft w:val="0"/>
              <w:marRight w:val="0"/>
              <w:marTop w:val="0"/>
              <w:marBottom w:val="0"/>
              <w:divBdr>
                <w:top w:val="none" w:sz="0" w:space="0" w:color="auto"/>
                <w:left w:val="none" w:sz="0" w:space="0" w:color="auto"/>
                <w:bottom w:val="none" w:sz="0" w:space="0" w:color="auto"/>
                <w:right w:val="none" w:sz="0" w:space="0" w:color="auto"/>
              </w:divBdr>
            </w:div>
          </w:divsChild>
        </w:div>
        <w:div w:id="1364405054">
          <w:marLeft w:val="149"/>
          <w:marRight w:val="0"/>
          <w:marTop w:val="0"/>
          <w:marBottom w:val="0"/>
          <w:divBdr>
            <w:top w:val="none" w:sz="0" w:space="0" w:color="auto"/>
            <w:left w:val="none" w:sz="0" w:space="0" w:color="auto"/>
            <w:bottom w:val="single" w:sz="6" w:space="0" w:color="E4EAEF"/>
            <w:right w:val="none" w:sz="0" w:space="0" w:color="auto"/>
          </w:divBdr>
          <w:divsChild>
            <w:div w:id="433329050">
              <w:marLeft w:val="0"/>
              <w:marRight w:val="0"/>
              <w:marTop w:val="0"/>
              <w:marBottom w:val="90"/>
              <w:divBdr>
                <w:top w:val="none" w:sz="0" w:space="0" w:color="auto"/>
                <w:left w:val="none" w:sz="0" w:space="0" w:color="auto"/>
                <w:bottom w:val="none" w:sz="0" w:space="0" w:color="auto"/>
                <w:right w:val="none" w:sz="0" w:space="0" w:color="auto"/>
              </w:divBdr>
              <w:divsChild>
                <w:div w:id="1156649479">
                  <w:marLeft w:val="0"/>
                  <w:marRight w:val="0"/>
                  <w:marTop w:val="0"/>
                  <w:marBottom w:val="0"/>
                  <w:divBdr>
                    <w:top w:val="none" w:sz="0" w:space="0" w:color="auto"/>
                    <w:left w:val="none" w:sz="0" w:space="0" w:color="auto"/>
                    <w:bottom w:val="none" w:sz="0" w:space="0" w:color="auto"/>
                    <w:right w:val="none" w:sz="0" w:space="0" w:color="auto"/>
                  </w:divBdr>
                </w:div>
              </w:divsChild>
            </w:div>
            <w:div w:id="950404138">
              <w:marLeft w:val="0"/>
              <w:marRight w:val="0"/>
              <w:marTop w:val="0"/>
              <w:marBottom w:val="0"/>
              <w:divBdr>
                <w:top w:val="none" w:sz="0" w:space="0" w:color="auto"/>
                <w:left w:val="none" w:sz="0" w:space="0" w:color="auto"/>
                <w:bottom w:val="none" w:sz="0" w:space="0" w:color="auto"/>
                <w:right w:val="none" w:sz="0" w:space="0" w:color="auto"/>
              </w:divBdr>
              <w:divsChild>
                <w:div w:id="1861624759">
                  <w:marLeft w:val="0"/>
                  <w:marRight w:val="0"/>
                  <w:marTop w:val="0"/>
                  <w:marBottom w:val="0"/>
                  <w:divBdr>
                    <w:top w:val="none" w:sz="0" w:space="0" w:color="auto"/>
                    <w:left w:val="none" w:sz="0" w:space="0" w:color="auto"/>
                    <w:bottom w:val="none" w:sz="0" w:space="0" w:color="auto"/>
                    <w:right w:val="none" w:sz="0" w:space="0" w:color="auto"/>
                  </w:divBdr>
                  <w:divsChild>
                    <w:div w:id="1670325987">
                      <w:marLeft w:val="0"/>
                      <w:marRight w:val="0"/>
                      <w:marTop w:val="0"/>
                      <w:marBottom w:val="0"/>
                      <w:divBdr>
                        <w:top w:val="none" w:sz="0" w:space="0" w:color="auto"/>
                        <w:left w:val="none" w:sz="0" w:space="0" w:color="auto"/>
                        <w:bottom w:val="none" w:sz="0" w:space="0" w:color="auto"/>
                        <w:right w:val="none" w:sz="0" w:space="0" w:color="auto"/>
                      </w:divBdr>
                      <w:divsChild>
                        <w:div w:id="199814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2098113">
          <w:marLeft w:val="0"/>
          <w:marRight w:val="0"/>
          <w:marTop w:val="0"/>
          <w:marBottom w:val="0"/>
          <w:divBdr>
            <w:top w:val="none" w:sz="0" w:space="0" w:color="auto"/>
            <w:left w:val="none" w:sz="0" w:space="0" w:color="auto"/>
            <w:bottom w:val="none" w:sz="0" w:space="0" w:color="auto"/>
            <w:right w:val="none" w:sz="0" w:space="0" w:color="auto"/>
          </w:divBdr>
          <w:divsChild>
            <w:div w:id="2131391154">
              <w:marLeft w:val="0"/>
              <w:marRight w:val="0"/>
              <w:marTop w:val="0"/>
              <w:marBottom w:val="0"/>
              <w:divBdr>
                <w:top w:val="none" w:sz="0" w:space="0" w:color="auto"/>
                <w:left w:val="none" w:sz="0" w:space="0" w:color="auto"/>
                <w:bottom w:val="none" w:sz="0" w:space="0" w:color="auto"/>
                <w:right w:val="none" w:sz="0" w:space="0" w:color="auto"/>
              </w:divBdr>
            </w:div>
          </w:divsChild>
        </w:div>
        <w:div w:id="955794519">
          <w:marLeft w:val="149"/>
          <w:marRight w:val="0"/>
          <w:marTop w:val="0"/>
          <w:marBottom w:val="0"/>
          <w:divBdr>
            <w:top w:val="none" w:sz="0" w:space="0" w:color="auto"/>
            <w:left w:val="none" w:sz="0" w:space="0" w:color="auto"/>
            <w:bottom w:val="single" w:sz="6" w:space="0" w:color="E4EAEF"/>
            <w:right w:val="none" w:sz="0" w:space="0" w:color="auto"/>
          </w:divBdr>
          <w:divsChild>
            <w:div w:id="756828268">
              <w:marLeft w:val="0"/>
              <w:marRight w:val="0"/>
              <w:marTop w:val="0"/>
              <w:marBottom w:val="90"/>
              <w:divBdr>
                <w:top w:val="none" w:sz="0" w:space="0" w:color="auto"/>
                <w:left w:val="none" w:sz="0" w:space="0" w:color="auto"/>
                <w:bottom w:val="none" w:sz="0" w:space="0" w:color="auto"/>
                <w:right w:val="none" w:sz="0" w:space="0" w:color="auto"/>
              </w:divBdr>
              <w:divsChild>
                <w:div w:id="1117258667">
                  <w:marLeft w:val="0"/>
                  <w:marRight w:val="0"/>
                  <w:marTop w:val="0"/>
                  <w:marBottom w:val="0"/>
                  <w:divBdr>
                    <w:top w:val="none" w:sz="0" w:space="0" w:color="auto"/>
                    <w:left w:val="none" w:sz="0" w:space="0" w:color="auto"/>
                    <w:bottom w:val="none" w:sz="0" w:space="0" w:color="auto"/>
                    <w:right w:val="none" w:sz="0" w:space="0" w:color="auto"/>
                  </w:divBdr>
                </w:div>
              </w:divsChild>
            </w:div>
            <w:div w:id="1555580454">
              <w:marLeft w:val="0"/>
              <w:marRight w:val="0"/>
              <w:marTop w:val="0"/>
              <w:marBottom w:val="0"/>
              <w:divBdr>
                <w:top w:val="none" w:sz="0" w:space="0" w:color="auto"/>
                <w:left w:val="none" w:sz="0" w:space="0" w:color="auto"/>
                <w:bottom w:val="none" w:sz="0" w:space="0" w:color="auto"/>
                <w:right w:val="none" w:sz="0" w:space="0" w:color="auto"/>
              </w:divBdr>
              <w:divsChild>
                <w:div w:id="553935197">
                  <w:marLeft w:val="0"/>
                  <w:marRight w:val="0"/>
                  <w:marTop w:val="0"/>
                  <w:marBottom w:val="0"/>
                  <w:divBdr>
                    <w:top w:val="none" w:sz="0" w:space="0" w:color="auto"/>
                    <w:left w:val="none" w:sz="0" w:space="0" w:color="auto"/>
                    <w:bottom w:val="none" w:sz="0" w:space="0" w:color="auto"/>
                    <w:right w:val="none" w:sz="0" w:space="0" w:color="auto"/>
                  </w:divBdr>
                  <w:divsChild>
                    <w:div w:id="984164883">
                      <w:marLeft w:val="0"/>
                      <w:marRight w:val="0"/>
                      <w:marTop w:val="0"/>
                      <w:marBottom w:val="0"/>
                      <w:divBdr>
                        <w:top w:val="none" w:sz="0" w:space="0" w:color="auto"/>
                        <w:left w:val="none" w:sz="0" w:space="0" w:color="auto"/>
                        <w:bottom w:val="none" w:sz="0" w:space="0" w:color="auto"/>
                        <w:right w:val="none" w:sz="0" w:space="0" w:color="auto"/>
                      </w:divBdr>
                      <w:divsChild>
                        <w:div w:id="188050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9842803">
          <w:marLeft w:val="0"/>
          <w:marRight w:val="0"/>
          <w:marTop w:val="0"/>
          <w:marBottom w:val="0"/>
          <w:divBdr>
            <w:top w:val="none" w:sz="0" w:space="0" w:color="auto"/>
            <w:left w:val="none" w:sz="0" w:space="0" w:color="auto"/>
            <w:bottom w:val="none" w:sz="0" w:space="0" w:color="auto"/>
            <w:right w:val="none" w:sz="0" w:space="0" w:color="auto"/>
          </w:divBdr>
          <w:divsChild>
            <w:div w:id="1329793342">
              <w:marLeft w:val="0"/>
              <w:marRight w:val="0"/>
              <w:marTop w:val="0"/>
              <w:marBottom w:val="0"/>
              <w:divBdr>
                <w:top w:val="none" w:sz="0" w:space="0" w:color="auto"/>
                <w:left w:val="none" w:sz="0" w:space="0" w:color="auto"/>
                <w:bottom w:val="none" w:sz="0" w:space="0" w:color="auto"/>
                <w:right w:val="none" w:sz="0" w:space="0" w:color="auto"/>
              </w:divBdr>
            </w:div>
          </w:divsChild>
        </w:div>
        <w:div w:id="1293515495">
          <w:marLeft w:val="149"/>
          <w:marRight w:val="0"/>
          <w:marTop w:val="0"/>
          <w:marBottom w:val="0"/>
          <w:divBdr>
            <w:top w:val="none" w:sz="0" w:space="0" w:color="auto"/>
            <w:left w:val="none" w:sz="0" w:space="0" w:color="auto"/>
            <w:bottom w:val="single" w:sz="6" w:space="0" w:color="E4EAEF"/>
            <w:right w:val="none" w:sz="0" w:space="0" w:color="auto"/>
          </w:divBdr>
          <w:divsChild>
            <w:div w:id="1749379706">
              <w:marLeft w:val="0"/>
              <w:marRight w:val="0"/>
              <w:marTop w:val="0"/>
              <w:marBottom w:val="90"/>
              <w:divBdr>
                <w:top w:val="none" w:sz="0" w:space="0" w:color="auto"/>
                <w:left w:val="none" w:sz="0" w:space="0" w:color="auto"/>
                <w:bottom w:val="none" w:sz="0" w:space="0" w:color="auto"/>
                <w:right w:val="none" w:sz="0" w:space="0" w:color="auto"/>
              </w:divBdr>
              <w:divsChild>
                <w:div w:id="827482578">
                  <w:marLeft w:val="0"/>
                  <w:marRight w:val="0"/>
                  <w:marTop w:val="0"/>
                  <w:marBottom w:val="0"/>
                  <w:divBdr>
                    <w:top w:val="none" w:sz="0" w:space="0" w:color="auto"/>
                    <w:left w:val="none" w:sz="0" w:space="0" w:color="auto"/>
                    <w:bottom w:val="none" w:sz="0" w:space="0" w:color="auto"/>
                    <w:right w:val="none" w:sz="0" w:space="0" w:color="auto"/>
                  </w:divBdr>
                </w:div>
              </w:divsChild>
            </w:div>
            <w:div w:id="1006253819">
              <w:marLeft w:val="0"/>
              <w:marRight w:val="0"/>
              <w:marTop w:val="0"/>
              <w:marBottom w:val="0"/>
              <w:divBdr>
                <w:top w:val="none" w:sz="0" w:space="0" w:color="auto"/>
                <w:left w:val="none" w:sz="0" w:space="0" w:color="auto"/>
                <w:bottom w:val="none" w:sz="0" w:space="0" w:color="auto"/>
                <w:right w:val="none" w:sz="0" w:space="0" w:color="auto"/>
              </w:divBdr>
              <w:divsChild>
                <w:div w:id="377314645">
                  <w:marLeft w:val="0"/>
                  <w:marRight w:val="0"/>
                  <w:marTop w:val="0"/>
                  <w:marBottom w:val="0"/>
                  <w:divBdr>
                    <w:top w:val="none" w:sz="0" w:space="0" w:color="auto"/>
                    <w:left w:val="none" w:sz="0" w:space="0" w:color="auto"/>
                    <w:bottom w:val="none" w:sz="0" w:space="0" w:color="auto"/>
                    <w:right w:val="none" w:sz="0" w:space="0" w:color="auto"/>
                  </w:divBdr>
                  <w:divsChild>
                    <w:div w:id="1204100809">
                      <w:marLeft w:val="0"/>
                      <w:marRight w:val="0"/>
                      <w:marTop w:val="0"/>
                      <w:marBottom w:val="0"/>
                      <w:divBdr>
                        <w:top w:val="none" w:sz="0" w:space="0" w:color="auto"/>
                        <w:left w:val="none" w:sz="0" w:space="0" w:color="auto"/>
                        <w:bottom w:val="none" w:sz="0" w:space="0" w:color="auto"/>
                        <w:right w:val="none" w:sz="0" w:space="0" w:color="auto"/>
                      </w:divBdr>
                      <w:divsChild>
                        <w:div w:id="185502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282228">
          <w:marLeft w:val="0"/>
          <w:marRight w:val="0"/>
          <w:marTop w:val="0"/>
          <w:marBottom w:val="0"/>
          <w:divBdr>
            <w:top w:val="none" w:sz="0" w:space="0" w:color="auto"/>
            <w:left w:val="none" w:sz="0" w:space="0" w:color="auto"/>
            <w:bottom w:val="none" w:sz="0" w:space="0" w:color="auto"/>
            <w:right w:val="none" w:sz="0" w:space="0" w:color="auto"/>
          </w:divBdr>
          <w:divsChild>
            <w:div w:id="217280835">
              <w:marLeft w:val="0"/>
              <w:marRight w:val="0"/>
              <w:marTop w:val="0"/>
              <w:marBottom w:val="0"/>
              <w:divBdr>
                <w:top w:val="none" w:sz="0" w:space="0" w:color="auto"/>
                <w:left w:val="none" w:sz="0" w:space="0" w:color="auto"/>
                <w:bottom w:val="none" w:sz="0" w:space="0" w:color="auto"/>
                <w:right w:val="none" w:sz="0" w:space="0" w:color="auto"/>
              </w:divBdr>
            </w:div>
          </w:divsChild>
        </w:div>
        <w:div w:id="1559822457">
          <w:marLeft w:val="149"/>
          <w:marRight w:val="0"/>
          <w:marTop w:val="0"/>
          <w:marBottom w:val="0"/>
          <w:divBdr>
            <w:top w:val="none" w:sz="0" w:space="0" w:color="auto"/>
            <w:left w:val="none" w:sz="0" w:space="0" w:color="auto"/>
            <w:bottom w:val="single" w:sz="6" w:space="0" w:color="E4EAEF"/>
            <w:right w:val="none" w:sz="0" w:space="0" w:color="auto"/>
          </w:divBdr>
          <w:divsChild>
            <w:div w:id="905722117">
              <w:marLeft w:val="0"/>
              <w:marRight w:val="0"/>
              <w:marTop w:val="0"/>
              <w:marBottom w:val="90"/>
              <w:divBdr>
                <w:top w:val="none" w:sz="0" w:space="0" w:color="auto"/>
                <w:left w:val="none" w:sz="0" w:space="0" w:color="auto"/>
                <w:bottom w:val="none" w:sz="0" w:space="0" w:color="auto"/>
                <w:right w:val="none" w:sz="0" w:space="0" w:color="auto"/>
              </w:divBdr>
              <w:divsChild>
                <w:div w:id="624313160">
                  <w:marLeft w:val="0"/>
                  <w:marRight w:val="0"/>
                  <w:marTop w:val="0"/>
                  <w:marBottom w:val="0"/>
                  <w:divBdr>
                    <w:top w:val="none" w:sz="0" w:space="0" w:color="auto"/>
                    <w:left w:val="none" w:sz="0" w:space="0" w:color="auto"/>
                    <w:bottom w:val="none" w:sz="0" w:space="0" w:color="auto"/>
                    <w:right w:val="none" w:sz="0" w:space="0" w:color="auto"/>
                  </w:divBdr>
                </w:div>
              </w:divsChild>
            </w:div>
            <w:div w:id="1080714840">
              <w:marLeft w:val="0"/>
              <w:marRight w:val="0"/>
              <w:marTop w:val="0"/>
              <w:marBottom w:val="0"/>
              <w:divBdr>
                <w:top w:val="none" w:sz="0" w:space="0" w:color="auto"/>
                <w:left w:val="none" w:sz="0" w:space="0" w:color="auto"/>
                <w:bottom w:val="none" w:sz="0" w:space="0" w:color="auto"/>
                <w:right w:val="none" w:sz="0" w:space="0" w:color="auto"/>
              </w:divBdr>
              <w:divsChild>
                <w:div w:id="866066549">
                  <w:marLeft w:val="0"/>
                  <w:marRight w:val="0"/>
                  <w:marTop w:val="0"/>
                  <w:marBottom w:val="0"/>
                  <w:divBdr>
                    <w:top w:val="none" w:sz="0" w:space="0" w:color="auto"/>
                    <w:left w:val="none" w:sz="0" w:space="0" w:color="auto"/>
                    <w:bottom w:val="none" w:sz="0" w:space="0" w:color="auto"/>
                    <w:right w:val="none" w:sz="0" w:space="0" w:color="auto"/>
                  </w:divBdr>
                  <w:divsChild>
                    <w:div w:id="231741166">
                      <w:marLeft w:val="0"/>
                      <w:marRight w:val="0"/>
                      <w:marTop w:val="0"/>
                      <w:marBottom w:val="0"/>
                      <w:divBdr>
                        <w:top w:val="none" w:sz="0" w:space="0" w:color="auto"/>
                        <w:left w:val="none" w:sz="0" w:space="0" w:color="auto"/>
                        <w:bottom w:val="none" w:sz="0" w:space="0" w:color="auto"/>
                        <w:right w:val="none" w:sz="0" w:space="0" w:color="auto"/>
                      </w:divBdr>
                      <w:divsChild>
                        <w:div w:id="456920876">
                          <w:marLeft w:val="0"/>
                          <w:marRight w:val="0"/>
                          <w:marTop w:val="0"/>
                          <w:marBottom w:val="0"/>
                          <w:divBdr>
                            <w:top w:val="none" w:sz="0" w:space="0" w:color="auto"/>
                            <w:left w:val="none" w:sz="0" w:space="0" w:color="auto"/>
                            <w:bottom w:val="none" w:sz="0" w:space="0" w:color="auto"/>
                            <w:right w:val="none" w:sz="0" w:space="0" w:color="auto"/>
                          </w:divBdr>
                          <w:divsChild>
                            <w:div w:id="17271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5349922">
          <w:marLeft w:val="0"/>
          <w:marRight w:val="0"/>
          <w:marTop w:val="0"/>
          <w:marBottom w:val="0"/>
          <w:divBdr>
            <w:top w:val="none" w:sz="0" w:space="0" w:color="auto"/>
            <w:left w:val="none" w:sz="0" w:space="0" w:color="auto"/>
            <w:bottom w:val="none" w:sz="0" w:space="0" w:color="auto"/>
            <w:right w:val="none" w:sz="0" w:space="0" w:color="auto"/>
          </w:divBdr>
          <w:divsChild>
            <w:div w:id="661618243">
              <w:marLeft w:val="0"/>
              <w:marRight w:val="0"/>
              <w:marTop w:val="0"/>
              <w:marBottom w:val="0"/>
              <w:divBdr>
                <w:top w:val="none" w:sz="0" w:space="0" w:color="auto"/>
                <w:left w:val="none" w:sz="0" w:space="0" w:color="auto"/>
                <w:bottom w:val="none" w:sz="0" w:space="0" w:color="auto"/>
                <w:right w:val="none" w:sz="0" w:space="0" w:color="auto"/>
              </w:divBdr>
            </w:div>
          </w:divsChild>
        </w:div>
        <w:div w:id="780950432">
          <w:marLeft w:val="149"/>
          <w:marRight w:val="0"/>
          <w:marTop w:val="0"/>
          <w:marBottom w:val="0"/>
          <w:divBdr>
            <w:top w:val="none" w:sz="0" w:space="0" w:color="auto"/>
            <w:left w:val="none" w:sz="0" w:space="0" w:color="auto"/>
            <w:bottom w:val="single" w:sz="6" w:space="0" w:color="E4EAEF"/>
            <w:right w:val="none" w:sz="0" w:space="0" w:color="auto"/>
          </w:divBdr>
          <w:divsChild>
            <w:div w:id="928738310">
              <w:marLeft w:val="0"/>
              <w:marRight w:val="0"/>
              <w:marTop w:val="0"/>
              <w:marBottom w:val="90"/>
              <w:divBdr>
                <w:top w:val="none" w:sz="0" w:space="0" w:color="auto"/>
                <w:left w:val="none" w:sz="0" w:space="0" w:color="auto"/>
                <w:bottom w:val="none" w:sz="0" w:space="0" w:color="auto"/>
                <w:right w:val="none" w:sz="0" w:space="0" w:color="auto"/>
              </w:divBdr>
              <w:divsChild>
                <w:div w:id="352457978">
                  <w:marLeft w:val="0"/>
                  <w:marRight w:val="0"/>
                  <w:marTop w:val="0"/>
                  <w:marBottom w:val="0"/>
                  <w:divBdr>
                    <w:top w:val="none" w:sz="0" w:space="0" w:color="auto"/>
                    <w:left w:val="none" w:sz="0" w:space="0" w:color="auto"/>
                    <w:bottom w:val="none" w:sz="0" w:space="0" w:color="auto"/>
                    <w:right w:val="none" w:sz="0" w:space="0" w:color="auto"/>
                  </w:divBdr>
                </w:div>
              </w:divsChild>
            </w:div>
            <w:div w:id="2024279549">
              <w:marLeft w:val="0"/>
              <w:marRight w:val="0"/>
              <w:marTop w:val="0"/>
              <w:marBottom w:val="0"/>
              <w:divBdr>
                <w:top w:val="none" w:sz="0" w:space="0" w:color="auto"/>
                <w:left w:val="none" w:sz="0" w:space="0" w:color="auto"/>
                <w:bottom w:val="none" w:sz="0" w:space="0" w:color="auto"/>
                <w:right w:val="none" w:sz="0" w:space="0" w:color="auto"/>
              </w:divBdr>
              <w:divsChild>
                <w:div w:id="920527390">
                  <w:marLeft w:val="0"/>
                  <w:marRight w:val="0"/>
                  <w:marTop w:val="0"/>
                  <w:marBottom w:val="0"/>
                  <w:divBdr>
                    <w:top w:val="none" w:sz="0" w:space="0" w:color="auto"/>
                    <w:left w:val="none" w:sz="0" w:space="0" w:color="auto"/>
                    <w:bottom w:val="none" w:sz="0" w:space="0" w:color="auto"/>
                    <w:right w:val="none" w:sz="0" w:space="0" w:color="auto"/>
                  </w:divBdr>
                  <w:divsChild>
                    <w:div w:id="821895011">
                      <w:marLeft w:val="0"/>
                      <w:marRight w:val="0"/>
                      <w:marTop w:val="0"/>
                      <w:marBottom w:val="0"/>
                      <w:divBdr>
                        <w:top w:val="none" w:sz="0" w:space="0" w:color="auto"/>
                        <w:left w:val="none" w:sz="0" w:space="0" w:color="auto"/>
                        <w:bottom w:val="none" w:sz="0" w:space="0" w:color="auto"/>
                        <w:right w:val="none" w:sz="0" w:space="0" w:color="auto"/>
                      </w:divBdr>
                      <w:divsChild>
                        <w:div w:id="137962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790026">
          <w:marLeft w:val="0"/>
          <w:marRight w:val="0"/>
          <w:marTop w:val="0"/>
          <w:marBottom w:val="0"/>
          <w:divBdr>
            <w:top w:val="none" w:sz="0" w:space="0" w:color="auto"/>
            <w:left w:val="none" w:sz="0" w:space="0" w:color="auto"/>
            <w:bottom w:val="none" w:sz="0" w:space="0" w:color="auto"/>
            <w:right w:val="none" w:sz="0" w:space="0" w:color="auto"/>
          </w:divBdr>
          <w:divsChild>
            <w:div w:id="724912072">
              <w:marLeft w:val="0"/>
              <w:marRight w:val="0"/>
              <w:marTop w:val="0"/>
              <w:marBottom w:val="0"/>
              <w:divBdr>
                <w:top w:val="none" w:sz="0" w:space="0" w:color="auto"/>
                <w:left w:val="none" w:sz="0" w:space="0" w:color="auto"/>
                <w:bottom w:val="none" w:sz="0" w:space="0" w:color="auto"/>
                <w:right w:val="none" w:sz="0" w:space="0" w:color="auto"/>
              </w:divBdr>
            </w:div>
          </w:divsChild>
        </w:div>
        <w:div w:id="1487428970">
          <w:marLeft w:val="149"/>
          <w:marRight w:val="0"/>
          <w:marTop w:val="0"/>
          <w:marBottom w:val="0"/>
          <w:divBdr>
            <w:top w:val="none" w:sz="0" w:space="0" w:color="auto"/>
            <w:left w:val="none" w:sz="0" w:space="0" w:color="auto"/>
            <w:bottom w:val="single" w:sz="6" w:space="0" w:color="E4EAEF"/>
            <w:right w:val="none" w:sz="0" w:space="0" w:color="auto"/>
          </w:divBdr>
          <w:divsChild>
            <w:div w:id="31736689">
              <w:marLeft w:val="0"/>
              <w:marRight w:val="0"/>
              <w:marTop w:val="0"/>
              <w:marBottom w:val="90"/>
              <w:divBdr>
                <w:top w:val="none" w:sz="0" w:space="0" w:color="auto"/>
                <w:left w:val="none" w:sz="0" w:space="0" w:color="auto"/>
                <w:bottom w:val="none" w:sz="0" w:space="0" w:color="auto"/>
                <w:right w:val="none" w:sz="0" w:space="0" w:color="auto"/>
              </w:divBdr>
              <w:divsChild>
                <w:div w:id="2112049161">
                  <w:marLeft w:val="0"/>
                  <w:marRight w:val="0"/>
                  <w:marTop w:val="0"/>
                  <w:marBottom w:val="0"/>
                  <w:divBdr>
                    <w:top w:val="none" w:sz="0" w:space="0" w:color="auto"/>
                    <w:left w:val="none" w:sz="0" w:space="0" w:color="auto"/>
                    <w:bottom w:val="none" w:sz="0" w:space="0" w:color="auto"/>
                    <w:right w:val="none" w:sz="0" w:space="0" w:color="auto"/>
                  </w:divBdr>
                </w:div>
              </w:divsChild>
            </w:div>
            <w:div w:id="637225835">
              <w:marLeft w:val="0"/>
              <w:marRight w:val="0"/>
              <w:marTop w:val="0"/>
              <w:marBottom w:val="0"/>
              <w:divBdr>
                <w:top w:val="none" w:sz="0" w:space="0" w:color="auto"/>
                <w:left w:val="none" w:sz="0" w:space="0" w:color="auto"/>
                <w:bottom w:val="none" w:sz="0" w:space="0" w:color="auto"/>
                <w:right w:val="none" w:sz="0" w:space="0" w:color="auto"/>
              </w:divBdr>
              <w:divsChild>
                <w:div w:id="100682842">
                  <w:marLeft w:val="0"/>
                  <w:marRight w:val="0"/>
                  <w:marTop w:val="0"/>
                  <w:marBottom w:val="0"/>
                  <w:divBdr>
                    <w:top w:val="none" w:sz="0" w:space="0" w:color="auto"/>
                    <w:left w:val="none" w:sz="0" w:space="0" w:color="auto"/>
                    <w:bottom w:val="none" w:sz="0" w:space="0" w:color="auto"/>
                    <w:right w:val="none" w:sz="0" w:space="0" w:color="auto"/>
                  </w:divBdr>
                  <w:divsChild>
                    <w:div w:id="2056654178">
                      <w:marLeft w:val="0"/>
                      <w:marRight w:val="0"/>
                      <w:marTop w:val="0"/>
                      <w:marBottom w:val="0"/>
                      <w:divBdr>
                        <w:top w:val="none" w:sz="0" w:space="0" w:color="auto"/>
                        <w:left w:val="none" w:sz="0" w:space="0" w:color="auto"/>
                        <w:bottom w:val="none" w:sz="0" w:space="0" w:color="auto"/>
                        <w:right w:val="none" w:sz="0" w:space="0" w:color="auto"/>
                      </w:divBdr>
                      <w:divsChild>
                        <w:div w:id="176862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888923">
          <w:marLeft w:val="0"/>
          <w:marRight w:val="0"/>
          <w:marTop w:val="0"/>
          <w:marBottom w:val="0"/>
          <w:divBdr>
            <w:top w:val="none" w:sz="0" w:space="0" w:color="auto"/>
            <w:left w:val="none" w:sz="0" w:space="0" w:color="auto"/>
            <w:bottom w:val="none" w:sz="0" w:space="0" w:color="auto"/>
            <w:right w:val="none" w:sz="0" w:space="0" w:color="auto"/>
          </w:divBdr>
          <w:divsChild>
            <w:div w:id="1318150300">
              <w:marLeft w:val="0"/>
              <w:marRight w:val="0"/>
              <w:marTop w:val="0"/>
              <w:marBottom w:val="0"/>
              <w:divBdr>
                <w:top w:val="none" w:sz="0" w:space="0" w:color="auto"/>
                <w:left w:val="none" w:sz="0" w:space="0" w:color="auto"/>
                <w:bottom w:val="none" w:sz="0" w:space="0" w:color="auto"/>
                <w:right w:val="none" w:sz="0" w:space="0" w:color="auto"/>
              </w:divBdr>
            </w:div>
          </w:divsChild>
        </w:div>
        <w:div w:id="1870415069">
          <w:marLeft w:val="149"/>
          <w:marRight w:val="0"/>
          <w:marTop w:val="0"/>
          <w:marBottom w:val="0"/>
          <w:divBdr>
            <w:top w:val="none" w:sz="0" w:space="0" w:color="auto"/>
            <w:left w:val="none" w:sz="0" w:space="0" w:color="auto"/>
            <w:bottom w:val="single" w:sz="6" w:space="0" w:color="E4EAEF"/>
            <w:right w:val="none" w:sz="0" w:space="0" w:color="auto"/>
          </w:divBdr>
          <w:divsChild>
            <w:div w:id="1763334902">
              <w:marLeft w:val="0"/>
              <w:marRight w:val="0"/>
              <w:marTop w:val="0"/>
              <w:marBottom w:val="90"/>
              <w:divBdr>
                <w:top w:val="none" w:sz="0" w:space="0" w:color="auto"/>
                <w:left w:val="none" w:sz="0" w:space="0" w:color="auto"/>
                <w:bottom w:val="none" w:sz="0" w:space="0" w:color="auto"/>
                <w:right w:val="none" w:sz="0" w:space="0" w:color="auto"/>
              </w:divBdr>
              <w:divsChild>
                <w:div w:id="914583195">
                  <w:marLeft w:val="0"/>
                  <w:marRight w:val="0"/>
                  <w:marTop w:val="0"/>
                  <w:marBottom w:val="0"/>
                  <w:divBdr>
                    <w:top w:val="none" w:sz="0" w:space="0" w:color="auto"/>
                    <w:left w:val="none" w:sz="0" w:space="0" w:color="auto"/>
                    <w:bottom w:val="none" w:sz="0" w:space="0" w:color="auto"/>
                    <w:right w:val="none" w:sz="0" w:space="0" w:color="auto"/>
                  </w:divBdr>
                </w:div>
              </w:divsChild>
            </w:div>
            <w:div w:id="228808119">
              <w:marLeft w:val="0"/>
              <w:marRight w:val="0"/>
              <w:marTop w:val="0"/>
              <w:marBottom w:val="0"/>
              <w:divBdr>
                <w:top w:val="none" w:sz="0" w:space="0" w:color="auto"/>
                <w:left w:val="none" w:sz="0" w:space="0" w:color="auto"/>
                <w:bottom w:val="none" w:sz="0" w:space="0" w:color="auto"/>
                <w:right w:val="none" w:sz="0" w:space="0" w:color="auto"/>
              </w:divBdr>
              <w:divsChild>
                <w:div w:id="481586574">
                  <w:marLeft w:val="0"/>
                  <w:marRight w:val="0"/>
                  <w:marTop w:val="0"/>
                  <w:marBottom w:val="0"/>
                  <w:divBdr>
                    <w:top w:val="none" w:sz="0" w:space="0" w:color="auto"/>
                    <w:left w:val="none" w:sz="0" w:space="0" w:color="auto"/>
                    <w:bottom w:val="none" w:sz="0" w:space="0" w:color="auto"/>
                    <w:right w:val="none" w:sz="0" w:space="0" w:color="auto"/>
                  </w:divBdr>
                  <w:divsChild>
                    <w:div w:id="339239370">
                      <w:marLeft w:val="0"/>
                      <w:marRight w:val="0"/>
                      <w:marTop w:val="0"/>
                      <w:marBottom w:val="0"/>
                      <w:divBdr>
                        <w:top w:val="none" w:sz="0" w:space="0" w:color="auto"/>
                        <w:left w:val="none" w:sz="0" w:space="0" w:color="auto"/>
                        <w:bottom w:val="none" w:sz="0" w:space="0" w:color="auto"/>
                        <w:right w:val="none" w:sz="0" w:space="0" w:color="auto"/>
                      </w:divBdr>
                      <w:divsChild>
                        <w:div w:id="85927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1679972">
          <w:marLeft w:val="0"/>
          <w:marRight w:val="0"/>
          <w:marTop w:val="0"/>
          <w:marBottom w:val="0"/>
          <w:divBdr>
            <w:top w:val="none" w:sz="0" w:space="0" w:color="auto"/>
            <w:left w:val="none" w:sz="0" w:space="0" w:color="auto"/>
            <w:bottom w:val="none" w:sz="0" w:space="0" w:color="auto"/>
            <w:right w:val="none" w:sz="0" w:space="0" w:color="auto"/>
          </w:divBdr>
          <w:divsChild>
            <w:div w:id="1839035487">
              <w:marLeft w:val="0"/>
              <w:marRight w:val="0"/>
              <w:marTop w:val="0"/>
              <w:marBottom w:val="0"/>
              <w:divBdr>
                <w:top w:val="none" w:sz="0" w:space="0" w:color="auto"/>
                <w:left w:val="none" w:sz="0" w:space="0" w:color="auto"/>
                <w:bottom w:val="none" w:sz="0" w:space="0" w:color="auto"/>
                <w:right w:val="none" w:sz="0" w:space="0" w:color="auto"/>
              </w:divBdr>
            </w:div>
          </w:divsChild>
        </w:div>
        <w:div w:id="919019970">
          <w:marLeft w:val="149"/>
          <w:marRight w:val="0"/>
          <w:marTop w:val="0"/>
          <w:marBottom w:val="0"/>
          <w:divBdr>
            <w:top w:val="none" w:sz="0" w:space="0" w:color="auto"/>
            <w:left w:val="none" w:sz="0" w:space="0" w:color="auto"/>
            <w:bottom w:val="single" w:sz="6" w:space="0" w:color="E4EAEF"/>
            <w:right w:val="none" w:sz="0" w:space="0" w:color="auto"/>
          </w:divBdr>
          <w:divsChild>
            <w:div w:id="1035958422">
              <w:marLeft w:val="0"/>
              <w:marRight w:val="0"/>
              <w:marTop w:val="0"/>
              <w:marBottom w:val="90"/>
              <w:divBdr>
                <w:top w:val="none" w:sz="0" w:space="0" w:color="auto"/>
                <w:left w:val="none" w:sz="0" w:space="0" w:color="auto"/>
                <w:bottom w:val="none" w:sz="0" w:space="0" w:color="auto"/>
                <w:right w:val="none" w:sz="0" w:space="0" w:color="auto"/>
              </w:divBdr>
              <w:divsChild>
                <w:div w:id="1322347726">
                  <w:marLeft w:val="0"/>
                  <w:marRight w:val="0"/>
                  <w:marTop w:val="0"/>
                  <w:marBottom w:val="0"/>
                  <w:divBdr>
                    <w:top w:val="none" w:sz="0" w:space="0" w:color="auto"/>
                    <w:left w:val="none" w:sz="0" w:space="0" w:color="auto"/>
                    <w:bottom w:val="none" w:sz="0" w:space="0" w:color="auto"/>
                    <w:right w:val="none" w:sz="0" w:space="0" w:color="auto"/>
                  </w:divBdr>
                </w:div>
              </w:divsChild>
            </w:div>
            <w:div w:id="1124080280">
              <w:marLeft w:val="0"/>
              <w:marRight w:val="0"/>
              <w:marTop w:val="0"/>
              <w:marBottom w:val="0"/>
              <w:divBdr>
                <w:top w:val="none" w:sz="0" w:space="0" w:color="auto"/>
                <w:left w:val="none" w:sz="0" w:space="0" w:color="auto"/>
                <w:bottom w:val="none" w:sz="0" w:space="0" w:color="auto"/>
                <w:right w:val="none" w:sz="0" w:space="0" w:color="auto"/>
              </w:divBdr>
              <w:divsChild>
                <w:div w:id="647124853">
                  <w:marLeft w:val="0"/>
                  <w:marRight w:val="0"/>
                  <w:marTop w:val="0"/>
                  <w:marBottom w:val="0"/>
                  <w:divBdr>
                    <w:top w:val="none" w:sz="0" w:space="0" w:color="auto"/>
                    <w:left w:val="none" w:sz="0" w:space="0" w:color="auto"/>
                    <w:bottom w:val="none" w:sz="0" w:space="0" w:color="auto"/>
                    <w:right w:val="none" w:sz="0" w:space="0" w:color="auto"/>
                  </w:divBdr>
                  <w:divsChild>
                    <w:div w:id="764036338">
                      <w:marLeft w:val="0"/>
                      <w:marRight w:val="0"/>
                      <w:marTop w:val="0"/>
                      <w:marBottom w:val="0"/>
                      <w:divBdr>
                        <w:top w:val="none" w:sz="0" w:space="0" w:color="auto"/>
                        <w:left w:val="none" w:sz="0" w:space="0" w:color="auto"/>
                        <w:bottom w:val="none" w:sz="0" w:space="0" w:color="auto"/>
                        <w:right w:val="none" w:sz="0" w:space="0" w:color="auto"/>
                      </w:divBdr>
                      <w:divsChild>
                        <w:div w:id="13006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3184771">
          <w:marLeft w:val="0"/>
          <w:marRight w:val="0"/>
          <w:marTop w:val="0"/>
          <w:marBottom w:val="0"/>
          <w:divBdr>
            <w:top w:val="none" w:sz="0" w:space="0" w:color="auto"/>
            <w:left w:val="none" w:sz="0" w:space="0" w:color="auto"/>
            <w:bottom w:val="none" w:sz="0" w:space="0" w:color="auto"/>
            <w:right w:val="none" w:sz="0" w:space="0" w:color="auto"/>
          </w:divBdr>
          <w:divsChild>
            <w:div w:id="870533687">
              <w:marLeft w:val="0"/>
              <w:marRight w:val="0"/>
              <w:marTop w:val="0"/>
              <w:marBottom w:val="0"/>
              <w:divBdr>
                <w:top w:val="none" w:sz="0" w:space="0" w:color="auto"/>
                <w:left w:val="none" w:sz="0" w:space="0" w:color="auto"/>
                <w:bottom w:val="none" w:sz="0" w:space="0" w:color="auto"/>
                <w:right w:val="none" w:sz="0" w:space="0" w:color="auto"/>
              </w:divBdr>
            </w:div>
          </w:divsChild>
        </w:div>
        <w:div w:id="1516728271">
          <w:marLeft w:val="149"/>
          <w:marRight w:val="0"/>
          <w:marTop w:val="0"/>
          <w:marBottom w:val="0"/>
          <w:divBdr>
            <w:top w:val="none" w:sz="0" w:space="0" w:color="auto"/>
            <w:left w:val="none" w:sz="0" w:space="0" w:color="auto"/>
            <w:bottom w:val="single" w:sz="6" w:space="0" w:color="E4EAEF"/>
            <w:right w:val="none" w:sz="0" w:space="0" w:color="auto"/>
          </w:divBdr>
          <w:divsChild>
            <w:div w:id="1204168770">
              <w:marLeft w:val="0"/>
              <w:marRight w:val="0"/>
              <w:marTop w:val="0"/>
              <w:marBottom w:val="90"/>
              <w:divBdr>
                <w:top w:val="none" w:sz="0" w:space="0" w:color="auto"/>
                <w:left w:val="none" w:sz="0" w:space="0" w:color="auto"/>
                <w:bottom w:val="none" w:sz="0" w:space="0" w:color="auto"/>
                <w:right w:val="none" w:sz="0" w:space="0" w:color="auto"/>
              </w:divBdr>
              <w:divsChild>
                <w:div w:id="1022048505">
                  <w:marLeft w:val="0"/>
                  <w:marRight w:val="0"/>
                  <w:marTop w:val="0"/>
                  <w:marBottom w:val="0"/>
                  <w:divBdr>
                    <w:top w:val="none" w:sz="0" w:space="0" w:color="auto"/>
                    <w:left w:val="none" w:sz="0" w:space="0" w:color="auto"/>
                    <w:bottom w:val="none" w:sz="0" w:space="0" w:color="auto"/>
                    <w:right w:val="none" w:sz="0" w:space="0" w:color="auto"/>
                  </w:divBdr>
                </w:div>
              </w:divsChild>
            </w:div>
            <w:div w:id="342778572">
              <w:marLeft w:val="0"/>
              <w:marRight w:val="0"/>
              <w:marTop w:val="0"/>
              <w:marBottom w:val="0"/>
              <w:divBdr>
                <w:top w:val="none" w:sz="0" w:space="0" w:color="auto"/>
                <w:left w:val="none" w:sz="0" w:space="0" w:color="auto"/>
                <w:bottom w:val="none" w:sz="0" w:space="0" w:color="auto"/>
                <w:right w:val="none" w:sz="0" w:space="0" w:color="auto"/>
              </w:divBdr>
              <w:divsChild>
                <w:div w:id="4554097">
                  <w:marLeft w:val="0"/>
                  <w:marRight w:val="0"/>
                  <w:marTop w:val="0"/>
                  <w:marBottom w:val="0"/>
                  <w:divBdr>
                    <w:top w:val="none" w:sz="0" w:space="0" w:color="auto"/>
                    <w:left w:val="none" w:sz="0" w:space="0" w:color="auto"/>
                    <w:bottom w:val="none" w:sz="0" w:space="0" w:color="auto"/>
                    <w:right w:val="none" w:sz="0" w:space="0" w:color="auto"/>
                  </w:divBdr>
                  <w:divsChild>
                    <w:div w:id="293870107">
                      <w:marLeft w:val="0"/>
                      <w:marRight w:val="0"/>
                      <w:marTop w:val="0"/>
                      <w:marBottom w:val="0"/>
                      <w:divBdr>
                        <w:top w:val="none" w:sz="0" w:space="0" w:color="auto"/>
                        <w:left w:val="none" w:sz="0" w:space="0" w:color="auto"/>
                        <w:bottom w:val="none" w:sz="0" w:space="0" w:color="auto"/>
                        <w:right w:val="none" w:sz="0" w:space="0" w:color="auto"/>
                      </w:divBdr>
                      <w:divsChild>
                        <w:div w:id="24576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2979331">
          <w:marLeft w:val="0"/>
          <w:marRight w:val="0"/>
          <w:marTop w:val="0"/>
          <w:marBottom w:val="0"/>
          <w:divBdr>
            <w:top w:val="none" w:sz="0" w:space="0" w:color="auto"/>
            <w:left w:val="none" w:sz="0" w:space="0" w:color="auto"/>
            <w:bottom w:val="none" w:sz="0" w:space="0" w:color="auto"/>
            <w:right w:val="none" w:sz="0" w:space="0" w:color="auto"/>
          </w:divBdr>
          <w:divsChild>
            <w:div w:id="2046177954">
              <w:marLeft w:val="0"/>
              <w:marRight w:val="0"/>
              <w:marTop w:val="0"/>
              <w:marBottom w:val="0"/>
              <w:divBdr>
                <w:top w:val="none" w:sz="0" w:space="0" w:color="auto"/>
                <w:left w:val="none" w:sz="0" w:space="0" w:color="auto"/>
                <w:bottom w:val="none" w:sz="0" w:space="0" w:color="auto"/>
                <w:right w:val="none" w:sz="0" w:space="0" w:color="auto"/>
              </w:divBdr>
            </w:div>
          </w:divsChild>
        </w:div>
        <w:div w:id="1692994028">
          <w:marLeft w:val="149"/>
          <w:marRight w:val="0"/>
          <w:marTop w:val="0"/>
          <w:marBottom w:val="0"/>
          <w:divBdr>
            <w:top w:val="none" w:sz="0" w:space="0" w:color="auto"/>
            <w:left w:val="none" w:sz="0" w:space="0" w:color="auto"/>
            <w:bottom w:val="single" w:sz="6" w:space="0" w:color="E4EAEF"/>
            <w:right w:val="none" w:sz="0" w:space="0" w:color="auto"/>
          </w:divBdr>
          <w:divsChild>
            <w:div w:id="728578467">
              <w:marLeft w:val="0"/>
              <w:marRight w:val="0"/>
              <w:marTop w:val="0"/>
              <w:marBottom w:val="90"/>
              <w:divBdr>
                <w:top w:val="none" w:sz="0" w:space="0" w:color="auto"/>
                <w:left w:val="none" w:sz="0" w:space="0" w:color="auto"/>
                <w:bottom w:val="none" w:sz="0" w:space="0" w:color="auto"/>
                <w:right w:val="none" w:sz="0" w:space="0" w:color="auto"/>
              </w:divBdr>
              <w:divsChild>
                <w:div w:id="868881534">
                  <w:marLeft w:val="0"/>
                  <w:marRight w:val="0"/>
                  <w:marTop w:val="0"/>
                  <w:marBottom w:val="0"/>
                  <w:divBdr>
                    <w:top w:val="none" w:sz="0" w:space="0" w:color="auto"/>
                    <w:left w:val="none" w:sz="0" w:space="0" w:color="auto"/>
                    <w:bottom w:val="none" w:sz="0" w:space="0" w:color="auto"/>
                    <w:right w:val="none" w:sz="0" w:space="0" w:color="auto"/>
                  </w:divBdr>
                </w:div>
              </w:divsChild>
            </w:div>
            <w:div w:id="766582815">
              <w:marLeft w:val="0"/>
              <w:marRight w:val="0"/>
              <w:marTop w:val="0"/>
              <w:marBottom w:val="0"/>
              <w:divBdr>
                <w:top w:val="none" w:sz="0" w:space="0" w:color="auto"/>
                <w:left w:val="none" w:sz="0" w:space="0" w:color="auto"/>
                <w:bottom w:val="none" w:sz="0" w:space="0" w:color="auto"/>
                <w:right w:val="none" w:sz="0" w:space="0" w:color="auto"/>
              </w:divBdr>
              <w:divsChild>
                <w:div w:id="667445353">
                  <w:marLeft w:val="0"/>
                  <w:marRight w:val="0"/>
                  <w:marTop w:val="0"/>
                  <w:marBottom w:val="0"/>
                  <w:divBdr>
                    <w:top w:val="none" w:sz="0" w:space="0" w:color="auto"/>
                    <w:left w:val="none" w:sz="0" w:space="0" w:color="auto"/>
                    <w:bottom w:val="none" w:sz="0" w:space="0" w:color="auto"/>
                    <w:right w:val="none" w:sz="0" w:space="0" w:color="auto"/>
                  </w:divBdr>
                  <w:divsChild>
                    <w:div w:id="1244340894">
                      <w:marLeft w:val="0"/>
                      <w:marRight w:val="0"/>
                      <w:marTop w:val="0"/>
                      <w:marBottom w:val="0"/>
                      <w:divBdr>
                        <w:top w:val="none" w:sz="0" w:space="0" w:color="auto"/>
                        <w:left w:val="none" w:sz="0" w:space="0" w:color="auto"/>
                        <w:bottom w:val="none" w:sz="0" w:space="0" w:color="auto"/>
                        <w:right w:val="none" w:sz="0" w:space="0" w:color="auto"/>
                      </w:divBdr>
                      <w:divsChild>
                        <w:div w:id="85160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555284">
          <w:marLeft w:val="0"/>
          <w:marRight w:val="0"/>
          <w:marTop w:val="0"/>
          <w:marBottom w:val="0"/>
          <w:divBdr>
            <w:top w:val="none" w:sz="0" w:space="0" w:color="auto"/>
            <w:left w:val="none" w:sz="0" w:space="0" w:color="auto"/>
            <w:bottom w:val="none" w:sz="0" w:space="0" w:color="auto"/>
            <w:right w:val="none" w:sz="0" w:space="0" w:color="auto"/>
          </w:divBdr>
          <w:divsChild>
            <w:div w:id="1082676100">
              <w:marLeft w:val="0"/>
              <w:marRight w:val="0"/>
              <w:marTop w:val="0"/>
              <w:marBottom w:val="0"/>
              <w:divBdr>
                <w:top w:val="none" w:sz="0" w:space="0" w:color="auto"/>
                <w:left w:val="none" w:sz="0" w:space="0" w:color="auto"/>
                <w:bottom w:val="none" w:sz="0" w:space="0" w:color="auto"/>
                <w:right w:val="none" w:sz="0" w:space="0" w:color="auto"/>
              </w:divBdr>
            </w:div>
          </w:divsChild>
        </w:div>
        <w:div w:id="1076829187">
          <w:marLeft w:val="149"/>
          <w:marRight w:val="0"/>
          <w:marTop w:val="0"/>
          <w:marBottom w:val="0"/>
          <w:divBdr>
            <w:top w:val="none" w:sz="0" w:space="0" w:color="auto"/>
            <w:left w:val="none" w:sz="0" w:space="0" w:color="auto"/>
            <w:bottom w:val="single" w:sz="6" w:space="0" w:color="E4EAEF"/>
            <w:right w:val="none" w:sz="0" w:space="0" w:color="auto"/>
          </w:divBdr>
          <w:divsChild>
            <w:div w:id="559749431">
              <w:marLeft w:val="0"/>
              <w:marRight w:val="0"/>
              <w:marTop w:val="0"/>
              <w:marBottom w:val="90"/>
              <w:divBdr>
                <w:top w:val="none" w:sz="0" w:space="0" w:color="auto"/>
                <w:left w:val="none" w:sz="0" w:space="0" w:color="auto"/>
                <w:bottom w:val="none" w:sz="0" w:space="0" w:color="auto"/>
                <w:right w:val="none" w:sz="0" w:space="0" w:color="auto"/>
              </w:divBdr>
              <w:divsChild>
                <w:div w:id="630281830">
                  <w:marLeft w:val="0"/>
                  <w:marRight w:val="0"/>
                  <w:marTop w:val="0"/>
                  <w:marBottom w:val="0"/>
                  <w:divBdr>
                    <w:top w:val="none" w:sz="0" w:space="0" w:color="auto"/>
                    <w:left w:val="none" w:sz="0" w:space="0" w:color="auto"/>
                    <w:bottom w:val="none" w:sz="0" w:space="0" w:color="auto"/>
                    <w:right w:val="none" w:sz="0" w:space="0" w:color="auto"/>
                  </w:divBdr>
                </w:div>
              </w:divsChild>
            </w:div>
            <w:div w:id="949313301">
              <w:marLeft w:val="0"/>
              <w:marRight w:val="0"/>
              <w:marTop w:val="0"/>
              <w:marBottom w:val="0"/>
              <w:divBdr>
                <w:top w:val="none" w:sz="0" w:space="0" w:color="auto"/>
                <w:left w:val="none" w:sz="0" w:space="0" w:color="auto"/>
                <w:bottom w:val="none" w:sz="0" w:space="0" w:color="auto"/>
                <w:right w:val="none" w:sz="0" w:space="0" w:color="auto"/>
              </w:divBdr>
              <w:divsChild>
                <w:div w:id="191114278">
                  <w:marLeft w:val="0"/>
                  <w:marRight w:val="0"/>
                  <w:marTop w:val="0"/>
                  <w:marBottom w:val="0"/>
                  <w:divBdr>
                    <w:top w:val="none" w:sz="0" w:space="0" w:color="auto"/>
                    <w:left w:val="none" w:sz="0" w:space="0" w:color="auto"/>
                    <w:bottom w:val="none" w:sz="0" w:space="0" w:color="auto"/>
                    <w:right w:val="none" w:sz="0" w:space="0" w:color="auto"/>
                  </w:divBdr>
                  <w:divsChild>
                    <w:div w:id="471600893">
                      <w:marLeft w:val="0"/>
                      <w:marRight w:val="0"/>
                      <w:marTop w:val="0"/>
                      <w:marBottom w:val="0"/>
                      <w:divBdr>
                        <w:top w:val="none" w:sz="0" w:space="0" w:color="auto"/>
                        <w:left w:val="none" w:sz="0" w:space="0" w:color="auto"/>
                        <w:bottom w:val="none" w:sz="0" w:space="0" w:color="auto"/>
                        <w:right w:val="none" w:sz="0" w:space="0" w:color="auto"/>
                      </w:divBdr>
                      <w:divsChild>
                        <w:div w:id="177847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917963">
          <w:marLeft w:val="0"/>
          <w:marRight w:val="0"/>
          <w:marTop w:val="0"/>
          <w:marBottom w:val="0"/>
          <w:divBdr>
            <w:top w:val="none" w:sz="0" w:space="0" w:color="auto"/>
            <w:left w:val="none" w:sz="0" w:space="0" w:color="auto"/>
            <w:bottom w:val="none" w:sz="0" w:space="0" w:color="auto"/>
            <w:right w:val="none" w:sz="0" w:space="0" w:color="auto"/>
          </w:divBdr>
          <w:divsChild>
            <w:div w:id="704643785">
              <w:marLeft w:val="0"/>
              <w:marRight w:val="0"/>
              <w:marTop w:val="0"/>
              <w:marBottom w:val="0"/>
              <w:divBdr>
                <w:top w:val="none" w:sz="0" w:space="0" w:color="auto"/>
                <w:left w:val="none" w:sz="0" w:space="0" w:color="auto"/>
                <w:bottom w:val="none" w:sz="0" w:space="0" w:color="auto"/>
                <w:right w:val="none" w:sz="0" w:space="0" w:color="auto"/>
              </w:divBdr>
            </w:div>
          </w:divsChild>
        </w:div>
        <w:div w:id="1872523641">
          <w:marLeft w:val="149"/>
          <w:marRight w:val="0"/>
          <w:marTop w:val="0"/>
          <w:marBottom w:val="0"/>
          <w:divBdr>
            <w:top w:val="none" w:sz="0" w:space="0" w:color="auto"/>
            <w:left w:val="none" w:sz="0" w:space="0" w:color="auto"/>
            <w:bottom w:val="single" w:sz="6" w:space="0" w:color="E4EAEF"/>
            <w:right w:val="none" w:sz="0" w:space="0" w:color="auto"/>
          </w:divBdr>
          <w:divsChild>
            <w:div w:id="939458811">
              <w:marLeft w:val="0"/>
              <w:marRight w:val="0"/>
              <w:marTop w:val="0"/>
              <w:marBottom w:val="90"/>
              <w:divBdr>
                <w:top w:val="none" w:sz="0" w:space="0" w:color="auto"/>
                <w:left w:val="none" w:sz="0" w:space="0" w:color="auto"/>
                <w:bottom w:val="none" w:sz="0" w:space="0" w:color="auto"/>
                <w:right w:val="none" w:sz="0" w:space="0" w:color="auto"/>
              </w:divBdr>
              <w:divsChild>
                <w:div w:id="468013473">
                  <w:marLeft w:val="0"/>
                  <w:marRight w:val="0"/>
                  <w:marTop w:val="0"/>
                  <w:marBottom w:val="0"/>
                  <w:divBdr>
                    <w:top w:val="none" w:sz="0" w:space="0" w:color="auto"/>
                    <w:left w:val="none" w:sz="0" w:space="0" w:color="auto"/>
                    <w:bottom w:val="none" w:sz="0" w:space="0" w:color="auto"/>
                    <w:right w:val="none" w:sz="0" w:space="0" w:color="auto"/>
                  </w:divBdr>
                </w:div>
              </w:divsChild>
            </w:div>
            <w:div w:id="1379891788">
              <w:marLeft w:val="0"/>
              <w:marRight w:val="0"/>
              <w:marTop w:val="0"/>
              <w:marBottom w:val="0"/>
              <w:divBdr>
                <w:top w:val="none" w:sz="0" w:space="0" w:color="auto"/>
                <w:left w:val="none" w:sz="0" w:space="0" w:color="auto"/>
                <w:bottom w:val="none" w:sz="0" w:space="0" w:color="auto"/>
                <w:right w:val="none" w:sz="0" w:space="0" w:color="auto"/>
              </w:divBdr>
              <w:divsChild>
                <w:div w:id="682586028">
                  <w:marLeft w:val="0"/>
                  <w:marRight w:val="0"/>
                  <w:marTop w:val="0"/>
                  <w:marBottom w:val="0"/>
                  <w:divBdr>
                    <w:top w:val="none" w:sz="0" w:space="0" w:color="auto"/>
                    <w:left w:val="none" w:sz="0" w:space="0" w:color="auto"/>
                    <w:bottom w:val="none" w:sz="0" w:space="0" w:color="auto"/>
                    <w:right w:val="none" w:sz="0" w:space="0" w:color="auto"/>
                  </w:divBdr>
                  <w:divsChild>
                    <w:div w:id="1548640924">
                      <w:marLeft w:val="0"/>
                      <w:marRight w:val="0"/>
                      <w:marTop w:val="0"/>
                      <w:marBottom w:val="0"/>
                      <w:divBdr>
                        <w:top w:val="none" w:sz="0" w:space="0" w:color="auto"/>
                        <w:left w:val="none" w:sz="0" w:space="0" w:color="auto"/>
                        <w:bottom w:val="none" w:sz="0" w:space="0" w:color="auto"/>
                        <w:right w:val="none" w:sz="0" w:space="0" w:color="auto"/>
                      </w:divBdr>
                      <w:divsChild>
                        <w:div w:id="7804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434525">
          <w:marLeft w:val="0"/>
          <w:marRight w:val="0"/>
          <w:marTop w:val="0"/>
          <w:marBottom w:val="0"/>
          <w:divBdr>
            <w:top w:val="none" w:sz="0" w:space="0" w:color="auto"/>
            <w:left w:val="none" w:sz="0" w:space="0" w:color="auto"/>
            <w:bottom w:val="none" w:sz="0" w:space="0" w:color="auto"/>
            <w:right w:val="none" w:sz="0" w:space="0" w:color="auto"/>
          </w:divBdr>
          <w:divsChild>
            <w:div w:id="1797260721">
              <w:marLeft w:val="0"/>
              <w:marRight w:val="0"/>
              <w:marTop w:val="0"/>
              <w:marBottom w:val="0"/>
              <w:divBdr>
                <w:top w:val="none" w:sz="0" w:space="0" w:color="auto"/>
                <w:left w:val="none" w:sz="0" w:space="0" w:color="auto"/>
                <w:bottom w:val="none" w:sz="0" w:space="0" w:color="auto"/>
                <w:right w:val="none" w:sz="0" w:space="0" w:color="auto"/>
              </w:divBdr>
            </w:div>
          </w:divsChild>
        </w:div>
        <w:div w:id="2132817664">
          <w:marLeft w:val="149"/>
          <w:marRight w:val="0"/>
          <w:marTop w:val="0"/>
          <w:marBottom w:val="0"/>
          <w:divBdr>
            <w:top w:val="none" w:sz="0" w:space="0" w:color="auto"/>
            <w:left w:val="none" w:sz="0" w:space="0" w:color="auto"/>
            <w:bottom w:val="single" w:sz="6" w:space="0" w:color="E4EAEF"/>
            <w:right w:val="none" w:sz="0" w:space="0" w:color="auto"/>
          </w:divBdr>
          <w:divsChild>
            <w:div w:id="1600678123">
              <w:marLeft w:val="0"/>
              <w:marRight w:val="0"/>
              <w:marTop w:val="0"/>
              <w:marBottom w:val="90"/>
              <w:divBdr>
                <w:top w:val="none" w:sz="0" w:space="0" w:color="auto"/>
                <w:left w:val="none" w:sz="0" w:space="0" w:color="auto"/>
                <w:bottom w:val="none" w:sz="0" w:space="0" w:color="auto"/>
                <w:right w:val="none" w:sz="0" w:space="0" w:color="auto"/>
              </w:divBdr>
              <w:divsChild>
                <w:div w:id="1966882386">
                  <w:marLeft w:val="0"/>
                  <w:marRight w:val="0"/>
                  <w:marTop w:val="0"/>
                  <w:marBottom w:val="0"/>
                  <w:divBdr>
                    <w:top w:val="none" w:sz="0" w:space="0" w:color="auto"/>
                    <w:left w:val="none" w:sz="0" w:space="0" w:color="auto"/>
                    <w:bottom w:val="none" w:sz="0" w:space="0" w:color="auto"/>
                    <w:right w:val="none" w:sz="0" w:space="0" w:color="auto"/>
                  </w:divBdr>
                </w:div>
              </w:divsChild>
            </w:div>
            <w:div w:id="2090493849">
              <w:marLeft w:val="0"/>
              <w:marRight w:val="0"/>
              <w:marTop w:val="0"/>
              <w:marBottom w:val="0"/>
              <w:divBdr>
                <w:top w:val="none" w:sz="0" w:space="0" w:color="auto"/>
                <w:left w:val="none" w:sz="0" w:space="0" w:color="auto"/>
                <w:bottom w:val="none" w:sz="0" w:space="0" w:color="auto"/>
                <w:right w:val="none" w:sz="0" w:space="0" w:color="auto"/>
              </w:divBdr>
              <w:divsChild>
                <w:div w:id="990141099">
                  <w:marLeft w:val="0"/>
                  <w:marRight w:val="0"/>
                  <w:marTop w:val="0"/>
                  <w:marBottom w:val="0"/>
                  <w:divBdr>
                    <w:top w:val="none" w:sz="0" w:space="0" w:color="auto"/>
                    <w:left w:val="none" w:sz="0" w:space="0" w:color="auto"/>
                    <w:bottom w:val="none" w:sz="0" w:space="0" w:color="auto"/>
                    <w:right w:val="none" w:sz="0" w:space="0" w:color="auto"/>
                  </w:divBdr>
                  <w:divsChild>
                    <w:div w:id="821849557">
                      <w:marLeft w:val="0"/>
                      <w:marRight w:val="0"/>
                      <w:marTop w:val="0"/>
                      <w:marBottom w:val="0"/>
                      <w:divBdr>
                        <w:top w:val="none" w:sz="0" w:space="0" w:color="auto"/>
                        <w:left w:val="none" w:sz="0" w:space="0" w:color="auto"/>
                        <w:bottom w:val="none" w:sz="0" w:space="0" w:color="auto"/>
                        <w:right w:val="none" w:sz="0" w:space="0" w:color="auto"/>
                      </w:divBdr>
                      <w:divsChild>
                        <w:div w:id="58021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5554352">
          <w:marLeft w:val="0"/>
          <w:marRight w:val="0"/>
          <w:marTop w:val="0"/>
          <w:marBottom w:val="0"/>
          <w:divBdr>
            <w:top w:val="none" w:sz="0" w:space="0" w:color="auto"/>
            <w:left w:val="none" w:sz="0" w:space="0" w:color="auto"/>
            <w:bottom w:val="none" w:sz="0" w:space="0" w:color="auto"/>
            <w:right w:val="none" w:sz="0" w:space="0" w:color="auto"/>
          </w:divBdr>
          <w:divsChild>
            <w:div w:id="173964059">
              <w:marLeft w:val="0"/>
              <w:marRight w:val="0"/>
              <w:marTop w:val="0"/>
              <w:marBottom w:val="0"/>
              <w:divBdr>
                <w:top w:val="none" w:sz="0" w:space="0" w:color="auto"/>
                <w:left w:val="none" w:sz="0" w:space="0" w:color="auto"/>
                <w:bottom w:val="none" w:sz="0" w:space="0" w:color="auto"/>
                <w:right w:val="none" w:sz="0" w:space="0" w:color="auto"/>
              </w:divBdr>
            </w:div>
          </w:divsChild>
        </w:div>
        <w:div w:id="451285202">
          <w:marLeft w:val="149"/>
          <w:marRight w:val="0"/>
          <w:marTop w:val="0"/>
          <w:marBottom w:val="0"/>
          <w:divBdr>
            <w:top w:val="none" w:sz="0" w:space="0" w:color="auto"/>
            <w:left w:val="none" w:sz="0" w:space="0" w:color="auto"/>
            <w:bottom w:val="single" w:sz="6" w:space="0" w:color="E4EAEF"/>
            <w:right w:val="none" w:sz="0" w:space="0" w:color="auto"/>
          </w:divBdr>
          <w:divsChild>
            <w:div w:id="1436250355">
              <w:marLeft w:val="0"/>
              <w:marRight w:val="0"/>
              <w:marTop w:val="0"/>
              <w:marBottom w:val="90"/>
              <w:divBdr>
                <w:top w:val="none" w:sz="0" w:space="0" w:color="auto"/>
                <w:left w:val="none" w:sz="0" w:space="0" w:color="auto"/>
                <w:bottom w:val="none" w:sz="0" w:space="0" w:color="auto"/>
                <w:right w:val="none" w:sz="0" w:space="0" w:color="auto"/>
              </w:divBdr>
              <w:divsChild>
                <w:div w:id="1109663174">
                  <w:marLeft w:val="0"/>
                  <w:marRight w:val="0"/>
                  <w:marTop w:val="0"/>
                  <w:marBottom w:val="0"/>
                  <w:divBdr>
                    <w:top w:val="none" w:sz="0" w:space="0" w:color="auto"/>
                    <w:left w:val="none" w:sz="0" w:space="0" w:color="auto"/>
                    <w:bottom w:val="none" w:sz="0" w:space="0" w:color="auto"/>
                    <w:right w:val="none" w:sz="0" w:space="0" w:color="auto"/>
                  </w:divBdr>
                </w:div>
              </w:divsChild>
            </w:div>
            <w:div w:id="204105976">
              <w:marLeft w:val="0"/>
              <w:marRight w:val="0"/>
              <w:marTop w:val="0"/>
              <w:marBottom w:val="0"/>
              <w:divBdr>
                <w:top w:val="none" w:sz="0" w:space="0" w:color="auto"/>
                <w:left w:val="none" w:sz="0" w:space="0" w:color="auto"/>
                <w:bottom w:val="none" w:sz="0" w:space="0" w:color="auto"/>
                <w:right w:val="none" w:sz="0" w:space="0" w:color="auto"/>
              </w:divBdr>
              <w:divsChild>
                <w:div w:id="695933921">
                  <w:marLeft w:val="0"/>
                  <w:marRight w:val="0"/>
                  <w:marTop w:val="0"/>
                  <w:marBottom w:val="0"/>
                  <w:divBdr>
                    <w:top w:val="none" w:sz="0" w:space="0" w:color="auto"/>
                    <w:left w:val="none" w:sz="0" w:space="0" w:color="auto"/>
                    <w:bottom w:val="none" w:sz="0" w:space="0" w:color="auto"/>
                    <w:right w:val="none" w:sz="0" w:space="0" w:color="auto"/>
                  </w:divBdr>
                  <w:divsChild>
                    <w:div w:id="1528567580">
                      <w:marLeft w:val="0"/>
                      <w:marRight w:val="0"/>
                      <w:marTop w:val="0"/>
                      <w:marBottom w:val="0"/>
                      <w:divBdr>
                        <w:top w:val="none" w:sz="0" w:space="0" w:color="auto"/>
                        <w:left w:val="none" w:sz="0" w:space="0" w:color="auto"/>
                        <w:bottom w:val="none" w:sz="0" w:space="0" w:color="auto"/>
                        <w:right w:val="none" w:sz="0" w:space="0" w:color="auto"/>
                      </w:divBdr>
                      <w:divsChild>
                        <w:div w:id="124448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50697">
          <w:marLeft w:val="0"/>
          <w:marRight w:val="0"/>
          <w:marTop w:val="0"/>
          <w:marBottom w:val="0"/>
          <w:divBdr>
            <w:top w:val="none" w:sz="0" w:space="0" w:color="auto"/>
            <w:left w:val="none" w:sz="0" w:space="0" w:color="auto"/>
            <w:bottom w:val="none" w:sz="0" w:space="0" w:color="auto"/>
            <w:right w:val="none" w:sz="0" w:space="0" w:color="auto"/>
          </w:divBdr>
          <w:divsChild>
            <w:div w:id="1640040236">
              <w:marLeft w:val="0"/>
              <w:marRight w:val="0"/>
              <w:marTop w:val="0"/>
              <w:marBottom w:val="0"/>
              <w:divBdr>
                <w:top w:val="none" w:sz="0" w:space="0" w:color="auto"/>
                <w:left w:val="none" w:sz="0" w:space="0" w:color="auto"/>
                <w:bottom w:val="none" w:sz="0" w:space="0" w:color="auto"/>
                <w:right w:val="none" w:sz="0" w:space="0" w:color="auto"/>
              </w:divBdr>
            </w:div>
          </w:divsChild>
        </w:div>
        <w:div w:id="407507039">
          <w:marLeft w:val="149"/>
          <w:marRight w:val="0"/>
          <w:marTop w:val="0"/>
          <w:marBottom w:val="0"/>
          <w:divBdr>
            <w:top w:val="none" w:sz="0" w:space="0" w:color="auto"/>
            <w:left w:val="none" w:sz="0" w:space="0" w:color="auto"/>
            <w:bottom w:val="single" w:sz="6" w:space="0" w:color="E4EAEF"/>
            <w:right w:val="none" w:sz="0" w:space="0" w:color="auto"/>
          </w:divBdr>
          <w:divsChild>
            <w:div w:id="1535724941">
              <w:marLeft w:val="0"/>
              <w:marRight w:val="0"/>
              <w:marTop w:val="0"/>
              <w:marBottom w:val="90"/>
              <w:divBdr>
                <w:top w:val="none" w:sz="0" w:space="0" w:color="auto"/>
                <w:left w:val="none" w:sz="0" w:space="0" w:color="auto"/>
                <w:bottom w:val="none" w:sz="0" w:space="0" w:color="auto"/>
                <w:right w:val="none" w:sz="0" w:space="0" w:color="auto"/>
              </w:divBdr>
              <w:divsChild>
                <w:div w:id="883256940">
                  <w:marLeft w:val="0"/>
                  <w:marRight w:val="0"/>
                  <w:marTop w:val="0"/>
                  <w:marBottom w:val="0"/>
                  <w:divBdr>
                    <w:top w:val="none" w:sz="0" w:space="0" w:color="auto"/>
                    <w:left w:val="none" w:sz="0" w:space="0" w:color="auto"/>
                    <w:bottom w:val="none" w:sz="0" w:space="0" w:color="auto"/>
                    <w:right w:val="none" w:sz="0" w:space="0" w:color="auto"/>
                  </w:divBdr>
                </w:div>
              </w:divsChild>
            </w:div>
            <w:div w:id="1543901466">
              <w:marLeft w:val="0"/>
              <w:marRight w:val="0"/>
              <w:marTop w:val="0"/>
              <w:marBottom w:val="0"/>
              <w:divBdr>
                <w:top w:val="none" w:sz="0" w:space="0" w:color="auto"/>
                <w:left w:val="none" w:sz="0" w:space="0" w:color="auto"/>
                <w:bottom w:val="none" w:sz="0" w:space="0" w:color="auto"/>
                <w:right w:val="none" w:sz="0" w:space="0" w:color="auto"/>
              </w:divBdr>
              <w:divsChild>
                <w:div w:id="1174878074">
                  <w:marLeft w:val="0"/>
                  <w:marRight w:val="0"/>
                  <w:marTop w:val="0"/>
                  <w:marBottom w:val="0"/>
                  <w:divBdr>
                    <w:top w:val="none" w:sz="0" w:space="0" w:color="auto"/>
                    <w:left w:val="none" w:sz="0" w:space="0" w:color="auto"/>
                    <w:bottom w:val="none" w:sz="0" w:space="0" w:color="auto"/>
                    <w:right w:val="none" w:sz="0" w:space="0" w:color="auto"/>
                  </w:divBdr>
                  <w:divsChild>
                    <w:div w:id="2033678443">
                      <w:marLeft w:val="0"/>
                      <w:marRight w:val="0"/>
                      <w:marTop w:val="0"/>
                      <w:marBottom w:val="0"/>
                      <w:divBdr>
                        <w:top w:val="none" w:sz="0" w:space="0" w:color="auto"/>
                        <w:left w:val="none" w:sz="0" w:space="0" w:color="auto"/>
                        <w:bottom w:val="none" w:sz="0" w:space="0" w:color="auto"/>
                        <w:right w:val="none" w:sz="0" w:space="0" w:color="auto"/>
                      </w:divBdr>
                      <w:divsChild>
                        <w:div w:id="859973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545191">
          <w:marLeft w:val="0"/>
          <w:marRight w:val="0"/>
          <w:marTop w:val="0"/>
          <w:marBottom w:val="0"/>
          <w:divBdr>
            <w:top w:val="none" w:sz="0" w:space="0" w:color="auto"/>
            <w:left w:val="none" w:sz="0" w:space="0" w:color="auto"/>
            <w:bottom w:val="none" w:sz="0" w:space="0" w:color="auto"/>
            <w:right w:val="none" w:sz="0" w:space="0" w:color="auto"/>
          </w:divBdr>
          <w:divsChild>
            <w:div w:id="140655401">
              <w:marLeft w:val="0"/>
              <w:marRight w:val="0"/>
              <w:marTop w:val="0"/>
              <w:marBottom w:val="0"/>
              <w:divBdr>
                <w:top w:val="none" w:sz="0" w:space="0" w:color="auto"/>
                <w:left w:val="none" w:sz="0" w:space="0" w:color="auto"/>
                <w:bottom w:val="none" w:sz="0" w:space="0" w:color="auto"/>
                <w:right w:val="none" w:sz="0" w:space="0" w:color="auto"/>
              </w:divBdr>
            </w:div>
          </w:divsChild>
        </w:div>
        <w:div w:id="332419874">
          <w:marLeft w:val="149"/>
          <w:marRight w:val="0"/>
          <w:marTop w:val="0"/>
          <w:marBottom w:val="0"/>
          <w:divBdr>
            <w:top w:val="none" w:sz="0" w:space="0" w:color="auto"/>
            <w:left w:val="none" w:sz="0" w:space="0" w:color="auto"/>
            <w:bottom w:val="single" w:sz="6" w:space="0" w:color="E4EAEF"/>
            <w:right w:val="none" w:sz="0" w:space="0" w:color="auto"/>
          </w:divBdr>
          <w:divsChild>
            <w:div w:id="1459027992">
              <w:marLeft w:val="0"/>
              <w:marRight w:val="0"/>
              <w:marTop w:val="0"/>
              <w:marBottom w:val="90"/>
              <w:divBdr>
                <w:top w:val="none" w:sz="0" w:space="0" w:color="auto"/>
                <w:left w:val="none" w:sz="0" w:space="0" w:color="auto"/>
                <w:bottom w:val="none" w:sz="0" w:space="0" w:color="auto"/>
                <w:right w:val="none" w:sz="0" w:space="0" w:color="auto"/>
              </w:divBdr>
              <w:divsChild>
                <w:div w:id="1341465341">
                  <w:marLeft w:val="0"/>
                  <w:marRight w:val="0"/>
                  <w:marTop w:val="0"/>
                  <w:marBottom w:val="0"/>
                  <w:divBdr>
                    <w:top w:val="none" w:sz="0" w:space="0" w:color="auto"/>
                    <w:left w:val="none" w:sz="0" w:space="0" w:color="auto"/>
                    <w:bottom w:val="none" w:sz="0" w:space="0" w:color="auto"/>
                    <w:right w:val="none" w:sz="0" w:space="0" w:color="auto"/>
                  </w:divBdr>
                </w:div>
              </w:divsChild>
            </w:div>
            <w:div w:id="1058095022">
              <w:marLeft w:val="0"/>
              <w:marRight w:val="0"/>
              <w:marTop w:val="0"/>
              <w:marBottom w:val="0"/>
              <w:divBdr>
                <w:top w:val="none" w:sz="0" w:space="0" w:color="auto"/>
                <w:left w:val="none" w:sz="0" w:space="0" w:color="auto"/>
                <w:bottom w:val="none" w:sz="0" w:space="0" w:color="auto"/>
                <w:right w:val="none" w:sz="0" w:space="0" w:color="auto"/>
              </w:divBdr>
              <w:divsChild>
                <w:div w:id="1495105396">
                  <w:marLeft w:val="0"/>
                  <w:marRight w:val="0"/>
                  <w:marTop w:val="0"/>
                  <w:marBottom w:val="0"/>
                  <w:divBdr>
                    <w:top w:val="none" w:sz="0" w:space="0" w:color="auto"/>
                    <w:left w:val="none" w:sz="0" w:space="0" w:color="auto"/>
                    <w:bottom w:val="none" w:sz="0" w:space="0" w:color="auto"/>
                    <w:right w:val="none" w:sz="0" w:space="0" w:color="auto"/>
                  </w:divBdr>
                  <w:divsChild>
                    <w:div w:id="1295940375">
                      <w:marLeft w:val="0"/>
                      <w:marRight w:val="0"/>
                      <w:marTop w:val="0"/>
                      <w:marBottom w:val="0"/>
                      <w:divBdr>
                        <w:top w:val="none" w:sz="0" w:space="0" w:color="auto"/>
                        <w:left w:val="none" w:sz="0" w:space="0" w:color="auto"/>
                        <w:bottom w:val="none" w:sz="0" w:space="0" w:color="auto"/>
                        <w:right w:val="none" w:sz="0" w:space="0" w:color="auto"/>
                      </w:divBdr>
                      <w:divsChild>
                        <w:div w:id="23246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5047904">
          <w:marLeft w:val="0"/>
          <w:marRight w:val="0"/>
          <w:marTop w:val="0"/>
          <w:marBottom w:val="0"/>
          <w:divBdr>
            <w:top w:val="none" w:sz="0" w:space="0" w:color="auto"/>
            <w:left w:val="none" w:sz="0" w:space="0" w:color="auto"/>
            <w:bottom w:val="none" w:sz="0" w:space="0" w:color="auto"/>
            <w:right w:val="none" w:sz="0" w:space="0" w:color="auto"/>
          </w:divBdr>
          <w:divsChild>
            <w:div w:id="1822233138">
              <w:marLeft w:val="0"/>
              <w:marRight w:val="0"/>
              <w:marTop w:val="0"/>
              <w:marBottom w:val="0"/>
              <w:divBdr>
                <w:top w:val="none" w:sz="0" w:space="0" w:color="auto"/>
                <w:left w:val="none" w:sz="0" w:space="0" w:color="auto"/>
                <w:bottom w:val="none" w:sz="0" w:space="0" w:color="auto"/>
                <w:right w:val="none" w:sz="0" w:space="0" w:color="auto"/>
              </w:divBdr>
            </w:div>
          </w:divsChild>
        </w:div>
        <w:div w:id="758209355">
          <w:marLeft w:val="149"/>
          <w:marRight w:val="0"/>
          <w:marTop w:val="0"/>
          <w:marBottom w:val="0"/>
          <w:divBdr>
            <w:top w:val="none" w:sz="0" w:space="0" w:color="auto"/>
            <w:left w:val="none" w:sz="0" w:space="0" w:color="auto"/>
            <w:bottom w:val="single" w:sz="6" w:space="0" w:color="E4EAEF"/>
            <w:right w:val="none" w:sz="0" w:space="0" w:color="auto"/>
          </w:divBdr>
          <w:divsChild>
            <w:div w:id="2092508580">
              <w:marLeft w:val="0"/>
              <w:marRight w:val="0"/>
              <w:marTop w:val="0"/>
              <w:marBottom w:val="90"/>
              <w:divBdr>
                <w:top w:val="none" w:sz="0" w:space="0" w:color="auto"/>
                <w:left w:val="none" w:sz="0" w:space="0" w:color="auto"/>
                <w:bottom w:val="none" w:sz="0" w:space="0" w:color="auto"/>
                <w:right w:val="none" w:sz="0" w:space="0" w:color="auto"/>
              </w:divBdr>
              <w:divsChild>
                <w:div w:id="100338705">
                  <w:marLeft w:val="0"/>
                  <w:marRight w:val="0"/>
                  <w:marTop w:val="0"/>
                  <w:marBottom w:val="0"/>
                  <w:divBdr>
                    <w:top w:val="none" w:sz="0" w:space="0" w:color="auto"/>
                    <w:left w:val="none" w:sz="0" w:space="0" w:color="auto"/>
                    <w:bottom w:val="none" w:sz="0" w:space="0" w:color="auto"/>
                    <w:right w:val="none" w:sz="0" w:space="0" w:color="auto"/>
                  </w:divBdr>
                </w:div>
              </w:divsChild>
            </w:div>
            <w:div w:id="1786923464">
              <w:marLeft w:val="0"/>
              <w:marRight w:val="0"/>
              <w:marTop w:val="0"/>
              <w:marBottom w:val="0"/>
              <w:divBdr>
                <w:top w:val="none" w:sz="0" w:space="0" w:color="auto"/>
                <w:left w:val="none" w:sz="0" w:space="0" w:color="auto"/>
                <w:bottom w:val="none" w:sz="0" w:space="0" w:color="auto"/>
                <w:right w:val="none" w:sz="0" w:space="0" w:color="auto"/>
              </w:divBdr>
              <w:divsChild>
                <w:div w:id="228882076">
                  <w:marLeft w:val="0"/>
                  <w:marRight w:val="0"/>
                  <w:marTop w:val="0"/>
                  <w:marBottom w:val="0"/>
                  <w:divBdr>
                    <w:top w:val="none" w:sz="0" w:space="0" w:color="auto"/>
                    <w:left w:val="none" w:sz="0" w:space="0" w:color="auto"/>
                    <w:bottom w:val="none" w:sz="0" w:space="0" w:color="auto"/>
                    <w:right w:val="none" w:sz="0" w:space="0" w:color="auto"/>
                  </w:divBdr>
                  <w:divsChild>
                    <w:div w:id="671957300">
                      <w:marLeft w:val="0"/>
                      <w:marRight w:val="0"/>
                      <w:marTop w:val="0"/>
                      <w:marBottom w:val="0"/>
                      <w:divBdr>
                        <w:top w:val="none" w:sz="0" w:space="0" w:color="auto"/>
                        <w:left w:val="none" w:sz="0" w:space="0" w:color="auto"/>
                        <w:bottom w:val="none" w:sz="0" w:space="0" w:color="auto"/>
                        <w:right w:val="none" w:sz="0" w:space="0" w:color="auto"/>
                      </w:divBdr>
                      <w:divsChild>
                        <w:div w:id="62613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42040">
          <w:marLeft w:val="0"/>
          <w:marRight w:val="0"/>
          <w:marTop w:val="0"/>
          <w:marBottom w:val="0"/>
          <w:divBdr>
            <w:top w:val="none" w:sz="0" w:space="0" w:color="auto"/>
            <w:left w:val="none" w:sz="0" w:space="0" w:color="auto"/>
            <w:bottom w:val="none" w:sz="0" w:space="0" w:color="auto"/>
            <w:right w:val="none" w:sz="0" w:space="0" w:color="auto"/>
          </w:divBdr>
          <w:divsChild>
            <w:div w:id="19090798">
              <w:marLeft w:val="0"/>
              <w:marRight w:val="0"/>
              <w:marTop w:val="0"/>
              <w:marBottom w:val="0"/>
              <w:divBdr>
                <w:top w:val="none" w:sz="0" w:space="0" w:color="auto"/>
                <w:left w:val="none" w:sz="0" w:space="0" w:color="auto"/>
                <w:bottom w:val="none" w:sz="0" w:space="0" w:color="auto"/>
                <w:right w:val="none" w:sz="0" w:space="0" w:color="auto"/>
              </w:divBdr>
            </w:div>
          </w:divsChild>
        </w:div>
        <w:div w:id="1164082307">
          <w:marLeft w:val="0"/>
          <w:marRight w:val="0"/>
          <w:marTop w:val="0"/>
          <w:marBottom w:val="90"/>
          <w:divBdr>
            <w:top w:val="none" w:sz="0" w:space="0" w:color="auto"/>
            <w:left w:val="none" w:sz="0" w:space="0" w:color="auto"/>
            <w:bottom w:val="none" w:sz="0" w:space="0" w:color="auto"/>
            <w:right w:val="none" w:sz="0" w:space="0" w:color="auto"/>
          </w:divBdr>
          <w:divsChild>
            <w:div w:id="596328361">
              <w:marLeft w:val="0"/>
              <w:marRight w:val="0"/>
              <w:marTop w:val="0"/>
              <w:marBottom w:val="0"/>
              <w:divBdr>
                <w:top w:val="none" w:sz="0" w:space="0" w:color="auto"/>
                <w:left w:val="none" w:sz="0" w:space="0" w:color="auto"/>
                <w:bottom w:val="none" w:sz="0" w:space="0" w:color="auto"/>
                <w:right w:val="none" w:sz="0" w:space="0" w:color="auto"/>
              </w:divBdr>
            </w:div>
          </w:divsChild>
        </w:div>
        <w:div w:id="463742785">
          <w:marLeft w:val="0"/>
          <w:marRight w:val="0"/>
          <w:marTop w:val="0"/>
          <w:marBottom w:val="0"/>
          <w:divBdr>
            <w:top w:val="none" w:sz="0" w:space="0" w:color="auto"/>
            <w:left w:val="none" w:sz="0" w:space="0" w:color="auto"/>
            <w:bottom w:val="none" w:sz="0" w:space="0" w:color="auto"/>
            <w:right w:val="none" w:sz="0" w:space="0" w:color="auto"/>
          </w:divBdr>
          <w:divsChild>
            <w:div w:id="1076710009">
              <w:marLeft w:val="0"/>
              <w:marRight w:val="0"/>
              <w:marTop w:val="0"/>
              <w:marBottom w:val="0"/>
              <w:divBdr>
                <w:top w:val="none" w:sz="0" w:space="0" w:color="auto"/>
                <w:left w:val="none" w:sz="0" w:space="0" w:color="auto"/>
                <w:bottom w:val="none" w:sz="0" w:space="0" w:color="auto"/>
                <w:right w:val="none" w:sz="0" w:space="0" w:color="auto"/>
              </w:divBdr>
              <w:divsChild>
                <w:div w:id="1471052517">
                  <w:marLeft w:val="0"/>
                  <w:marRight w:val="0"/>
                  <w:marTop w:val="0"/>
                  <w:marBottom w:val="0"/>
                  <w:divBdr>
                    <w:top w:val="none" w:sz="0" w:space="0" w:color="auto"/>
                    <w:left w:val="none" w:sz="0" w:space="0" w:color="auto"/>
                    <w:bottom w:val="none" w:sz="0" w:space="0" w:color="auto"/>
                    <w:right w:val="none" w:sz="0" w:space="0" w:color="auto"/>
                  </w:divBdr>
                  <w:divsChild>
                    <w:div w:id="1384714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018505">
          <w:marLeft w:val="0"/>
          <w:marRight w:val="0"/>
          <w:marTop w:val="0"/>
          <w:marBottom w:val="0"/>
          <w:divBdr>
            <w:top w:val="none" w:sz="0" w:space="0" w:color="auto"/>
            <w:left w:val="none" w:sz="0" w:space="0" w:color="auto"/>
            <w:bottom w:val="none" w:sz="0" w:space="0" w:color="auto"/>
            <w:right w:val="none" w:sz="0" w:space="0" w:color="auto"/>
          </w:divBdr>
          <w:divsChild>
            <w:div w:id="1503274249">
              <w:marLeft w:val="0"/>
              <w:marRight w:val="0"/>
              <w:marTop w:val="0"/>
              <w:marBottom w:val="0"/>
              <w:divBdr>
                <w:top w:val="none" w:sz="0" w:space="0" w:color="auto"/>
                <w:left w:val="none" w:sz="0" w:space="0" w:color="auto"/>
                <w:bottom w:val="none" w:sz="0" w:space="0" w:color="auto"/>
                <w:right w:val="none" w:sz="0" w:space="0" w:color="auto"/>
              </w:divBdr>
            </w:div>
          </w:divsChild>
        </w:div>
        <w:div w:id="940450274">
          <w:marLeft w:val="149"/>
          <w:marRight w:val="0"/>
          <w:marTop w:val="0"/>
          <w:marBottom w:val="0"/>
          <w:divBdr>
            <w:top w:val="none" w:sz="0" w:space="0" w:color="auto"/>
            <w:left w:val="none" w:sz="0" w:space="0" w:color="auto"/>
            <w:bottom w:val="single" w:sz="6" w:space="0" w:color="E4EAEF"/>
            <w:right w:val="none" w:sz="0" w:space="0" w:color="auto"/>
          </w:divBdr>
          <w:divsChild>
            <w:div w:id="813840761">
              <w:marLeft w:val="0"/>
              <w:marRight w:val="0"/>
              <w:marTop w:val="0"/>
              <w:marBottom w:val="90"/>
              <w:divBdr>
                <w:top w:val="none" w:sz="0" w:space="0" w:color="auto"/>
                <w:left w:val="none" w:sz="0" w:space="0" w:color="auto"/>
                <w:bottom w:val="none" w:sz="0" w:space="0" w:color="auto"/>
                <w:right w:val="none" w:sz="0" w:space="0" w:color="auto"/>
              </w:divBdr>
              <w:divsChild>
                <w:div w:id="1757901716">
                  <w:marLeft w:val="0"/>
                  <w:marRight w:val="0"/>
                  <w:marTop w:val="0"/>
                  <w:marBottom w:val="0"/>
                  <w:divBdr>
                    <w:top w:val="none" w:sz="0" w:space="0" w:color="auto"/>
                    <w:left w:val="none" w:sz="0" w:space="0" w:color="auto"/>
                    <w:bottom w:val="none" w:sz="0" w:space="0" w:color="auto"/>
                    <w:right w:val="none" w:sz="0" w:space="0" w:color="auto"/>
                  </w:divBdr>
                </w:div>
              </w:divsChild>
            </w:div>
            <w:div w:id="126320467">
              <w:marLeft w:val="0"/>
              <w:marRight w:val="0"/>
              <w:marTop w:val="0"/>
              <w:marBottom w:val="0"/>
              <w:divBdr>
                <w:top w:val="none" w:sz="0" w:space="0" w:color="auto"/>
                <w:left w:val="none" w:sz="0" w:space="0" w:color="auto"/>
                <w:bottom w:val="none" w:sz="0" w:space="0" w:color="auto"/>
                <w:right w:val="none" w:sz="0" w:space="0" w:color="auto"/>
              </w:divBdr>
              <w:divsChild>
                <w:div w:id="602809680">
                  <w:marLeft w:val="0"/>
                  <w:marRight w:val="0"/>
                  <w:marTop w:val="0"/>
                  <w:marBottom w:val="0"/>
                  <w:divBdr>
                    <w:top w:val="none" w:sz="0" w:space="0" w:color="auto"/>
                    <w:left w:val="none" w:sz="0" w:space="0" w:color="auto"/>
                    <w:bottom w:val="none" w:sz="0" w:space="0" w:color="auto"/>
                    <w:right w:val="none" w:sz="0" w:space="0" w:color="auto"/>
                  </w:divBdr>
                  <w:divsChild>
                    <w:div w:id="1739669236">
                      <w:marLeft w:val="0"/>
                      <w:marRight w:val="0"/>
                      <w:marTop w:val="0"/>
                      <w:marBottom w:val="0"/>
                      <w:divBdr>
                        <w:top w:val="none" w:sz="0" w:space="0" w:color="auto"/>
                        <w:left w:val="none" w:sz="0" w:space="0" w:color="auto"/>
                        <w:bottom w:val="none" w:sz="0" w:space="0" w:color="auto"/>
                        <w:right w:val="none" w:sz="0" w:space="0" w:color="auto"/>
                      </w:divBdr>
                      <w:divsChild>
                        <w:div w:id="180311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383779">
          <w:marLeft w:val="0"/>
          <w:marRight w:val="0"/>
          <w:marTop w:val="0"/>
          <w:marBottom w:val="0"/>
          <w:divBdr>
            <w:top w:val="none" w:sz="0" w:space="0" w:color="auto"/>
            <w:left w:val="none" w:sz="0" w:space="0" w:color="auto"/>
            <w:bottom w:val="none" w:sz="0" w:space="0" w:color="auto"/>
            <w:right w:val="none" w:sz="0" w:space="0" w:color="auto"/>
          </w:divBdr>
          <w:divsChild>
            <w:div w:id="1772816584">
              <w:marLeft w:val="0"/>
              <w:marRight w:val="0"/>
              <w:marTop w:val="0"/>
              <w:marBottom w:val="0"/>
              <w:divBdr>
                <w:top w:val="none" w:sz="0" w:space="0" w:color="auto"/>
                <w:left w:val="none" w:sz="0" w:space="0" w:color="auto"/>
                <w:bottom w:val="none" w:sz="0" w:space="0" w:color="auto"/>
                <w:right w:val="none" w:sz="0" w:space="0" w:color="auto"/>
              </w:divBdr>
            </w:div>
          </w:divsChild>
        </w:div>
        <w:div w:id="1275864929">
          <w:marLeft w:val="149"/>
          <w:marRight w:val="0"/>
          <w:marTop w:val="0"/>
          <w:marBottom w:val="0"/>
          <w:divBdr>
            <w:top w:val="none" w:sz="0" w:space="0" w:color="auto"/>
            <w:left w:val="none" w:sz="0" w:space="0" w:color="auto"/>
            <w:bottom w:val="single" w:sz="6" w:space="0" w:color="E4EAEF"/>
            <w:right w:val="none" w:sz="0" w:space="0" w:color="auto"/>
          </w:divBdr>
          <w:divsChild>
            <w:div w:id="805389474">
              <w:marLeft w:val="0"/>
              <w:marRight w:val="0"/>
              <w:marTop w:val="0"/>
              <w:marBottom w:val="90"/>
              <w:divBdr>
                <w:top w:val="none" w:sz="0" w:space="0" w:color="auto"/>
                <w:left w:val="none" w:sz="0" w:space="0" w:color="auto"/>
                <w:bottom w:val="none" w:sz="0" w:space="0" w:color="auto"/>
                <w:right w:val="none" w:sz="0" w:space="0" w:color="auto"/>
              </w:divBdr>
              <w:divsChild>
                <w:div w:id="548997749">
                  <w:marLeft w:val="0"/>
                  <w:marRight w:val="0"/>
                  <w:marTop w:val="0"/>
                  <w:marBottom w:val="0"/>
                  <w:divBdr>
                    <w:top w:val="none" w:sz="0" w:space="0" w:color="auto"/>
                    <w:left w:val="none" w:sz="0" w:space="0" w:color="auto"/>
                    <w:bottom w:val="none" w:sz="0" w:space="0" w:color="auto"/>
                    <w:right w:val="none" w:sz="0" w:space="0" w:color="auto"/>
                  </w:divBdr>
                </w:div>
              </w:divsChild>
            </w:div>
            <w:div w:id="1143808651">
              <w:marLeft w:val="0"/>
              <w:marRight w:val="0"/>
              <w:marTop w:val="0"/>
              <w:marBottom w:val="0"/>
              <w:divBdr>
                <w:top w:val="none" w:sz="0" w:space="0" w:color="auto"/>
                <w:left w:val="none" w:sz="0" w:space="0" w:color="auto"/>
                <w:bottom w:val="none" w:sz="0" w:space="0" w:color="auto"/>
                <w:right w:val="none" w:sz="0" w:space="0" w:color="auto"/>
              </w:divBdr>
              <w:divsChild>
                <w:div w:id="590814772">
                  <w:marLeft w:val="0"/>
                  <w:marRight w:val="0"/>
                  <w:marTop w:val="0"/>
                  <w:marBottom w:val="0"/>
                  <w:divBdr>
                    <w:top w:val="none" w:sz="0" w:space="0" w:color="auto"/>
                    <w:left w:val="none" w:sz="0" w:space="0" w:color="auto"/>
                    <w:bottom w:val="none" w:sz="0" w:space="0" w:color="auto"/>
                    <w:right w:val="none" w:sz="0" w:space="0" w:color="auto"/>
                  </w:divBdr>
                  <w:divsChild>
                    <w:div w:id="1342856773">
                      <w:marLeft w:val="0"/>
                      <w:marRight w:val="0"/>
                      <w:marTop w:val="0"/>
                      <w:marBottom w:val="0"/>
                      <w:divBdr>
                        <w:top w:val="none" w:sz="0" w:space="0" w:color="auto"/>
                        <w:left w:val="none" w:sz="0" w:space="0" w:color="auto"/>
                        <w:bottom w:val="none" w:sz="0" w:space="0" w:color="auto"/>
                        <w:right w:val="none" w:sz="0" w:space="0" w:color="auto"/>
                      </w:divBdr>
                      <w:divsChild>
                        <w:div w:id="1651059457">
                          <w:marLeft w:val="0"/>
                          <w:marRight w:val="0"/>
                          <w:marTop w:val="0"/>
                          <w:marBottom w:val="0"/>
                          <w:divBdr>
                            <w:top w:val="none" w:sz="0" w:space="0" w:color="auto"/>
                            <w:left w:val="none" w:sz="0" w:space="0" w:color="auto"/>
                            <w:bottom w:val="none" w:sz="0" w:space="0" w:color="auto"/>
                            <w:right w:val="none" w:sz="0" w:space="0" w:color="auto"/>
                          </w:divBdr>
                          <w:divsChild>
                            <w:div w:id="65020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4047994">
          <w:marLeft w:val="0"/>
          <w:marRight w:val="0"/>
          <w:marTop w:val="0"/>
          <w:marBottom w:val="0"/>
          <w:divBdr>
            <w:top w:val="none" w:sz="0" w:space="0" w:color="auto"/>
            <w:left w:val="none" w:sz="0" w:space="0" w:color="auto"/>
            <w:bottom w:val="none" w:sz="0" w:space="0" w:color="auto"/>
            <w:right w:val="none" w:sz="0" w:space="0" w:color="auto"/>
          </w:divBdr>
          <w:divsChild>
            <w:div w:id="1479881761">
              <w:marLeft w:val="0"/>
              <w:marRight w:val="0"/>
              <w:marTop w:val="0"/>
              <w:marBottom w:val="0"/>
              <w:divBdr>
                <w:top w:val="none" w:sz="0" w:space="0" w:color="auto"/>
                <w:left w:val="none" w:sz="0" w:space="0" w:color="auto"/>
                <w:bottom w:val="none" w:sz="0" w:space="0" w:color="auto"/>
                <w:right w:val="none" w:sz="0" w:space="0" w:color="auto"/>
              </w:divBdr>
            </w:div>
          </w:divsChild>
        </w:div>
        <w:div w:id="1195270937">
          <w:marLeft w:val="149"/>
          <w:marRight w:val="0"/>
          <w:marTop w:val="0"/>
          <w:marBottom w:val="0"/>
          <w:divBdr>
            <w:top w:val="none" w:sz="0" w:space="0" w:color="auto"/>
            <w:left w:val="none" w:sz="0" w:space="0" w:color="auto"/>
            <w:bottom w:val="single" w:sz="6" w:space="0" w:color="E4EAEF"/>
            <w:right w:val="none" w:sz="0" w:space="0" w:color="auto"/>
          </w:divBdr>
          <w:divsChild>
            <w:div w:id="1546483470">
              <w:marLeft w:val="0"/>
              <w:marRight w:val="0"/>
              <w:marTop w:val="0"/>
              <w:marBottom w:val="90"/>
              <w:divBdr>
                <w:top w:val="none" w:sz="0" w:space="0" w:color="auto"/>
                <w:left w:val="none" w:sz="0" w:space="0" w:color="auto"/>
                <w:bottom w:val="none" w:sz="0" w:space="0" w:color="auto"/>
                <w:right w:val="none" w:sz="0" w:space="0" w:color="auto"/>
              </w:divBdr>
              <w:divsChild>
                <w:div w:id="2104104860">
                  <w:marLeft w:val="0"/>
                  <w:marRight w:val="0"/>
                  <w:marTop w:val="0"/>
                  <w:marBottom w:val="0"/>
                  <w:divBdr>
                    <w:top w:val="none" w:sz="0" w:space="0" w:color="auto"/>
                    <w:left w:val="none" w:sz="0" w:space="0" w:color="auto"/>
                    <w:bottom w:val="none" w:sz="0" w:space="0" w:color="auto"/>
                    <w:right w:val="none" w:sz="0" w:space="0" w:color="auto"/>
                  </w:divBdr>
                </w:div>
              </w:divsChild>
            </w:div>
            <w:div w:id="1466921960">
              <w:marLeft w:val="0"/>
              <w:marRight w:val="0"/>
              <w:marTop w:val="0"/>
              <w:marBottom w:val="0"/>
              <w:divBdr>
                <w:top w:val="none" w:sz="0" w:space="0" w:color="auto"/>
                <w:left w:val="none" w:sz="0" w:space="0" w:color="auto"/>
                <w:bottom w:val="none" w:sz="0" w:space="0" w:color="auto"/>
                <w:right w:val="none" w:sz="0" w:space="0" w:color="auto"/>
              </w:divBdr>
              <w:divsChild>
                <w:div w:id="104615990">
                  <w:marLeft w:val="0"/>
                  <w:marRight w:val="0"/>
                  <w:marTop w:val="0"/>
                  <w:marBottom w:val="0"/>
                  <w:divBdr>
                    <w:top w:val="none" w:sz="0" w:space="0" w:color="auto"/>
                    <w:left w:val="none" w:sz="0" w:space="0" w:color="auto"/>
                    <w:bottom w:val="none" w:sz="0" w:space="0" w:color="auto"/>
                    <w:right w:val="none" w:sz="0" w:space="0" w:color="auto"/>
                  </w:divBdr>
                  <w:divsChild>
                    <w:div w:id="1674992757">
                      <w:marLeft w:val="0"/>
                      <w:marRight w:val="0"/>
                      <w:marTop w:val="0"/>
                      <w:marBottom w:val="0"/>
                      <w:divBdr>
                        <w:top w:val="none" w:sz="0" w:space="0" w:color="auto"/>
                        <w:left w:val="none" w:sz="0" w:space="0" w:color="auto"/>
                        <w:bottom w:val="none" w:sz="0" w:space="0" w:color="auto"/>
                        <w:right w:val="none" w:sz="0" w:space="0" w:color="auto"/>
                      </w:divBdr>
                      <w:divsChild>
                        <w:div w:id="12848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873424">
          <w:marLeft w:val="0"/>
          <w:marRight w:val="0"/>
          <w:marTop w:val="0"/>
          <w:marBottom w:val="0"/>
          <w:divBdr>
            <w:top w:val="none" w:sz="0" w:space="0" w:color="auto"/>
            <w:left w:val="none" w:sz="0" w:space="0" w:color="auto"/>
            <w:bottom w:val="none" w:sz="0" w:space="0" w:color="auto"/>
            <w:right w:val="none" w:sz="0" w:space="0" w:color="auto"/>
          </w:divBdr>
          <w:divsChild>
            <w:div w:id="1653829248">
              <w:marLeft w:val="0"/>
              <w:marRight w:val="0"/>
              <w:marTop w:val="0"/>
              <w:marBottom w:val="0"/>
              <w:divBdr>
                <w:top w:val="none" w:sz="0" w:space="0" w:color="auto"/>
                <w:left w:val="none" w:sz="0" w:space="0" w:color="auto"/>
                <w:bottom w:val="none" w:sz="0" w:space="0" w:color="auto"/>
                <w:right w:val="none" w:sz="0" w:space="0" w:color="auto"/>
              </w:divBdr>
            </w:div>
          </w:divsChild>
        </w:div>
        <w:div w:id="144250021">
          <w:marLeft w:val="149"/>
          <w:marRight w:val="0"/>
          <w:marTop w:val="0"/>
          <w:marBottom w:val="0"/>
          <w:divBdr>
            <w:top w:val="none" w:sz="0" w:space="0" w:color="auto"/>
            <w:left w:val="none" w:sz="0" w:space="0" w:color="auto"/>
            <w:bottom w:val="single" w:sz="6" w:space="0" w:color="E4EAEF"/>
            <w:right w:val="none" w:sz="0" w:space="0" w:color="auto"/>
          </w:divBdr>
          <w:divsChild>
            <w:div w:id="1348367970">
              <w:marLeft w:val="0"/>
              <w:marRight w:val="0"/>
              <w:marTop w:val="0"/>
              <w:marBottom w:val="90"/>
              <w:divBdr>
                <w:top w:val="none" w:sz="0" w:space="0" w:color="auto"/>
                <w:left w:val="none" w:sz="0" w:space="0" w:color="auto"/>
                <w:bottom w:val="none" w:sz="0" w:space="0" w:color="auto"/>
                <w:right w:val="none" w:sz="0" w:space="0" w:color="auto"/>
              </w:divBdr>
              <w:divsChild>
                <w:div w:id="186650347">
                  <w:marLeft w:val="0"/>
                  <w:marRight w:val="0"/>
                  <w:marTop w:val="0"/>
                  <w:marBottom w:val="0"/>
                  <w:divBdr>
                    <w:top w:val="none" w:sz="0" w:space="0" w:color="auto"/>
                    <w:left w:val="none" w:sz="0" w:space="0" w:color="auto"/>
                    <w:bottom w:val="none" w:sz="0" w:space="0" w:color="auto"/>
                    <w:right w:val="none" w:sz="0" w:space="0" w:color="auto"/>
                  </w:divBdr>
                </w:div>
              </w:divsChild>
            </w:div>
            <w:div w:id="371155211">
              <w:marLeft w:val="0"/>
              <w:marRight w:val="0"/>
              <w:marTop w:val="0"/>
              <w:marBottom w:val="0"/>
              <w:divBdr>
                <w:top w:val="none" w:sz="0" w:space="0" w:color="auto"/>
                <w:left w:val="none" w:sz="0" w:space="0" w:color="auto"/>
                <w:bottom w:val="none" w:sz="0" w:space="0" w:color="auto"/>
                <w:right w:val="none" w:sz="0" w:space="0" w:color="auto"/>
              </w:divBdr>
              <w:divsChild>
                <w:div w:id="1296258461">
                  <w:marLeft w:val="0"/>
                  <w:marRight w:val="0"/>
                  <w:marTop w:val="0"/>
                  <w:marBottom w:val="0"/>
                  <w:divBdr>
                    <w:top w:val="none" w:sz="0" w:space="0" w:color="auto"/>
                    <w:left w:val="none" w:sz="0" w:space="0" w:color="auto"/>
                    <w:bottom w:val="none" w:sz="0" w:space="0" w:color="auto"/>
                    <w:right w:val="none" w:sz="0" w:space="0" w:color="auto"/>
                  </w:divBdr>
                  <w:divsChild>
                    <w:div w:id="59638052">
                      <w:marLeft w:val="0"/>
                      <w:marRight w:val="0"/>
                      <w:marTop w:val="0"/>
                      <w:marBottom w:val="0"/>
                      <w:divBdr>
                        <w:top w:val="none" w:sz="0" w:space="0" w:color="auto"/>
                        <w:left w:val="none" w:sz="0" w:space="0" w:color="auto"/>
                        <w:bottom w:val="none" w:sz="0" w:space="0" w:color="auto"/>
                        <w:right w:val="none" w:sz="0" w:space="0" w:color="auto"/>
                      </w:divBdr>
                      <w:divsChild>
                        <w:div w:id="85847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6586526">
          <w:marLeft w:val="0"/>
          <w:marRight w:val="0"/>
          <w:marTop w:val="0"/>
          <w:marBottom w:val="0"/>
          <w:divBdr>
            <w:top w:val="none" w:sz="0" w:space="0" w:color="auto"/>
            <w:left w:val="none" w:sz="0" w:space="0" w:color="auto"/>
            <w:bottom w:val="none" w:sz="0" w:space="0" w:color="auto"/>
            <w:right w:val="none" w:sz="0" w:space="0" w:color="auto"/>
          </w:divBdr>
          <w:divsChild>
            <w:div w:id="309479215">
              <w:marLeft w:val="0"/>
              <w:marRight w:val="0"/>
              <w:marTop w:val="0"/>
              <w:marBottom w:val="0"/>
              <w:divBdr>
                <w:top w:val="none" w:sz="0" w:space="0" w:color="auto"/>
                <w:left w:val="none" w:sz="0" w:space="0" w:color="auto"/>
                <w:bottom w:val="none" w:sz="0" w:space="0" w:color="auto"/>
                <w:right w:val="none" w:sz="0" w:space="0" w:color="auto"/>
              </w:divBdr>
            </w:div>
          </w:divsChild>
        </w:div>
        <w:div w:id="12995076">
          <w:marLeft w:val="0"/>
          <w:marRight w:val="0"/>
          <w:marTop w:val="0"/>
          <w:marBottom w:val="90"/>
          <w:divBdr>
            <w:top w:val="none" w:sz="0" w:space="0" w:color="auto"/>
            <w:left w:val="none" w:sz="0" w:space="0" w:color="auto"/>
            <w:bottom w:val="none" w:sz="0" w:space="0" w:color="auto"/>
            <w:right w:val="none" w:sz="0" w:space="0" w:color="auto"/>
          </w:divBdr>
          <w:divsChild>
            <w:div w:id="496265176">
              <w:marLeft w:val="0"/>
              <w:marRight w:val="0"/>
              <w:marTop w:val="0"/>
              <w:marBottom w:val="0"/>
              <w:divBdr>
                <w:top w:val="none" w:sz="0" w:space="0" w:color="auto"/>
                <w:left w:val="none" w:sz="0" w:space="0" w:color="auto"/>
                <w:bottom w:val="none" w:sz="0" w:space="0" w:color="auto"/>
                <w:right w:val="none" w:sz="0" w:space="0" w:color="auto"/>
              </w:divBdr>
            </w:div>
          </w:divsChild>
        </w:div>
        <w:div w:id="441993752">
          <w:marLeft w:val="0"/>
          <w:marRight w:val="0"/>
          <w:marTop w:val="0"/>
          <w:marBottom w:val="0"/>
          <w:divBdr>
            <w:top w:val="none" w:sz="0" w:space="0" w:color="auto"/>
            <w:left w:val="none" w:sz="0" w:space="0" w:color="auto"/>
            <w:bottom w:val="none" w:sz="0" w:space="0" w:color="auto"/>
            <w:right w:val="none" w:sz="0" w:space="0" w:color="auto"/>
          </w:divBdr>
          <w:divsChild>
            <w:div w:id="65232062">
              <w:marLeft w:val="0"/>
              <w:marRight w:val="0"/>
              <w:marTop w:val="0"/>
              <w:marBottom w:val="0"/>
              <w:divBdr>
                <w:top w:val="none" w:sz="0" w:space="0" w:color="auto"/>
                <w:left w:val="none" w:sz="0" w:space="0" w:color="auto"/>
                <w:bottom w:val="none" w:sz="0" w:space="0" w:color="auto"/>
                <w:right w:val="none" w:sz="0" w:space="0" w:color="auto"/>
              </w:divBdr>
              <w:divsChild>
                <w:div w:id="1720203068">
                  <w:marLeft w:val="0"/>
                  <w:marRight w:val="0"/>
                  <w:marTop w:val="0"/>
                  <w:marBottom w:val="0"/>
                  <w:divBdr>
                    <w:top w:val="none" w:sz="0" w:space="0" w:color="auto"/>
                    <w:left w:val="none" w:sz="0" w:space="0" w:color="auto"/>
                    <w:bottom w:val="none" w:sz="0" w:space="0" w:color="auto"/>
                    <w:right w:val="none" w:sz="0" w:space="0" w:color="auto"/>
                  </w:divBdr>
                  <w:divsChild>
                    <w:div w:id="44330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236370">
          <w:marLeft w:val="0"/>
          <w:marRight w:val="0"/>
          <w:marTop w:val="0"/>
          <w:marBottom w:val="0"/>
          <w:divBdr>
            <w:top w:val="none" w:sz="0" w:space="0" w:color="auto"/>
            <w:left w:val="none" w:sz="0" w:space="0" w:color="auto"/>
            <w:bottom w:val="none" w:sz="0" w:space="0" w:color="auto"/>
            <w:right w:val="none" w:sz="0" w:space="0" w:color="auto"/>
          </w:divBdr>
          <w:divsChild>
            <w:div w:id="1985231904">
              <w:marLeft w:val="0"/>
              <w:marRight w:val="0"/>
              <w:marTop w:val="0"/>
              <w:marBottom w:val="0"/>
              <w:divBdr>
                <w:top w:val="none" w:sz="0" w:space="0" w:color="auto"/>
                <w:left w:val="none" w:sz="0" w:space="0" w:color="auto"/>
                <w:bottom w:val="none" w:sz="0" w:space="0" w:color="auto"/>
                <w:right w:val="none" w:sz="0" w:space="0" w:color="auto"/>
              </w:divBdr>
            </w:div>
          </w:divsChild>
        </w:div>
        <w:div w:id="1877304602">
          <w:marLeft w:val="149"/>
          <w:marRight w:val="0"/>
          <w:marTop w:val="0"/>
          <w:marBottom w:val="0"/>
          <w:divBdr>
            <w:top w:val="none" w:sz="0" w:space="0" w:color="auto"/>
            <w:left w:val="none" w:sz="0" w:space="0" w:color="auto"/>
            <w:bottom w:val="single" w:sz="6" w:space="0" w:color="E4EAEF"/>
            <w:right w:val="none" w:sz="0" w:space="0" w:color="auto"/>
          </w:divBdr>
          <w:divsChild>
            <w:div w:id="1593464084">
              <w:marLeft w:val="0"/>
              <w:marRight w:val="0"/>
              <w:marTop w:val="0"/>
              <w:marBottom w:val="90"/>
              <w:divBdr>
                <w:top w:val="none" w:sz="0" w:space="0" w:color="auto"/>
                <w:left w:val="none" w:sz="0" w:space="0" w:color="auto"/>
                <w:bottom w:val="none" w:sz="0" w:space="0" w:color="auto"/>
                <w:right w:val="none" w:sz="0" w:space="0" w:color="auto"/>
              </w:divBdr>
              <w:divsChild>
                <w:div w:id="1726559208">
                  <w:marLeft w:val="0"/>
                  <w:marRight w:val="0"/>
                  <w:marTop w:val="0"/>
                  <w:marBottom w:val="0"/>
                  <w:divBdr>
                    <w:top w:val="none" w:sz="0" w:space="0" w:color="auto"/>
                    <w:left w:val="none" w:sz="0" w:space="0" w:color="auto"/>
                    <w:bottom w:val="none" w:sz="0" w:space="0" w:color="auto"/>
                    <w:right w:val="none" w:sz="0" w:space="0" w:color="auto"/>
                  </w:divBdr>
                </w:div>
              </w:divsChild>
            </w:div>
            <w:div w:id="1640106117">
              <w:marLeft w:val="0"/>
              <w:marRight w:val="0"/>
              <w:marTop w:val="0"/>
              <w:marBottom w:val="0"/>
              <w:divBdr>
                <w:top w:val="none" w:sz="0" w:space="0" w:color="auto"/>
                <w:left w:val="none" w:sz="0" w:space="0" w:color="auto"/>
                <w:bottom w:val="none" w:sz="0" w:space="0" w:color="auto"/>
                <w:right w:val="none" w:sz="0" w:space="0" w:color="auto"/>
              </w:divBdr>
              <w:divsChild>
                <w:div w:id="2013757088">
                  <w:marLeft w:val="0"/>
                  <w:marRight w:val="0"/>
                  <w:marTop w:val="0"/>
                  <w:marBottom w:val="0"/>
                  <w:divBdr>
                    <w:top w:val="none" w:sz="0" w:space="0" w:color="auto"/>
                    <w:left w:val="none" w:sz="0" w:space="0" w:color="auto"/>
                    <w:bottom w:val="none" w:sz="0" w:space="0" w:color="auto"/>
                    <w:right w:val="none" w:sz="0" w:space="0" w:color="auto"/>
                  </w:divBdr>
                  <w:divsChild>
                    <w:div w:id="1322005330">
                      <w:marLeft w:val="0"/>
                      <w:marRight w:val="0"/>
                      <w:marTop w:val="0"/>
                      <w:marBottom w:val="0"/>
                      <w:divBdr>
                        <w:top w:val="none" w:sz="0" w:space="0" w:color="auto"/>
                        <w:left w:val="none" w:sz="0" w:space="0" w:color="auto"/>
                        <w:bottom w:val="none" w:sz="0" w:space="0" w:color="auto"/>
                        <w:right w:val="none" w:sz="0" w:space="0" w:color="auto"/>
                      </w:divBdr>
                      <w:divsChild>
                        <w:div w:id="843276397">
                          <w:marLeft w:val="0"/>
                          <w:marRight w:val="0"/>
                          <w:marTop w:val="0"/>
                          <w:marBottom w:val="0"/>
                          <w:divBdr>
                            <w:top w:val="none" w:sz="0" w:space="0" w:color="auto"/>
                            <w:left w:val="none" w:sz="0" w:space="0" w:color="auto"/>
                            <w:bottom w:val="none" w:sz="0" w:space="0" w:color="auto"/>
                            <w:right w:val="none" w:sz="0" w:space="0" w:color="auto"/>
                          </w:divBdr>
                          <w:divsChild>
                            <w:div w:id="1971014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0472537">
          <w:marLeft w:val="0"/>
          <w:marRight w:val="0"/>
          <w:marTop w:val="0"/>
          <w:marBottom w:val="0"/>
          <w:divBdr>
            <w:top w:val="none" w:sz="0" w:space="0" w:color="auto"/>
            <w:left w:val="none" w:sz="0" w:space="0" w:color="auto"/>
            <w:bottom w:val="none" w:sz="0" w:space="0" w:color="auto"/>
            <w:right w:val="none" w:sz="0" w:space="0" w:color="auto"/>
          </w:divBdr>
          <w:divsChild>
            <w:div w:id="1303195852">
              <w:marLeft w:val="0"/>
              <w:marRight w:val="0"/>
              <w:marTop w:val="0"/>
              <w:marBottom w:val="0"/>
              <w:divBdr>
                <w:top w:val="none" w:sz="0" w:space="0" w:color="auto"/>
                <w:left w:val="none" w:sz="0" w:space="0" w:color="auto"/>
                <w:bottom w:val="none" w:sz="0" w:space="0" w:color="auto"/>
                <w:right w:val="none" w:sz="0" w:space="0" w:color="auto"/>
              </w:divBdr>
            </w:div>
          </w:divsChild>
        </w:div>
        <w:div w:id="1370106553">
          <w:marLeft w:val="149"/>
          <w:marRight w:val="0"/>
          <w:marTop w:val="0"/>
          <w:marBottom w:val="0"/>
          <w:divBdr>
            <w:top w:val="none" w:sz="0" w:space="0" w:color="auto"/>
            <w:left w:val="none" w:sz="0" w:space="0" w:color="auto"/>
            <w:bottom w:val="single" w:sz="6" w:space="0" w:color="E4EAEF"/>
            <w:right w:val="none" w:sz="0" w:space="0" w:color="auto"/>
          </w:divBdr>
          <w:divsChild>
            <w:div w:id="1035084506">
              <w:marLeft w:val="0"/>
              <w:marRight w:val="0"/>
              <w:marTop w:val="0"/>
              <w:marBottom w:val="90"/>
              <w:divBdr>
                <w:top w:val="none" w:sz="0" w:space="0" w:color="auto"/>
                <w:left w:val="none" w:sz="0" w:space="0" w:color="auto"/>
                <w:bottom w:val="none" w:sz="0" w:space="0" w:color="auto"/>
                <w:right w:val="none" w:sz="0" w:space="0" w:color="auto"/>
              </w:divBdr>
              <w:divsChild>
                <w:div w:id="2142722966">
                  <w:marLeft w:val="0"/>
                  <w:marRight w:val="0"/>
                  <w:marTop w:val="0"/>
                  <w:marBottom w:val="0"/>
                  <w:divBdr>
                    <w:top w:val="none" w:sz="0" w:space="0" w:color="auto"/>
                    <w:left w:val="none" w:sz="0" w:space="0" w:color="auto"/>
                    <w:bottom w:val="none" w:sz="0" w:space="0" w:color="auto"/>
                    <w:right w:val="none" w:sz="0" w:space="0" w:color="auto"/>
                  </w:divBdr>
                </w:div>
              </w:divsChild>
            </w:div>
            <w:div w:id="1231771142">
              <w:marLeft w:val="0"/>
              <w:marRight w:val="0"/>
              <w:marTop w:val="0"/>
              <w:marBottom w:val="0"/>
              <w:divBdr>
                <w:top w:val="none" w:sz="0" w:space="0" w:color="auto"/>
                <w:left w:val="none" w:sz="0" w:space="0" w:color="auto"/>
                <w:bottom w:val="none" w:sz="0" w:space="0" w:color="auto"/>
                <w:right w:val="none" w:sz="0" w:space="0" w:color="auto"/>
              </w:divBdr>
              <w:divsChild>
                <w:div w:id="535041544">
                  <w:marLeft w:val="0"/>
                  <w:marRight w:val="0"/>
                  <w:marTop w:val="0"/>
                  <w:marBottom w:val="0"/>
                  <w:divBdr>
                    <w:top w:val="none" w:sz="0" w:space="0" w:color="auto"/>
                    <w:left w:val="none" w:sz="0" w:space="0" w:color="auto"/>
                    <w:bottom w:val="none" w:sz="0" w:space="0" w:color="auto"/>
                    <w:right w:val="none" w:sz="0" w:space="0" w:color="auto"/>
                  </w:divBdr>
                  <w:divsChild>
                    <w:div w:id="273825086">
                      <w:marLeft w:val="0"/>
                      <w:marRight w:val="0"/>
                      <w:marTop w:val="0"/>
                      <w:marBottom w:val="0"/>
                      <w:divBdr>
                        <w:top w:val="none" w:sz="0" w:space="0" w:color="auto"/>
                        <w:left w:val="none" w:sz="0" w:space="0" w:color="auto"/>
                        <w:bottom w:val="none" w:sz="0" w:space="0" w:color="auto"/>
                        <w:right w:val="none" w:sz="0" w:space="0" w:color="auto"/>
                      </w:divBdr>
                      <w:divsChild>
                        <w:div w:id="33076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789299">
          <w:marLeft w:val="0"/>
          <w:marRight w:val="0"/>
          <w:marTop w:val="0"/>
          <w:marBottom w:val="0"/>
          <w:divBdr>
            <w:top w:val="none" w:sz="0" w:space="0" w:color="auto"/>
            <w:left w:val="none" w:sz="0" w:space="0" w:color="auto"/>
            <w:bottom w:val="none" w:sz="0" w:space="0" w:color="auto"/>
            <w:right w:val="none" w:sz="0" w:space="0" w:color="auto"/>
          </w:divBdr>
          <w:divsChild>
            <w:div w:id="83963098">
              <w:marLeft w:val="0"/>
              <w:marRight w:val="0"/>
              <w:marTop w:val="0"/>
              <w:marBottom w:val="0"/>
              <w:divBdr>
                <w:top w:val="none" w:sz="0" w:space="0" w:color="auto"/>
                <w:left w:val="none" w:sz="0" w:space="0" w:color="auto"/>
                <w:bottom w:val="none" w:sz="0" w:space="0" w:color="auto"/>
                <w:right w:val="none" w:sz="0" w:space="0" w:color="auto"/>
              </w:divBdr>
            </w:div>
          </w:divsChild>
        </w:div>
        <w:div w:id="1149637007">
          <w:marLeft w:val="149"/>
          <w:marRight w:val="0"/>
          <w:marTop w:val="0"/>
          <w:marBottom w:val="0"/>
          <w:divBdr>
            <w:top w:val="none" w:sz="0" w:space="0" w:color="auto"/>
            <w:left w:val="none" w:sz="0" w:space="0" w:color="auto"/>
            <w:bottom w:val="single" w:sz="6" w:space="0" w:color="E4EAEF"/>
            <w:right w:val="none" w:sz="0" w:space="0" w:color="auto"/>
          </w:divBdr>
          <w:divsChild>
            <w:div w:id="204487805">
              <w:marLeft w:val="0"/>
              <w:marRight w:val="0"/>
              <w:marTop w:val="0"/>
              <w:marBottom w:val="90"/>
              <w:divBdr>
                <w:top w:val="none" w:sz="0" w:space="0" w:color="auto"/>
                <w:left w:val="none" w:sz="0" w:space="0" w:color="auto"/>
                <w:bottom w:val="none" w:sz="0" w:space="0" w:color="auto"/>
                <w:right w:val="none" w:sz="0" w:space="0" w:color="auto"/>
              </w:divBdr>
              <w:divsChild>
                <w:div w:id="1048796944">
                  <w:marLeft w:val="0"/>
                  <w:marRight w:val="0"/>
                  <w:marTop w:val="0"/>
                  <w:marBottom w:val="0"/>
                  <w:divBdr>
                    <w:top w:val="none" w:sz="0" w:space="0" w:color="auto"/>
                    <w:left w:val="none" w:sz="0" w:space="0" w:color="auto"/>
                    <w:bottom w:val="none" w:sz="0" w:space="0" w:color="auto"/>
                    <w:right w:val="none" w:sz="0" w:space="0" w:color="auto"/>
                  </w:divBdr>
                </w:div>
              </w:divsChild>
            </w:div>
            <w:div w:id="93945129">
              <w:marLeft w:val="0"/>
              <w:marRight w:val="0"/>
              <w:marTop w:val="0"/>
              <w:marBottom w:val="0"/>
              <w:divBdr>
                <w:top w:val="none" w:sz="0" w:space="0" w:color="auto"/>
                <w:left w:val="none" w:sz="0" w:space="0" w:color="auto"/>
                <w:bottom w:val="none" w:sz="0" w:space="0" w:color="auto"/>
                <w:right w:val="none" w:sz="0" w:space="0" w:color="auto"/>
              </w:divBdr>
              <w:divsChild>
                <w:div w:id="837964272">
                  <w:marLeft w:val="0"/>
                  <w:marRight w:val="0"/>
                  <w:marTop w:val="0"/>
                  <w:marBottom w:val="0"/>
                  <w:divBdr>
                    <w:top w:val="none" w:sz="0" w:space="0" w:color="auto"/>
                    <w:left w:val="none" w:sz="0" w:space="0" w:color="auto"/>
                    <w:bottom w:val="none" w:sz="0" w:space="0" w:color="auto"/>
                    <w:right w:val="none" w:sz="0" w:space="0" w:color="auto"/>
                  </w:divBdr>
                  <w:divsChild>
                    <w:div w:id="602108417">
                      <w:marLeft w:val="0"/>
                      <w:marRight w:val="0"/>
                      <w:marTop w:val="0"/>
                      <w:marBottom w:val="0"/>
                      <w:divBdr>
                        <w:top w:val="none" w:sz="0" w:space="0" w:color="auto"/>
                        <w:left w:val="none" w:sz="0" w:space="0" w:color="auto"/>
                        <w:bottom w:val="none" w:sz="0" w:space="0" w:color="auto"/>
                        <w:right w:val="none" w:sz="0" w:space="0" w:color="auto"/>
                      </w:divBdr>
                      <w:divsChild>
                        <w:div w:id="939948518">
                          <w:marLeft w:val="0"/>
                          <w:marRight w:val="0"/>
                          <w:marTop w:val="0"/>
                          <w:marBottom w:val="0"/>
                          <w:divBdr>
                            <w:top w:val="none" w:sz="0" w:space="0" w:color="auto"/>
                            <w:left w:val="none" w:sz="0" w:space="0" w:color="auto"/>
                            <w:bottom w:val="none" w:sz="0" w:space="0" w:color="auto"/>
                            <w:right w:val="none" w:sz="0" w:space="0" w:color="auto"/>
                          </w:divBdr>
                          <w:divsChild>
                            <w:div w:id="81430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0840141">
          <w:marLeft w:val="0"/>
          <w:marRight w:val="0"/>
          <w:marTop w:val="0"/>
          <w:marBottom w:val="0"/>
          <w:divBdr>
            <w:top w:val="none" w:sz="0" w:space="0" w:color="auto"/>
            <w:left w:val="none" w:sz="0" w:space="0" w:color="auto"/>
            <w:bottom w:val="none" w:sz="0" w:space="0" w:color="auto"/>
            <w:right w:val="none" w:sz="0" w:space="0" w:color="auto"/>
          </w:divBdr>
          <w:divsChild>
            <w:div w:id="1576892965">
              <w:marLeft w:val="0"/>
              <w:marRight w:val="0"/>
              <w:marTop w:val="0"/>
              <w:marBottom w:val="0"/>
              <w:divBdr>
                <w:top w:val="none" w:sz="0" w:space="0" w:color="auto"/>
                <w:left w:val="none" w:sz="0" w:space="0" w:color="auto"/>
                <w:bottom w:val="none" w:sz="0" w:space="0" w:color="auto"/>
                <w:right w:val="none" w:sz="0" w:space="0" w:color="auto"/>
              </w:divBdr>
              <w:divsChild>
                <w:div w:id="273250205">
                  <w:marLeft w:val="0"/>
                  <w:marRight w:val="0"/>
                  <w:marTop w:val="0"/>
                  <w:marBottom w:val="0"/>
                  <w:divBdr>
                    <w:top w:val="none" w:sz="0" w:space="0" w:color="auto"/>
                    <w:left w:val="none" w:sz="0" w:space="0" w:color="auto"/>
                    <w:bottom w:val="none" w:sz="0" w:space="0" w:color="auto"/>
                    <w:right w:val="none" w:sz="0" w:space="0" w:color="auto"/>
                  </w:divBdr>
                  <w:divsChild>
                    <w:div w:id="128064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52121228">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660793">
      <w:bodyDiv w:val="1"/>
      <w:marLeft w:val="0"/>
      <w:marRight w:val="0"/>
      <w:marTop w:val="0"/>
      <w:marBottom w:val="0"/>
      <w:divBdr>
        <w:top w:val="none" w:sz="0" w:space="0" w:color="auto"/>
        <w:left w:val="none" w:sz="0" w:space="0" w:color="auto"/>
        <w:bottom w:val="none" w:sz="0" w:space="0" w:color="auto"/>
        <w:right w:val="none" w:sz="0" w:space="0" w:color="auto"/>
      </w:divBdr>
      <w:divsChild>
        <w:div w:id="1614509926">
          <w:marLeft w:val="36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0776360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9283295">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59402662">
      <w:bodyDiv w:val="1"/>
      <w:marLeft w:val="0"/>
      <w:marRight w:val="0"/>
      <w:marTop w:val="0"/>
      <w:marBottom w:val="0"/>
      <w:divBdr>
        <w:top w:val="none" w:sz="0" w:space="0" w:color="auto"/>
        <w:left w:val="none" w:sz="0" w:space="0" w:color="auto"/>
        <w:bottom w:val="none" w:sz="0" w:space="0" w:color="auto"/>
        <w:right w:val="none" w:sz="0" w:space="0" w:color="auto"/>
      </w:divBdr>
    </w:div>
    <w:div w:id="1068577302">
      <w:bodyDiv w:val="1"/>
      <w:marLeft w:val="0"/>
      <w:marRight w:val="0"/>
      <w:marTop w:val="0"/>
      <w:marBottom w:val="0"/>
      <w:divBdr>
        <w:top w:val="none" w:sz="0" w:space="0" w:color="auto"/>
        <w:left w:val="none" w:sz="0" w:space="0" w:color="auto"/>
        <w:bottom w:val="none" w:sz="0" w:space="0" w:color="auto"/>
        <w:right w:val="none" w:sz="0" w:space="0" w:color="auto"/>
      </w:divBdr>
    </w:div>
    <w:div w:id="1076127526">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2605954">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94119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493321">
      <w:bodyDiv w:val="1"/>
      <w:marLeft w:val="0"/>
      <w:marRight w:val="0"/>
      <w:marTop w:val="0"/>
      <w:marBottom w:val="0"/>
      <w:divBdr>
        <w:top w:val="none" w:sz="0" w:space="0" w:color="auto"/>
        <w:left w:val="none" w:sz="0" w:space="0" w:color="auto"/>
        <w:bottom w:val="none" w:sz="0" w:space="0" w:color="auto"/>
        <w:right w:val="none" w:sz="0" w:space="0" w:color="auto"/>
      </w:divBdr>
    </w:div>
    <w:div w:id="1260331825">
      <w:bodyDiv w:val="1"/>
      <w:marLeft w:val="0"/>
      <w:marRight w:val="0"/>
      <w:marTop w:val="0"/>
      <w:marBottom w:val="0"/>
      <w:divBdr>
        <w:top w:val="none" w:sz="0" w:space="0" w:color="auto"/>
        <w:left w:val="none" w:sz="0" w:space="0" w:color="auto"/>
        <w:bottom w:val="none" w:sz="0" w:space="0" w:color="auto"/>
        <w:right w:val="none" w:sz="0" w:space="0" w:color="auto"/>
      </w:divBdr>
    </w:div>
    <w:div w:id="1303727874">
      <w:bodyDiv w:val="1"/>
      <w:marLeft w:val="0"/>
      <w:marRight w:val="0"/>
      <w:marTop w:val="0"/>
      <w:marBottom w:val="0"/>
      <w:divBdr>
        <w:top w:val="none" w:sz="0" w:space="0" w:color="auto"/>
        <w:left w:val="none" w:sz="0" w:space="0" w:color="auto"/>
        <w:bottom w:val="none" w:sz="0" w:space="0" w:color="auto"/>
        <w:right w:val="none" w:sz="0" w:space="0" w:color="auto"/>
      </w:divBdr>
      <w:divsChild>
        <w:div w:id="110172599">
          <w:marLeft w:val="547"/>
          <w:marRight w:val="0"/>
          <w:marTop w:val="0"/>
          <w:marBottom w:val="0"/>
          <w:divBdr>
            <w:top w:val="none" w:sz="0" w:space="0" w:color="auto"/>
            <w:left w:val="none" w:sz="0" w:space="0" w:color="auto"/>
            <w:bottom w:val="none" w:sz="0" w:space="0" w:color="auto"/>
            <w:right w:val="none" w:sz="0" w:space="0" w:color="auto"/>
          </w:divBdr>
        </w:div>
        <w:div w:id="2146776074">
          <w:marLeft w:val="1166"/>
          <w:marRight w:val="0"/>
          <w:marTop w:val="0"/>
          <w:marBottom w:val="0"/>
          <w:divBdr>
            <w:top w:val="none" w:sz="0" w:space="0" w:color="auto"/>
            <w:left w:val="none" w:sz="0" w:space="0" w:color="auto"/>
            <w:bottom w:val="none" w:sz="0" w:space="0" w:color="auto"/>
            <w:right w:val="none" w:sz="0" w:space="0" w:color="auto"/>
          </w:divBdr>
        </w:div>
        <w:div w:id="67582825">
          <w:marLeft w:val="1166"/>
          <w:marRight w:val="0"/>
          <w:marTop w:val="0"/>
          <w:marBottom w:val="0"/>
          <w:divBdr>
            <w:top w:val="none" w:sz="0" w:space="0" w:color="auto"/>
            <w:left w:val="none" w:sz="0" w:space="0" w:color="auto"/>
            <w:bottom w:val="none" w:sz="0" w:space="0" w:color="auto"/>
            <w:right w:val="none" w:sz="0" w:space="0" w:color="auto"/>
          </w:divBdr>
        </w:div>
        <w:div w:id="1285505198">
          <w:marLeft w:val="547"/>
          <w:marRight w:val="0"/>
          <w:marTop w:val="0"/>
          <w:marBottom w:val="0"/>
          <w:divBdr>
            <w:top w:val="none" w:sz="0" w:space="0" w:color="auto"/>
            <w:left w:val="none" w:sz="0" w:space="0" w:color="auto"/>
            <w:bottom w:val="none" w:sz="0" w:space="0" w:color="auto"/>
            <w:right w:val="none" w:sz="0" w:space="0" w:color="auto"/>
          </w:divBdr>
        </w:div>
        <w:div w:id="1682121792">
          <w:marLeft w:val="1166"/>
          <w:marRight w:val="0"/>
          <w:marTop w:val="0"/>
          <w:marBottom w:val="0"/>
          <w:divBdr>
            <w:top w:val="none" w:sz="0" w:space="0" w:color="auto"/>
            <w:left w:val="none" w:sz="0" w:space="0" w:color="auto"/>
            <w:bottom w:val="none" w:sz="0" w:space="0" w:color="auto"/>
            <w:right w:val="none" w:sz="0" w:space="0" w:color="auto"/>
          </w:divBdr>
        </w:div>
        <w:div w:id="1775855158">
          <w:marLeft w:val="1166"/>
          <w:marRight w:val="0"/>
          <w:marTop w:val="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44154">
      <w:bodyDiv w:val="1"/>
      <w:marLeft w:val="0"/>
      <w:marRight w:val="0"/>
      <w:marTop w:val="0"/>
      <w:marBottom w:val="0"/>
      <w:divBdr>
        <w:top w:val="none" w:sz="0" w:space="0" w:color="auto"/>
        <w:left w:val="none" w:sz="0" w:space="0" w:color="auto"/>
        <w:bottom w:val="none" w:sz="0" w:space="0" w:color="auto"/>
        <w:right w:val="none" w:sz="0" w:space="0" w:color="auto"/>
      </w:divBdr>
    </w:div>
    <w:div w:id="1362970600">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8502291">
      <w:bodyDiv w:val="1"/>
      <w:marLeft w:val="0"/>
      <w:marRight w:val="0"/>
      <w:marTop w:val="0"/>
      <w:marBottom w:val="0"/>
      <w:divBdr>
        <w:top w:val="none" w:sz="0" w:space="0" w:color="auto"/>
        <w:left w:val="none" w:sz="0" w:space="0" w:color="auto"/>
        <w:bottom w:val="none" w:sz="0" w:space="0" w:color="auto"/>
        <w:right w:val="none" w:sz="0" w:space="0" w:color="auto"/>
      </w:divBdr>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8857362">
      <w:bodyDiv w:val="1"/>
      <w:marLeft w:val="0"/>
      <w:marRight w:val="0"/>
      <w:marTop w:val="0"/>
      <w:marBottom w:val="0"/>
      <w:divBdr>
        <w:top w:val="none" w:sz="0" w:space="0" w:color="auto"/>
        <w:left w:val="none" w:sz="0" w:space="0" w:color="auto"/>
        <w:bottom w:val="none" w:sz="0" w:space="0" w:color="auto"/>
        <w:right w:val="none" w:sz="0" w:space="0" w:color="auto"/>
      </w:divBdr>
      <w:divsChild>
        <w:div w:id="611127935">
          <w:marLeft w:val="547"/>
          <w:marRight w:val="0"/>
          <w:marTop w:val="0"/>
          <w:marBottom w:val="0"/>
          <w:divBdr>
            <w:top w:val="none" w:sz="0" w:space="0" w:color="auto"/>
            <w:left w:val="none" w:sz="0" w:space="0" w:color="auto"/>
            <w:bottom w:val="none" w:sz="0" w:space="0" w:color="auto"/>
            <w:right w:val="none" w:sz="0" w:space="0" w:color="auto"/>
          </w:divBdr>
        </w:div>
        <w:div w:id="697316306">
          <w:marLeft w:val="1166"/>
          <w:marRight w:val="0"/>
          <w:marTop w:val="0"/>
          <w:marBottom w:val="0"/>
          <w:divBdr>
            <w:top w:val="none" w:sz="0" w:space="0" w:color="auto"/>
            <w:left w:val="none" w:sz="0" w:space="0" w:color="auto"/>
            <w:bottom w:val="none" w:sz="0" w:space="0" w:color="auto"/>
            <w:right w:val="none" w:sz="0" w:space="0" w:color="auto"/>
          </w:divBdr>
        </w:div>
        <w:div w:id="1549604633">
          <w:marLeft w:val="1166"/>
          <w:marRight w:val="0"/>
          <w:marTop w:val="0"/>
          <w:marBottom w:val="0"/>
          <w:divBdr>
            <w:top w:val="none" w:sz="0" w:space="0" w:color="auto"/>
            <w:left w:val="none" w:sz="0" w:space="0" w:color="auto"/>
            <w:bottom w:val="none" w:sz="0" w:space="0" w:color="auto"/>
            <w:right w:val="none" w:sz="0" w:space="0" w:color="auto"/>
          </w:divBdr>
        </w:div>
        <w:div w:id="1686519144">
          <w:marLeft w:val="1166"/>
          <w:marRight w:val="0"/>
          <w:marTop w:val="0"/>
          <w:marBottom w:val="0"/>
          <w:divBdr>
            <w:top w:val="none" w:sz="0" w:space="0" w:color="auto"/>
            <w:left w:val="none" w:sz="0" w:space="0" w:color="auto"/>
            <w:bottom w:val="none" w:sz="0" w:space="0" w:color="auto"/>
            <w:right w:val="none" w:sz="0" w:space="0" w:color="auto"/>
          </w:divBdr>
        </w:div>
        <w:div w:id="636379223">
          <w:marLeft w:val="547"/>
          <w:marRight w:val="0"/>
          <w:marTop w:val="0"/>
          <w:marBottom w:val="0"/>
          <w:divBdr>
            <w:top w:val="none" w:sz="0" w:space="0" w:color="auto"/>
            <w:left w:val="none" w:sz="0" w:space="0" w:color="auto"/>
            <w:bottom w:val="none" w:sz="0" w:space="0" w:color="auto"/>
            <w:right w:val="none" w:sz="0" w:space="0" w:color="auto"/>
          </w:divBdr>
        </w:div>
        <w:div w:id="123735782">
          <w:marLeft w:val="1166"/>
          <w:marRight w:val="0"/>
          <w:marTop w:val="0"/>
          <w:marBottom w:val="0"/>
          <w:divBdr>
            <w:top w:val="none" w:sz="0" w:space="0" w:color="auto"/>
            <w:left w:val="none" w:sz="0" w:space="0" w:color="auto"/>
            <w:bottom w:val="none" w:sz="0" w:space="0" w:color="auto"/>
            <w:right w:val="none" w:sz="0" w:space="0" w:color="auto"/>
          </w:divBdr>
        </w:div>
        <w:div w:id="1520781301">
          <w:marLeft w:val="547"/>
          <w:marRight w:val="0"/>
          <w:marTop w:val="0"/>
          <w:marBottom w:val="0"/>
          <w:divBdr>
            <w:top w:val="none" w:sz="0" w:space="0" w:color="auto"/>
            <w:left w:val="none" w:sz="0" w:space="0" w:color="auto"/>
            <w:bottom w:val="none" w:sz="0" w:space="0" w:color="auto"/>
            <w:right w:val="none" w:sz="0" w:space="0" w:color="auto"/>
          </w:divBdr>
        </w:div>
        <w:div w:id="388695072">
          <w:marLeft w:val="547"/>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1971">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687743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17745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91229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750758">
      <w:bodyDiv w:val="1"/>
      <w:marLeft w:val="0"/>
      <w:marRight w:val="0"/>
      <w:marTop w:val="0"/>
      <w:marBottom w:val="0"/>
      <w:divBdr>
        <w:top w:val="none" w:sz="0" w:space="0" w:color="auto"/>
        <w:left w:val="none" w:sz="0" w:space="0" w:color="auto"/>
        <w:bottom w:val="none" w:sz="0" w:space="0" w:color="auto"/>
        <w:right w:val="none" w:sz="0" w:space="0" w:color="auto"/>
      </w:divBdr>
      <w:divsChild>
        <w:div w:id="118766137">
          <w:marLeft w:val="547"/>
          <w:marRight w:val="0"/>
          <w:marTop w:val="0"/>
          <w:marBottom w:val="0"/>
          <w:divBdr>
            <w:top w:val="none" w:sz="0" w:space="0" w:color="auto"/>
            <w:left w:val="none" w:sz="0" w:space="0" w:color="auto"/>
            <w:bottom w:val="none" w:sz="0" w:space="0" w:color="auto"/>
            <w:right w:val="none" w:sz="0" w:space="0" w:color="auto"/>
          </w:divBdr>
        </w:div>
        <w:div w:id="1391880987">
          <w:marLeft w:val="1166"/>
          <w:marRight w:val="0"/>
          <w:marTop w:val="0"/>
          <w:marBottom w:val="0"/>
          <w:divBdr>
            <w:top w:val="none" w:sz="0" w:space="0" w:color="auto"/>
            <w:left w:val="none" w:sz="0" w:space="0" w:color="auto"/>
            <w:bottom w:val="none" w:sz="0" w:space="0" w:color="auto"/>
            <w:right w:val="none" w:sz="0" w:space="0" w:color="auto"/>
          </w:divBdr>
        </w:div>
        <w:div w:id="1326323293">
          <w:marLeft w:val="547"/>
          <w:marRight w:val="0"/>
          <w:marTop w:val="0"/>
          <w:marBottom w:val="0"/>
          <w:divBdr>
            <w:top w:val="none" w:sz="0" w:space="0" w:color="auto"/>
            <w:left w:val="none" w:sz="0" w:space="0" w:color="auto"/>
            <w:bottom w:val="none" w:sz="0" w:space="0" w:color="auto"/>
            <w:right w:val="none" w:sz="0" w:space="0" w:color="auto"/>
          </w:divBdr>
        </w:div>
        <w:div w:id="87579147">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682369">
      <w:bodyDiv w:val="1"/>
      <w:marLeft w:val="0"/>
      <w:marRight w:val="0"/>
      <w:marTop w:val="0"/>
      <w:marBottom w:val="0"/>
      <w:divBdr>
        <w:top w:val="none" w:sz="0" w:space="0" w:color="auto"/>
        <w:left w:val="none" w:sz="0" w:space="0" w:color="auto"/>
        <w:bottom w:val="none" w:sz="0" w:space="0" w:color="auto"/>
        <w:right w:val="none" w:sz="0" w:space="0" w:color="auto"/>
      </w:divBdr>
      <w:divsChild>
        <w:div w:id="925110975">
          <w:marLeft w:val="547"/>
          <w:marRight w:val="0"/>
          <w:marTop w:val="0"/>
          <w:marBottom w:val="0"/>
          <w:divBdr>
            <w:top w:val="none" w:sz="0" w:space="0" w:color="auto"/>
            <w:left w:val="none" w:sz="0" w:space="0" w:color="auto"/>
            <w:bottom w:val="none" w:sz="0" w:space="0" w:color="auto"/>
            <w:right w:val="none" w:sz="0" w:space="0" w:color="auto"/>
          </w:divBdr>
        </w:div>
        <w:div w:id="526724995">
          <w:marLeft w:val="1166"/>
          <w:marRight w:val="0"/>
          <w:marTop w:val="0"/>
          <w:marBottom w:val="0"/>
          <w:divBdr>
            <w:top w:val="none" w:sz="0" w:space="0" w:color="auto"/>
            <w:left w:val="none" w:sz="0" w:space="0" w:color="auto"/>
            <w:bottom w:val="none" w:sz="0" w:space="0" w:color="auto"/>
            <w:right w:val="none" w:sz="0" w:space="0" w:color="auto"/>
          </w:divBdr>
        </w:div>
        <w:div w:id="789282372">
          <w:marLeft w:val="1166"/>
          <w:marRight w:val="0"/>
          <w:marTop w:val="0"/>
          <w:marBottom w:val="0"/>
          <w:divBdr>
            <w:top w:val="none" w:sz="0" w:space="0" w:color="auto"/>
            <w:left w:val="none" w:sz="0" w:space="0" w:color="auto"/>
            <w:bottom w:val="none" w:sz="0" w:space="0" w:color="auto"/>
            <w:right w:val="none" w:sz="0" w:space="0" w:color="auto"/>
          </w:divBdr>
        </w:div>
        <w:div w:id="39136575">
          <w:marLeft w:val="547"/>
          <w:marRight w:val="0"/>
          <w:marTop w:val="0"/>
          <w:marBottom w:val="0"/>
          <w:divBdr>
            <w:top w:val="none" w:sz="0" w:space="0" w:color="auto"/>
            <w:left w:val="none" w:sz="0" w:space="0" w:color="auto"/>
            <w:bottom w:val="none" w:sz="0" w:space="0" w:color="auto"/>
            <w:right w:val="none" w:sz="0" w:space="0" w:color="auto"/>
          </w:divBdr>
        </w:div>
        <w:div w:id="745538642">
          <w:marLeft w:val="1166"/>
          <w:marRight w:val="0"/>
          <w:marTop w:val="0"/>
          <w:marBottom w:val="0"/>
          <w:divBdr>
            <w:top w:val="none" w:sz="0" w:space="0" w:color="auto"/>
            <w:left w:val="none" w:sz="0" w:space="0" w:color="auto"/>
            <w:bottom w:val="none" w:sz="0" w:space="0" w:color="auto"/>
            <w:right w:val="none" w:sz="0" w:space="0" w:color="auto"/>
          </w:divBdr>
        </w:div>
        <w:div w:id="367343806">
          <w:marLeft w:val="1166"/>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367136">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631230">
      <w:bodyDiv w:val="1"/>
      <w:marLeft w:val="0"/>
      <w:marRight w:val="0"/>
      <w:marTop w:val="0"/>
      <w:marBottom w:val="0"/>
      <w:divBdr>
        <w:top w:val="none" w:sz="0" w:space="0" w:color="auto"/>
        <w:left w:val="none" w:sz="0" w:space="0" w:color="auto"/>
        <w:bottom w:val="none" w:sz="0" w:space="0" w:color="auto"/>
        <w:right w:val="none" w:sz="0" w:space="0" w:color="auto"/>
      </w:divBdr>
    </w:div>
    <w:div w:id="2033263545">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0471446">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44599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7.emf"/><Relationship Id="rId21" Type="http://schemas.openxmlformats.org/officeDocument/2006/relationships/image" Target="media/image6.emf"/><Relationship Id="rId34" Type="http://schemas.openxmlformats.org/officeDocument/2006/relationships/package" Target="embeddings/Microsoft_Visio_Drawing10.vsdx"/><Relationship Id="rId42" Type="http://schemas.openxmlformats.org/officeDocument/2006/relationships/package" Target="embeddings/Microsoft_Visio_Drawing12.vsdx"/><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2.vsdx"/><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image" Target="media/image18.emf"/><Relationship Id="rId45"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36" Type="http://schemas.openxmlformats.org/officeDocument/2006/relationships/package" Target="embeddings/Microsoft_Visio_Drawing11.vsdx"/><Relationship Id="rId57"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2.emf"/><Relationship Id="rId44" Type="http://schemas.openxmlformats.org/officeDocument/2006/relationships/package" Target="embeddings/Microsoft_Visio_Drawing1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image" Target="media/image11.emf"/><Relationship Id="rId35" Type="http://schemas.openxmlformats.org/officeDocument/2006/relationships/image" Target="media/image14.emf"/><Relationship Id="rId43" Type="http://schemas.openxmlformats.org/officeDocument/2006/relationships/image" Target="media/image20.e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3.emf"/><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package" Target="embeddings/Microsoft_Visio_Drawing4.vsdx"/><Relationship Id="rId41" Type="http://schemas.openxmlformats.org/officeDocument/2006/relationships/image" Target="media/image19.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9716A-77CA-4E82-9CF7-A5CE58DE82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E89CB8-AEE3-4DBD-96FD-6E13EAC13FBB}">
  <ds:schemaRefs>
    <ds:schemaRef ds:uri="http://schemas.microsoft.com/sharepoint/v3/contenttype/forms"/>
  </ds:schemaRefs>
</ds:datastoreItem>
</file>

<file path=customXml/itemProps3.xml><?xml version="1.0" encoding="utf-8"?>
<ds:datastoreItem xmlns:ds="http://schemas.openxmlformats.org/officeDocument/2006/customXml" ds:itemID="{BF5E7EC1-B4B4-400C-A7A9-91DED0C50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D75E70-C1C7-4732-B4DC-383249E0B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21</Pages>
  <Words>9227</Words>
  <Characters>52599</Characters>
  <Application>Microsoft Office Word</Application>
  <DocSecurity>0</DocSecurity>
  <Lines>438</Lines>
  <Paragraphs>123</Paragraphs>
  <ScaleCrop>false</ScaleCrop>
  <Company>Vivo</Company>
  <LinksUpToDate>false</LinksUpToDate>
  <CharactersWithSpaces>61703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孙荣荣</dc:creator>
  <cp:keywords/>
  <dc:description/>
  <cp:lastModifiedBy>宋扬</cp:lastModifiedBy>
  <cp:revision>45</cp:revision>
  <cp:lastPrinted>2011-08-03T09:36:00Z</cp:lastPrinted>
  <dcterms:created xsi:type="dcterms:W3CDTF">2021-09-30T08:02:00Z</dcterms:created>
  <dcterms:modified xsi:type="dcterms:W3CDTF">2021-09-30T11:19:00Z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