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9CD07B" w14:textId="708B091F" w:rsidR="00460F53" w:rsidRDefault="00E45289" w:rsidP="00460F53">
      <w:pPr>
        <w:tabs>
          <w:tab w:val="center" w:pos="4536"/>
          <w:tab w:val="right" w:pos="7938"/>
          <w:tab w:val="right" w:pos="9639"/>
        </w:tabs>
        <w:ind w:right="-39"/>
        <w:rPr>
          <w:rFonts w:ascii="Arial" w:hAnsi="Arial" w:cs="Arial"/>
          <w:b/>
          <w:bCs/>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7F911E64" wp14:editId="7D47E16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EAD99A"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23"/>
      <w:r w:rsidR="00460F53">
        <w:rPr>
          <w:rFonts w:ascii="Arial" w:hAnsi="Arial" w:cs="Arial"/>
          <w:b/>
          <w:bCs/>
        </w:rPr>
        <w:t xml:space="preserve">3GPP TSG RAN WG1 #106bis-e                                                             </w:t>
      </w:r>
      <w:r w:rsidR="00460F53">
        <w:rPr>
          <w:rFonts w:ascii="Arial" w:hAnsi="Arial" w:cs="Arial"/>
          <w:b/>
          <w:bCs/>
        </w:rPr>
        <w:tab/>
        <w:t xml:space="preserve">                  </w:t>
      </w:r>
      <w:r w:rsidR="00830FD3" w:rsidRPr="00830FD3">
        <w:rPr>
          <w:rFonts w:ascii="Arial" w:hAnsi="Arial" w:cs="Arial"/>
          <w:b/>
          <w:bCs/>
        </w:rPr>
        <w:t>R1-2108904</w:t>
      </w:r>
    </w:p>
    <w:p w14:paraId="6CEF2C61" w14:textId="61103BFB" w:rsidR="003C346D" w:rsidRPr="00460F53" w:rsidRDefault="00460F53" w:rsidP="00460F53">
      <w:pPr>
        <w:tabs>
          <w:tab w:val="center" w:pos="4536"/>
          <w:tab w:val="right" w:pos="9072"/>
        </w:tabs>
        <w:rPr>
          <w:b/>
          <w:sz w:val="20"/>
        </w:rPr>
      </w:pPr>
      <w:r>
        <w:rPr>
          <w:rFonts w:ascii="Arial" w:eastAsia="MS Mincho" w:hAnsi="Arial" w:cs="Arial"/>
          <w:b/>
          <w:bCs/>
          <w:lang w:eastAsia="ja-JP"/>
        </w:rPr>
        <w:t>e-Meeting, October 11</w:t>
      </w:r>
      <w:r>
        <w:rPr>
          <w:rFonts w:ascii="Arial" w:eastAsia="MS Mincho" w:hAnsi="Arial" w:cs="Arial"/>
          <w:b/>
          <w:bCs/>
          <w:vertAlign w:val="superscript"/>
          <w:lang w:eastAsia="ja-JP"/>
        </w:rPr>
        <w:t>th</w:t>
      </w:r>
      <w:r>
        <w:rPr>
          <w:rFonts w:ascii="Arial" w:eastAsia="MS Mincho" w:hAnsi="Arial" w:cs="Arial"/>
          <w:b/>
          <w:bCs/>
          <w:lang w:eastAsia="ja-JP"/>
        </w:rPr>
        <w:t xml:space="preserve"> – 19</w:t>
      </w:r>
      <w:r>
        <w:rPr>
          <w:rFonts w:ascii="Arial" w:eastAsia="MS Mincho" w:hAnsi="Arial" w:cs="Arial"/>
          <w:b/>
          <w:bCs/>
          <w:vertAlign w:val="superscript"/>
          <w:lang w:eastAsia="ja-JP"/>
        </w:rPr>
        <w:t>th</w:t>
      </w:r>
      <w:r>
        <w:rPr>
          <w:rFonts w:ascii="Arial" w:eastAsia="MS Mincho" w:hAnsi="Arial" w:cs="Arial"/>
          <w:b/>
          <w:bCs/>
          <w:lang w:eastAsia="ja-JP"/>
        </w:rPr>
        <w:t>, 2021</w:t>
      </w:r>
      <w:bookmarkEnd w:id="0"/>
    </w:p>
    <w:p w14:paraId="2E8664A0" w14:textId="77777777" w:rsidR="003C346D" w:rsidRPr="0052396B" w:rsidRDefault="003C346D" w:rsidP="00771021">
      <w:pPr>
        <w:pBdr>
          <w:top w:val="single" w:sz="4" w:space="0" w:color="auto"/>
        </w:pBdr>
        <w:spacing w:after="0"/>
        <w:jc w:val="left"/>
        <w:rPr>
          <w:b/>
          <w:bCs/>
          <w:sz w:val="16"/>
          <w:szCs w:val="16"/>
        </w:rPr>
      </w:pPr>
    </w:p>
    <w:p w14:paraId="74CF0A70" w14:textId="0263DFB8"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500258">
        <w:rPr>
          <w:b/>
        </w:rPr>
        <w:t>8</w:t>
      </w:r>
      <w:r w:rsidR="002E4EDD">
        <w:rPr>
          <w:b/>
        </w:rPr>
        <w:t>.2</w:t>
      </w:r>
      <w:r w:rsidR="00D1001B">
        <w:rPr>
          <w:b/>
        </w:rPr>
        <w:t>.</w:t>
      </w:r>
      <w:r w:rsidR="004E55DD">
        <w:rPr>
          <w:b/>
        </w:rPr>
        <w:t>5</w:t>
      </w:r>
    </w:p>
    <w:p w14:paraId="45D0735B"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68E64FE2" w14:textId="605A0DEF" w:rsidR="003C346D" w:rsidRPr="00447E0C" w:rsidRDefault="003C346D" w:rsidP="003C346D">
      <w:pPr>
        <w:spacing w:after="60"/>
        <w:ind w:left="1555" w:hanging="1555"/>
        <w:jc w:val="left"/>
        <w:rPr>
          <w:b/>
          <w:lang w:eastAsia="zh-CN"/>
        </w:rPr>
      </w:pPr>
      <w:r w:rsidRPr="00447E0C">
        <w:rPr>
          <w:b/>
        </w:rPr>
        <w:t>Title:</w:t>
      </w:r>
      <w:r w:rsidRPr="00447E0C">
        <w:rPr>
          <w:b/>
        </w:rPr>
        <w:tab/>
      </w:r>
      <w:bookmarkStart w:id="1" w:name="OLE_LINK24"/>
      <w:bookmarkStart w:id="2" w:name="OLE_LINK25"/>
      <w:bookmarkStart w:id="3" w:name="OLE_LINK28"/>
      <w:bookmarkStart w:id="4" w:name="OLE_LINK11"/>
      <w:bookmarkStart w:id="5" w:name="OLE_LINK12"/>
      <w:r w:rsidR="00D1001B">
        <w:rPr>
          <w:b/>
          <w:lang w:eastAsia="zh-CN"/>
        </w:rPr>
        <w:t>Discussion o</w:t>
      </w:r>
      <w:r w:rsidR="00D44376" w:rsidRPr="00D44376">
        <w:rPr>
          <w:b/>
        </w:rPr>
        <w:t xml:space="preserve">n </w:t>
      </w:r>
      <w:bookmarkEnd w:id="1"/>
      <w:bookmarkEnd w:id="2"/>
      <w:bookmarkEnd w:id="3"/>
      <w:r w:rsidR="00F134FC">
        <w:rPr>
          <w:b/>
        </w:rPr>
        <w:t>PDSCH</w:t>
      </w:r>
      <w:r w:rsidR="009A0B8C">
        <w:rPr>
          <w:b/>
        </w:rPr>
        <w:t xml:space="preserve"> and </w:t>
      </w:r>
      <w:r w:rsidR="00F134FC">
        <w:rPr>
          <w:b/>
        </w:rPr>
        <w:t>PUSCH enhancements</w:t>
      </w:r>
      <w:r w:rsidR="00D1001B">
        <w:rPr>
          <w:b/>
        </w:rPr>
        <w:t xml:space="preserve"> for above 52.6GHz</w:t>
      </w:r>
      <w:bookmarkEnd w:id="4"/>
      <w:bookmarkEnd w:id="5"/>
    </w:p>
    <w:p w14:paraId="66938B88"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455CD8F7" w14:textId="77777777" w:rsidR="009C0564" w:rsidRPr="00447E0C" w:rsidRDefault="009C0564" w:rsidP="00E51A78">
      <w:pPr>
        <w:pBdr>
          <w:bottom w:val="single" w:sz="4" w:space="1" w:color="auto"/>
        </w:pBdr>
        <w:spacing w:after="0"/>
        <w:jc w:val="left"/>
        <w:rPr>
          <w:b/>
          <w:sz w:val="16"/>
          <w:szCs w:val="16"/>
        </w:rPr>
      </w:pPr>
    </w:p>
    <w:p w14:paraId="643D8DF9" w14:textId="708555EA" w:rsidR="007D1A93" w:rsidRDefault="00B552AD" w:rsidP="003844D8">
      <w:pPr>
        <w:pStyle w:val="1"/>
        <w:rPr>
          <w:lang w:eastAsia="zh-CN"/>
        </w:rPr>
      </w:pPr>
      <w:r>
        <w:rPr>
          <w:lang w:eastAsia="zh-CN"/>
        </w:rPr>
        <w:t>Introduction</w:t>
      </w:r>
      <w:bookmarkStart w:id="6" w:name="_Ref494215420"/>
    </w:p>
    <w:p w14:paraId="18E1BB37" w14:textId="06257AA4" w:rsidR="006D1D5B" w:rsidRDefault="00E700E9">
      <w:pPr>
        <w:widowControl w:val="0"/>
        <w:kinsoku w:val="0"/>
        <w:overflowPunct w:val="0"/>
        <w:adjustRightInd/>
        <w:snapToGrid/>
      </w:pPr>
      <w:r>
        <w:t>In</w:t>
      </w:r>
      <w:r w:rsidR="00063375">
        <w:t xml:space="preserve"> this contribution, we focus on</w:t>
      </w:r>
      <w:r w:rsidR="007D1A93">
        <w:rPr>
          <w:bCs/>
        </w:rPr>
        <w:t xml:space="preserve"> </w:t>
      </w:r>
      <w:r w:rsidR="00E73B3F">
        <w:rPr>
          <w:bCs/>
        </w:rPr>
        <w:t>the method of single DCI scheduling multi-</w:t>
      </w:r>
      <w:r w:rsidR="007D1A93">
        <w:rPr>
          <w:bCs/>
        </w:rPr>
        <w:t xml:space="preserve">PDSCH/PUSCH </w:t>
      </w:r>
      <w:r w:rsidR="007F5005">
        <w:t>in the 60GHz unlicensed band</w:t>
      </w:r>
      <w:r>
        <w:t xml:space="preserve">. </w:t>
      </w:r>
    </w:p>
    <w:p w14:paraId="2978B571" w14:textId="77777777" w:rsidR="006D1D5B" w:rsidRPr="0065784A" w:rsidRDefault="006D1D5B" w:rsidP="006D1D5B">
      <w:pPr>
        <w:widowControl w:val="0"/>
        <w:kinsoku w:val="0"/>
        <w:overflowPunct w:val="0"/>
        <w:adjustRightInd/>
        <w:snapToGrid/>
      </w:pPr>
    </w:p>
    <w:p w14:paraId="73772BD6" w14:textId="6F74EE44" w:rsidR="00B03AE1" w:rsidRPr="00063375" w:rsidRDefault="00847CD5" w:rsidP="000D3329">
      <w:pPr>
        <w:pStyle w:val="1"/>
        <w:rPr>
          <w:lang w:val="en-GB" w:eastAsia="zh-CN"/>
        </w:rPr>
      </w:pPr>
      <w:r>
        <w:rPr>
          <w:lang w:eastAsia="zh-CN"/>
        </w:rPr>
        <w:t>Discussion</w:t>
      </w:r>
    </w:p>
    <w:p w14:paraId="7774D7CA" w14:textId="4BA1DF78" w:rsidR="00B61EFB" w:rsidRPr="008419B0" w:rsidRDefault="007D1A93" w:rsidP="00385629">
      <w:pPr>
        <w:pStyle w:val="2"/>
        <w:ind w:left="576"/>
        <w:rPr>
          <w:lang w:eastAsia="zh-CN"/>
        </w:rPr>
      </w:pPr>
      <w:r>
        <w:rPr>
          <w:lang w:eastAsia="zh-CN"/>
        </w:rPr>
        <w:t xml:space="preserve">Single DCI scheduling Multi-PDSCH/PUSCH </w:t>
      </w:r>
    </w:p>
    <w:p w14:paraId="3A5D51DE" w14:textId="44E91966" w:rsidR="00911F0E" w:rsidRDefault="00911F0E" w:rsidP="00385629">
      <w:pPr>
        <w:rPr>
          <w:b/>
          <w:i/>
        </w:rPr>
      </w:pPr>
      <w:r>
        <w:rPr>
          <w:lang w:eastAsia="zh-CN"/>
        </w:rPr>
        <w:t>I</w:t>
      </w:r>
      <w:r>
        <w:rPr>
          <w:rFonts w:hint="eastAsia"/>
          <w:lang w:eastAsia="zh-CN"/>
        </w:rPr>
        <w:t xml:space="preserve">n </w:t>
      </w:r>
      <w:r>
        <w:rPr>
          <w:lang w:eastAsia="zh-CN"/>
        </w:rPr>
        <w:t xml:space="preserve">RAN1#104b-e meeting the </w:t>
      </w:r>
      <w:r w:rsidR="008419B0">
        <w:rPr>
          <w:lang w:eastAsia="zh-CN"/>
        </w:rPr>
        <w:t>single DCI scheduling multiple PDSCHs/PUSCHs</w:t>
      </w:r>
      <w:r>
        <w:rPr>
          <w:lang w:eastAsia="zh-CN"/>
        </w:rPr>
        <w:t xml:space="preserve"> related issues had been discussed and </w:t>
      </w:r>
      <w:r w:rsidR="00475F68">
        <w:rPr>
          <w:lang w:eastAsia="zh-CN"/>
        </w:rPr>
        <w:t>the following had been agreed [1</w:t>
      </w:r>
      <w:r>
        <w:rPr>
          <w:lang w:eastAsia="zh-CN"/>
        </w:rPr>
        <w:t>]:</w:t>
      </w:r>
    </w:p>
    <w:tbl>
      <w:tblPr>
        <w:tblStyle w:val="ae"/>
        <w:tblW w:w="0" w:type="auto"/>
        <w:tblLook w:val="04A0" w:firstRow="1" w:lastRow="0" w:firstColumn="1" w:lastColumn="0" w:noHBand="0" w:noVBand="1"/>
      </w:tblPr>
      <w:tblGrid>
        <w:gridCol w:w="9307"/>
      </w:tblGrid>
      <w:tr w:rsidR="00911F0E" w14:paraId="642391DF" w14:textId="77777777" w:rsidTr="00911F0E">
        <w:tc>
          <w:tcPr>
            <w:tcW w:w="9307" w:type="dxa"/>
          </w:tcPr>
          <w:p w14:paraId="1249F0A8" w14:textId="5537EED7" w:rsidR="000D18BB" w:rsidRDefault="000D18BB" w:rsidP="000D18BB">
            <w:pPr>
              <w:wordWrap w:val="0"/>
              <w:rPr>
                <w:rFonts w:ascii="Malgun Gothic" w:eastAsia="Malgun Gothic" w:hAnsi="Malgun Gothic" w:cs="Calibri"/>
                <w:color w:val="1F497D"/>
                <w:lang w:eastAsia="ko-KR"/>
              </w:rPr>
            </w:pPr>
            <w:bookmarkStart w:id="7" w:name="OLE_LINK1"/>
            <w:bookmarkStart w:id="8" w:name="OLE_LINK2"/>
            <w:r w:rsidRPr="001B4394">
              <w:rPr>
                <w:rFonts w:eastAsia="Gulim"/>
                <w:szCs w:val="20"/>
                <w:highlight w:val="green"/>
                <w:lang w:eastAsia="zh-CN"/>
              </w:rPr>
              <w:t>Agreement:</w:t>
            </w:r>
          </w:p>
          <w:p w14:paraId="39A219CC" w14:textId="77777777" w:rsidR="000D18BB" w:rsidRDefault="000D18BB" w:rsidP="000D18BB">
            <w:pPr>
              <w:numPr>
                <w:ilvl w:val="0"/>
                <w:numId w:val="21"/>
              </w:numPr>
              <w:autoSpaceDE/>
              <w:autoSpaceDN/>
              <w:adjustRightInd/>
              <w:snapToGrid/>
              <w:spacing w:after="0" w:line="252" w:lineRule="auto"/>
              <w:rPr>
                <w:rFonts w:eastAsia="Times New Roman"/>
                <w:lang w:eastAsia="zh-CN"/>
              </w:rPr>
            </w:pPr>
            <w:r>
              <w:rPr>
                <w:rFonts w:eastAsia="Times New Roman"/>
                <w:lang w:eastAsia="ko-KR"/>
              </w:rPr>
              <w:t xml:space="preserve">At least for 120 kHz SCS, for </w:t>
            </w:r>
            <w:r>
              <w:rPr>
                <w:rFonts w:eastAsia="Times New Roman" w:cs="Times"/>
                <w:lang w:eastAsia="ko-KR"/>
              </w:rPr>
              <w:t>a DCI that can schedule multiple PUSCHs and is configured with the TDRA table containing at least one row with multiple SLIVs,</w:t>
            </w:r>
          </w:p>
          <w:p w14:paraId="1AC48CDD" w14:textId="77777777" w:rsidR="000D18BB" w:rsidRDefault="000D18BB" w:rsidP="000D18BB">
            <w:pPr>
              <w:numPr>
                <w:ilvl w:val="1"/>
                <w:numId w:val="21"/>
              </w:numPr>
              <w:autoSpaceDE/>
              <w:autoSpaceDN/>
              <w:adjustRightInd/>
              <w:snapToGrid/>
              <w:spacing w:after="0" w:line="252" w:lineRule="auto"/>
              <w:rPr>
                <w:rFonts w:eastAsia="Times New Roman"/>
                <w:lang w:eastAsia="ko-KR"/>
              </w:rPr>
            </w:pPr>
            <w:r>
              <w:rPr>
                <w:rFonts w:eastAsia="Times New Roman" w:cs="Times"/>
                <w:lang w:eastAsia="zh-CN"/>
              </w:rPr>
              <w:t xml:space="preserve">If </w:t>
            </w:r>
            <w:r>
              <w:rPr>
                <w:rFonts w:eastAsia="Times New Roman"/>
                <w:lang w:eastAsia="ko-KR"/>
              </w:rPr>
              <w:t xml:space="preserve">CBG-based (re)transmission is configured, </w:t>
            </w:r>
            <w:r>
              <w:rPr>
                <w:rFonts w:eastAsia="Times New Roman" w:cs="Times"/>
                <w:lang w:eastAsia="zh-CN"/>
              </w:rPr>
              <w:t>CBGTI field is not present when more than one PUSCHs are scheduled, but is present when a single PUSCH is scheduled, as in Rel-16.</w:t>
            </w:r>
          </w:p>
          <w:p w14:paraId="015CC764" w14:textId="77777777" w:rsidR="000D18BB" w:rsidRDefault="000D18BB" w:rsidP="000D18BB">
            <w:pPr>
              <w:numPr>
                <w:ilvl w:val="0"/>
                <w:numId w:val="21"/>
              </w:numPr>
              <w:autoSpaceDE/>
              <w:autoSpaceDN/>
              <w:adjustRightInd/>
              <w:snapToGrid/>
              <w:spacing w:after="0" w:line="252" w:lineRule="auto"/>
              <w:rPr>
                <w:rFonts w:eastAsia="Times New Roman"/>
                <w:lang w:eastAsia="ko-KR"/>
              </w:rPr>
            </w:pPr>
            <w:r>
              <w:rPr>
                <w:rFonts w:eastAsia="Times New Roman" w:cs="Times"/>
                <w:lang w:eastAsia="zh-CN"/>
              </w:rPr>
              <w:t>FFS:</w:t>
            </w:r>
          </w:p>
          <w:p w14:paraId="5F59F748" w14:textId="77777777" w:rsidR="000D18BB" w:rsidRDefault="000D18BB" w:rsidP="000D18BB">
            <w:pPr>
              <w:numPr>
                <w:ilvl w:val="1"/>
                <w:numId w:val="21"/>
              </w:numPr>
              <w:autoSpaceDE/>
              <w:autoSpaceDN/>
              <w:adjustRightInd/>
              <w:snapToGrid/>
              <w:spacing w:after="0" w:line="252" w:lineRule="auto"/>
              <w:rPr>
                <w:rFonts w:eastAsia="Times New Roman"/>
                <w:lang w:eastAsia="ko-KR"/>
              </w:rPr>
            </w:pPr>
            <w:r>
              <w:rPr>
                <w:rFonts w:eastAsia="Times New Roman" w:cs="Times"/>
                <w:lang w:eastAsia="zh-CN"/>
              </w:rPr>
              <w:t xml:space="preserve">For 480/960 kHz SCS, whether to apply the same behavior with 120 kHz SCS or not to support CBGTI field configuration in the DCI </w:t>
            </w:r>
            <w:r>
              <w:rPr>
                <w:rFonts w:eastAsia="Times New Roman" w:cs="Times"/>
                <w:lang w:eastAsia="ko-KR"/>
              </w:rPr>
              <w:t>that can schedule multiple PUSCHs</w:t>
            </w:r>
          </w:p>
          <w:p w14:paraId="19706897" w14:textId="77777777" w:rsidR="000D18BB" w:rsidRDefault="000D18BB" w:rsidP="000D18BB">
            <w:pPr>
              <w:numPr>
                <w:ilvl w:val="1"/>
                <w:numId w:val="21"/>
              </w:numPr>
              <w:autoSpaceDE/>
              <w:autoSpaceDN/>
              <w:adjustRightInd/>
              <w:snapToGrid/>
              <w:spacing w:after="0" w:line="252" w:lineRule="auto"/>
              <w:rPr>
                <w:rFonts w:eastAsia="Times New Roman"/>
                <w:lang w:eastAsia="ko-KR"/>
              </w:rPr>
            </w:pPr>
            <w:r>
              <w:rPr>
                <w:rFonts w:eastAsia="Times New Roman" w:cs="Times"/>
                <w:lang w:eastAsia="zh-CN"/>
              </w:rPr>
              <w:t xml:space="preserve">For a </w:t>
            </w:r>
            <w:r>
              <w:rPr>
                <w:rFonts w:eastAsia="Times New Roman" w:cs="Times"/>
                <w:lang w:eastAsia="ko-KR"/>
              </w:rPr>
              <w:t xml:space="preserve">DCI that can schedule multiple PDSCHs and is configured with the TDRA table containing at least one row with multiple SLIVs, whether/how to configure </w:t>
            </w:r>
            <w:r>
              <w:rPr>
                <w:rFonts w:eastAsia="Times New Roman" w:cs="Times"/>
                <w:lang w:eastAsia="zh-CN"/>
              </w:rPr>
              <w:t>CBGTI/CBGFI fields</w:t>
            </w:r>
          </w:p>
          <w:bookmarkEnd w:id="7"/>
          <w:bookmarkEnd w:id="8"/>
          <w:p w14:paraId="6A9EAB6E" w14:textId="77777777" w:rsidR="00911F0E" w:rsidRPr="00911F0E" w:rsidRDefault="00911F0E" w:rsidP="000D18BB">
            <w:pPr>
              <w:autoSpaceDE/>
              <w:autoSpaceDN/>
              <w:adjustRightInd/>
              <w:snapToGrid/>
              <w:spacing w:after="160" w:line="252" w:lineRule="auto"/>
              <w:contextualSpacing/>
            </w:pPr>
          </w:p>
        </w:tc>
      </w:tr>
    </w:tbl>
    <w:p w14:paraId="29D1257C" w14:textId="7398E915" w:rsidR="00166F39" w:rsidRDefault="00166F39" w:rsidP="000D3329">
      <w:pPr>
        <w:rPr>
          <w:lang w:eastAsia="zh-CN"/>
        </w:rPr>
      </w:pPr>
    </w:p>
    <w:p w14:paraId="33552F55" w14:textId="324BA09C" w:rsidR="00385629" w:rsidRDefault="00B61EFB" w:rsidP="000D3329">
      <w:pPr>
        <w:rPr>
          <w:lang w:eastAsia="zh-CN"/>
        </w:rPr>
      </w:pPr>
      <w:r>
        <w:rPr>
          <w:lang w:eastAsia="zh-CN"/>
        </w:rPr>
        <w:t xml:space="preserve">In Rel-16 NR-U, </w:t>
      </w:r>
      <w:r w:rsidR="00555582">
        <w:rPr>
          <w:lang w:eastAsia="zh-CN"/>
        </w:rPr>
        <w:t xml:space="preserve">an </w:t>
      </w:r>
      <w:r>
        <w:rPr>
          <w:lang w:eastAsia="zh-CN"/>
        </w:rPr>
        <w:t xml:space="preserve">interlaced resource assignment mechanism is introduced to fulfill OCB requirement and compete PSD limitation. </w:t>
      </w:r>
      <w:r w:rsidR="00220FE6">
        <w:rPr>
          <w:lang w:eastAsia="zh-CN"/>
        </w:rPr>
        <w:t>I</w:t>
      </w:r>
      <w:r>
        <w:rPr>
          <w:lang w:eastAsia="zh-CN"/>
        </w:rPr>
        <w:t xml:space="preserve">nterlace is evenly distributed </w:t>
      </w:r>
      <w:r w:rsidR="00555582">
        <w:rPr>
          <w:lang w:eastAsia="zh-CN"/>
        </w:rPr>
        <w:t>over the entire</w:t>
      </w:r>
      <w:r>
        <w:rPr>
          <w:lang w:eastAsia="zh-CN"/>
        </w:rPr>
        <w:t xml:space="preserve"> bandwidth, </w:t>
      </w:r>
      <w:r w:rsidR="00220FE6">
        <w:rPr>
          <w:lang w:eastAsia="zh-CN"/>
        </w:rPr>
        <w:t>so there is no need to perform frequency hopping to obtain frequency selective gain. If interlaced resource assignment mechanism is not supported for 60</w:t>
      </w:r>
      <w:r w:rsidR="00475F68">
        <w:rPr>
          <w:lang w:eastAsia="zh-CN"/>
        </w:rPr>
        <w:t xml:space="preserve"> </w:t>
      </w:r>
      <w:r w:rsidR="00220FE6">
        <w:rPr>
          <w:lang w:eastAsia="zh-CN"/>
        </w:rPr>
        <w:t>GHz band operation, frequency hopping is needed to improve the performance of PUSCH transmission. To simplify the design of frequency hopping, the Rel-15 design principle should be reused, e.g. intra-PUSCH hopping should be supported.</w:t>
      </w:r>
    </w:p>
    <w:p w14:paraId="432D33FF" w14:textId="1026C3E6" w:rsidR="00220FE6" w:rsidRPr="00220FE6" w:rsidRDefault="00220FE6" w:rsidP="000D3329">
      <w:pPr>
        <w:rPr>
          <w:b/>
          <w:i/>
        </w:rPr>
      </w:pPr>
      <w:r w:rsidRPr="00220FE6">
        <w:rPr>
          <w:b/>
          <w:i/>
        </w:rPr>
        <w:t xml:space="preserve">Proposal </w:t>
      </w:r>
      <w:r w:rsidR="008419B0">
        <w:rPr>
          <w:b/>
          <w:i/>
        </w:rPr>
        <w:t>1</w:t>
      </w:r>
      <w:r w:rsidRPr="00220FE6">
        <w:rPr>
          <w:b/>
          <w:i/>
        </w:rPr>
        <w:t>: Frequency hopping should be supported for scheduled PUSCH.</w:t>
      </w:r>
    </w:p>
    <w:p w14:paraId="330BECC2" w14:textId="27C8C7A1" w:rsidR="00B61EFB" w:rsidRDefault="00B61EFB" w:rsidP="000D3329">
      <w:pPr>
        <w:rPr>
          <w:lang w:eastAsia="zh-CN"/>
        </w:rPr>
      </w:pPr>
    </w:p>
    <w:p w14:paraId="72261008" w14:textId="77777777" w:rsidR="00340B55" w:rsidRDefault="00C25D55" w:rsidP="00475F68">
      <w:pPr>
        <w:rPr>
          <w:kern w:val="2"/>
          <w:lang w:eastAsia="zh-CN"/>
        </w:rPr>
      </w:pPr>
      <w:r>
        <w:rPr>
          <w:kern w:val="2"/>
          <w:lang w:eastAsia="zh-CN"/>
        </w:rPr>
        <w:t>From last RAN1 meeting, the issue of w</w:t>
      </w:r>
      <w:r w:rsidR="00433DC3">
        <w:rPr>
          <w:kern w:val="2"/>
          <w:lang w:eastAsia="zh-CN"/>
        </w:rPr>
        <w:t>hether to support CBG based retransmission for multi-PDSCH</w:t>
      </w:r>
      <w:r w:rsidR="008B217E">
        <w:rPr>
          <w:kern w:val="2"/>
          <w:lang w:eastAsia="zh-CN"/>
        </w:rPr>
        <w:t>/PUSCHs</w:t>
      </w:r>
      <w:r w:rsidR="00433DC3">
        <w:rPr>
          <w:kern w:val="2"/>
          <w:lang w:eastAsia="zh-CN"/>
        </w:rPr>
        <w:t xml:space="preserve"> scheduling or not</w:t>
      </w:r>
      <w:r>
        <w:rPr>
          <w:kern w:val="2"/>
          <w:lang w:eastAsia="zh-CN"/>
        </w:rPr>
        <w:t xml:space="preserve"> has been discussed</w:t>
      </w:r>
      <w:r w:rsidR="00433DC3">
        <w:rPr>
          <w:kern w:val="2"/>
          <w:lang w:eastAsia="zh-CN"/>
        </w:rPr>
        <w:t xml:space="preserve">. </w:t>
      </w:r>
      <w:r w:rsidR="000D18BB">
        <w:rPr>
          <w:kern w:val="2"/>
          <w:lang w:eastAsia="zh-CN"/>
        </w:rPr>
        <w:t xml:space="preserve">For 120kHz SCS, it was agreed that the CBGTI field is not present when more than one PUSCH is scheduled. However, for the cases of 480/960kHz SCS  and/or more than one PDSCH is scheduled by a single DCI, the situation is not  clear. </w:t>
      </w:r>
      <w:r w:rsidR="00433DC3">
        <w:rPr>
          <w:kern w:val="2"/>
          <w:lang w:eastAsia="zh-CN"/>
        </w:rPr>
        <w:t>Obviously, CBG based retransmission for multiple PDSCH</w:t>
      </w:r>
      <w:r w:rsidR="008B217E">
        <w:rPr>
          <w:kern w:val="2"/>
          <w:lang w:eastAsia="zh-CN"/>
        </w:rPr>
        <w:t>/PUSCHs</w:t>
      </w:r>
      <w:r w:rsidR="00433DC3">
        <w:rPr>
          <w:kern w:val="2"/>
          <w:lang w:eastAsia="zh-CN"/>
        </w:rPr>
        <w:t xml:space="preserve"> scheduling will lead to large overhead for DCI, e.g. assuming 8 bit CBGTI for single </w:t>
      </w:r>
      <w:r w:rsidR="008B217E">
        <w:rPr>
          <w:kern w:val="2"/>
          <w:lang w:eastAsia="zh-CN"/>
        </w:rPr>
        <w:t>PDSCHs/PUSCHs</w:t>
      </w:r>
      <w:r w:rsidR="00433DC3">
        <w:rPr>
          <w:kern w:val="2"/>
          <w:lang w:eastAsia="zh-CN"/>
        </w:rPr>
        <w:t>, then for 8 PDSCHs</w:t>
      </w:r>
      <w:r w:rsidR="008B217E">
        <w:rPr>
          <w:kern w:val="2"/>
          <w:lang w:eastAsia="zh-CN"/>
        </w:rPr>
        <w:t>/PUSCHs</w:t>
      </w:r>
      <w:r w:rsidR="00433DC3">
        <w:rPr>
          <w:kern w:val="2"/>
          <w:lang w:eastAsia="zh-CN"/>
        </w:rPr>
        <w:t xml:space="preserve"> scheduling, 64 bits are required. On the other hand, considering the general use case for </w:t>
      </w:r>
      <w:r w:rsidR="008B217E">
        <w:rPr>
          <w:kern w:val="2"/>
          <w:lang w:eastAsia="zh-CN"/>
        </w:rPr>
        <w:t>60 GHz unlicensed band</w:t>
      </w:r>
      <w:r w:rsidR="00433DC3">
        <w:rPr>
          <w:kern w:val="2"/>
          <w:lang w:eastAsia="zh-CN"/>
        </w:rPr>
        <w:t xml:space="preserve">, the channel state will not change dramatically and if the retransmission is needed, it is more likely that the whole TB </w:t>
      </w:r>
      <w:r w:rsidR="00433DC3">
        <w:rPr>
          <w:kern w:val="2"/>
          <w:lang w:eastAsia="zh-CN"/>
        </w:rPr>
        <w:lastRenderedPageBreak/>
        <w:t>should be retransmitted, and then the CBGTI indication will be redundant. Even if the CBG based retransmission is needed for some TBs, gNB could still use single-PDSCH</w:t>
      </w:r>
      <w:r w:rsidR="00166F39">
        <w:rPr>
          <w:kern w:val="2"/>
          <w:lang w:eastAsia="zh-CN"/>
        </w:rPr>
        <w:t>/PUSCH</w:t>
      </w:r>
      <w:r w:rsidR="00433DC3">
        <w:rPr>
          <w:kern w:val="2"/>
          <w:lang w:eastAsia="zh-CN"/>
        </w:rPr>
        <w:t xml:space="preserve"> scheduling to indicate the retransmission for each TB. Therefore, there is no need to support CBG based retransmission for multi-</w:t>
      </w:r>
      <w:r w:rsidR="00166F39">
        <w:rPr>
          <w:kern w:val="2"/>
          <w:lang w:eastAsia="zh-CN"/>
        </w:rPr>
        <w:t>PDSCHs/PUSCHs</w:t>
      </w:r>
      <w:r w:rsidR="00433DC3">
        <w:rPr>
          <w:kern w:val="2"/>
          <w:lang w:eastAsia="zh-CN"/>
        </w:rPr>
        <w:t xml:space="preserve"> scheduling. </w:t>
      </w:r>
    </w:p>
    <w:p w14:paraId="2F9F12B2" w14:textId="5DD29189" w:rsidR="00A3252A" w:rsidRPr="00475F68" w:rsidRDefault="00A3252A" w:rsidP="00475F68">
      <w:pPr>
        <w:rPr>
          <w:b/>
          <w:i/>
          <w:lang w:eastAsia="zh-CN"/>
        </w:rPr>
      </w:pPr>
      <w:r>
        <w:rPr>
          <w:b/>
          <w:i/>
          <w:lang w:eastAsia="zh-CN"/>
        </w:rPr>
        <w:t>Proposal 2</w:t>
      </w:r>
      <w:r w:rsidRPr="00F6760B">
        <w:rPr>
          <w:b/>
          <w:i/>
          <w:lang w:eastAsia="zh-CN"/>
        </w:rPr>
        <w:t xml:space="preserve">: </w:t>
      </w:r>
      <w:r w:rsidRPr="00475F68">
        <w:rPr>
          <w:b/>
          <w:i/>
          <w:lang w:eastAsia="zh-CN"/>
        </w:rPr>
        <w:t>CBG (re)transmission should not be supported when more than one PDSCHs/PUSCHs are scheduled.</w:t>
      </w:r>
    </w:p>
    <w:p w14:paraId="5C9F3FC8" w14:textId="0E89A89F" w:rsidR="00433DC3" w:rsidRPr="00433DC3" w:rsidRDefault="00433DC3" w:rsidP="00433DC3">
      <w:pPr>
        <w:spacing w:beforeLines="50" w:before="120"/>
        <w:rPr>
          <w:kern w:val="2"/>
          <w:lang w:val="en-GB" w:eastAsia="zh-CN"/>
        </w:rPr>
      </w:pPr>
    </w:p>
    <w:p w14:paraId="311DA897" w14:textId="1495625A" w:rsidR="00166F39" w:rsidRDefault="00BC390E" w:rsidP="000D3329">
      <w:pPr>
        <w:rPr>
          <w:lang w:eastAsia="zh-CN"/>
        </w:rPr>
      </w:pPr>
      <w:r>
        <w:rPr>
          <w:lang w:eastAsia="zh-CN"/>
        </w:rPr>
        <w:t xml:space="preserve">Regarding FDRA, </w:t>
      </w:r>
      <w:r w:rsidR="00F6760B">
        <w:rPr>
          <w:lang w:eastAsia="zh-CN"/>
        </w:rPr>
        <w:t>in order t</w:t>
      </w:r>
      <w:r w:rsidR="00555582">
        <w:rPr>
          <w:lang w:eastAsia="zh-CN"/>
        </w:rPr>
        <w:t xml:space="preserve">o simplify the design and </w:t>
      </w:r>
      <w:r w:rsidR="00F6760B">
        <w:rPr>
          <w:lang w:eastAsia="zh-CN"/>
        </w:rPr>
        <w:t>reduce the standardization work,</w:t>
      </w:r>
      <w:r w:rsidR="00555582">
        <w:rPr>
          <w:lang w:eastAsia="zh-CN"/>
        </w:rPr>
        <w:t xml:space="preserve"> </w:t>
      </w:r>
      <w:r>
        <w:rPr>
          <w:lang w:eastAsia="zh-CN"/>
        </w:rPr>
        <w:t>the Rel-16 multi-PUSCH scheduling mechanism should be reused.</w:t>
      </w:r>
    </w:p>
    <w:p w14:paraId="759FDEF7" w14:textId="29740599" w:rsidR="00F6760B" w:rsidRPr="00343F3A" w:rsidRDefault="00A3252A" w:rsidP="00343F3A">
      <w:pPr>
        <w:rPr>
          <w:b/>
          <w:i/>
          <w:lang w:eastAsia="zh-CN"/>
        </w:rPr>
      </w:pPr>
      <w:r w:rsidRPr="00A3252A">
        <w:rPr>
          <w:b/>
          <w:i/>
          <w:lang w:eastAsia="zh-CN"/>
        </w:rPr>
        <w:t>Proposal 3:</w:t>
      </w:r>
      <w:r w:rsidR="00343F3A">
        <w:rPr>
          <w:rFonts w:hint="eastAsia"/>
          <w:b/>
          <w:i/>
          <w:lang w:eastAsia="zh-CN"/>
        </w:rPr>
        <w:t xml:space="preserve"> </w:t>
      </w:r>
      <w:r w:rsidRPr="00343F3A">
        <w:rPr>
          <w:b/>
          <w:i/>
          <w:lang w:eastAsia="zh-CN"/>
        </w:rPr>
        <w:t>A</w:t>
      </w:r>
      <w:r w:rsidR="00F6760B" w:rsidRPr="00343F3A">
        <w:rPr>
          <w:b/>
          <w:i/>
          <w:lang w:eastAsia="zh-CN"/>
        </w:rPr>
        <w:t xml:space="preserve">pply same method </w:t>
      </w:r>
      <w:r w:rsidR="00F6760B" w:rsidRPr="00343F3A">
        <w:rPr>
          <w:b/>
          <w:i/>
          <w:lang w:eastAsia="x-none"/>
        </w:rPr>
        <w:t>rule compared to Rel-16 NR-U for FDRA.</w:t>
      </w:r>
    </w:p>
    <w:p w14:paraId="6EB6CA37" w14:textId="5AD914B2" w:rsidR="00BC390E" w:rsidRDefault="00BC390E" w:rsidP="000D3329">
      <w:pPr>
        <w:rPr>
          <w:lang w:eastAsia="zh-CN"/>
        </w:rPr>
      </w:pPr>
    </w:p>
    <w:p w14:paraId="5F6E93F1" w14:textId="06196A0D" w:rsidR="003844D8" w:rsidRDefault="003844D8" w:rsidP="003844D8">
      <w:pPr>
        <w:rPr>
          <w:b/>
          <w:i/>
        </w:rPr>
      </w:pPr>
      <w:r>
        <w:rPr>
          <w:lang w:eastAsia="zh-CN"/>
        </w:rPr>
        <w:t>I</w:t>
      </w:r>
      <w:r>
        <w:rPr>
          <w:rFonts w:hint="eastAsia"/>
          <w:lang w:eastAsia="zh-CN"/>
        </w:rPr>
        <w:t xml:space="preserve">n </w:t>
      </w:r>
      <w:r>
        <w:rPr>
          <w:lang w:eastAsia="zh-CN"/>
        </w:rPr>
        <w:t>RAN1#106-e meeting the single DCI scheduling multiple PDSCHs/PUSCHs related issues had been discussed and the following had been agre</w:t>
      </w:r>
      <w:r w:rsidRPr="009B7274">
        <w:rPr>
          <w:lang w:eastAsia="zh-CN"/>
        </w:rPr>
        <w:t>ed [2]:</w:t>
      </w:r>
      <w:bookmarkStart w:id="9" w:name="_GoBack"/>
      <w:bookmarkEnd w:id="9"/>
    </w:p>
    <w:tbl>
      <w:tblPr>
        <w:tblStyle w:val="ae"/>
        <w:tblW w:w="0" w:type="auto"/>
        <w:tblLook w:val="04A0" w:firstRow="1" w:lastRow="0" w:firstColumn="1" w:lastColumn="0" w:noHBand="0" w:noVBand="1"/>
      </w:tblPr>
      <w:tblGrid>
        <w:gridCol w:w="9307"/>
      </w:tblGrid>
      <w:tr w:rsidR="003844D8" w14:paraId="41A2A3A4" w14:textId="77777777" w:rsidTr="00FB06A3">
        <w:tc>
          <w:tcPr>
            <w:tcW w:w="9307" w:type="dxa"/>
          </w:tcPr>
          <w:p w14:paraId="763947CE" w14:textId="77777777" w:rsidR="003844D8" w:rsidRDefault="003844D8" w:rsidP="003844D8">
            <w:pPr>
              <w:rPr>
                <w:iCs/>
                <w:lang w:eastAsia="x-none"/>
              </w:rPr>
            </w:pPr>
            <w:r w:rsidRPr="00E33A0E">
              <w:rPr>
                <w:iCs/>
                <w:highlight w:val="darkYellow"/>
                <w:lang w:eastAsia="x-none"/>
              </w:rPr>
              <w:t>Working assumption:</w:t>
            </w:r>
          </w:p>
          <w:p w14:paraId="0E849D01" w14:textId="77777777" w:rsidR="003844D8" w:rsidRDefault="003844D8" w:rsidP="003844D8">
            <w:pPr>
              <w:pStyle w:val="af3"/>
              <w:spacing w:after="160" w:line="256" w:lineRule="auto"/>
              <w:ind w:firstLine="440"/>
              <w:contextualSpacing/>
              <w:rPr>
                <w:rFonts w:eastAsia="Malgun Gothic"/>
              </w:rPr>
            </w:pPr>
            <w:r>
              <w:rPr>
                <w:rFonts w:eastAsia="Malgun Gothic" w:hint="eastAsia"/>
                <w:lang w:eastAsia="ko-KR"/>
              </w:rPr>
              <w:t>For NR FR2-2, two codeword transmission is supported, subject to UE capability.</w:t>
            </w:r>
          </w:p>
          <w:p w14:paraId="1087E9E3" w14:textId="77777777" w:rsidR="003844D8" w:rsidRDefault="003844D8" w:rsidP="003844D8">
            <w:pPr>
              <w:pStyle w:val="af3"/>
              <w:numPr>
                <w:ilvl w:val="0"/>
                <w:numId w:val="18"/>
              </w:numPr>
              <w:autoSpaceDE/>
              <w:autoSpaceDN/>
              <w:adjustRightInd/>
              <w:snapToGrid/>
              <w:spacing w:after="160" w:line="256" w:lineRule="auto"/>
              <w:ind w:firstLineChars="0"/>
              <w:contextualSpacing/>
              <w:rPr>
                <w:rFonts w:eastAsia="Malgun Gothic"/>
              </w:rPr>
            </w:pPr>
            <w:r>
              <w:rPr>
                <w:rFonts w:eastAsia="Malgun Gothic"/>
              </w:rPr>
              <w:t>RRC parameter configures whether two codeword transmission is enabled or disabled.</w:t>
            </w:r>
          </w:p>
          <w:p w14:paraId="4924579F" w14:textId="77777777" w:rsidR="003844D8" w:rsidRDefault="003844D8" w:rsidP="003844D8">
            <w:pPr>
              <w:pStyle w:val="af3"/>
              <w:numPr>
                <w:ilvl w:val="1"/>
                <w:numId w:val="18"/>
              </w:numPr>
              <w:autoSpaceDE/>
              <w:autoSpaceDN/>
              <w:adjustRightInd/>
              <w:snapToGrid/>
              <w:spacing w:after="160" w:line="256" w:lineRule="auto"/>
              <w:ind w:firstLineChars="0"/>
              <w:contextualSpacing/>
              <w:rPr>
                <w:rFonts w:eastAsia="Malgun Gothic"/>
              </w:rPr>
            </w:pPr>
            <w:r w:rsidRPr="00AC1D37">
              <w:rPr>
                <w:rFonts w:eastAsia="Malgun Gothic"/>
              </w:rPr>
              <w:t>FFS</w:t>
            </w:r>
            <w:r>
              <w:rPr>
                <w:rFonts w:eastAsia="Malgun Gothic"/>
              </w:rPr>
              <w:t>:</w:t>
            </w:r>
            <w:r w:rsidRPr="00AC1D37">
              <w:rPr>
                <w:rFonts w:eastAsia="Malgun Gothic"/>
              </w:rPr>
              <w:t xml:space="preserve"> </w:t>
            </w:r>
            <w:r>
              <w:rPr>
                <w:rFonts w:eastAsia="Malgun Gothic"/>
              </w:rPr>
              <w:t>D</w:t>
            </w:r>
            <w:r w:rsidRPr="00AC1D37">
              <w:rPr>
                <w:rFonts w:eastAsia="Malgun Gothic"/>
              </w:rPr>
              <w:t>etails on signaling of MCS/NDI/RV for the second TB in a DCI that can schedule multiple PDSCHs when two codeword transmission is enabled</w:t>
            </w:r>
          </w:p>
          <w:p w14:paraId="12424468" w14:textId="77777777" w:rsidR="003844D8" w:rsidRDefault="003844D8" w:rsidP="003844D8">
            <w:pPr>
              <w:pStyle w:val="af3"/>
              <w:numPr>
                <w:ilvl w:val="1"/>
                <w:numId w:val="18"/>
              </w:numPr>
              <w:autoSpaceDE/>
              <w:autoSpaceDN/>
              <w:adjustRightInd/>
              <w:snapToGrid/>
              <w:spacing w:after="160" w:line="256" w:lineRule="auto"/>
              <w:ind w:firstLineChars="0"/>
              <w:contextualSpacing/>
              <w:rPr>
                <w:rFonts w:eastAsia="Malgun Gothic"/>
              </w:rPr>
            </w:pPr>
            <w:r w:rsidRPr="00AC1D37">
              <w:rPr>
                <w:rFonts w:eastAsia="Malgun Gothic"/>
              </w:rPr>
              <w:t>FFS</w:t>
            </w:r>
            <w:r>
              <w:rPr>
                <w:rFonts w:eastAsia="Malgun Gothic"/>
              </w:rPr>
              <w:t>:</w:t>
            </w:r>
            <w:r w:rsidRPr="00AC1D37">
              <w:rPr>
                <w:rFonts w:eastAsia="Malgun Gothic"/>
              </w:rPr>
              <w:t xml:space="preserve"> </w:t>
            </w:r>
            <w:r>
              <w:rPr>
                <w:rFonts w:eastAsia="Malgun Gothic"/>
              </w:rPr>
              <w:t>W</w:t>
            </w:r>
            <w:r w:rsidRPr="00AC1D37">
              <w:rPr>
                <w:rFonts w:eastAsia="Malgun Gothic"/>
              </w:rPr>
              <w:t>hether unified or separate parameter to enable/disable 2-TB for single and for multiple PDSCH scheduling</w:t>
            </w:r>
          </w:p>
          <w:p w14:paraId="134714DD" w14:textId="77777777" w:rsidR="003844D8" w:rsidRPr="00AC1D37" w:rsidRDefault="003844D8" w:rsidP="003844D8">
            <w:pPr>
              <w:pStyle w:val="af3"/>
              <w:numPr>
                <w:ilvl w:val="1"/>
                <w:numId w:val="18"/>
              </w:numPr>
              <w:autoSpaceDE/>
              <w:autoSpaceDN/>
              <w:adjustRightInd/>
              <w:snapToGrid/>
              <w:spacing w:after="160" w:line="256" w:lineRule="auto"/>
              <w:ind w:firstLineChars="0"/>
              <w:contextualSpacing/>
              <w:rPr>
                <w:rFonts w:eastAsia="Malgun Gothic"/>
              </w:rPr>
            </w:pPr>
            <w:r>
              <w:rPr>
                <w:rFonts w:eastAsia="Malgun Gothic"/>
              </w:rPr>
              <w:t>Strive to minimize the increase in the number of bits in the DCI needed to support this feature</w:t>
            </w:r>
          </w:p>
          <w:p w14:paraId="7882812D" w14:textId="77777777" w:rsidR="003844D8" w:rsidRPr="00911F0E" w:rsidRDefault="003844D8" w:rsidP="003844D8">
            <w:pPr>
              <w:autoSpaceDE/>
              <w:autoSpaceDN/>
              <w:adjustRightInd/>
              <w:snapToGrid/>
              <w:spacing w:after="0" w:line="252" w:lineRule="auto"/>
            </w:pPr>
          </w:p>
        </w:tc>
      </w:tr>
    </w:tbl>
    <w:p w14:paraId="54FBD49E" w14:textId="77777777" w:rsidR="003844D8" w:rsidRPr="003844D8" w:rsidRDefault="003844D8" w:rsidP="000D3329">
      <w:pPr>
        <w:rPr>
          <w:lang w:eastAsia="zh-CN"/>
        </w:rPr>
      </w:pPr>
    </w:p>
    <w:p w14:paraId="5054C4E3" w14:textId="18DF804C" w:rsidR="00166F39" w:rsidRDefault="00166F39" w:rsidP="00AF4A01">
      <w:pPr>
        <w:rPr>
          <w:lang w:eastAsia="zh-CN"/>
        </w:rPr>
      </w:pPr>
      <w:r>
        <w:rPr>
          <w:rFonts w:hint="eastAsia"/>
          <w:lang w:eastAsia="zh-CN"/>
        </w:rPr>
        <w:t>R</w:t>
      </w:r>
      <w:r>
        <w:rPr>
          <w:lang w:eastAsia="zh-CN"/>
        </w:rPr>
        <w:t>egarding whether to support the indication of the MCS/NDI/RV for the 2</w:t>
      </w:r>
      <w:r w:rsidRPr="00AF4A01">
        <w:rPr>
          <w:lang w:eastAsia="zh-CN"/>
        </w:rPr>
        <w:t>nd</w:t>
      </w:r>
      <w:r>
        <w:rPr>
          <w:lang w:eastAsia="zh-CN"/>
        </w:rPr>
        <w:t xml:space="preserve"> TB for each PDSCH, </w:t>
      </w:r>
      <w:r w:rsidR="00AF4A01">
        <w:rPr>
          <w:lang w:eastAsia="zh-CN"/>
        </w:rPr>
        <w:t>considering</w:t>
      </w:r>
      <w:r>
        <w:rPr>
          <w:lang w:eastAsia="zh-CN"/>
        </w:rPr>
        <w:t xml:space="preserve"> that</w:t>
      </w:r>
      <w:r w:rsidR="00AF4A01">
        <w:rPr>
          <w:lang w:eastAsia="zh-CN"/>
        </w:rPr>
        <w:t xml:space="preserve"> there is already</w:t>
      </w:r>
      <w:r>
        <w:rPr>
          <w:lang w:eastAsia="zh-CN"/>
        </w:rPr>
        <w:t xml:space="preserve"> </w:t>
      </w:r>
      <w:r w:rsidR="00AF4A01">
        <w:rPr>
          <w:lang w:eastAsia="zh-CN"/>
        </w:rPr>
        <w:t>a distinction between 1</w:t>
      </w:r>
      <w:r w:rsidR="00AF4A01" w:rsidRPr="00E124E4">
        <w:rPr>
          <w:vertAlign w:val="superscript"/>
          <w:lang w:eastAsia="zh-CN"/>
        </w:rPr>
        <w:t xml:space="preserve">st </w:t>
      </w:r>
      <w:r w:rsidR="00AF4A01">
        <w:rPr>
          <w:lang w:eastAsia="zh-CN"/>
        </w:rPr>
        <w:t>and 2</w:t>
      </w:r>
      <w:r w:rsidR="00AF4A01" w:rsidRPr="00E124E4">
        <w:rPr>
          <w:vertAlign w:val="superscript"/>
          <w:lang w:eastAsia="zh-CN"/>
        </w:rPr>
        <w:t>nd</w:t>
      </w:r>
      <w:r w:rsidR="00AF4A01">
        <w:rPr>
          <w:lang w:eastAsia="zh-CN"/>
        </w:rPr>
        <w:t xml:space="preserve"> TB in legacy DCI </w:t>
      </w:r>
      <w:r w:rsidR="00AF4A01" w:rsidRPr="00AF4A01">
        <w:rPr>
          <w:lang w:eastAsia="zh-CN"/>
        </w:rPr>
        <w:t>1</w:t>
      </w:r>
      <w:r w:rsidR="00AF4A01">
        <w:rPr>
          <w:lang w:eastAsia="zh-CN"/>
        </w:rPr>
        <w:t>_</w:t>
      </w:r>
      <w:r w:rsidR="00AF4A01" w:rsidRPr="00AF4A01">
        <w:rPr>
          <w:lang w:eastAsia="zh-CN"/>
        </w:rPr>
        <w:t>1</w:t>
      </w:r>
      <w:r w:rsidR="00AF4A01">
        <w:rPr>
          <w:lang w:eastAsia="zh-CN"/>
        </w:rPr>
        <w:t>, and the DCI 1_1 is reused for multi-PDSCHs scheduling, the indication of the MCS/NDI/RV for the 2</w:t>
      </w:r>
      <w:r w:rsidR="00AF4A01" w:rsidRPr="00AF4A01">
        <w:rPr>
          <w:lang w:eastAsia="zh-CN"/>
        </w:rPr>
        <w:t>nd</w:t>
      </w:r>
      <w:r w:rsidR="00AF4A01">
        <w:rPr>
          <w:lang w:eastAsia="zh-CN"/>
        </w:rPr>
        <w:t xml:space="preserve"> TB for each PDSCH should be retained.</w:t>
      </w:r>
    </w:p>
    <w:p w14:paraId="5149AF36" w14:textId="1CB8065E" w:rsidR="00AF4A01" w:rsidRPr="00475F68" w:rsidRDefault="00AF4A01" w:rsidP="00AF4A01">
      <w:pPr>
        <w:rPr>
          <w:b/>
          <w:i/>
          <w:lang w:eastAsia="zh-CN"/>
        </w:rPr>
      </w:pPr>
      <w:r w:rsidRPr="00475F68">
        <w:rPr>
          <w:b/>
          <w:i/>
          <w:lang w:eastAsia="zh-CN"/>
        </w:rPr>
        <w:t>Proposal</w:t>
      </w:r>
      <w:r w:rsidR="00475F68" w:rsidRPr="00475F68">
        <w:rPr>
          <w:b/>
          <w:i/>
          <w:lang w:eastAsia="zh-CN"/>
        </w:rPr>
        <w:t xml:space="preserve"> 4</w:t>
      </w:r>
      <w:r w:rsidRPr="00475F68">
        <w:rPr>
          <w:b/>
          <w:i/>
          <w:lang w:eastAsia="zh-CN"/>
        </w:rPr>
        <w:t>:</w:t>
      </w:r>
      <w:r w:rsidR="003844D8">
        <w:rPr>
          <w:b/>
          <w:i/>
          <w:lang w:eastAsia="zh-CN"/>
        </w:rPr>
        <w:t xml:space="preserve"> Confirm the working assumption to</w:t>
      </w:r>
      <w:r w:rsidRPr="00475F68">
        <w:rPr>
          <w:b/>
          <w:i/>
          <w:lang w:eastAsia="zh-CN"/>
        </w:rPr>
        <w:t xml:space="preserve"> </w:t>
      </w:r>
      <w:r w:rsidR="003844D8">
        <w:rPr>
          <w:b/>
          <w:i/>
          <w:lang w:eastAsia="zh-CN"/>
        </w:rPr>
        <w:t>s</w:t>
      </w:r>
      <w:r w:rsidR="00475F68" w:rsidRPr="00475F68">
        <w:rPr>
          <w:b/>
          <w:i/>
          <w:lang w:eastAsia="zh-CN"/>
        </w:rPr>
        <w:t>upport to indicate the MCS/NDI/RV for the 2nd TB for multi-PDSCH scheduling.</w:t>
      </w:r>
    </w:p>
    <w:p w14:paraId="1DCB9696" w14:textId="4DD8929F" w:rsidR="007F5005" w:rsidRPr="003844D8" w:rsidRDefault="007F5005" w:rsidP="000D3329">
      <w:pPr>
        <w:rPr>
          <w:lang w:eastAsia="zh-CN"/>
        </w:rPr>
      </w:pPr>
    </w:p>
    <w:p w14:paraId="540F4B98" w14:textId="77777777" w:rsidR="00E015EC" w:rsidRDefault="00E015EC" w:rsidP="00E015EC">
      <w:pPr>
        <w:pStyle w:val="1"/>
      </w:pPr>
      <w:r>
        <w:t>Conclusion</w:t>
      </w:r>
    </w:p>
    <w:p w14:paraId="05FCD1C0" w14:textId="4E4346C0" w:rsidR="006A37B9" w:rsidRDefault="00E015EC" w:rsidP="00BB2258">
      <w:r>
        <w:t>In this contribution, we have discussed</w:t>
      </w:r>
      <w:r w:rsidR="00B5609B">
        <w:t xml:space="preserve"> </w:t>
      </w:r>
      <w:r w:rsidR="00385629">
        <w:rPr>
          <w:bCs/>
        </w:rPr>
        <w:t>PDSCH/PUSCH enhancements</w:t>
      </w:r>
      <w:r w:rsidR="00385629">
        <w:t xml:space="preserve"> in the 60GHz unlicensed band</w:t>
      </w:r>
      <w:r w:rsidR="00B5609B" w:rsidRPr="00B5609B">
        <w:t>.</w:t>
      </w:r>
      <w:bookmarkStart w:id="10" w:name="OLE_LINK5"/>
      <w:bookmarkStart w:id="11" w:name="OLE_LINK6"/>
      <w:bookmarkStart w:id="12" w:name="OLE_LINK3"/>
      <w:bookmarkStart w:id="13" w:name="OLE_LINK4"/>
      <w:bookmarkStart w:id="14" w:name="OLE_LINK39"/>
      <w:bookmarkStart w:id="15" w:name="OLE_LINK40"/>
      <w:r w:rsidR="00B5609B">
        <w:t xml:space="preserve"> </w:t>
      </w:r>
      <w:r w:rsidR="00B5609B" w:rsidRPr="00B5609B">
        <w:t>Based on the discussion in section 2, we provide the following proposals.</w:t>
      </w:r>
    </w:p>
    <w:p w14:paraId="7ABFD031" w14:textId="3B024F1E" w:rsidR="00BC390E" w:rsidRDefault="00BC390E" w:rsidP="00BB2258">
      <w:pPr>
        <w:rPr>
          <w:b/>
          <w:i/>
        </w:rPr>
      </w:pPr>
      <w:r w:rsidRPr="00220FE6">
        <w:rPr>
          <w:b/>
          <w:i/>
        </w:rPr>
        <w:t xml:space="preserve">Proposal </w:t>
      </w:r>
      <w:r w:rsidR="008419B0">
        <w:rPr>
          <w:b/>
          <w:i/>
        </w:rPr>
        <w:t>1</w:t>
      </w:r>
      <w:r w:rsidRPr="00220FE6">
        <w:rPr>
          <w:b/>
          <w:i/>
        </w:rPr>
        <w:t>: Frequency hopping should be supported for scheduled PUSCH.</w:t>
      </w:r>
    </w:p>
    <w:p w14:paraId="4474FB30" w14:textId="3975FF7C" w:rsidR="00F6760B" w:rsidRDefault="008419B0" w:rsidP="00475F68">
      <w:pPr>
        <w:rPr>
          <w:b/>
          <w:i/>
          <w:lang w:eastAsia="zh-CN"/>
        </w:rPr>
      </w:pPr>
      <w:r>
        <w:rPr>
          <w:b/>
          <w:i/>
          <w:lang w:eastAsia="zh-CN"/>
        </w:rPr>
        <w:t>Proposal 2</w:t>
      </w:r>
      <w:r w:rsidR="00F6760B" w:rsidRPr="00F6760B">
        <w:rPr>
          <w:b/>
          <w:i/>
          <w:lang w:eastAsia="zh-CN"/>
        </w:rPr>
        <w:t xml:space="preserve">: </w:t>
      </w:r>
      <w:r w:rsidR="00F6760B" w:rsidRPr="00475F68">
        <w:rPr>
          <w:b/>
          <w:i/>
          <w:lang w:eastAsia="zh-CN"/>
        </w:rPr>
        <w:t xml:space="preserve">CBG (re)transmission should not be supported when more than one </w:t>
      </w:r>
      <w:r w:rsidR="00A71662">
        <w:rPr>
          <w:b/>
          <w:i/>
          <w:lang w:eastAsia="zh-CN"/>
        </w:rPr>
        <w:t>PDSCHs/</w:t>
      </w:r>
      <w:r w:rsidR="00F6760B" w:rsidRPr="00475F68">
        <w:rPr>
          <w:b/>
          <w:i/>
          <w:lang w:eastAsia="zh-CN"/>
        </w:rPr>
        <w:t>PUSCHs are scheduled.</w:t>
      </w:r>
    </w:p>
    <w:p w14:paraId="66158FD7" w14:textId="2CF73047" w:rsidR="00F6760B" w:rsidRPr="00343F3A" w:rsidRDefault="00475F68" w:rsidP="00343F3A">
      <w:pPr>
        <w:rPr>
          <w:b/>
          <w:i/>
          <w:lang w:eastAsia="zh-CN"/>
        </w:rPr>
      </w:pPr>
      <w:r w:rsidRPr="00A3252A">
        <w:rPr>
          <w:b/>
          <w:i/>
          <w:lang w:eastAsia="zh-CN"/>
        </w:rPr>
        <w:t>Proposal 3:</w:t>
      </w:r>
      <w:r w:rsidR="00343F3A">
        <w:rPr>
          <w:rFonts w:hint="eastAsia"/>
          <w:b/>
          <w:i/>
          <w:lang w:eastAsia="zh-CN"/>
        </w:rPr>
        <w:t xml:space="preserve"> </w:t>
      </w:r>
      <w:r w:rsidR="00F6760B" w:rsidRPr="00343F3A">
        <w:rPr>
          <w:b/>
          <w:i/>
          <w:lang w:eastAsia="x-none"/>
        </w:rPr>
        <w:t>Apply same method rule compared to Rel-16 NR-U for FDRA.</w:t>
      </w:r>
    </w:p>
    <w:p w14:paraId="447FF56E" w14:textId="7F0F3962" w:rsidR="00385629" w:rsidRDefault="00475F68" w:rsidP="00BB2258">
      <w:pPr>
        <w:rPr>
          <w:b/>
          <w:i/>
          <w:lang w:eastAsia="zh-CN"/>
        </w:rPr>
      </w:pPr>
      <w:r w:rsidRPr="00475F68">
        <w:rPr>
          <w:b/>
          <w:i/>
          <w:lang w:eastAsia="zh-CN"/>
        </w:rPr>
        <w:t xml:space="preserve">Proposal 4: </w:t>
      </w:r>
      <w:r w:rsidR="003844D8">
        <w:rPr>
          <w:b/>
          <w:i/>
          <w:lang w:eastAsia="zh-CN"/>
        </w:rPr>
        <w:t>Confirm the working assumption to s</w:t>
      </w:r>
      <w:r w:rsidRPr="00475F68">
        <w:rPr>
          <w:b/>
          <w:i/>
          <w:lang w:eastAsia="zh-CN"/>
        </w:rPr>
        <w:t>upport to indicate the MCS/NDI/RV for the 2nd TB for multi-PDSCH scheduling.</w:t>
      </w:r>
    </w:p>
    <w:p w14:paraId="08E4DB28" w14:textId="0116B85E" w:rsidR="003844D8" w:rsidRDefault="003844D8" w:rsidP="00BB2258">
      <w:pPr>
        <w:rPr>
          <w:b/>
          <w:i/>
          <w:lang w:eastAsia="zh-CN"/>
        </w:rPr>
      </w:pPr>
    </w:p>
    <w:p w14:paraId="5FAB9D80" w14:textId="77777777" w:rsidR="003844D8" w:rsidRPr="003844D8" w:rsidRDefault="003844D8" w:rsidP="00BB2258">
      <w:pPr>
        <w:rPr>
          <w:b/>
          <w:i/>
          <w:lang w:eastAsia="zh-CN"/>
        </w:rPr>
      </w:pPr>
    </w:p>
    <w:bookmarkEnd w:id="10"/>
    <w:bookmarkEnd w:id="11"/>
    <w:bookmarkEnd w:id="12"/>
    <w:bookmarkEnd w:id="13"/>
    <w:bookmarkEnd w:id="14"/>
    <w:bookmarkEnd w:id="15"/>
    <w:p w14:paraId="73A87FA4" w14:textId="77777777" w:rsidR="00847CD5" w:rsidRDefault="00847CD5" w:rsidP="00847CD5">
      <w:pPr>
        <w:pStyle w:val="1"/>
      </w:pPr>
      <w:r w:rsidRPr="00847CD5">
        <w:lastRenderedPageBreak/>
        <w:t>Reference</w:t>
      </w:r>
    </w:p>
    <w:bookmarkEnd w:id="6"/>
    <w:p w14:paraId="7B08A9D1" w14:textId="5D73D198" w:rsidR="005323B3" w:rsidRDefault="00F6760B" w:rsidP="00385629">
      <w:pPr>
        <w:pStyle w:val="af3"/>
        <w:numPr>
          <w:ilvl w:val="0"/>
          <w:numId w:val="6"/>
        </w:numPr>
        <w:ind w:firstLineChars="0"/>
        <w:rPr>
          <w:lang w:eastAsia="zh-CN"/>
        </w:rPr>
      </w:pPr>
      <w:r>
        <w:rPr>
          <w:lang w:eastAsia="zh-CN"/>
        </w:rPr>
        <w:t>RAN1#10</w:t>
      </w:r>
      <w:r>
        <w:rPr>
          <w:rFonts w:hint="eastAsia"/>
          <w:lang w:eastAsia="zh-CN"/>
        </w:rPr>
        <w:t>4</w:t>
      </w:r>
      <w:r w:rsidR="00A3252A">
        <w:rPr>
          <w:lang w:eastAsia="zh-CN"/>
        </w:rPr>
        <w:t>b</w:t>
      </w:r>
      <w:r>
        <w:rPr>
          <w:lang w:eastAsia="zh-CN"/>
        </w:rPr>
        <w:t>-e Chairman notes, 202</w:t>
      </w:r>
      <w:r>
        <w:rPr>
          <w:rFonts w:hint="eastAsia"/>
          <w:lang w:eastAsia="zh-CN"/>
        </w:rPr>
        <w:t>1</w:t>
      </w:r>
    </w:p>
    <w:p w14:paraId="44CD4812" w14:textId="19147B3E" w:rsidR="006B726D" w:rsidRPr="0013199F" w:rsidRDefault="00A3252A" w:rsidP="006B726D">
      <w:pPr>
        <w:pStyle w:val="af3"/>
        <w:numPr>
          <w:ilvl w:val="0"/>
          <w:numId w:val="6"/>
        </w:numPr>
        <w:ind w:firstLineChars="0"/>
        <w:rPr>
          <w:lang w:eastAsia="zh-CN"/>
        </w:rPr>
      </w:pPr>
      <w:r>
        <w:rPr>
          <w:lang w:eastAsia="zh-CN"/>
        </w:rPr>
        <w:t>RAN1#10</w:t>
      </w:r>
      <w:r w:rsidR="003844D8">
        <w:rPr>
          <w:lang w:eastAsia="zh-CN"/>
        </w:rPr>
        <w:t>6</w:t>
      </w:r>
      <w:r>
        <w:rPr>
          <w:lang w:eastAsia="zh-CN"/>
        </w:rPr>
        <w:t>-e Chairman notes, 202</w:t>
      </w:r>
      <w:r>
        <w:rPr>
          <w:rFonts w:hint="eastAsia"/>
          <w:lang w:eastAsia="zh-CN"/>
        </w:rPr>
        <w:t>1</w:t>
      </w:r>
    </w:p>
    <w:sectPr w:rsidR="006B726D" w:rsidRPr="0013199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61D9AA" w14:textId="77777777" w:rsidR="005B1729" w:rsidRDefault="005B1729">
      <w:r>
        <w:separator/>
      </w:r>
    </w:p>
  </w:endnote>
  <w:endnote w:type="continuationSeparator" w:id="0">
    <w:p w14:paraId="0E5421D8" w14:textId="77777777" w:rsidR="005B1729" w:rsidRDefault="005B1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ED03C7" w14:textId="77777777" w:rsidR="005B1729" w:rsidRDefault="005B1729">
      <w:r>
        <w:separator/>
      </w:r>
    </w:p>
  </w:footnote>
  <w:footnote w:type="continuationSeparator" w:id="0">
    <w:p w14:paraId="2834D7D8" w14:textId="77777777" w:rsidR="005B1729" w:rsidRDefault="005B17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D5FA0"/>
    <w:multiLevelType w:val="multilevel"/>
    <w:tmpl w:val="0A4D5FA0"/>
    <w:lvl w:ilvl="0">
      <w:start w:val="4"/>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1F9B32F1"/>
    <w:multiLevelType w:val="hybridMultilevel"/>
    <w:tmpl w:val="1AF21EB8"/>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7E76635"/>
    <w:multiLevelType w:val="hybridMultilevel"/>
    <w:tmpl w:val="F8BCE1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7C0671"/>
    <w:multiLevelType w:val="multilevel"/>
    <w:tmpl w:val="397C06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383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56594B6C"/>
    <w:multiLevelType w:val="multilevel"/>
    <w:tmpl w:val="56594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D03266"/>
    <w:multiLevelType w:val="hybridMultilevel"/>
    <w:tmpl w:val="66FC4536"/>
    <w:lvl w:ilvl="0" w:tplc="C6648180">
      <w:start w:val="75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A5A1E4D"/>
    <w:multiLevelType w:val="hybridMultilevel"/>
    <w:tmpl w:val="48344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8"/>
  </w:num>
  <w:num w:numId="3">
    <w:abstractNumId w:val="14"/>
  </w:num>
  <w:num w:numId="4">
    <w:abstractNumId w:val="15"/>
  </w:num>
  <w:num w:numId="5">
    <w:abstractNumId w:val="10"/>
  </w:num>
  <w:num w:numId="6">
    <w:abstractNumId w:val="2"/>
  </w:num>
  <w:num w:numId="7">
    <w:abstractNumId w:val="9"/>
  </w:num>
  <w:num w:numId="8">
    <w:abstractNumId w:val="16"/>
  </w:num>
  <w:num w:numId="9">
    <w:abstractNumId w:val="5"/>
  </w:num>
  <w:num w:numId="10">
    <w:abstractNumId w:val="0"/>
  </w:num>
  <w:num w:numId="11">
    <w:abstractNumId w:val="6"/>
  </w:num>
  <w:num w:numId="12">
    <w:abstractNumId w:val="17"/>
  </w:num>
  <w:num w:numId="13">
    <w:abstractNumId w:val="10"/>
  </w:num>
  <w:num w:numId="14">
    <w:abstractNumId w:val="12"/>
  </w:num>
  <w:num w:numId="15">
    <w:abstractNumId w:val="1"/>
  </w:num>
  <w:num w:numId="16">
    <w:abstractNumId w:val="11"/>
  </w:num>
  <w:num w:numId="17">
    <w:abstractNumId w:val="3"/>
  </w:num>
  <w:num w:numId="18">
    <w:abstractNumId w:val="8"/>
  </w:num>
  <w:num w:numId="19">
    <w:abstractNumId w:val="13"/>
  </w:num>
  <w:num w:numId="20">
    <w:abstractNumId w:val="8"/>
  </w:num>
  <w:num w:numId="21">
    <w:abstractNumId w:val="8"/>
  </w:num>
  <w:num w:numId="22">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13E7"/>
    <w:rsid w:val="00001BD2"/>
    <w:rsid w:val="000022C6"/>
    <w:rsid w:val="000027CE"/>
    <w:rsid w:val="00002893"/>
    <w:rsid w:val="00002F95"/>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375"/>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772"/>
    <w:rsid w:val="000679BE"/>
    <w:rsid w:val="00067DD1"/>
    <w:rsid w:val="00067F58"/>
    <w:rsid w:val="00070447"/>
    <w:rsid w:val="00070503"/>
    <w:rsid w:val="00070527"/>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260"/>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DBB"/>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18BB"/>
    <w:rsid w:val="000D22CC"/>
    <w:rsid w:val="000D2764"/>
    <w:rsid w:val="000D2D8A"/>
    <w:rsid w:val="000D2DEF"/>
    <w:rsid w:val="000D320A"/>
    <w:rsid w:val="000D3329"/>
    <w:rsid w:val="000D3682"/>
    <w:rsid w:val="000D36AE"/>
    <w:rsid w:val="000D3879"/>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3A4"/>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AE3"/>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3AA"/>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69D0"/>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463"/>
    <w:rsid w:val="00142665"/>
    <w:rsid w:val="00142A32"/>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6F39"/>
    <w:rsid w:val="00167218"/>
    <w:rsid w:val="0016754A"/>
    <w:rsid w:val="00167690"/>
    <w:rsid w:val="00167B6F"/>
    <w:rsid w:val="00167CC3"/>
    <w:rsid w:val="00167F5A"/>
    <w:rsid w:val="001700D0"/>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4D00"/>
    <w:rsid w:val="001856E3"/>
    <w:rsid w:val="00185768"/>
    <w:rsid w:val="001857F3"/>
    <w:rsid w:val="0018588A"/>
    <w:rsid w:val="00185A32"/>
    <w:rsid w:val="00185A64"/>
    <w:rsid w:val="00185A9C"/>
    <w:rsid w:val="00186482"/>
    <w:rsid w:val="00186995"/>
    <w:rsid w:val="00186AE7"/>
    <w:rsid w:val="00187252"/>
    <w:rsid w:val="001872A4"/>
    <w:rsid w:val="00187884"/>
    <w:rsid w:val="00187A4B"/>
    <w:rsid w:val="00187A7B"/>
    <w:rsid w:val="00187BA9"/>
    <w:rsid w:val="0019055E"/>
    <w:rsid w:val="001909F5"/>
    <w:rsid w:val="00190D60"/>
    <w:rsid w:val="00190F18"/>
    <w:rsid w:val="00190F5A"/>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3F"/>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966"/>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0FE6"/>
    <w:rsid w:val="002217F6"/>
    <w:rsid w:val="00221DE9"/>
    <w:rsid w:val="00221F72"/>
    <w:rsid w:val="00222241"/>
    <w:rsid w:val="00222E4E"/>
    <w:rsid w:val="0022355C"/>
    <w:rsid w:val="00223A45"/>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1F9B"/>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6E2"/>
    <w:rsid w:val="00286AE7"/>
    <w:rsid w:val="00287243"/>
    <w:rsid w:val="00287814"/>
    <w:rsid w:val="00287868"/>
    <w:rsid w:val="002878F6"/>
    <w:rsid w:val="00290013"/>
    <w:rsid w:val="002902A7"/>
    <w:rsid w:val="00290616"/>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0E75"/>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1E"/>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4EDD"/>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0B55"/>
    <w:rsid w:val="0034226D"/>
    <w:rsid w:val="0034227F"/>
    <w:rsid w:val="003426C6"/>
    <w:rsid w:val="00342972"/>
    <w:rsid w:val="00342BA7"/>
    <w:rsid w:val="00342C56"/>
    <w:rsid w:val="00342FDD"/>
    <w:rsid w:val="003434C8"/>
    <w:rsid w:val="003435F1"/>
    <w:rsid w:val="00343665"/>
    <w:rsid w:val="00343F3A"/>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E5"/>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038"/>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AD4"/>
    <w:rsid w:val="00373C53"/>
    <w:rsid w:val="00373C75"/>
    <w:rsid w:val="00373DBA"/>
    <w:rsid w:val="00374059"/>
    <w:rsid w:val="003749C4"/>
    <w:rsid w:val="00374B14"/>
    <w:rsid w:val="00374D47"/>
    <w:rsid w:val="0037535B"/>
    <w:rsid w:val="003754A1"/>
    <w:rsid w:val="0037552D"/>
    <w:rsid w:val="003756DB"/>
    <w:rsid w:val="00375798"/>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4D8"/>
    <w:rsid w:val="003849A8"/>
    <w:rsid w:val="00384F9E"/>
    <w:rsid w:val="003852FB"/>
    <w:rsid w:val="00385429"/>
    <w:rsid w:val="003856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446"/>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0CEF"/>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23C"/>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18"/>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473"/>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1DD3"/>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6B3"/>
    <w:rsid w:val="00415998"/>
    <w:rsid w:val="00415B13"/>
    <w:rsid w:val="00415C08"/>
    <w:rsid w:val="00415C20"/>
    <w:rsid w:val="00415D4A"/>
    <w:rsid w:val="00415D76"/>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DC3"/>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0F53"/>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5F68"/>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2F88"/>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78A"/>
    <w:rsid w:val="004A7A30"/>
    <w:rsid w:val="004A7DAF"/>
    <w:rsid w:val="004B0619"/>
    <w:rsid w:val="004B0BD4"/>
    <w:rsid w:val="004B0C87"/>
    <w:rsid w:val="004B179A"/>
    <w:rsid w:val="004B1A09"/>
    <w:rsid w:val="004B1BFF"/>
    <w:rsid w:val="004B2435"/>
    <w:rsid w:val="004B260D"/>
    <w:rsid w:val="004B276F"/>
    <w:rsid w:val="004B27F2"/>
    <w:rsid w:val="004B2A8D"/>
    <w:rsid w:val="004B2DD1"/>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0CE"/>
    <w:rsid w:val="004D645A"/>
    <w:rsid w:val="004D6710"/>
    <w:rsid w:val="004D6CF7"/>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1D64"/>
    <w:rsid w:val="004E2300"/>
    <w:rsid w:val="004E27A1"/>
    <w:rsid w:val="004E2888"/>
    <w:rsid w:val="004E29C4"/>
    <w:rsid w:val="004E2C56"/>
    <w:rsid w:val="004E2D7D"/>
    <w:rsid w:val="004E2DE0"/>
    <w:rsid w:val="004E3076"/>
    <w:rsid w:val="004E32E7"/>
    <w:rsid w:val="004E3920"/>
    <w:rsid w:val="004E3E38"/>
    <w:rsid w:val="004E4060"/>
    <w:rsid w:val="004E409A"/>
    <w:rsid w:val="004E49DB"/>
    <w:rsid w:val="004E4B93"/>
    <w:rsid w:val="004E55DD"/>
    <w:rsid w:val="004E625C"/>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F9"/>
    <w:rsid w:val="004F7528"/>
    <w:rsid w:val="004F7BCA"/>
    <w:rsid w:val="004F7D89"/>
    <w:rsid w:val="0050022A"/>
    <w:rsid w:val="00500258"/>
    <w:rsid w:val="00500265"/>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69"/>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6F68"/>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5FB"/>
    <w:rsid w:val="00531718"/>
    <w:rsid w:val="0053188F"/>
    <w:rsid w:val="00531D22"/>
    <w:rsid w:val="00531E0A"/>
    <w:rsid w:val="00531EBE"/>
    <w:rsid w:val="0053222C"/>
    <w:rsid w:val="005323B3"/>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C5C"/>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582"/>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1F2"/>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DFC"/>
    <w:rsid w:val="00575E3E"/>
    <w:rsid w:val="005762DE"/>
    <w:rsid w:val="005765F5"/>
    <w:rsid w:val="00576D6C"/>
    <w:rsid w:val="00576F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1729"/>
    <w:rsid w:val="005B200C"/>
    <w:rsid w:val="005B21D7"/>
    <w:rsid w:val="005B2225"/>
    <w:rsid w:val="005B2738"/>
    <w:rsid w:val="005B2799"/>
    <w:rsid w:val="005B2839"/>
    <w:rsid w:val="005B2B77"/>
    <w:rsid w:val="005B3143"/>
    <w:rsid w:val="005B31DA"/>
    <w:rsid w:val="005B36E9"/>
    <w:rsid w:val="005B3D4A"/>
    <w:rsid w:val="005B3E28"/>
    <w:rsid w:val="005B3E70"/>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2EA0"/>
    <w:rsid w:val="005D3121"/>
    <w:rsid w:val="005D3169"/>
    <w:rsid w:val="005D34B2"/>
    <w:rsid w:val="005D351D"/>
    <w:rsid w:val="005D352E"/>
    <w:rsid w:val="005D37C5"/>
    <w:rsid w:val="005D3950"/>
    <w:rsid w:val="005D3CD9"/>
    <w:rsid w:val="005D3D76"/>
    <w:rsid w:val="005D4355"/>
    <w:rsid w:val="005D4578"/>
    <w:rsid w:val="005D48E2"/>
    <w:rsid w:val="005D4EFA"/>
    <w:rsid w:val="005D55BA"/>
    <w:rsid w:val="005D55C7"/>
    <w:rsid w:val="005D5ADB"/>
    <w:rsid w:val="005D5BA8"/>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234A"/>
    <w:rsid w:val="005E2371"/>
    <w:rsid w:val="005E265F"/>
    <w:rsid w:val="005E3588"/>
    <w:rsid w:val="005E35CC"/>
    <w:rsid w:val="005E371E"/>
    <w:rsid w:val="005E427A"/>
    <w:rsid w:val="005E4D08"/>
    <w:rsid w:val="005E4F8D"/>
    <w:rsid w:val="005E53F9"/>
    <w:rsid w:val="005E576A"/>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D2"/>
    <w:rsid w:val="005F6037"/>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6BB"/>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2B7"/>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DF5"/>
    <w:rsid w:val="006875B2"/>
    <w:rsid w:val="006875DC"/>
    <w:rsid w:val="00687BBE"/>
    <w:rsid w:val="006904E7"/>
    <w:rsid w:val="00690A49"/>
    <w:rsid w:val="00690BB6"/>
    <w:rsid w:val="00690C1B"/>
    <w:rsid w:val="0069186F"/>
    <w:rsid w:val="006918BF"/>
    <w:rsid w:val="006919DC"/>
    <w:rsid w:val="00691B30"/>
    <w:rsid w:val="00691E4B"/>
    <w:rsid w:val="00691F1E"/>
    <w:rsid w:val="006922BB"/>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5CE"/>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26D"/>
    <w:rsid w:val="006B76CD"/>
    <w:rsid w:val="006B7823"/>
    <w:rsid w:val="006B7C3F"/>
    <w:rsid w:val="006B7D22"/>
    <w:rsid w:val="006B7D2C"/>
    <w:rsid w:val="006B7EAC"/>
    <w:rsid w:val="006C07EC"/>
    <w:rsid w:val="006C0DDC"/>
    <w:rsid w:val="006C0EED"/>
    <w:rsid w:val="006C1019"/>
    <w:rsid w:val="006C1048"/>
    <w:rsid w:val="006C141C"/>
    <w:rsid w:val="006C143A"/>
    <w:rsid w:val="006C16CB"/>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1D5B"/>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6D8"/>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E7FF8"/>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0BC"/>
    <w:rsid w:val="007001B1"/>
    <w:rsid w:val="007001DC"/>
    <w:rsid w:val="007001E9"/>
    <w:rsid w:val="00700274"/>
    <w:rsid w:val="007002CE"/>
    <w:rsid w:val="007003B7"/>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7ED"/>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99F"/>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8C8"/>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C4A"/>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2A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46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DC"/>
    <w:rsid w:val="007D08E6"/>
    <w:rsid w:val="007D0F8C"/>
    <w:rsid w:val="007D0F92"/>
    <w:rsid w:val="007D1068"/>
    <w:rsid w:val="007D1A93"/>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05"/>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731"/>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40C"/>
    <w:rsid w:val="00811835"/>
    <w:rsid w:val="00812090"/>
    <w:rsid w:val="008123A6"/>
    <w:rsid w:val="00812589"/>
    <w:rsid w:val="00812767"/>
    <w:rsid w:val="00812B1B"/>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F87"/>
    <w:rsid w:val="00824FDF"/>
    <w:rsid w:val="00825125"/>
    <w:rsid w:val="008257CC"/>
    <w:rsid w:val="00825C78"/>
    <w:rsid w:val="00826156"/>
    <w:rsid w:val="00826290"/>
    <w:rsid w:val="0082631C"/>
    <w:rsid w:val="0082692D"/>
    <w:rsid w:val="00826BA4"/>
    <w:rsid w:val="008274BF"/>
    <w:rsid w:val="00827D27"/>
    <w:rsid w:val="008301EE"/>
    <w:rsid w:val="00830721"/>
    <w:rsid w:val="00830DC3"/>
    <w:rsid w:val="00830FD3"/>
    <w:rsid w:val="0083100A"/>
    <w:rsid w:val="00831555"/>
    <w:rsid w:val="008319F4"/>
    <w:rsid w:val="00831F52"/>
    <w:rsid w:val="00832141"/>
    <w:rsid w:val="00832154"/>
    <w:rsid w:val="00832256"/>
    <w:rsid w:val="00832299"/>
    <w:rsid w:val="00832DEA"/>
    <w:rsid w:val="00832F5C"/>
    <w:rsid w:val="00832FD0"/>
    <w:rsid w:val="00833C32"/>
    <w:rsid w:val="00833C56"/>
    <w:rsid w:val="00833CA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9B0"/>
    <w:rsid w:val="00841BE9"/>
    <w:rsid w:val="00841C9C"/>
    <w:rsid w:val="00841CD2"/>
    <w:rsid w:val="00841D38"/>
    <w:rsid w:val="00842B77"/>
    <w:rsid w:val="00842CD1"/>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A63"/>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D3C"/>
    <w:rsid w:val="008A7E32"/>
    <w:rsid w:val="008B0187"/>
    <w:rsid w:val="008B043F"/>
    <w:rsid w:val="008B0808"/>
    <w:rsid w:val="008B0AEC"/>
    <w:rsid w:val="008B120E"/>
    <w:rsid w:val="008B173B"/>
    <w:rsid w:val="008B1A9A"/>
    <w:rsid w:val="008B1B1F"/>
    <w:rsid w:val="008B1E53"/>
    <w:rsid w:val="008B1E5B"/>
    <w:rsid w:val="008B217E"/>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01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1DFE"/>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6B15"/>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35F"/>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1F0E"/>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174DB"/>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5A5"/>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1C2"/>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B8C"/>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B8F"/>
    <w:rsid w:val="009B7204"/>
    <w:rsid w:val="009B727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384"/>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522"/>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52A"/>
    <w:rsid w:val="00A3294B"/>
    <w:rsid w:val="00A32BB7"/>
    <w:rsid w:val="00A33116"/>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B1A"/>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662"/>
    <w:rsid w:val="00A71A89"/>
    <w:rsid w:val="00A71CE6"/>
    <w:rsid w:val="00A71D23"/>
    <w:rsid w:val="00A71DBC"/>
    <w:rsid w:val="00A7241B"/>
    <w:rsid w:val="00A72434"/>
    <w:rsid w:val="00A72607"/>
    <w:rsid w:val="00A72A2D"/>
    <w:rsid w:val="00A7308C"/>
    <w:rsid w:val="00A7333A"/>
    <w:rsid w:val="00A73689"/>
    <w:rsid w:val="00A73A4E"/>
    <w:rsid w:val="00A73B3B"/>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58A"/>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618"/>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A01"/>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AE1"/>
    <w:rsid w:val="00B03B08"/>
    <w:rsid w:val="00B03D87"/>
    <w:rsid w:val="00B040B2"/>
    <w:rsid w:val="00B0447F"/>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6EF"/>
    <w:rsid w:val="00B56CFC"/>
    <w:rsid w:val="00B5710A"/>
    <w:rsid w:val="00B571F1"/>
    <w:rsid w:val="00B57391"/>
    <w:rsid w:val="00B574D2"/>
    <w:rsid w:val="00B574DA"/>
    <w:rsid w:val="00B57777"/>
    <w:rsid w:val="00B577A7"/>
    <w:rsid w:val="00B578F1"/>
    <w:rsid w:val="00B57941"/>
    <w:rsid w:val="00B57A17"/>
    <w:rsid w:val="00B57B2A"/>
    <w:rsid w:val="00B57E48"/>
    <w:rsid w:val="00B57F2E"/>
    <w:rsid w:val="00B57F63"/>
    <w:rsid w:val="00B603D5"/>
    <w:rsid w:val="00B61103"/>
    <w:rsid w:val="00B611C5"/>
    <w:rsid w:val="00B61564"/>
    <w:rsid w:val="00B616DC"/>
    <w:rsid w:val="00B61843"/>
    <w:rsid w:val="00B61A1C"/>
    <w:rsid w:val="00B61BE2"/>
    <w:rsid w:val="00B61EFB"/>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6DCD"/>
    <w:rsid w:val="00B6755F"/>
    <w:rsid w:val="00B67675"/>
    <w:rsid w:val="00B676FC"/>
    <w:rsid w:val="00B67B0E"/>
    <w:rsid w:val="00B67F98"/>
    <w:rsid w:val="00B7008C"/>
    <w:rsid w:val="00B70204"/>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2E9A"/>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D4"/>
    <w:rsid w:val="00BA66E4"/>
    <w:rsid w:val="00BA6CA0"/>
    <w:rsid w:val="00BA6E34"/>
    <w:rsid w:val="00BA6EF6"/>
    <w:rsid w:val="00BA7241"/>
    <w:rsid w:val="00BA734F"/>
    <w:rsid w:val="00BA7D43"/>
    <w:rsid w:val="00BB004A"/>
    <w:rsid w:val="00BB05DF"/>
    <w:rsid w:val="00BB0684"/>
    <w:rsid w:val="00BB085D"/>
    <w:rsid w:val="00BB0E90"/>
    <w:rsid w:val="00BB0E9C"/>
    <w:rsid w:val="00BB0EF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0E"/>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0F62"/>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275"/>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5F16"/>
    <w:rsid w:val="00BF60E2"/>
    <w:rsid w:val="00BF616A"/>
    <w:rsid w:val="00BF6310"/>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B2C"/>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55"/>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2E8A"/>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572E"/>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451"/>
    <w:rsid w:val="00C807ED"/>
    <w:rsid w:val="00C80C69"/>
    <w:rsid w:val="00C80DEA"/>
    <w:rsid w:val="00C8103F"/>
    <w:rsid w:val="00C8143F"/>
    <w:rsid w:val="00C81496"/>
    <w:rsid w:val="00C8169A"/>
    <w:rsid w:val="00C81C85"/>
    <w:rsid w:val="00C82AEE"/>
    <w:rsid w:val="00C82CE5"/>
    <w:rsid w:val="00C8312E"/>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AA"/>
    <w:rsid w:val="00C944FA"/>
    <w:rsid w:val="00C94509"/>
    <w:rsid w:val="00C94570"/>
    <w:rsid w:val="00C948EA"/>
    <w:rsid w:val="00C94DDD"/>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A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6A7"/>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CA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117"/>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52"/>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01B"/>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A3F"/>
    <w:rsid w:val="00D2490B"/>
    <w:rsid w:val="00D24B4C"/>
    <w:rsid w:val="00D24E25"/>
    <w:rsid w:val="00D24E48"/>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D6"/>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410"/>
    <w:rsid w:val="00D42521"/>
    <w:rsid w:val="00D425DF"/>
    <w:rsid w:val="00D42ABC"/>
    <w:rsid w:val="00D42C7D"/>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16"/>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C2B"/>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90"/>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A0B"/>
    <w:rsid w:val="00DB6D4E"/>
    <w:rsid w:val="00DB6F41"/>
    <w:rsid w:val="00DB701B"/>
    <w:rsid w:val="00DB7FD6"/>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C7F99"/>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8E0"/>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4E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2D1"/>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3F1A"/>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3C4"/>
    <w:rsid w:val="00E555D9"/>
    <w:rsid w:val="00E5577C"/>
    <w:rsid w:val="00E55A37"/>
    <w:rsid w:val="00E55A4B"/>
    <w:rsid w:val="00E5604D"/>
    <w:rsid w:val="00E564E4"/>
    <w:rsid w:val="00E5680D"/>
    <w:rsid w:val="00E56DD6"/>
    <w:rsid w:val="00E5733D"/>
    <w:rsid w:val="00E57370"/>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36F"/>
    <w:rsid w:val="00E6743F"/>
    <w:rsid w:val="00E6758E"/>
    <w:rsid w:val="00E67617"/>
    <w:rsid w:val="00E67A2A"/>
    <w:rsid w:val="00E67A56"/>
    <w:rsid w:val="00E67E23"/>
    <w:rsid w:val="00E70016"/>
    <w:rsid w:val="00E700E9"/>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3B3F"/>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87EAA"/>
    <w:rsid w:val="00E90279"/>
    <w:rsid w:val="00E903A0"/>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5913"/>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4FC"/>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77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4FE3"/>
    <w:rsid w:val="00F256A9"/>
    <w:rsid w:val="00F25E33"/>
    <w:rsid w:val="00F262AF"/>
    <w:rsid w:val="00F2640F"/>
    <w:rsid w:val="00F264CA"/>
    <w:rsid w:val="00F26519"/>
    <w:rsid w:val="00F2654D"/>
    <w:rsid w:val="00F268C3"/>
    <w:rsid w:val="00F26D8A"/>
    <w:rsid w:val="00F26E30"/>
    <w:rsid w:val="00F2747E"/>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13C"/>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3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60B"/>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3B6"/>
    <w:rsid w:val="00F73504"/>
    <w:rsid w:val="00F73B5C"/>
    <w:rsid w:val="00F73D08"/>
    <w:rsid w:val="00F7478A"/>
    <w:rsid w:val="00F7488B"/>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4CC"/>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58"/>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BA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63C"/>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A33"/>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DC6"/>
    <w:rsid w:val="00FF6FF7"/>
    <w:rsid w:val="00FF7512"/>
    <w:rsid w:val="00FF7563"/>
    <w:rsid w:val="00FF75CB"/>
    <w:rsid w:val="00FF76F3"/>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B39CD"/>
  <w15:docId w15:val="{3A6BB016-7F39-4BF9-BA46-488C7C6D3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목록단락,列,列表段落11,—ñ弌’i"/>
    <w:basedOn w:val="a"/>
    <w:link w:val="af4"/>
    <w:uiPriority w:val="34"/>
    <w:qFormat/>
    <w:rsid w:val="00116E19"/>
    <w:pPr>
      <w:ind w:firstLineChars="200" w:firstLine="420"/>
    </w:pPr>
  </w:style>
  <w:style w:type="character" w:styleId="af5">
    <w:name w:val="annotation reference"/>
    <w:basedOn w:val="a0"/>
    <w:rsid w:val="00722F66"/>
    <w:rPr>
      <w:sz w:val="16"/>
      <w:szCs w:val="16"/>
    </w:rPr>
  </w:style>
  <w:style w:type="paragraph" w:styleId="af6">
    <w:name w:val="annotation text"/>
    <w:basedOn w:val="a"/>
    <w:link w:val="af7"/>
    <w:rsid w:val="00722F66"/>
    <w:rPr>
      <w:sz w:val="20"/>
      <w:szCs w:val="20"/>
    </w:rPr>
  </w:style>
  <w:style w:type="character" w:customStyle="1" w:styleId="af7">
    <w:name w:val="批注文字 字符"/>
    <w:basedOn w:val="a0"/>
    <w:link w:val="af6"/>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1">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4">
    <w:name w:val="列出段落 字符"/>
    <w:aliases w:val="- Bullets 字符,목록 단락 字符,リスト段落 字符,Lista1 字符,?? ?? 字符,????? 字符,???? 字符,列出段落1 字符,中等深浅网格 1 - 着色 21 字符,列表段落 字符,¥¡¡¡¡ì¬º¥¹¥È¶ÎÂä 字符,ÁÐ³ö¶ÎÂä 字符,¥ê¥¹¥È¶ÎÂä 字符,列表段落1 字符,—ño’i—Ž 字符,1st level - Bullet List Paragraph 字符,Lettre d'introduction 字符,목록단락 字符,列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character" w:customStyle="1" w:styleId="a4">
    <w:name w:val="正文文本 字符"/>
    <w:basedOn w:val="a0"/>
    <w:link w:val="a3"/>
    <w:rsid w:val="00F6535C"/>
    <w:rPr>
      <w:lang w:eastAsia="en-US"/>
    </w:rPr>
  </w:style>
  <w:style w:type="paragraph" w:customStyle="1" w:styleId="LGTdoc">
    <w:name w:val="LGTdoc_본문"/>
    <w:basedOn w:val="a"/>
    <w:rsid w:val="00C23EB5"/>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body">
    <w:name w:val="body"/>
    <w:basedOn w:val="a"/>
    <w:link w:val="bodyChar"/>
    <w:qFormat/>
    <w:rsid w:val="00E47C04"/>
    <w:pPr>
      <w:autoSpaceDE/>
      <w:autoSpaceDN/>
      <w:spacing w:before="120" w:after="220"/>
    </w:pPr>
    <w:rPr>
      <w:rFonts w:eastAsia="Batang"/>
      <w:snapToGrid w:val="0"/>
      <w:sz w:val="20"/>
      <w:szCs w:val="20"/>
      <w:lang w:val="en-GB" w:eastAsia="ko-KR"/>
    </w:rPr>
  </w:style>
  <w:style w:type="character" w:customStyle="1" w:styleId="bodyChar">
    <w:name w:val="body Char"/>
    <w:basedOn w:val="a0"/>
    <w:link w:val="body"/>
    <w:rsid w:val="00E47C04"/>
    <w:rPr>
      <w:rFonts w:eastAsia="Batang"/>
      <w:snapToGrid w:val="0"/>
      <w:lang w:val="en-GB" w:eastAsia="ko-KR"/>
    </w:rPr>
  </w:style>
  <w:style w:type="paragraph" w:customStyle="1" w:styleId="TF">
    <w:name w:val="TF"/>
    <w:basedOn w:val="TH"/>
    <w:link w:val="TFChar"/>
    <w:rsid w:val="000D3329"/>
    <w:pPr>
      <w:keepNext w:val="0"/>
      <w:overflowPunct w:val="0"/>
      <w:autoSpaceDE w:val="0"/>
      <w:autoSpaceDN w:val="0"/>
      <w:adjustRightInd w:val="0"/>
      <w:spacing w:before="0" w:after="240"/>
      <w:textAlignment w:val="baseline"/>
    </w:pPr>
    <w:rPr>
      <w:rFonts w:eastAsiaTheme="minorEastAsia"/>
      <w:lang w:val="x-none" w:eastAsia="x-none"/>
    </w:rPr>
  </w:style>
  <w:style w:type="character" w:customStyle="1" w:styleId="TFChar">
    <w:name w:val="TF Char"/>
    <w:link w:val="TF"/>
    <w:rsid w:val="000D3329"/>
    <w:rPr>
      <w:rFonts w:ascii="Arial" w:hAnsi="Arial"/>
      <w:b/>
      <w:lang w:val="x-none" w:eastAsia="x-none"/>
    </w:rPr>
  </w:style>
  <w:style w:type="character" w:customStyle="1" w:styleId="B1Char">
    <w:name w:val="B1 Char"/>
    <w:rsid w:val="008F5922"/>
    <w:rPr>
      <w:lang w:val="en-GB"/>
    </w:rPr>
  </w:style>
  <w:style w:type="character" w:customStyle="1" w:styleId="B1Zchn">
    <w:name w:val="B1 Zchn"/>
    <w:rsid w:val="003E09EC"/>
    <w:rPr>
      <w:lang w:eastAsia="en-US"/>
    </w:rPr>
  </w:style>
  <w:style w:type="paragraph" w:customStyle="1" w:styleId="b110">
    <w:name w:val="b110"/>
    <w:basedOn w:val="a"/>
    <w:rsid w:val="007D1A93"/>
    <w:pPr>
      <w:autoSpaceDE/>
      <w:autoSpaceDN/>
      <w:adjustRightInd/>
      <w:snapToGrid/>
      <w:spacing w:before="75" w:after="75"/>
      <w:jc w:val="left"/>
    </w:pPr>
    <w:rPr>
      <w:rFonts w:eastAsia="Times New Roman"/>
      <w:sz w:val="24"/>
      <w:szCs w:val="24"/>
      <w:lang w:eastAsia="zh-CN"/>
    </w:rPr>
  </w:style>
  <w:style w:type="character" w:customStyle="1" w:styleId="normaltextrun">
    <w:name w:val="normaltextrun"/>
    <w:basedOn w:val="a0"/>
    <w:qFormat/>
    <w:rsid w:val="000633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57213789">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54493762">
      <w:bodyDiv w:val="1"/>
      <w:marLeft w:val="0"/>
      <w:marRight w:val="0"/>
      <w:marTop w:val="0"/>
      <w:marBottom w:val="0"/>
      <w:divBdr>
        <w:top w:val="none" w:sz="0" w:space="0" w:color="auto"/>
        <w:left w:val="none" w:sz="0" w:space="0" w:color="auto"/>
        <w:bottom w:val="none" w:sz="0" w:space="0" w:color="auto"/>
        <w:right w:val="none" w:sz="0" w:space="0" w:color="auto"/>
      </w:divBdr>
      <w:divsChild>
        <w:div w:id="676422002">
          <w:marLeft w:val="1166"/>
          <w:marRight w:val="0"/>
          <w:marTop w:val="77"/>
          <w:marBottom w:val="0"/>
          <w:divBdr>
            <w:top w:val="none" w:sz="0" w:space="0" w:color="auto"/>
            <w:left w:val="none" w:sz="0" w:space="0" w:color="auto"/>
            <w:bottom w:val="none" w:sz="0" w:space="0" w:color="auto"/>
            <w:right w:val="none" w:sz="0" w:space="0" w:color="auto"/>
          </w:divBdr>
        </w:div>
        <w:div w:id="1205944654">
          <w:marLeft w:val="1166"/>
          <w:marRight w:val="0"/>
          <w:marTop w:val="77"/>
          <w:marBottom w:val="0"/>
          <w:divBdr>
            <w:top w:val="none" w:sz="0" w:space="0" w:color="auto"/>
            <w:left w:val="none" w:sz="0" w:space="0" w:color="auto"/>
            <w:bottom w:val="none" w:sz="0" w:space="0" w:color="auto"/>
            <w:right w:val="none" w:sz="0" w:space="0" w:color="auto"/>
          </w:divBdr>
        </w:div>
        <w:div w:id="1397514522">
          <w:marLeft w:val="1166"/>
          <w:marRight w:val="0"/>
          <w:marTop w:val="77"/>
          <w:marBottom w:val="0"/>
          <w:divBdr>
            <w:top w:val="none" w:sz="0" w:space="0" w:color="auto"/>
            <w:left w:val="none" w:sz="0" w:space="0" w:color="auto"/>
            <w:bottom w:val="none" w:sz="0" w:space="0" w:color="auto"/>
            <w:right w:val="none" w:sz="0" w:space="0" w:color="auto"/>
          </w:divBdr>
        </w:div>
        <w:div w:id="1500925080">
          <w:marLeft w:val="1166"/>
          <w:marRight w:val="0"/>
          <w:marTop w:val="77"/>
          <w:marBottom w:val="0"/>
          <w:divBdr>
            <w:top w:val="none" w:sz="0" w:space="0" w:color="auto"/>
            <w:left w:val="none" w:sz="0" w:space="0" w:color="auto"/>
            <w:bottom w:val="none" w:sz="0" w:space="0" w:color="auto"/>
            <w:right w:val="none" w:sz="0" w:space="0" w:color="auto"/>
          </w:divBdr>
        </w:div>
        <w:div w:id="1508137293">
          <w:marLeft w:val="547"/>
          <w:marRight w:val="0"/>
          <w:marTop w:val="77"/>
          <w:marBottom w:val="0"/>
          <w:divBdr>
            <w:top w:val="none" w:sz="0" w:space="0" w:color="auto"/>
            <w:left w:val="none" w:sz="0" w:space="0" w:color="auto"/>
            <w:bottom w:val="none" w:sz="0" w:space="0" w:color="auto"/>
            <w:right w:val="none" w:sz="0" w:space="0" w:color="auto"/>
          </w:divBdr>
        </w:div>
        <w:div w:id="1846357615">
          <w:marLeft w:val="1166"/>
          <w:marRight w:val="0"/>
          <w:marTop w:val="77"/>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363318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426874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655742">
      <w:bodyDiv w:val="1"/>
      <w:marLeft w:val="0"/>
      <w:marRight w:val="0"/>
      <w:marTop w:val="0"/>
      <w:marBottom w:val="0"/>
      <w:divBdr>
        <w:top w:val="none" w:sz="0" w:space="0" w:color="auto"/>
        <w:left w:val="none" w:sz="0" w:space="0" w:color="auto"/>
        <w:bottom w:val="none" w:sz="0" w:space="0" w:color="auto"/>
        <w:right w:val="none" w:sz="0" w:space="0" w:color="auto"/>
      </w:divBdr>
    </w:div>
    <w:div w:id="420613023">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80854828">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2799765">
      <w:bodyDiv w:val="1"/>
      <w:marLeft w:val="0"/>
      <w:marRight w:val="0"/>
      <w:marTop w:val="0"/>
      <w:marBottom w:val="0"/>
      <w:divBdr>
        <w:top w:val="none" w:sz="0" w:space="0" w:color="auto"/>
        <w:left w:val="none" w:sz="0" w:space="0" w:color="auto"/>
        <w:bottom w:val="none" w:sz="0" w:space="0" w:color="auto"/>
        <w:right w:val="none" w:sz="0" w:space="0" w:color="auto"/>
      </w:divBdr>
      <w:divsChild>
        <w:div w:id="1875802855">
          <w:marLeft w:val="0"/>
          <w:marRight w:val="0"/>
          <w:marTop w:val="0"/>
          <w:marBottom w:val="0"/>
          <w:divBdr>
            <w:top w:val="none" w:sz="0" w:space="0" w:color="auto"/>
            <w:left w:val="none" w:sz="0" w:space="0" w:color="auto"/>
            <w:bottom w:val="none" w:sz="0" w:space="0" w:color="auto"/>
            <w:right w:val="none" w:sz="0" w:space="0" w:color="auto"/>
          </w:divBdr>
        </w:div>
      </w:divsChild>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78283869">
      <w:bodyDiv w:val="1"/>
      <w:marLeft w:val="0"/>
      <w:marRight w:val="0"/>
      <w:marTop w:val="0"/>
      <w:marBottom w:val="0"/>
      <w:divBdr>
        <w:top w:val="none" w:sz="0" w:space="0" w:color="auto"/>
        <w:left w:val="none" w:sz="0" w:space="0" w:color="auto"/>
        <w:bottom w:val="none" w:sz="0" w:space="0" w:color="auto"/>
        <w:right w:val="none" w:sz="0" w:space="0" w:color="auto"/>
      </w:divBdr>
      <w:divsChild>
        <w:div w:id="1847554421">
          <w:marLeft w:val="0"/>
          <w:marRight w:val="0"/>
          <w:marTop w:val="0"/>
          <w:marBottom w:val="0"/>
          <w:divBdr>
            <w:top w:val="none" w:sz="0" w:space="0" w:color="auto"/>
            <w:left w:val="none" w:sz="0" w:space="0" w:color="auto"/>
            <w:bottom w:val="none" w:sz="0" w:space="0" w:color="auto"/>
            <w:right w:val="none" w:sz="0" w:space="0" w:color="auto"/>
          </w:divBdr>
          <w:divsChild>
            <w:div w:id="1901743556">
              <w:marLeft w:val="0"/>
              <w:marRight w:val="0"/>
              <w:marTop w:val="0"/>
              <w:marBottom w:val="0"/>
              <w:divBdr>
                <w:top w:val="none" w:sz="0" w:space="0" w:color="auto"/>
                <w:left w:val="none" w:sz="0" w:space="0" w:color="auto"/>
                <w:bottom w:val="none" w:sz="0" w:space="0" w:color="auto"/>
                <w:right w:val="none" w:sz="0" w:space="0" w:color="auto"/>
              </w:divBdr>
              <w:divsChild>
                <w:div w:id="1220477858">
                  <w:marLeft w:val="0"/>
                  <w:marRight w:val="0"/>
                  <w:marTop w:val="0"/>
                  <w:marBottom w:val="0"/>
                  <w:divBdr>
                    <w:top w:val="none" w:sz="0" w:space="0" w:color="auto"/>
                    <w:left w:val="none" w:sz="0" w:space="0" w:color="auto"/>
                    <w:bottom w:val="none" w:sz="0" w:space="0" w:color="auto"/>
                    <w:right w:val="none" w:sz="0" w:space="0" w:color="auto"/>
                  </w:divBdr>
                  <w:divsChild>
                    <w:div w:id="2114855597">
                      <w:marLeft w:val="0"/>
                      <w:marRight w:val="0"/>
                      <w:marTop w:val="0"/>
                      <w:marBottom w:val="0"/>
                      <w:divBdr>
                        <w:top w:val="none" w:sz="0" w:space="0" w:color="auto"/>
                        <w:left w:val="none" w:sz="0" w:space="0" w:color="auto"/>
                        <w:bottom w:val="none" w:sz="0" w:space="0" w:color="auto"/>
                        <w:right w:val="none" w:sz="0" w:space="0" w:color="auto"/>
                      </w:divBdr>
                      <w:divsChild>
                        <w:div w:id="1306738545">
                          <w:marLeft w:val="0"/>
                          <w:marRight w:val="0"/>
                          <w:marTop w:val="0"/>
                          <w:marBottom w:val="0"/>
                          <w:divBdr>
                            <w:top w:val="none" w:sz="0" w:space="0" w:color="auto"/>
                            <w:left w:val="none" w:sz="0" w:space="0" w:color="auto"/>
                            <w:bottom w:val="none" w:sz="0" w:space="0" w:color="auto"/>
                            <w:right w:val="none" w:sz="0" w:space="0" w:color="auto"/>
                          </w:divBdr>
                          <w:divsChild>
                            <w:div w:id="809060015">
                              <w:marLeft w:val="0"/>
                              <w:marRight w:val="0"/>
                              <w:marTop w:val="0"/>
                              <w:marBottom w:val="0"/>
                              <w:divBdr>
                                <w:top w:val="none" w:sz="0" w:space="0" w:color="auto"/>
                                <w:left w:val="none" w:sz="0" w:space="0" w:color="auto"/>
                                <w:bottom w:val="none" w:sz="0" w:space="0" w:color="auto"/>
                                <w:right w:val="none" w:sz="0" w:space="0" w:color="auto"/>
                              </w:divBdr>
                              <w:divsChild>
                                <w:div w:id="532422990">
                                  <w:marLeft w:val="0"/>
                                  <w:marRight w:val="0"/>
                                  <w:marTop w:val="0"/>
                                  <w:marBottom w:val="0"/>
                                  <w:divBdr>
                                    <w:top w:val="none" w:sz="0" w:space="0" w:color="auto"/>
                                    <w:left w:val="none" w:sz="0" w:space="0" w:color="auto"/>
                                    <w:bottom w:val="none" w:sz="0" w:space="0" w:color="auto"/>
                                    <w:right w:val="none" w:sz="0" w:space="0" w:color="auto"/>
                                  </w:divBdr>
                                  <w:divsChild>
                                    <w:div w:id="1250699334">
                                      <w:marLeft w:val="0"/>
                                      <w:marRight w:val="0"/>
                                      <w:marTop w:val="0"/>
                                      <w:marBottom w:val="0"/>
                                      <w:divBdr>
                                        <w:top w:val="none" w:sz="0" w:space="0" w:color="auto"/>
                                        <w:left w:val="none" w:sz="0" w:space="0" w:color="auto"/>
                                        <w:bottom w:val="none" w:sz="0" w:space="0" w:color="auto"/>
                                        <w:right w:val="none" w:sz="0" w:space="0" w:color="auto"/>
                                      </w:divBdr>
                                      <w:divsChild>
                                        <w:div w:id="958489198">
                                          <w:marLeft w:val="0"/>
                                          <w:marRight w:val="0"/>
                                          <w:marTop w:val="0"/>
                                          <w:marBottom w:val="495"/>
                                          <w:divBdr>
                                            <w:top w:val="none" w:sz="0" w:space="0" w:color="auto"/>
                                            <w:left w:val="none" w:sz="0" w:space="0" w:color="auto"/>
                                            <w:bottom w:val="none" w:sz="0" w:space="0" w:color="auto"/>
                                            <w:right w:val="none" w:sz="0" w:space="0" w:color="auto"/>
                                          </w:divBdr>
                                          <w:divsChild>
                                            <w:div w:id="36826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21282561">
      <w:bodyDiv w:val="1"/>
      <w:marLeft w:val="0"/>
      <w:marRight w:val="0"/>
      <w:marTop w:val="0"/>
      <w:marBottom w:val="0"/>
      <w:divBdr>
        <w:top w:val="none" w:sz="0" w:space="0" w:color="auto"/>
        <w:left w:val="none" w:sz="0" w:space="0" w:color="auto"/>
        <w:bottom w:val="none" w:sz="0" w:space="0" w:color="auto"/>
        <w:right w:val="none" w:sz="0" w:space="0" w:color="auto"/>
      </w:divBdr>
      <w:divsChild>
        <w:div w:id="290670382">
          <w:marLeft w:val="0"/>
          <w:marRight w:val="0"/>
          <w:marTop w:val="0"/>
          <w:marBottom w:val="0"/>
          <w:divBdr>
            <w:top w:val="none" w:sz="0" w:space="0" w:color="auto"/>
            <w:left w:val="none" w:sz="0" w:space="0" w:color="auto"/>
            <w:bottom w:val="none" w:sz="0" w:space="0" w:color="auto"/>
            <w:right w:val="none" w:sz="0" w:space="0" w:color="auto"/>
          </w:divBdr>
          <w:divsChild>
            <w:div w:id="395058245">
              <w:marLeft w:val="0"/>
              <w:marRight w:val="0"/>
              <w:marTop w:val="0"/>
              <w:marBottom w:val="0"/>
              <w:divBdr>
                <w:top w:val="none" w:sz="0" w:space="0" w:color="auto"/>
                <w:left w:val="none" w:sz="0" w:space="0" w:color="auto"/>
                <w:bottom w:val="none" w:sz="0" w:space="0" w:color="auto"/>
                <w:right w:val="none" w:sz="0" w:space="0" w:color="auto"/>
              </w:divBdr>
              <w:divsChild>
                <w:div w:id="316568077">
                  <w:marLeft w:val="0"/>
                  <w:marRight w:val="0"/>
                  <w:marTop w:val="0"/>
                  <w:marBottom w:val="0"/>
                  <w:divBdr>
                    <w:top w:val="none" w:sz="0" w:space="0" w:color="auto"/>
                    <w:left w:val="none" w:sz="0" w:space="0" w:color="auto"/>
                    <w:bottom w:val="none" w:sz="0" w:space="0" w:color="auto"/>
                    <w:right w:val="none" w:sz="0" w:space="0" w:color="auto"/>
                  </w:divBdr>
                  <w:divsChild>
                    <w:div w:id="1899516350">
                      <w:marLeft w:val="0"/>
                      <w:marRight w:val="0"/>
                      <w:marTop w:val="0"/>
                      <w:marBottom w:val="0"/>
                      <w:divBdr>
                        <w:top w:val="none" w:sz="0" w:space="0" w:color="auto"/>
                        <w:left w:val="none" w:sz="0" w:space="0" w:color="auto"/>
                        <w:bottom w:val="none" w:sz="0" w:space="0" w:color="auto"/>
                        <w:right w:val="none" w:sz="0" w:space="0" w:color="auto"/>
                      </w:divBdr>
                      <w:divsChild>
                        <w:div w:id="1463646046">
                          <w:marLeft w:val="0"/>
                          <w:marRight w:val="0"/>
                          <w:marTop w:val="0"/>
                          <w:marBottom w:val="0"/>
                          <w:divBdr>
                            <w:top w:val="none" w:sz="0" w:space="0" w:color="auto"/>
                            <w:left w:val="none" w:sz="0" w:space="0" w:color="auto"/>
                            <w:bottom w:val="none" w:sz="0" w:space="0" w:color="auto"/>
                            <w:right w:val="none" w:sz="0" w:space="0" w:color="auto"/>
                          </w:divBdr>
                          <w:divsChild>
                            <w:div w:id="708839850">
                              <w:marLeft w:val="0"/>
                              <w:marRight w:val="0"/>
                              <w:marTop w:val="0"/>
                              <w:marBottom w:val="0"/>
                              <w:divBdr>
                                <w:top w:val="none" w:sz="0" w:space="0" w:color="auto"/>
                                <w:left w:val="none" w:sz="0" w:space="0" w:color="auto"/>
                                <w:bottom w:val="none" w:sz="0" w:space="0" w:color="auto"/>
                                <w:right w:val="none" w:sz="0" w:space="0" w:color="auto"/>
                              </w:divBdr>
                              <w:divsChild>
                                <w:div w:id="709916525">
                                  <w:marLeft w:val="0"/>
                                  <w:marRight w:val="0"/>
                                  <w:marTop w:val="0"/>
                                  <w:marBottom w:val="0"/>
                                  <w:divBdr>
                                    <w:top w:val="none" w:sz="0" w:space="0" w:color="auto"/>
                                    <w:left w:val="none" w:sz="0" w:space="0" w:color="auto"/>
                                    <w:bottom w:val="none" w:sz="0" w:space="0" w:color="auto"/>
                                    <w:right w:val="none" w:sz="0" w:space="0" w:color="auto"/>
                                  </w:divBdr>
                                  <w:divsChild>
                                    <w:div w:id="1297178151">
                                      <w:marLeft w:val="0"/>
                                      <w:marRight w:val="0"/>
                                      <w:marTop w:val="0"/>
                                      <w:marBottom w:val="0"/>
                                      <w:divBdr>
                                        <w:top w:val="none" w:sz="0" w:space="0" w:color="auto"/>
                                        <w:left w:val="none" w:sz="0" w:space="0" w:color="auto"/>
                                        <w:bottom w:val="none" w:sz="0" w:space="0" w:color="auto"/>
                                        <w:right w:val="none" w:sz="0" w:space="0" w:color="auto"/>
                                      </w:divBdr>
                                      <w:divsChild>
                                        <w:div w:id="241987233">
                                          <w:marLeft w:val="0"/>
                                          <w:marRight w:val="0"/>
                                          <w:marTop w:val="0"/>
                                          <w:marBottom w:val="495"/>
                                          <w:divBdr>
                                            <w:top w:val="none" w:sz="0" w:space="0" w:color="auto"/>
                                            <w:left w:val="none" w:sz="0" w:space="0" w:color="auto"/>
                                            <w:bottom w:val="none" w:sz="0" w:space="0" w:color="auto"/>
                                            <w:right w:val="none" w:sz="0" w:space="0" w:color="auto"/>
                                          </w:divBdr>
                                          <w:divsChild>
                                            <w:div w:id="1127431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43915640">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3474671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588032">
      <w:bodyDiv w:val="1"/>
      <w:marLeft w:val="0"/>
      <w:marRight w:val="0"/>
      <w:marTop w:val="0"/>
      <w:marBottom w:val="0"/>
      <w:divBdr>
        <w:top w:val="none" w:sz="0" w:space="0" w:color="auto"/>
        <w:left w:val="none" w:sz="0" w:space="0" w:color="auto"/>
        <w:bottom w:val="none" w:sz="0" w:space="0" w:color="auto"/>
        <w:right w:val="none" w:sz="0" w:space="0" w:color="auto"/>
      </w:divBdr>
    </w:div>
    <w:div w:id="1942298566">
      <w:bodyDiv w:val="1"/>
      <w:marLeft w:val="0"/>
      <w:marRight w:val="0"/>
      <w:marTop w:val="0"/>
      <w:marBottom w:val="0"/>
      <w:divBdr>
        <w:top w:val="none" w:sz="0" w:space="0" w:color="auto"/>
        <w:left w:val="none" w:sz="0" w:space="0" w:color="auto"/>
        <w:bottom w:val="none" w:sz="0" w:space="0" w:color="auto"/>
        <w:right w:val="none" w:sz="0" w:space="0" w:color="auto"/>
      </w:divBdr>
      <w:divsChild>
        <w:div w:id="104077263">
          <w:marLeft w:val="0"/>
          <w:marRight w:val="0"/>
          <w:marTop w:val="0"/>
          <w:marBottom w:val="0"/>
          <w:divBdr>
            <w:top w:val="none" w:sz="0" w:space="0" w:color="auto"/>
            <w:left w:val="none" w:sz="0" w:space="0" w:color="auto"/>
            <w:bottom w:val="none" w:sz="0" w:space="0" w:color="auto"/>
            <w:right w:val="none" w:sz="0" w:space="0" w:color="auto"/>
          </w:divBdr>
          <w:divsChild>
            <w:div w:id="467404727">
              <w:marLeft w:val="0"/>
              <w:marRight w:val="0"/>
              <w:marTop w:val="0"/>
              <w:marBottom w:val="0"/>
              <w:divBdr>
                <w:top w:val="none" w:sz="0" w:space="0" w:color="auto"/>
                <w:left w:val="none" w:sz="0" w:space="0" w:color="auto"/>
                <w:bottom w:val="none" w:sz="0" w:space="0" w:color="auto"/>
                <w:right w:val="none" w:sz="0" w:space="0" w:color="auto"/>
              </w:divBdr>
              <w:divsChild>
                <w:div w:id="1061830985">
                  <w:marLeft w:val="0"/>
                  <w:marRight w:val="0"/>
                  <w:marTop w:val="0"/>
                  <w:marBottom w:val="0"/>
                  <w:divBdr>
                    <w:top w:val="none" w:sz="0" w:space="0" w:color="auto"/>
                    <w:left w:val="none" w:sz="0" w:space="0" w:color="auto"/>
                    <w:bottom w:val="none" w:sz="0" w:space="0" w:color="auto"/>
                    <w:right w:val="none" w:sz="0" w:space="0" w:color="auto"/>
                  </w:divBdr>
                  <w:divsChild>
                    <w:div w:id="1629050347">
                      <w:marLeft w:val="0"/>
                      <w:marRight w:val="0"/>
                      <w:marTop w:val="0"/>
                      <w:marBottom w:val="0"/>
                      <w:divBdr>
                        <w:top w:val="none" w:sz="0" w:space="0" w:color="auto"/>
                        <w:left w:val="none" w:sz="0" w:space="0" w:color="auto"/>
                        <w:bottom w:val="none" w:sz="0" w:space="0" w:color="auto"/>
                        <w:right w:val="none" w:sz="0" w:space="0" w:color="auto"/>
                      </w:divBdr>
                      <w:divsChild>
                        <w:div w:id="248344636">
                          <w:marLeft w:val="0"/>
                          <w:marRight w:val="0"/>
                          <w:marTop w:val="0"/>
                          <w:marBottom w:val="0"/>
                          <w:divBdr>
                            <w:top w:val="none" w:sz="0" w:space="0" w:color="auto"/>
                            <w:left w:val="none" w:sz="0" w:space="0" w:color="auto"/>
                            <w:bottom w:val="none" w:sz="0" w:space="0" w:color="auto"/>
                            <w:right w:val="none" w:sz="0" w:space="0" w:color="auto"/>
                          </w:divBdr>
                          <w:divsChild>
                            <w:div w:id="1003048322">
                              <w:marLeft w:val="0"/>
                              <w:marRight w:val="0"/>
                              <w:marTop w:val="0"/>
                              <w:marBottom w:val="0"/>
                              <w:divBdr>
                                <w:top w:val="none" w:sz="0" w:space="0" w:color="auto"/>
                                <w:left w:val="none" w:sz="0" w:space="0" w:color="auto"/>
                                <w:bottom w:val="none" w:sz="0" w:space="0" w:color="auto"/>
                                <w:right w:val="none" w:sz="0" w:space="0" w:color="auto"/>
                              </w:divBdr>
                              <w:divsChild>
                                <w:div w:id="530070874">
                                  <w:marLeft w:val="0"/>
                                  <w:marRight w:val="0"/>
                                  <w:marTop w:val="0"/>
                                  <w:marBottom w:val="0"/>
                                  <w:divBdr>
                                    <w:top w:val="none" w:sz="0" w:space="0" w:color="auto"/>
                                    <w:left w:val="none" w:sz="0" w:space="0" w:color="auto"/>
                                    <w:bottom w:val="none" w:sz="0" w:space="0" w:color="auto"/>
                                    <w:right w:val="none" w:sz="0" w:space="0" w:color="auto"/>
                                  </w:divBdr>
                                  <w:divsChild>
                                    <w:div w:id="1650406181">
                                      <w:marLeft w:val="0"/>
                                      <w:marRight w:val="0"/>
                                      <w:marTop w:val="0"/>
                                      <w:marBottom w:val="0"/>
                                      <w:divBdr>
                                        <w:top w:val="none" w:sz="0" w:space="0" w:color="auto"/>
                                        <w:left w:val="none" w:sz="0" w:space="0" w:color="auto"/>
                                        <w:bottom w:val="none" w:sz="0" w:space="0" w:color="auto"/>
                                        <w:right w:val="none" w:sz="0" w:space="0" w:color="auto"/>
                                      </w:divBdr>
                                      <w:divsChild>
                                        <w:div w:id="2111583181">
                                          <w:marLeft w:val="0"/>
                                          <w:marRight w:val="0"/>
                                          <w:marTop w:val="0"/>
                                          <w:marBottom w:val="495"/>
                                          <w:divBdr>
                                            <w:top w:val="none" w:sz="0" w:space="0" w:color="auto"/>
                                            <w:left w:val="none" w:sz="0" w:space="0" w:color="auto"/>
                                            <w:bottom w:val="none" w:sz="0" w:space="0" w:color="auto"/>
                                            <w:right w:val="none" w:sz="0" w:space="0" w:color="auto"/>
                                          </w:divBdr>
                                          <w:divsChild>
                                            <w:div w:id="1816871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88190390">
      <w:bodyDiv w:val="1"/>
      <w:marLeft w:val="0"/>
      <w:marRight w:val="0"/>
      <w:marTop w:val="0"/>
      <w:marBottom w:val="0"/>
      <w:divBdr>
        <w:top w:val="none" w:sz="0" w:space="0" w:color="auto"/>
        <w:left w:val="none" w:sz="0" w:space="0" w:color="auto"/>
        <w:bottom w:val="none" w:sz="0" w:space="0" w:color="auto"/>
        <w:right w:val="none" w:sz="0" w:space="0" w:color="auto"/>
      </w:divBdr>
      <w:divsChild>
        <w:div w:id="737828053">
          <w:marLeft w:val="0"/>
          <w:marRight w:val="0"/>
          <w:marTop w:val="0"/>
          <w:marBottom w:val="0"/>
          <w:divBdr>
            <w:top w:val="none" w:sz="0" w:space="0" w:color="auto"/>
            <w:left w:val="none" w:sz="0" w:space="0" w:color="auto"/>
            <w:bottom w:val="none" w:sz="0" w:space="0" w:color="auto"/>
            <w:right w:val="none" w:sz="0" w:space="0" w:color="auto"/>
          </w:divBdr>
          <w:divsChild>
            <w:div w:id="1274246674">
              <w:marLeft w:val="0"/>
              <w:marRight w:val="0"/>
              <w:marTop w:val="0"/>
              <w:marBottom w:val="0"/>
              <w:divBdr>
                <w:top w:val="none" w:sz="0" w:space="0" w:color="auto"/>
                <w:left w:val="none" w:sz="0" w:space="0" w:color="auto"/>
                <w:bottom w:val="none" w:sz="0" w:space="0" w:color="auto"/>
                <w:right w:val="none" w:sz="0" w:space="0" w:color="auto"/>
              </w:divBdr>
              <w:divsChild>
                <w:div w:id="661545089">
                  <w:marLeft w:val="0"/>
                  <w:marRight w:val="0"/>
                  <w:marTop w:val="0"/>
                  <w:marBottom w:val="0"/>
                  <w:divBdr>
                    <w:top w:val="none" w:sz="0" w:space="0" w:color="auto"/>
                    <w:left w:val="none" w:sz="0" w:space="0" w:color="auto"/>
                    <w:bottom w:val="none" w:sz="0" w:space="0" w:color="auto"/>
                    <w:right w:val="none" w:sz="0" w:space="0" w:color="auto"/>
                  </w:divBdr>
                  <w:divsChild>
                    <w:div w:id="947467295">
                      <w:marLeft w:val="0"/>
                      <w:marRight w:val="0"/>
                      <w:marTop w:val="0"/>
                      <w:marBottom w:val="0"/>
                      <w:divBdr>
                        <w:top w:val="none" w:sz="0" w:space="0" w:color="auto"/>
                        <w:left w:val="none" w:sz="0" w:space="0" w:color="auto"/>
                        <w:bottom w:val="none" w:sz="0" w:space="0" w:color="auto"/>
                        <w:right w:val="none" w:sz="0" w:space="0" w:color="auto"/>
                      </w:divBdr>
                      <w:divsChild>
                        <w:div w:id="1700547657">
                          <w:marLeft w:val="0"/>
                          <w:marRight w:val="0"/>
                          <w:marTop w:val="0"/>
                          <w:marBottom w:val="0"/>
                          <w:divBdr>
                            <w:top w:val="none" w:sz="0" w:space="0" w:color="auto"/>
                            <w:left w:val="none" w:sz="0" w:space="0" w:color="auto"/>
                            <w:bottom w:val="none" w:sz="0" w:space="0" w:color="auto"/>
                            <w:right w:val="none" w:sz="0" w:space="0" w:color="auto"/>
                          </w:divBdr>
                          <w:divsChild>
                            <w:div w:id="2015760931">
                              <w:marLeft w:val="0"/>
                              <w:marRight w:val="0"/>
                              <w:marTop w:val="0"/>
                              <w:marBottom w:val="0"/>
                              <w:divBdr>
                                <w:top w:val="none" w:sz="0" w:space="0" w:color="auto"/>
                                <w:left w:val="none" w:sz="0" w:space="0" w:color="auto"/>
                                <w:bottom w:val="none" w:sz="0" w:space="0" w:color="auto"/>
                                <w:right w:val="none" w:sz="0" w:space="0" w:color="auto"/>
                              </w:divBdr>
                              <w:divsChild>
                                <w:div w:id="1697385686">
                                  <w:marLeft w:val="0"/>
                                  <w:marRight w:val="0"/>
                                  <w:marTop w:val="0"/>
                                  <w:marBottom w:val="0"/>
                                  <w:divBdr>
                                    <w:top w:val="none" w:sz="0" w:space="0" w:color="auto"/>
                                    <w:left w:val="none" w:sz="0" w:space="0" w:color="auto"/>
                                    <w:bottom w:val="none" w:sz="0" w:space="0" w:color="auto"/>
                                    <w:right w:val="none" w:sz="0" w:space="0" w:color="auto"/>
                                  </w:divBdr>
                                  <w:divsChild>
                                    <w:div w:id="612631191">
                                      <w:marLeft w:val="0"/>
                                      <w:marRight w:val="0"/>
                                      <w:marTop w:val="0"/>
                                      <w:marBottom w:val="0"/>
                                      <w:divBdr>
                                        <w:top w:val="none" w:sz="0" w:space="0" w:color="auto"/>
                                        <w:left w:val="none" w:sz="0" w:space="0" w:color="auto"/>
                                        <w:bottom w:val="none" w:sz="0" w:space="0" w:color="auto"/>
                                        <w:right w:val="none" w:sz="0" w:space="0" w:color="auto"/>
                                      </w:divBdr>
                                      <w:divsChild>
                                        <w:div w:id="1280992327">
                                          <w:marLeft w:val="0"/>
                                          <w:marRight w:val="0"/>
                                          <w:marTop w:val="0"/>
                                          <w:marBottom w:val="495"/>
                                          <w:divBdr>
                                            <w:top w:val="none" w:sz="0" w:space="0" w:color="auto"/>
                                            <w:left w:val="none" w:sz="0" w:space="0" w:color="auto"/>
                                            <w:bottom w:val="none" w:sz="0" w:space="0" w:color="auto"/>
                                            <w:right w:val="none" w:sz="0" w:space="0" w:color="auto"/>
                                          </w:divBdr>
                                          <w:divsChild>
                                            <w:div w:id="34852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83BC1B-35FF-48B9-B51E-1FB9CB80F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799</Words>
  <Characters>4558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5347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张萌 (Pierre Zhang)</cp:lastModifiedBy>
  <cp:revision>7</cp:revision>
  <cp:lastPrinted>2015-03-27T14:25:00Z</cp:lastPrinted>
  <dcterms:created xsi:type="dcterms:W3CDTF">2021-09-07T04:56:00Z</dcterms:created>
  <dcterms:modified xsi:type="dcterms:W3CDTF">2021-09-30T05:46:00Z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