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8584E0" w14:textId="031D0200" w:rsidR="00790BCC" w:rsidRPr="00790BCC" w:rsidRDefault="00E45289" w:rsidP="00790BCC">
      <w:pPr>
        <w:tabs>
          <w:tab w:val="center" w:pos="4536"/>
          <w:tab w:val="right" w:pos="8280"/>
          <w:tab w:val="right" w:pos="9639"/>
        </w:tabs>
        <w:ind w:right="2"/>
        <w:rPr>
          <w:b/>
          <w:noProof/>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74CA7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90BCC" w:rsidRPr="00790BCC">
        <w:rPr>
          <w:b/>
          <w:noProof/>
          <w:lang w:eastAsia="zh-CN"/>
        </w:rPr>
        <w:t xml:space="preserve">3GPP TSG RAN WG1 #106bis-e                </w:t>
      </w:r>
      <w:r w:rsidR="00790BCC" w:rsidRPr="00790BCC">
        <w:rPr>
          <w:b/>
          <w:noProof/>
          <w:lang w:eastAsia="zh-CN"/>
        </w:rPr>
        <w:tab/>
        <w:t xml:space="preserve">                </w:t>
      </w:r>
      <w:r w:rsidR="00790BCC">
        <w:rPr>
          <w:b/>
          <w:noProof/>
          <w:lang w:eastAsia="zh-CN"/>
        </w:rPr>
        <w:t xml:space="preserve">                                                           </w:t>
      </w:r>
      <w:r w:rsidR="00790BCC" w:rsidRPr="00790BCC">
        <w:rPr>
          <w:b/>
          <w:noProof/>
          <w:lang w:eastAsia="zh-CN"/>
        </w:rPr>
        <w:t xml:space="preserve"> </w:t>
      </w:r>
      <w:r w:rsidR="00D929D0" w:rsidRPr="00D929D0">
        <w:rPr>
          <w:b/>
          <w:noProof/>
          <w:lang w:eastAsia="zh-CN"/>
        </w:rPr>
        <w:t>R1-2108903</w:t>
      </w:r>
    </w:p>
    <w:p w14:paraId="4C13B47B" w14:textId="70476E76" w:rsidR="00AE62F3" w:rsidRPr="009513AC" w:rsidRDefault="00790BCC" w:rsidP="00790BCC">
      <w:pPr>
        <w:tabs>
          <w:tab w:val="center" w:pos="4536"/>
          <w:tab w:val="right" w:pos="8280"/>
          <w:tab w:val="right" w:pos="9639"/>
        </w:tabs>
        <w:ind w:right="2"/>
        <w:rPr>
          <w:rFonts w:ascii="Arial" w:eastAsia="MS Mincho" w:hAnsi="Arial" w:cs="Arial"/>
          <w:b/>
          <w:bCs/>
          <w:sz w:val="28"/>
          <w:lang w:eastAsia="ja-JP"/>
        </w:rPr>
      </w:pPr>
      <w:r w:rsidRPr="00790BCC">
        <w:rPr>
          <w:b/>
          <w:noProof/>
          <w:lang w:eastAsia="zh-CN"/>
        </w:rPr>
        <w:t>e-Meeting, October 11th – 19th, 2021</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4F58AA8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00258">
        <w:rPr>
          <w:b/>
        </w:rPr>
        <w:t>8</w:t>
      </w:r>
      <w:r w:rsidR="002E4EDD">
        <w:rPr>
          <w:b/>
        </w:rPr>
        <w:t>.2</w:t>
      </w:r>
      <w:r w:rsidR="00D1001B">
        <w:rPr>
          <w:b/>
        </w:rPr>
        <w:t>.</w:t>
      </w:r>
      <w:r w:rsidR="00BC7EAB">
        <w:rPr>
          <w:b/>
        </w:rPr>
        <w:t>4</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15F2B8FD"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bookmarkStart w:id="3" w:name="OLE_LINK11"/>
      <w:bookmarkStart w:id="4" w:name="OLE_LINK12"/>
      <w:r w:rsidR="00D1001B">
        <w:rPr>
          <w:b/>
          <w:lang w:eastAsia="zh-CN"/>
        </w:rPr>
        <w:t>Discussion o</w:t>
      </w:r>
      <w:r w:rsidR="00D44376" w:rsidRPr="00D44376">
        <w:rPr>
          <w:b/>
        </w:rPr>
        <w:t xml:space="preserve">n </w:t>
      </w:r>
      <w:bookmarkEnd w:id="0"/>
      <w:bookmarkEnd w:id="1"/>
      <w:bookmarkEnd w:id="2"/>
      <w:r w:rsidR="00BC7EAB">
        <w:rPr>
          <w:b/>
        </w:rPr>
        <w:t>beam management</w:t>
      </w:r>
      <w:r w:rsidR="00D1001B">
        <w:rPr>
          <w:b/>
        </w:rPr>
        <w:t xml:space="preserve"> for above 52.6GHz</w:t>
      </w:r>
      <w:bookmarkEnd w:id="3"/>
      <w:bookmarkEnd w:id="4"/>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5" w:name="OLE_LINK13"/>
      <w:bookmarkStart w:id="6" w:name="OLE_LINK14"/>
      <w:bookmarkStart w:id="7" w:name="_Ref494215420"/>
    </w:p>
    <w:p w14:paraId="0EE23ED6" w14:textId="33AC5E25" w:rsidR="000963A9" w:rsidRDefault="004D3AEA" w:rsidP="004D3AEA">
      <w:pPr>
        <w:widowControl w:val="0"/>
        <w:kinsoku w:val="0"/>
        <w:overflowPunct w:val="0"/>
        <w:adjustRightInd/>
        <w:snapToGrid/>
        <w:rPr>
          <w:lang w:eastAsia="zh-CN"/>
        </w:rPr>
      </w:pPr>
      <w:bookmarkStart w:id="8" w:name="OLE_LINK26"/>
      <w:bookmarkStart w:id="9" w:name="OLE_LINK27"/>
      <w:bookmarkStart w:id="10" w:name="OLE_LINK8"/>
      <w:bookmarkEnd w:id="5"/>
      <w:bookmarkEnd w:id="6"/>
      <w:r>
        <w:rPr>
          <w:rFonts w:hint="eastAsia"/>
          <w:lang w:eastAsia="zh-CN"/>
        </w:rPr>
        <w:t>T</w:t>
      </w:r>
      <w:r>
        <w:rPr>
          <w:lang w:eastAsia="zh-CN"/>
        </w:rPr>
        <w:t>his contribution mainly discuss the issues related to beam management for above 52.6GHz.</w:t>
      </w:r>
    </w:p>
    <w:p w14:paraId="7EA8BD75" w14:textId="4C4169F9" w:rsidR="00B94DA2" w:rsidRPr="00B94DA2" w:rsidRDefault="00B94DA2" w:rsidP="00B94DA2">
      <w:pPr>
        <w:pStyle w:val="2"/>
        <w:rPr>
          <w:lang w:eastAsia="zh-CN"/>
        </w:rPr>
      </w:pPr>
      <w:r>
        <w:rPr>
          <w:lang w:eastAsia="zh-CN"/>
        </w:rPr>
        <w:t>Timing associated with beam-based operation to new SCS</w:t>
      </w:r>
    </w:p>
    <w:tbl>
      <w:tblPr>
        <w:tblStyle w:val="ae"/>
        <w:tblW w:w="0" w:type="auto"/>
        <w:tblLook w:val="04A0" w:firstRow="1" w:lastRow="0" w:firstColumn="1" w:lastColumn="0" w:noHBand="0" w:noVBand="1"/>
      </w:tblPr>
      <w:tblGrid>
        <w:gridCol w:w="9307"/>
      </w:tblGrid>
      <w:tr w:rsidR="00B47EF3" w14:paraId="5EF057BC" w14:textId="77777777" w:rsidTr="00B47EF3">
        <w:tc>
          <w:tcPr>
            <w:tcW w:w="9307" w:type="dxa"/>
          </w:tcPr>
          <w:bookmarkEnd w:id="8"/>
          <w:bookmarkEnd w:id="9"/>
          <w:bookmarkEnd w:id="10"/>
          <w:p w14:paraId="071AA384" w14:textId="77777777" w:rsidR="004D3AEA" w:rsidRDefault="004D3AEA" w:rsidP="004D3AEA">
            <w:pPr>
              <w:rPr>
                <w:iCs/>
              </w:rPr>
            </w:pPr>
            <w:r w:rsidRPr="004B5363">
              <w:rPr>
                <w:iCs/>
                <w:highlight w:val="green"/>
              </w:rPr>
              <w:t>Agreement:</w:t>
            </w:r>
          </w:p>
          <w:p w14:paraId="23FFBB92" w14:textId="77777777" w:rsidR="004D3AEA" w:rsidRPr="002C1961" w:rsidRDefault="004D3AEA" w:rsidP="004D3AEA">
            <w:pPr>
              <w:rPr>
                <w:iCs/>
              </w:rPr>
            </w:pPr>
            <w:r w:rsidRPr="002C1961">
              <w:rPr>
                <w:iCs/>
              </w:rPr>
              <w:t>For maxNumberRxTxBeamSwitchDL,</w:t>
            </w:r>
          </w:p>
          <w:p w14:paraId="24CBA7DB" w14:textId="77777777" w:rsidR="004D3AEA" w:rsidRPr="002C1961" w:rsidRDefault="004D3AEA" w:rsidP="004D3AEA">
            <w:pPr>
              <w:numPr>
                <w:ilvl w:val="0"/>
                <w:numId w:val="24"/>
              </w:numPr>
              <w:autoSpaceDE/>
              <w:autoSpaceDN/>
              <w:adjustRightInd/>
              <w:snapToGrid/>
              <w:spacing w:after="0"/>
              <w:jc w:val="left"/>
              <w:rPr>
                <w:iCs/>
              </w:rPr>
            </w:pPr>
            <w:r w:rsidRPr="002C1961">
              <w:rPr>
                <w:iCs/>
              </w:rPr>
              <w:t>For 480 kHz, support 7 as a candidate value for 480 kHz in addition to the agreed candidate values 2 and 4</w:t>
            </w:r>
          </w:p>
          <w:p w14:paraId="33F351E7" w14:textId="77777777" w:rsidR="004D3AEA" w:rsidRPr="002C1961" w:rsidRDefault="004D3AEA" w:rsidP="004D3AEA">
            <w:pPr>
              <w:numPr>
                <w:ilvl w:val="0"/>
                <w:numId w:val="24"/>
              </w:numPr>
              <w:autoSpaceDE/>
              <w:autoSpaceDN/>
              <w:adjustRightInd/>
              <w:snapToGrid/>
              <w:spacing w:after="0"/>
              <w:jc w:val="left"/>
              <w:rPr>
                <w:iCs/>
              </w:rPr>
            </w:pPr>
            <w:r w:rsidRPr="002C1961">
              <w:rPr>
                <w:iCs/>
              </w:rPr>
              <w:t>For 960 kHz, support one of the following alternatives</w:t>
            </w:r>
          </w:p>
          <w:p w14:paraId="1899E07D" w14:textId="77777777" w:rsidR="004D3AEA" w:rsidRPr="002C1961" w:rsidRDefault="004D3AEA" w:rsidP="004D3AEA">
            <w:pPr>
              <w:numPr>
                <w:ilvl w:val="1"/>
                <w:numId w:val="24"/>
              </w:numPr>
              <w:autoSpaceDE/>
              <w:autoSpaceDN/>
              <w:adjustRightInd/>
              <w:snapToGrid/>
              <w:spacing w:after="0"/>
              <w:jc w:val="left"/>
              <w:rPr>
                <w:iCs/>
              </w:rPr>
            </w:pPr>
            <w:r w:rsidRPr="002C1961">
              <w:rPr>
                <w:iCs/>
              </w:rPr>
              <w:t xml:space="preserve">Alt-1: Support 1, 4 and </w:t>
            </w:r>
            <w:r>
              <w:rPr>
                <w:iCs/>
              </w:rPr>
              <w:t>[</w:t>
            </w:r>
            <w:r w:rsidRPr="002C1961">
              <w:rPr>
                <w:iCs/>
              </w:rPr>
              <w:t>7</w:t>
            </w:r>
            <w:r>
              <w:rPr>
                <w:iCs/>
              </w:rPr>
              <w:t>]</w:t>
            </w:r>
            <w:r w:rsidRPr="002C1961">
              <w:rPr>
                <w:iCs/>
              </w:rPr>
              <w:t xml:space="preserve"> as candidate values for 960 kHz in addition to the agreed candidate values 2</w:t>
            </w:r>
          </w:p>
          <w:p w14:paraId="6245DF85" w14:textId="77777777" w:rsidR="004D3AEA" w:rsidRPr="002C1961" w:rsidRDefault="004D3AEA" w:rsidP="004D3AEA">
            <w:pPr>
              <w:numPr>
                <w:ilvl w:val="1"/>
                <w:numId w:val="24"/>
              </w:numPr>
              <w:autoSpaceDE/>
              <w:autoSpaceDN/>
              <w:adjustRightInd/>
              <w:snapToGrid/>
              <w:spacing w:after="0"/>
              <w:jc w:val="left"/>
              <w:rPr>
                <w:iCs/>
              </w:rPr>
            </w:pPr>
            <w:r w:rsidRPr="002C1961">
              <w:rPr>
                <w:iCs/>
              </w:rPr>
              <w:t>Alt-2: Support 4 as a candidate value for 960 kHz in addition to the agreed candidate values 2</w:t>
            </w:r>
          </w:p>
          <w:p w14:paraId="07E7B3FB" w14:textId="3A3D5F0B" w:rsidR="00B47EF3" w:rsidRPr="004D3AEA" w:rsidRDefault="004D3AEA" w:rsidP="004D3AEA">
            <w:pPr>
              <w:numPr>
                <w:ilvl w:val="0"/>
                <w:numId w:val="24"/>
              </w:numPr>
              <w:autoSpaceDE/>
              <w:autoSpaceDN/>
              <w:adjustRightInd/>
              <w:snapToGrid/>
              <w:spacing w:after="0"/>
              <w:jc w:val="left"/>
              <w:rPr>
                <w:iCs/>
              </w:rPr>
            </w:pPr>
            <w:r w:rsidRPr="002C1961">
              <w:rPr>
                <w:iCs/>
              </w:rPr>
              <w:t>No additional candidate values are supported</w:t>
            </w:r>
          </w:p>
        </w:tc>
      </w:tr>
    </w:tbl>
    <w:p w14:paraId="16D3A6E4" w14:textId="494C431C" w:rsidR="00B47EF3" w:rsidRDefault="00B47EF3" w:rsidP="000D3329">
      <w:pPr>
        <w:rPr>
          <w:lang w:eastAsia="zh-CN"/>
        </w:rPr>
      </w:pPr>
      <w:r w:rsidRPr="00DD37A7">
        <w:rPr>
          <w:iCs/>
        </w:rPr>
        <w:t>For maxNumberRxTxBeamSwitchDL</w:t>
      </w:r>
      <w:r>
        <w:rPr>
          <w:lang w:eastAsia="zh-CN"/>
        </w:rPr>
        <w:t xml:space="preserve">, supporting large value is questionable for 960kHz. First, we may not have a strong motivation of changing beam so frequently within </w:t>
      </w:r>
      <w:r w:rsidR="00924A73">
        <w:rPr>
          <w:lang w:eastAsia="zh-CN"/>
        </w:rPr>
        <w:t xml:space="preserve">one slot. Besides, waiting the reply from RAN4, it is still unknown how many gap symbols are needed for beam switching. The number of gap symbols limits the maximum number for beam switching. Thus, choosing conservative values seems to be more favorable. From our analysis, it is better not support </w:t>
      </w:r>
      <w:r w:rsidR="00924A73" w:rsidRPr="00924A73">
        <w:rPr>
          <w:lang w:eastAsia="zh-CN"/>
        </w:rPr>
        <w:t xml:space="preserve">value 7 for 480 </w:t>
      </w:r>
      <w:r w:rsidR="004D3AEA">
        <w:rPr>
          <w:lang w:eastAsia="zh-CN"/>
        </w:rPr>
        <w:t>kHz. Value 1 and 4 are good.</w:t>
      </w:r>
    </w:p>
    <w:p w14:paraId="10305596" w14:textId="26BEBC38" w:rsidR="00B47EF3" w:rsidRDefault="00C23F8B" w:rsidP="000D3329">
      <w:pPr>
        <w:rPr>
          <w:b/>
          <w:i/>
          <w:lang w:eastAsia="zh-CN"/>
        </w:rPr>
      </w:pPr>
      <w:r w:rsidRPr="00C23F8B">
        <w:rPr>
          <w:rFonts w:hint="eastAsia"/>
          <w:b/>
          <w:i/>
          <w:lang w:eastAsia="zh-CN"/>
        </w:rPr>
        <w:t>P</w:t>
      </w:r>
      <w:r w:rsidRPr="00C23F8B">
        <w:rPr>
          <w:b/>
          <w:i/>
          <w:lang w:eastAsia="zh-CN"/>
        </w:rPr>
        <w:t xml:space="preserve">roposal </w:t>
      </w:r>
      <w:r w:rsidR="00756B73">
        <w:rPr>
          <w:rFonts w:hint="eastAsia"/>
          <w:b/>
          <w:i/>
          <w:lang w:eastAsia="zh-CN"/>
        </w:rPr>
        <w:t>1</w:t>
      </w:r>
      <w:r w:rsidRPr="00C23F8B">
        <w:rPr>
          <w:b/>
          <w:i/>
          <w:lang w:eastAsia="zh-CN"/>
        </w:rPr>
        <w:t xml:space="preserve">: </w:t>
      </w:r>
      <w:r w:rsidR="00B47EF3" w:rsidRPr="00B47EF3">
        <w:rPr>
          <w:b/>
          <w:i/>
          <w:lang w:eastAsia="zh-CN"/>
        </w:rPr>
        <w:t xml:space="preserve">For maxNumberRxTxBeamSwitchDL, </w:t>
      </w:r>
      <w:r w:rsidR="004D3AEA">
        <w:rPr>
          <w:b/>
          <w:i/>
          <w:lang w:eastAsia="zh-CN"/>
        </w:rPr>
        <w:t>support 1 and 4</w:t>
      </w:r>
      <w:r w:rsidR="00B47EF3" w:rsidRPr="00B47EF3">
        <w:rPr>
          <w:b/>
          <w:i/>
          <w:lang w:eastAsia="zh-CN"/>
        </w:rPr>
        <w:t xml:space="preserve"> for 960</w:t>
      </w:r>
      <w:r w:rsidR="00B47EF3">
        <w:rPr>
          <w:b/>
          <w:i/>
          <w:lang w:eastAsia="zh-CN"/>
        </w:rPr>
        <w:t xml:space="preserve"> </w:t>
      </w:r>
      <w:r w:rsidR="00B47EF3" w:rsidRPr="00B47EF3">
        <w:rPr>
          <w:b/>
          <w:i/>
          <w:lang w:eastAsia="zh-CN"/>
        </w:rPr>
        <w:t>kHz.</w:t>
      </w:r>
    </w:p>
    <w:p w14:paraId="6476B547" w14:textId="41FAFF87" w:rsidR="00C23F8B" w:rsidRPr="00C23F8B" w:rsidRDefault="00C23F8B" w:rsidP="00C23F8B">
      <w:pPr>
        <w:pStyle w:val="2"/>
        <w:tabs>
          <w:tab w:val="clear" w:pos="432"/>
        </w:tabs>
        <w:rPr>
          <w:lang w:eastAsia="zh-CN"/>
        </w:rPr>
      </w:pPr>
      <w:r w:rsidRPr="00C23F8B">
        <w:rPr>
          <w:lang w:eastAsia="zh-CN"/>
        </w:rPr>
        <w:t>Multiple beams for multiple PDSCHs</w:t>
      </w:r>
    </w:p>
    <w:tbl>
      <w:tblPr>
        <w:tblStyle w:val="ae"/>
        <w:tblW w:w="0" w:type="auto"/>
        <w:tblLook w:val="04A0" w:firstRow="1" w:lastRow="0" w:firstColumn="1" w:lastColumn="0" w:noHBand="0" w:noVBand="1"/>
      </w:tblPr>
      <w:tblGrid>
        <w:gridCol w:w="9307"/>
      </w:tblGrid>
      <w:tr w:rsidR="00700A9F" w14:paraId="151F371F" w14:textId="77777777" w:rsidTr="00700A9F">
        <w:tc>
          <w:tcPr>
            <w:tcW w:w="9307" w:type="dxa"/>
          </w:tcPr>
          <w:p w14:paraId="69924FD7" w14:textId="77777777" w:rsidR="00700A9F" w:rsidRDefault="00700A9F" w:rsidP="00700A9F">
            <w:pPr>
              <w:rPr>
                <w:iCs/>
              </w:rPr>
            </w:pPr>
            <w:r w:rsidRPr="00C8211A">
              <w:rPr>
                <w:iCs/>
                <w:highlight w:val="darkYellow"/>
              </w:rPr>
              <w:t>Working assumption:</w:t>
            </w:r>
          </w:p>
          <w:p w14:paraId="2D0DD20F" w14:textId="77777777" w:rsidR="00700A9F" w:rsidRPr="00A54374" w:rsidRDefault="00700A9F" w:rsidP="00700A9F">
            <w:pPr>
              <w:rPr>
                <w:iCs/>
              </w:rPr>
            </w:pPr>
            <w:r w:rsidRPr="00A54374">
              <w:rPr>
                <w:iCs/>
              </w:rPr>
              <w:t xml:space="preserve">For multi-PDSCH scheduling for multi-TRPs, support a single DCI field ‘Transmission Configuration Indication’ </w:t>
            </w:r>
            <w:r>
              <w:rPr>
                <w:iCs/>
              </w:rPr>
              <w:t>as in</w:t>
            </w:r>
            <w:r w:rsidRPr="00A54374">
              <w:rPr>
                <w:iCs/>
              </w:rPr>
              <w:t xml:space="preserve"> Rel-16 TCI state indication mechanism for multi-TRPs</w:t>
            </w:r>
          </w:p>
          <w:p w14:paraId="064052F5" w14:textId="77777777" w:rsidR="00700A9F" w:rsidRDefault="00700A9F" w:rsidP="00700A9F">
            <w:pPr>
              <w:numPr>
                <w:ilvl w:val="0"/>
                <w:numId w:val="27"/>
              </w:numPr>
              <w:autoSpaceDE/>
              <w:autoSpaceDN/>
              <w:adjustRightInd/>
              <w:snapToGrid/>
              <w:spacing w:after="0"/>
              <w:jc w:val="left"/>
              <w:rPr>
                <w:iCs/>
              </w:rPr>
            </w:pPr>
            <w:r w:rsidRPr="00A54374">
              <w:rPr>
                <w:iCs/>
              </w:rPr>
              <w:t>The single DCI field ‘Transmission Configuration Indication’ indicates one or two TCI states associated with a code point</w:t>
            </w:r>
            <w:r>
              <w:rPr>
                <w:iCs/>
              </w:rPr>
              <w:t xml:space="preserve"> for single DCI based multi-TRP mechanism</w:t>
            </w:r>
          </w:p>
          <w:p w14:paraId="6CBB3BBF" w14:textId="77777777" w:rsidR="00700A9F" w:rsidRPr="00A54374" w:rsidRDefault="00700A9F" w:rsidP="00700A9F">
            <w:pPr>
              <w:numPr>
                <w:ilvl w:val="0"/>
                <w:numId w:val="27"/>
              </w:numPr>
              <w:autoSpaceDE/>
              <w:autoSpaceDN/>
              <w:adjustRightInd/>
              <w:snapToGrid/>
              <w:spacing w:after="0"/>
              <w:jc w:val="left"/>
              <w:rPr>
                <w:iCs/>
              </w:rPr>
            </w:pPr>
            <w:r w:rsidRPr="00A54374">
              <w:rPr>
                <w:iCs/>
              </w:rPr>
              <w:t>The sing</w:t>
            </w:r>
            <w:r>
              <w:rPr>
                <w:iCs/>
              </w:rPr>
              <w:t>le</w:t>
            </w:r>
            <w:r w:rsidRPr="00A54374">
              <w:rPr>
                <w:iCs/>
              </w:rPr>
              <w:t xml:space="preserve"> DCI field ‘Transmission Configuration Indication’ indicates </w:t>
            </w:r>
            <w:r>
              <w:rPr>
                <w:iCs/>
              </w:rPr>
              <w:t xml:space="preserve">only </w:t>
            </w:r>
            <w:r w:rsidRPr="00A54374">
              <w:rPr>
                <w:iCs/>
              </w:rPr>
              <w:t>one TCI state associated with a code poin</w:t>
            </w:r>
            <w:r>
              <w:rPr>
                <w:iCs/>
              </w:rPr>
              <w:t>t for multi-DCI based multi-TRP mechanism</w:t>
            </w:r>
          </w:p>
          <w:p w14:paraId="65EFF7CF" w14:textId="77777777" w:rsidR="00700A9F" w:rsidRPr="00A54374" w:rsidRDefault="00700A9F" w:rsidP="00700A9F">
            <w:pPr>
              <w:numPr>
                <w:ilvl w:val="0"/>
                <w:numId w:val="27"/>
              </w:numPr>
              <w:autoSpaceDE/>
              <w:autoSpaceDN/>
              <w:adjustRightInd/>
              <w:snapToGrid/>
              <w:spacing w:after="0"/>
              <w:jc w:val="left"/>
              <w:rPr>
                <w:iCs/>
              </w:rPr>
            </w:pPr>
            <w:r w:rsidRPr="00A54374">
              <w:rPr>
                <w:iCs/>
              </w:rPr>
              <w:t>Reuse Rel-16 RRC configuration and MAC CE activation/deactivation methods for the one or two TCI states</w:t>
            </w:r>
          </w:p>
          <w:p w14:paraId="71423CB1" w14:textId="587E4B58" w:rsidR="00700A9F" w:rsidRPr="00700A9F" w:rsidRDefault="00700A9F" w:rsidP="00700A9F">
            <w:pPr>
              <w:numPr>
                <w:ilvl w:val="0"/>
                <w:numId w:val="27"/>
              </w:numPr>
              <w:autoSpaceDE/>
              <w:autoSpaceDN/>
              <w:adjustRightInd/>
              <w:snapToGrid/>
              <w:spacing w:after="0"/>
              <w:jc w:val="left"/>
              <w:rPr>
                <w:iCs/>
              </w:rPr>
            </w:pPr>
            <w:r w:rsidRPr="00A54374">
              <w:rPr>
                <w:iCs/>
              </w:rPr>
              <w:t>FFS: Details of multiple TCI state association with multiple PDSCHs</w:t>
            </w:r>
          </w:p>
        </w:tc>
      </w:tr>
    </w:tbl>
    <w:p w14:paraId="7EF7B970" w14:textId="373FA0D2" w:rsidR="00700A9F" w:rsidRPr="009A0A35" w:rsidRDefault="00F757CC" w:rsidP="00700A9F">
      <w:pPr>
        <w:rPr>
          <w:lang w:eastAsia="zh-CN"/>
        </w:rPr>
      </w:pPr>
      <w:r w:rsidRPr="009A0A35">
        <w:rPr>
          <w:rFonts w:hint="eastAsia"/>
          <w:lang w:eastAsia="zh-CN"/>
        </w:rPr>
        <w:t>W</w:t>
      </w:r>
      <w:r w:rsidRPr="009A0A35">
        <w:rPr>
          <w:lang w:eastAsia="zh-CN"/>
        </w:rPr>
        <w:t>e are fine to confirm the working assumption above. For the left issue of associations among multiple TCI state and multiple PDSCHs, we can directly re-use the concept of cyclic mapping and sequential mapping in Rel-16 shown in Fig.1. Besides, half-half mapping could also be considered as a candidate. High layer signaling can change the actual pattern among the three patterns.</w:t>
      </w:r>
    </w:p>
    <w:p w14:paraId="0276253D" w14:textId="77777777" w:rsidR="00700A9F" w:rsidRDefault="00700A9F" w:rsidP="00A759D1">
      <w:pPr>
        <w:jc w:val="center"/>
        <w:rPr>
          <w:sz w:val="20"/>
          <w:lang w:eastAsia="zh-CN"/>
        </w:rPr>
      </w:pPr>
    </w:p>
    <w:p w14:paraId="710CFE2A" w14:textId="77777777" w:rsidR="00700A9F" w:rsidRDefault="00700A9F" w:rsidP="00A759D1">
      <w:pPr>
        <w:jc w:val="center"/>
        <w:rPr>
          <w:sz w:val="20"/>
          <w:lang w:eastAsia="zh-CN"/>
        </w:rPr>
      </w:pPr>
    </w:p>
    <w:p w14:paraId="6A3B3B74" w14:textId="77777777" w:rsidR="000A5A12" w:rsidRDefault="000A5A12" w:rsidP="00A759D1">
      <w:pPr>
        <w:jc w:val="center"/>
        <w:rPr>
          <w:lang w:eastAsia="zh-CN"/>
        </w:rPr>
      </w:pPr>
      <w:r>
        <w:object w:dxaOrig="10871" w:dyaOrig="4440" w14:anchorId="57F7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82.1pt" o:ole="">
            <v:imagedata r:id="rId8" o:title=""/>
          </v:shape>
          <o:OLEObject Type="Embed" ProgID="Visio.Drawing.15" ShapeID="_x0000_i1025" DrawAspect="Content" ObjectID="_1694519000" r:id="rId9"/>
        </w:object>
      </w:r>
      <w:r w:rsidR="0094241E" w:rsidRPr="00A759D1">
        <w:rPr>
          <w:rFonts w:hint="eastAsia"/>
          <w:sz w:val="20"/>
          <w:lang w:eastAsia="zh-CN"/>
        </w:rPr>
        <w:t xml:space="preserve"> </w:t>
      </w:r>
      <w:r w:rsidR="0094241E" w:rsidRPr="00A759D1">
        <w:rPr>
          <w:sz w:val="20"/>
          <w:lang w:eastAsia="zh-CN"/>
        </w:rPr>
        <w:t xml:space="preserve">   </w:t>
      </w:r>
      <w:r w:rsidR="0094241E">
        <w:rPr>
          <w:lang w:eastAsia="zh-CN"/>
        </w:rPr>
        <w:t xml:space="preserve">     </w:t>
      </w:r>
    </w:p>
    <w:p w14:paraId="339F574B" w14:textId="2F952F4B" w:rsidR="0094241E" w:rsidRPr="00F757CC" w:rsidRDefault="00F757CC" w:rsidP="00A759D1">
      <w:pPr>
        <w:jc w:val="center"/>
        <w:rPr>
          <w:b/>
          <w:sz w:val="21"/>
          <w:lang w:eastAsia="zh-CN"/>
        </w:rPr>
      </w:pPr>
      <w:r w:rsidRPr="00F757CC">
        <w:rPr>
          <w:b/>
          <w:sz w:val="21"/>
          <w:lang w:eastAsia="zh-CN"/>
        </w:rPr>
        <w:t>Fig.1 Mapping</w:t>
      </w:r>
      <w:r w:rsidR="000A5A12" w:rsidRPr="00F757CC">
        <w:rPr>
          <w:b/>
          <w:sz w:val="21"/>
          <w:lang w:eastAsia="zh-CN"/>
        </w:rPr>
        <w:t xml:space="preserve"> among </w:t>
      </w:r>
      <w:r w:rsidR="000A5A12" w:rsidRPr="00F757CC">
        <w:rPr>
          <w:b/>
          <w:iCs/>
          <w:sz w:val="21"/>
        </w:rPr>
        <w:t>multiple TCI state and multiple PDSCHs</w:t>
      </w:r>
    </w:p>
    <w:p w14:paraId="3821DED7" w14:textId="737F3ABB" w:rsidR="00881EDF" w:rsidRPr="00F53038" w:rsidRDefault="00881EDF" w:rsidP="00881EDF">
      <w:pPr>
        <w:rPr>
          <w:b/>
          <w:i/>
          <w:lang w:eastAsia="x-none"/>
        </w:rPr>
      </w:pPr>
      <w:r w:rsidRPr="00F53038">
        <w:rPr>
          <w:rFonts w:hint="eastAsia"/>
          <w:b/>
          <w:i/>
          <w:lang w:eastAsia="x-none"/>
        </w:rPr>
        <w:t>Prop</w:t>
      </w:r>
      <w:r w:rsidRPr="00F53038">
        <w:rPr>
          <w:b/>
          <w:i/>
          <w:lang w:eastAsia="x-none"/>
        </w:rPr>
        <w:t xml:space="preserve">osal </w:t>
      </w:r>
      <w:r w:rsidR="00DF0E2C">
        <w:rPr>
          <w:b/>
          <w:i/>
          <w:lang w:eastAsia="x-none"/>
        </w:rPr>
        <w:t>2</w:t>
      </w:r>
      <w:r w:rsidRPr="00F53038">
        <w:rPr>
          <w:b/>
          <w:i/>
          <w:lang w:eastAsia="x-none"/>
        </w:rPr>
        <w:t>:</w:t>
      </w:r>
      <w:r w:rsidR="00F757CC">
        <w:rPr>
          <w:b/>
          <w:i/>
          <w:lang w:eastAsia="x-none"/>
        </w:rPr>
        <w:t xml:space="preserve"> </w:t>
      </w:r>
      <w:r w:rsidR="00F757CC">
        <w:rPr>
          <w:rFonts w:hint="eastAsia"/>
          <w:b/>
          <w:i/>
          <w:lang w:eastAsia="zh-CN"/>
        </w:rPr>
        <w:t>Confirm</w:t>
      </w:r>
      <w:r w:rsidR="00F757CC">
        <w:rPr>
          <w:b/>
          <w:i/>
          <w:lang w:eastAsia="x-none"/>
        </w:rPr>
        <w:t xml:space="preserve"> the following working assumption:</w:t>
      </w:r>
    </w:p>
    <w:p w14:paraId="3A26E825" w14:textId="77777777" w:rsidR="00F757CC" w:rsidRPr="00B60146" w:rsidRDefault="00F757CC" w:rsidP="00F757CC">
      <w:pPr>
        <w:rPr>
          <w:b/>
          <w:i/>
          <w:iCs/>
        </w:rPr>
      </w:pPr>
      <w:r w:rsidRPr="00B60146">
        <w:rPr>
          <w:b/>
          <w:i/>
          <w:iCs/>
          <w:highlight w:val="darkYellow"/>
        </w:rPr>
        <w:t>Working assumption:</w:t>
      </w:r>
    </w:p>
    <w:p w14:paraId="01A49888" w14:textId="77777777" w:rsidR="00F757CC" w:rsidRPr="00B60146" w:rsidRDefault="00F757CC" w:rsidP="00F757CC">
      <w:pPr>
        <w:rPr>
          <w:b/>
          <w:i/>
          <w:lang w:eastAsia="x-none"/>
        </w:rPr>
      </w:pPr>
      <w:r w:rsidRPr="00B60146">
        <w:rPr>
          <w:b/>
          <w:i/>
          <w:lang w:eastAsia="x-none"/>
        </w:rPr>
        <w:t>For multi-PDSCH scheduling for multi-TRPs, support a single DCI field ‘Transmission Configuration Indication’ as in Rel-16 TCI state indication mechanism for multi-TRPs</w:t>
      </w:r>
    </w:p>
    <w:p w14:paraId="227C38A7" w14:textId="77777777" w:rsidR="00F757CC" w:rsidRPr="00B60146" w:rsidRDefault="00F757CC" w:rsidP="00F757CC">
      <w:pPr>
        <w:numPr>
          <w:ilvl w:val="0"/>
          <w:numId w:val="27"/>
        </w:numPr>
        <w:autoSpaceDE/>
        <w:autoSpaceDN/>
        <w:adjustRightInd/>
        <w:snapToGrid/>
        <w:spacing w:after="0"/>
        <w:jc w:val="left"/>
        <w:rPr>
          <w:b/>
          <w:i/>
          <w:lang w:eastAsia="x-none"/>
        </w:rPr>
      </w:pPr>
      <w:r w:rsidRPr="00B60146">
        <w:rPr>
          <w:b/>
          <w:i/>
          <w:lang w:eastAsia="x-none"/>
        </w:rPr>
        <w:t>The single DCI field ‘Transmission Configuration Indication’ indicates one or two TCI states associated with a code point for single DCI based multi-TRP mechanism</w:t>
      </w:r>
    </w:p>
    <w:p w14:paraId="12962EB2" w14:textId="77777777" w:rsidR="00F757CC" w:rsidRPr="00B60146" w:rsidRDefault="00F757CC" w:rsidP="00F757CC">
      <w:pPr>
        <w:numPr>
          <w:ilvl w:val="0"/>
          <w:numId w:val="27"/>
        </w:numPr>
        <w:autoSpaceDE/>
        <w:autoSpaceDN/>
        <w:adjustRightInd/>
        <w:snapToGrid/>
        <w:spacing w:after="0"/>
        <w:jc w:val="left"/>
        <w:rPr>
          <w:b/>
          <w:i/>
          <w:lang w:eastAsia="x-none"/>
        </w:rPr>
      </w:pPr>
      <w:r w:rsidRPr="00B60146">
        <w:rPr>
          <w:b/>
          <w:i/>
          <w:lang w:eastAsia="x-none"/>
        </w:rPr>
        <w:t>The single DCI field ‘Transmission Configuration Indication’ indicates only one TCI state associated with a code point for multi-DCI based multi-TRP mechanism</w:t>
      </w:r>
    </w:p>
    <w:p w14:paraId="268A2158" w14:textId="77777777" w:rsidR="00F757CC" w:rsidRPr="00B60146" w:rsidRDefault="00F757CC" w:rsidP="00F757CC">
      <w:pPr>
        <w:numPr>
          <w:ilvl w:val="0"/>
          <w:numId w:val="27"/>
        </w:numPr>
        <w:autoSpaceDE/>
        <w:autoSpaceDN/>
        <w:adjustRightInd/>
        <w:snapToGrid/>
        <w:spacing w:after="0"/>
        <w:jc w:val="left"/>
        <w:rPr>
          <w:b/>
          <w:i/>
          <w:lang w:eastAsia="x-none"/>
        </w:rPr>
      </w:pPr>
      <w:r w:rsidRPr="00B60146">
        <w:rPr>
          <w:b/>
          <w:i/>
          <w:lang w:eastAsia="x-none"/>
        </w:rPr>
        <w:t>Reuse Rel-16 RRC configuration and MAC CE activation/deactivation methods for the one or two TCI states</w:t>
      </w:r>
    </w:p>
    <w:p w14:paraId="0599D594" w14:textId="672BD330" w:rsidR="00881EDF" w:rsidRDefault="00F757CC" w:rsidP="00F757CC">
      <w:pPr>
        <w:jc w:val="left"/>
        <w:rPr>
          <w:b/>
          <w:i/>
          <w:lang w:eastAsia="x-none"/>
        </w:rPr>
      </w:pPr>
      <w:r w:rsidRPr="00B60146">
        <w:rPr>
          <w:b/>
          <w:i/>
          <w:lang w:eastAsia="x-none"/>
        </w:rPr>
        <w:t>FFS: Details of multiple TCI state association with multiple PDSCHs</w:t>
      </w:r>
    </w:p>
    <w:p w14:paraId="1751D93E" w14:textId="72A7E7A1" w:rsidR="00AF7F2B" w:rsidRDefault="00AF7F2B" w:rsidP="00AF7F2B">
      <w:pPr>
        <w:rPr>
          <w:b/>
          <w:iCs/>
          <w:sz w:val="21"/>
        </w:rPr>
      </w:pPr>
      <w:r w:rsidRPr="00F53038">
        <w:rPr>
          <w:rFonts w:hint="eastAsia"/>
          <w:b/>
          <w:i/>
          <w:lang w:eastAsia="x-none"/>
        </w:rPr>
        <w:t>Prop</w:t>
      </w:r>
      <w:r w:rsidRPr="00F53038">
        <w:rPr>
          <w:b/>
          <w:i/>
          <w:lang w:eastAsia="x-none"/>
        </w:rPr>
        <w:t xml:space="preserve">osal </w:t>
      </w:r>
      <w:r w:rsidR="00DF0E2C">
        <w:rPr>
          <w:b/>
          <w:i/>
          <w:lang w:eastAsia="x-none"/>
        </w:rPr>
        <w:t>3</w:t>
      </w:r>
      <w:r w:rsidRPr="00F53038">
        <w:rPr>
          <w:b/>
          <w:i/>
          <w:lang w:eastAsia="x-none"/>
        </w:rPr>
        <w:t>:</w:t>
      </w:r>
      <w:r>
        <w:rPr>
          <w:b/>
          <w:i/>
          <w:lang w:eastAsia="x-none"/>
        </w:rPr>
        <w:t xml:space="preserve"> </w:t>
      </w:r>
      <w:r>
        <w:rPr>
          <w:b/>
          <w:i/>
          <w:lang w:eastAsia="zh-CN"/>
        </w:rPr>
        <w:t>Cyclic mapping/Sequential mapping/half-half mapping can be considered for association</w:t>
      </w:r>
      <w:r w:rsidRPr="00F757CC">
        <w:rPr>
          <w:b/>
          <w:sz w:val="21"/>
          <w:lang w:eastAsia="zh-CN"/>
        </w:rPr>
        <w:t xml:space="preserve"> among </w:t>
      </w:r>
      <w:r w:rsidRPr="00F757CC">
        <w:rPr>
          <w:b/>
          <w:iCs/>
          <w:sz w:val="21"/>
        </w:rPr>
        <w:t>multiple TCI state and multiple PDSCHs</w:t>
      </w:r>
      <w:r w:rsidR="00191724">
        <w:rPr>
          <w:b/>
          <w:iCs/>
          <w:sz w:val="21"/>
        </w:rPr>
        <w:t>.</w:t>
      </w:r>
    </w:p>
    <w:tbl>
      <w:tblPr>
        <w:tblStyle w:val="ae"/>
        <w:tblW w:w="0" w:type="auto"/>
        <w:tblLook w:val="04A0" w:firstRow="1" w:lastRow="0" w:firstColumn="1" w:lastColumn="0" w:noHBand="0" w:noVBand="1"/>
      </w:tblPr>
      <w:tblGrid>
        <w:gridCol w:w="9307"/>
      </w:tblGrid>
      <w:tr w:rsidR="00191724" w14:paraId="00F5C4B5" w14:textId="77777777" w:rsidTr="00191724">
        <w:tc>
          <w:tcPr>
            <w:tcW w:w="9307" w:type="dxa"/>
          </w:tcPr>
          <w:p w14:paraId="6F87F64B" w14:textId="77777777" w:rsidR="00191724" w:rsidRDefault="00191724" w:rsidP="00191724">
            <w:pPr>
              <w:rPr>
                <w:iCs/>
              </w:rPr>
            </w:pPr>
            <w:r w:rsidRPr="00886227">
              <w:rPr>
                <w:iCs/>
                <w:highlight w:val="green"/>
              </w:rPr>
              <w:t>Agreement:</w:t>
            </w:r>
          </w:p>
          <w:p w14:paraId="4E009155" w14:textId="77777777" w:rsidR="00191724" w:rsidRPr="00886227" w:rsidRDefault="00191724" w:rsidP="00191724">
            <w:pPr>
              <w:rPr>
                <w:iCs/>
              </w:rPr>
            </w:pPr>
            <w:r>
              <w:rPr>
                <w:iCs/>
              </w:rPr>
              <w:t xml:space="preserve">For the single TRP case, </w:t>
            </w:r>
            <w:r w:rsidRPr="00886227">
              <w:rPr>
                <w:iCs/>
              </w:rPr>
              <w:t xml:space="preserve">For multi-PDSCHs scheduled by a single DCI with a single DCI field ‘Transmission Configuration Indication’ that indicates a single TCI state (if the DCI field is present), </w:t>
            </w:r>
          </w:p>
          <w:p w14:paraId="06D45973" w14:textId="77777777" w:rsidR="00191724" w:rsidRPr="00886227" w:rsidRDefault="00191724" w:rsidP="00191724">
            <w:pPr>
              <w:numPr>
                <w:ilvl w:val="0"/>
                <w:numId w:val="29"/>
              </w:numPr>
              <w:autoSpaceDE/>
              <w:autoSpaceDN/>
              <w:adjustRightInd/>
              <w:snapToGrid/>
              <w:spacing w:after="0"/>
              <w:jc w:val="left"/>
              <w:rPr>
                <w:iCs/>
              </w:rPr>
            </w:pPr>
            <w:r w:rsidRPr="00886227">
              <w:rPr>
                <w:iCs/>
              </w:rPr>
              <w:t xml:space="preserve">Case 1: PDSCH scheduling offset for all PDSCHs ≥ </w:t>
            </w:r>
            <w:r w:rsidRPr="00886227">
              <w:rPr>
                <w:i/>
                <w:iCs/>
              </w:rPr>
              <w:t>timeDurationForQCL</w:t>
            </w:r>
            <w:r w:rsidRPr="00886227">
              <w:rPr>
                <w:iCs/>
              </w:rPr>
              <w:t xml:space="preserve"> </w:t>
            </w:r>
          </w:p>
          <w:p w14:paraId="1B785603" w14:textId="77777777" w:rsidR="00191724" w:rsidRPr="00886227" w:rsidRDefault="00191724" w:rsidP="00191724">
            <w:pPr>
              <w:numPr>
                <w:ilvl w:val="1"/>
                <w:numId w:val="29"/>
              </w:numPr>
              <w:autoSpaceDE/>
              <w:autoSpaceDN/>
              <w:adjustRightInd/>
              <w:snapToGrid/>
              <w:spacing w:after="0"/>
              <w:jc w:val="left"/>
              <w:rPr>
                <w:iCs/>
              </w:rPr>
            </w:pPr>
            <w:r w:rsidRPr="00886227">
              <w:rPr>
                <w:iCs/>
              </w:rPr>
              <w:t xml:space="preserve">Case 1-1: </w:t>
            </w:r>
            <w:r w:rsidRPr="00886227">
              <w:rPr>
                <w:i/>
                <w:iCs/>
              </w:rPr>
              <w:t>tci-PresentInDCI</w:t>
            </w:r>
            <w:r w:rsidRPr="00886227">
              <w:rPr>
                <w:iCs/>
              </w:rPr>
              <w:t xml:space="preserve"> enabled </w:t>
            </w:r>
          </w:p>
          <w:p w14:paraId="728884A2" w14:textId="77777777" w:rsidR="00191724" w:rsidRPr="00886227" w:rsidRDefault="00191724" w:rsidP="00191724">
            <w:pPr>
              <w:numPr>
                <w:ilvl w:val="2"/>
                <w:numId w:val="29"/>
              </w:numPr>
              <w:autoSpaceDE/>
              <w:autoSpaceDN/>
              <w:adjustRightInd/>
              <w:snapToGrid/>
              <w:spacing w:after="0"/>
              <w:jc w:val="left"/>
              <w:rPr>
                <w:iCs/>
              </w:rPr>
            </w:pPr>
            <w:r w:rsidRPr="00886227">
              <w:rPr>
                <w:iCs/>
              </w:rPr>
              <w:t>Single QCL assumption based on the indicated codepoint of the single DCI field ‘Transmission Configuration Indication’ is applied for all scheduled PDSCHs</w:t>
            </w:r>
          </w:p>
          <w:p w14:paraId="7A5528FE" w14:textId="77777777" w:rsidR="00191724" w:rsidRPr="00886227" w:rsidRDefault="00191724" w:rsidP="00191724">
            <w:pPr>
              <w:numPr>
                <w:ilvl w:val="1"/>
                <w:numId w:val="29"/>
              </w:numPr>
              <w:autoSpaceDE/>
              <w:autoSpaceDN/>
              <w:adjustRightInd/>
              <w:snapToGrid/>
              <w:spacing w:after="0"/>
              <w:jc w:val="left"/>
              <w:rPr>
                <w:iCs/>
              </w:rPr>
            </w:pPr>
            <w:r w:rsidRPr="00886227">
              <w:rPr>
                <w:iCs/>
              </w:rPr>
              <w:t xml:space="preserve">Case 1-2: </w:t>
            </w:r>
            <w:r w:rsidRPr="00886227">
              <w:rPr>
                <w:i/>
                <w:iCs/>
              </w:rPr>
              <w:t>tci-PresentInDCI</w:t>
            </w:r>
            <w:r w:rsidRPr="00886227">
              <w:rPr>
                <w:iCs/>
              </w:rPr>
              <w:t xml:space="preserve"> not present </w:t>
            </w:r>
          </w:p>
          <w:p w14:paraId="30129914" w14:textId="77777777" w:rsidR="00191724" w:rsidRPr="00886227" w:rsidRDefault="00191724" w:rsidP="00191724">
            <w:pPr>
              <w:numPr>
                <w:ilvl w:val="2"/>
                <w:numId w:val="29"/>
              </w:numPr>
              <w:autoSpaceDE/>
              <w:autoSpaceDN/>
              <w:adjustRightInd/>
              <w:snapToGrid/>
              <w:spacing w:after="0"/>
              <w:jc w:val="left"/>
              <w:rPr>
                <w:iCs/>
              </w:rPr>
            </w:pPr>
            <w:r w:rsidRPr="00886227">
              <w:rPr>
                <w:iCs/>
              </w:rPr>
              <w:t>Single QCL assumption of the single scheduling DCI scheduled multi-PDSCHs is applied for all scheduled PDSCHs</w:t>
            </w:r>
          </w:p>
          <w:p w14:paraId="54875108" w14:textId="77777777" w:rsidR="00191724" w:rsidRPr="00886227" w:rsidRDefault="00191724" w:rsidP="00191724">
            <w:pPr>
              <w:numPr>
                <w:ilvl w:val="0"/>
                <w:numId w:val="29"/>
              </w:numPr>
              <w:autoSpaceDE/>
              <w:autoSpaceDN/>
              <w:adjustRightInd/>
              <w:snapToGrid/>
              <w:spacing w:after="0"/>
              <w:jc w:val="left"/>
              <w:rPr>
                <w:i/>
                <w:iCs/>
              </w:rPr>
            </w:pPr>
            <w:r w:rsidRPr="00886227">
              <w:rPr>
                <w:iCs/>
              </w:rPr>
              <w:t xml:space="preserve">Case 2: PDSCH scheduling offset for any scheduled PDSCH &lt; </w:t>
            </w:r>
            <w:r w:rsidRPr="00886227">
              <w:rPr>
                <w:i/>
                <w:iCs/>
              </w:rPr>
              <w:t>timeDurationForQCL</w:t>
            </w:r>
            <w:r w:rsidRPr="00886227">
              <w:rPr>
                <w:iCs/>
              </w:rPr>
              <w:t xml:space="preserve"> </w:t>
            </w:r>
          </w:p>
          <w:p w14:paraId="663C85A8" w14:textId="77777777" w:rsidR="00191724" w:rsidRPr="00886227" w:rsidRDefault="00191724" w:rsidP="00191724">
            <w:pPr>
              <w:numPr>
                <w:ilvl w:val="1"/>
                <w:numId w:val="29"/>
              </w:numPr>
              <w:autoSpaceDE/>
              <w:autoSpaceDN/>
              <w:adjustRightInd/>
              <w:snapToGrid/>
              <w:spacing w:after="0"/>
              <w:jc w:val="left"/>
              <w:rPr>
                <w:iCs/>
              </w:rPr>
            </w:pPr>
            <w:r w:rsidRPr="00886227">
              <w:rPr>
                <w:iCs/>
              </w:rPr>
              <w:t xml:space="preserve">Down select one of the following alternatives </w:t>
            </w:r>
          </w:p>
          <w:p w14:paraId="3AE0717F" w14:textId="77777777" w:rsidR="00191724" w:rsidRPr="00886227" w:rsidRDefault="00191724" w:rsidP="00191724">
            <w:pPr>
              <w:numPr>
                <w:ilvl w:val="2"/>
                <w:numId w:val="29"/>
              </w:numPr>
              <w:autoSpaceDE/>
              <w:autoSpaceDN/>
              <w:adjustRightInd/>
              <w:snapToGrid/>
              <w:spacing w:after="0"/>
              <w:jc w:val="left"/>
              <w:rPr>
                <w:iCs/>
              </w:rPr>
            </w:pPr>
            <w:r w:rsidRPr="00886227">
              <w:rPr>
                <w:iCs/>
              </w:rPr>
              <w:t xml:space="preserve">Alt 1: Single QCL assumption is applied for all scheduled PDSCHs </w:t>
            </w:r>
          </w:p>
          <w:p w14:paraId="4F6EEB74" w14:textId="77777777" w:rsidR="00191724" w:rsidRPr="00886227" w:rsidRDefault="00191724" w:rsidP="00191724">
            <w:pPr>
              <w:numPr>
                <w:ilvl w:val="3"/>
                <w:numId w:val="29"/>
              </w:numPr>
              <w:autoSpaceDE/>
              <w:autoSpaceDN/>
              <w:adjustRightInd/>
              <w:snapToGrid/>
              <w:spacing w:after="0"/>
              <w:jc w:val="left"/>
              <w:rPr>
                <w:iCs/>
              </w:rPr>
            </w:pPr>
            <w:r w:rsidRPr="00886227">
              <w:rPr>
                <w:iCs/>
              </w:rPr>
              <w:t>FFS: Details of single QCL assumption</w:t>
            </w:r>
          </w:p>
          <w:p w14:paraId="6D4BA491" w14:textId="77777777" w:rsidR="00191724" w:rsidRPr="00886227" w:rsidRDefault="00191724" w:rsidP="00191724">
            <w:pPr>
              <w:numPr>
                <w:ilvl w:val="2"/>
                <w:numId w:val="29"/>
              </w:numPr>
              <w:autoSpaceDE/>
              <w:autoSpaceDN/>
              <w:adjustRightInd/>
              <w:snapToGrid/>
              <w:spacing w:after="0"/>
              <w:jc w:val="left"/>
              <w:rPr>
                <w:iCs/>
              </w:rPr>
            </w:pPr>
            <w:r w:rsidRPr="00886227">
              <w:rPr>
                <w:iCs/>
              </w:rPr>
              <w:t xml:space="preserve">Alt 2: multiple QCL assumptions are applied </w:t>
            </w:r>
          </w:p>
          <w:p w14:paraId="09F5504E" w14:textId="77777777" w:rsidR="00191724" w:rsidRPr="00886227" w:rsidRDefault="00191724" w:rsidP="00191724">
            <w:pPr>
              <w:numPr>
                <w:ilvl w:val="3"/>
                <w:numId w:val="29"/>
              </w:numPr>
              <w:autoSpaceDE/>
              <w:autoSpaceDN/>
              <w:adjustRightInd/>
              <w:snapToGrid/>
              <w:spacing w:after="0"/>
              <w:jc w:val="left"/>
              <w:rPr>
                <w:iCs/>
              </w:rPr>
            </w:pPr>
            <w:r w:rsidRPr="00886227">
              <w:rPr>
                <w:iCs/>
              </w:rPr>
              <w:t>FFS: Details of multiple QCL assumptions</w:t>
            </w:r>
          </w:p>
          <w:p w14:paraId="23167D1B" w14:textId="77777777" w:rsidR="00191724" w:rsidRPr="00886227" w:rsidRDefault="00191724" w:rsidP="00191724">
            <w:pPr>
              <w:numPr>
                <w:ilvl w:val="0"/>
                <w:numId w:val="29"/>
              </w:numPr>
              <w:autoSpaceDE/>
              <w:autoSpaceDN/>
              <w:adjustRightInd/>
              <w:snapToGrid/>
              <w:spacing w:after="0"/>
              <w:jc w:val="left"/>
              <w:rPr>
                <w:i/>
                <w:iCs/>
              </w:rPr>
            </w:pPr>
            <w:r w:rsidRPr="00886227">
              <w:rPr>
                <w:iCs/>
              </w:rPr>
              <w:t xml:space="preserve">FFS: </w:t>
            </w:r>
            <w:r>
              <w:rPr>
                <w:iCs/>
              </w:rPr>
              <w:t>W</w:t>
            </w:r>
            <w:r w:rsidRPr="00886227">
              <w:rPr>
                <w:iCs/>
              </w:rPr>
              <w:t>hen some of PDSCHs are collided with semi-static UL symbols and then skipped</w:t>
            </w:r>
          </w:p>
          <w:p w14:paraId="1BBB7149" w14:textId="3133490A" w:rsidR="00191724" w:rsidRPr="00191724" w:rsidRDefault="00191724" w:rsidP="00AF7F2B">
            <w:pPr>
              <w:numPr>
                <w:ilvl w:val="0"/>
                <w:numId w:val="29"/>
              </w:numPr>
              <w:autoSpaceDE/>
              <w:autoSpaceDN/>
              <w:adjustRightInd/>
              <w:snapToGrid/>
              <w:spacing w:after="0"/>
              <w:jc w:val="left"/>
              <w:rPr>
                <w:i/>
                <w:iCs/>
              </w:rPr>
            </w:pPr>
            <w:r w:rsidRPr="00886227">
              <w:rPr>
                <w:iCs/>
              </w:rPr>
              <w:t>FFS: The multi-TRP case</w:t>
            </w:r>
          </w:p>
        </w:tc>
      </w:tr>
    </w:tbl>
    <w:p w14:paraId="2F5E292C" w14:textId="59F19502" w:rsidR="00191724" w:rsidRPr="009A0A35" w:rsidRDefault="00191724" w:rsidP="00AF7F2B">
      <w:pPr>
        <w:rPr>
          <w:lang w:eastAsia="zh-CN"/>
        </w:rPr>
      </w:pPr>
      <w:bookmarkStart w:id="11" w:name="_GoBack"/>
      <w:r w:rsidRPr="009A0A35">
        <w:rPr>
          <w:rFonts w:hint="eastAsia"/>
          <w:lang w:eastAsia="zh-CN"/>
        </w:rPr>
        <w:lastRenderedPageBreak/>
        <w:t>F</w:t>
      </w:r>
      <w:r w:rsidRPr="009A0A35">
        <w:rPr>
          <w:lang w:eastAsia="zh-CN"/>
        </w:rPr>
        <w:t>or Case 2, we don’t see any need to introduce multiple QCL assumptions. Single QCL assumption is enough and is the simplest solution.</w:t>
      </w:r>
      <w:r w:rsidR="00CD1D06" w:rsidRPr="009A0A35">
        <w:rPr>
          <w:lang w:eastAsia="zh-CN"/>
        </w:rPr>
        <w:t xml:space="preserve"> Specifically, the QCL corresponding lowest CORESET-id can be chosen as the default </w:t>
      </w:r>
      <w:r w:rsidR="00CD1D06" w:rsidRPr="009A0A35">
        <w:rPr>
          <w:rFonts w:hint="eastAsia"/>
          <w:lang w:eastAsia="zh-CN"/>
        </w:rPr>
        <w:t>QC</w:t>
      </w:r>
      <w:r w:rsidR="00CD1D06" w:rsidRPr="009A0A35">
        <w:rPr>
          <w:lang w:eastAsia="zh-CN"/>
        </w:rPr>
        <w:t xml:space="preserve">L assumption. </w:t>
      </w:r>
    </w:p>
    <w:bookmarkEnd w:id="11"/>
    <w:p w14:paraId="533A13F4" w14:textId="4749D69D" w:rsidR="00CD1D06" w:rsidRDefault="00CD1D06" w:rsidP="00CD1D06">
      <w:pPr>
        <w:rPr>
          <w:b/>
          <w:iCs/>
          <w:sz w:val="21"/>
        </w:rPr>
      </w:pPr>
      <w:r w:rsidRPr="00F53038">
        <w:rPr>
          <w:rFonts w:hint="eastAsia"/>
          <w:b/>
          <w:i/>
          <w:lang w:eastAsia="x-none"/>
        </w:rPr>
        <w:t>Prop</w:t>
      </w:r>
      <w:r w:rsidRPr="00F53038">
        <w:rPr>
          <w:b/>
          <w:i/>
          <w:lang w:eastAsia="x-none"/>
        </w:rPr>
        <w:t xml:space="preserve">osal </w:t>
      </w:r>
      <w:r>
        <w:rPr>
          <w:b/>
          <w:i/>
          <w:lang w:eastAsia="x-none"/>
        </w:rPr>
        <w:t>4</w:t>
      </w:r>
      <w:r w:rsidRPr="00F53038">
        <w:rPr>
          <w:b/>
          <w:i/>
          <w:lang w:eastAsia="x-none"/>
        </w:rPr>
        <w:t>:</w:t>
      </w:r>
      <w:r>
        <w:rPr>
          <w:b/>
          <w:i/>
          <w:lang w:eastAsia="x-none"/>
        </w:rPr>
        <w:t xml:space="preserve"> For </w:t>
      </w:r>
      <w:r w:rsidRPr="00CD1D06">
        <w:rPr>
          <w:b/>
          <w:i/>
          <w:lang w:eastAsia="x-none"/>
        </w:rPr>
        <w:t>PDSCH scheduling offset for any scheduled PDSCH &lt; timeDurationForQCL, support Alt 1 where Single QCL assumption is applied for all scheduled PDSCHs.</w:t>
      </w:r>
    </w:p>
    <w:p w14:paraId="1BE5DFFD" w14:textId="77777777" w:rsidR="00191724" w:rsidRPr="00CD1D06" w:rsidRDefault="00191724" w:rsidP="00AF7F2B">
      <w:pPr>
        <w:rPr>
          <w:b/>
          <w:i/>
          <w:lang w:eastAsia="x-none"/>
        </w:rPr>
      </w:pPr>
    </w:p>
    <w:p w14:paraId="1E5BEB6C" w14:textId="66AB404F" w:rsidR="000D06BE" w:rsidRPr="00C23F8B" w:rsidRDefault="000D06BE" w:rsidP="000D06BE">
      <w:pPr>
        <w:pStyle w:val="2"/>
        <w:tabs>
          <w:tab w:val="clear" w:pos="432"/>
        </w:tabs>
        <w:rPr>
          <w:lang w:eastAsia="zh-CN"/>
        </w:rPr>
      </w:pPr>
      <w:r>
        <w:rPr>
          <w:lang w:eastAsia="zh-CN"/>
        </w:rPr>
        <w:t>Beam failure recovery enhancement</w:t>
      </w:r>
    </w:p>
    <w:p w14:paraId="404DB9E1" w14:textId="7EC2305D" w:rsidR="00935697" w:rsidRDefault="00935697" w:rsidP="00881EDF">
      <w:pPr>
        <w:rPr>
          <w:lang w:eastAsia="zh-CN"/>
        </w:rPr>
      </w:pPr>
      <w:r>
        <w:rPr>
          <w:lang w:eastAsia="zh-CN"/>
        </w:rPr>
        <w:t xml:space="preserve">The usage of </w:t>
      </w:r>
      <w:r>
        <w:rPr>
          <w:rFonts w:hint="eastAsia"/>
          <w:lang w:eastAsia="zh-CN"/>
        </w:rPr>
        <w:t>B</w:t>
      </w:r>
      <w:r>
        <w:rPr>
          <w:lang w:eastAsia="zh-CN"/>
        </w:rPr>
        <w:t>FD-RS is used to monitor the link quality. However, transmission of BFD-RS may be blocked d</w:t>
      </w:r>
      <w:r w:rsidR="00881EDF">
        <w:rPr>
          <w:lang w:eastAsia="zh-CN"/>
        </w:rPr>
        <w:t xml:space="preserve">ue </w:t>
      </w:r>
      <w:r>
        <w:rPr>
          <w:lang w:eastAsia="zh-CN"/>
        </w:rPr>
        <w:t>to</w:t>
      </w:r>
      <w:r w:rsidR="00881EDF">
        <w:rPr>
          <w:lang w:eastAsia="zh-CN"/>
        </w:rPr>
        <w:t xml:space="preserve"> </w:t>
      </w:r>
      <w:r>
        <w:rPr>
          <w:lang w:eastAsia="zh-CN"/>
        </w:rPr>
        <w:t xml:space="preserve">LBT failure in unlicensed band, which could cause ambiguity at UE side. </w:t>
      </w:r>
      <w:r>
        <w:rPr>
          <w:rFonts w:hint="eastAsia"/>
          <w:lang w:eastAsia="zh-CN"/>
        </w:rPr>
        <w:t>Increasing</w:t>
      </w:r>
      <w:r>
        <w:rPr>
          <w:lang w:eastAsia="zh-CN"/>
        </w:rPr>
        <w:t xml:space="preserve"> the transmission opportun</w:t>
      </w:r>
      <w:r w:rsidR="009D236C">
        <w:rPr>
          <w:lang w:eastAsia="zh-CN"/>
        </w:rPr>
        <w:t>it</w:t>
      </w:r>
      <w:r>
        <w:rPr>
          <w:lang w:eastAsia="zh-CN"/>
        </w:rPr>
        <w:t xml:space="preserve">ies for BFD-RS is an option, but it won’t utterly solve this issue and may cause more complexity. From our view, using aperiodic CSI-RS is a </w:t>
      </w:r>
      <w:r w:rsidR="009364CC">
        <w:rPr>
          <w:lang w:eastAsia="zh-CN"/>
        </w:rPr>
        <w:t>promising</w:t>
      </w:r>
      <w:r>
        <w:rPr>
          <w:lang w:eastAsia="zh-CN"/>
        </w:rPr>
        <w:t xml:space="preserve"> solution. </w:t>
      </w:r>
      <w:r w:rsidR="000234F8">
        <w:rPr>
          <w:rFonts w:hint="eastAsia"/>
          <w:lang w:eastAsia="zh-CN"/>
        </w:rPr>
        <w:t>Additionally,</w:t>
      </w:r>
      <w:r w:rsidR="000234F8">
        <w:rPr>
          <w:lang w:eastAsia="zh-CN"/>
        </w:rPr>
        <w:t xml:space="preserve"> </w:t>
      </w:r>
      <w:r w:rsidR="00276898">
        <w:rPr>
          <w:lang w:eastAsia="zh-CN"/>
        </w:rPr>
        <w:t>the maximum number of BFD-RS for singl</w:t>
      </w:r>
      <w:r w:rsidR="00276898">
        <w:rPr>
          <w:rFonts w:hint="eastAsia"/>
          <w:lang w:eastAsia="zh-CN"/>
        </w:rPr>
        <w:t>e</w:t>
      </w:r>
      <w:r w:rsidR="00276898">
        <w:rPr>
          <w:lang w:eastAsia="zh-CN"/>
        </w:rPr>
        <w:t xml:space="preserve"> TRP is 2 and possibly one of them is missed due to LBT failure, UE should be aware of which BFD-RS is replaced by the aperiodic CSI-RS. Also, the BFI counting procedure should be re-examined.</w:t>
      </w:r>
    </w:p>
    <w:p w14:paraId="0155A2CB" w14:textId="697AD6A1" w:rsidR="00881EDF" w:rsidRPr="00C23F8B" w:rsidRDefault="00A8274B" w:rsidP="00881EDF">
      <w:pPr>
        <w:rPr>
          <w:lang w:eastAsia="zh-CN"/>
        </w:rPr>
      </w:pPr>
      <w:r w:rsidRPr="00F53038">
        <w:rPr>
          <w:rFonts w:hint="eastAsia"/>
          <w:b/>
          <w:i/>
          <w:lang w:eastAsia="x-none"/>
        </w:rPr>
        <w:t>Prop</w:t>
      </w:r>
      <w:r w:rsidRPr="00F53038">
        <w:rPr>
          <w:b/>
          <w:i/>
          <w:lang w:eastAsia="x-none"/>
        </w:rPr>
        <w:t xml:space="preserve">osal </w:t>
      </w:r>
      <w:r w:rsidR="009710C5">
        <w:rPr>
          <w:b/>
          <w:i/>
          <w:lang w:eastAsia="x-none"/>
        </w:rPr>
        <w:t>5</w:t>
      </w:r>
      <w:r w:rsidRPr="00F53038">
        <w:rPr>
          <w:b/>
          <w:i/>
          <w:lang w:eastAsia="x-none"/>
        </w:rPr>
        <w:t>:</w:t>
      </w:r>
      <w:r>
        <w:rPr>
          <w:b/>
          <w:i/>
          <w:lang w:eastAsia="x-none"/>
        </w:rPr>
        <w:t xml:space="preserve"> Aperiodic CSI-RS should be a complement for BFD-RS.</w:t>
      </w:r>
    </w:p>
    <w:p w14:paraId="540F4B98" w14:textId="77777777" w:rsidR="00E015EC" w:rsidRDefault="00E015EC" w:rsidP="00E015EC">
      <w:pPr>
        <w:pStyle w:val="1"/>
      </w:pPr>
      <w:r>
        <w:t>Conclusion</w:t>
      </w:r>
    </w:p>
    <w:p w14:paraId="05FCD1C0" w14:textId="2D1671B3" w:rsidR="006A37B9" w:rsidRDefault="00E015EC" w:rsidP="00BB2258">
      <w:r>
        <w:t>In this contribution, we have discussed</w:t>
      </w:r>
      <w:r w:rsidR="00B5609B">
        <w:t xml:space="preserve"> </w:t>
      </w:r>
      <w:r w:rsidR="00A31A0B">
        <w:t xml:space="preserve">the </w:t>
      </w:r>
      <w:r w:rsidR="00C23F8B">
        <w:t xml:space="preserve">beam management enhancement </w:t>
      </w:r>
      <w:r w:rsidR="00C42E8A">
        <w:t xml:space="preserve">in </w:t>
      </w:r>
      <w:r w:rsidR="00833CA6">
        <w:t>60GHz unlicensed</w:t>
      </w:r>
      <w:r w:rsidR="00C42E8A">
        <w:t xml:space="preserve"> band</w:t>
      </w:r>
      <w:r w:rsidR="00B5609B" w:rsidRPr="00B5609B">
        <w:t>.</w:t>
      </w:r>
      <w:bookmarkStart w:id="12" w:name="OLE_LINK5"/>
      <w:bookmarkStart w:id="13" w:name="OLE_LINK6"/>
      <w:bookmarkStart w:id="14" w:name="OLE_LINK3"/>
      <w:bookmarkStart w:id="15" w:name="OLE_LINK4"/>
      <w:bookmarkStart w:id="16" w:name="OLE_LINK39"/>
      <w:bookmarkStart w:id="17" w:name="OLE_LINK40"/>
      <w:r w:rsidR="00B5609B">
        <w:t xml:space="preserve"> </w:t>
      </w:r>
      <w:r w:rsidR="00B5609B" w:rsidRPr="00B5609B">
        <w:t>Based on the discussion in section 2, we provide the following proposals.</w:t>
      </w:r>
    </w:p>
    <w:p w14:paraId="73CF3E95" w14:textId="77777777" w:rsidR="00DF0E2C" w:rsidRDefault="00DF0E2C" w:rsidP="00DF0E2C">
      <w:pPr>
        <w:rPr>
          <w:b/>
          <w:i/>
          <w:lang w:eastAsia="zh-CN"/>
        </w:rPr>
      </w:pPr>
      <w:r w:rsidRPr="00C23F8B">
        <w:rPr>
          <w:rFonts w:hint="eastAsia"/>
          <w:b/>
          <w:i/>
          <w:lang w:eastAsia="zh-CN"/>
        </w:rPr>
        <w:t>P</w:t>
      </w:r>
      <w:r w:rsidRPr="00C23F8B">
        <w:rPr>
          <w:b/>
          <w:i/>
          <w:lang w:eastAsia="zh-CN"/>
        </w:rPr>
        <w:t xml:space="preserve">roposal </w:t>
      </w:r>
      <w:r>
        <w:rPr>
          <w:rFonts w:hint="eastAsia"/>
          <w:b/>
          <w:i/>
          <w:lang w:eastAsia="zh-CN"/>
        </w:rPr>
        <w:t>1</w:t>
      </w:r>
      <w:r w:rsidRPr="00C23F8B">
        <w:rPr>
          <w:b/>
          <w:i/>
          <w:lang w:eastAsia="zh-CN"/>
        </w:rPr>
        <w:t xml:space="preserve">: </w:t>
      </w:r>
      <w:r w:rsidRPr="00B47EF3">
        <w:rPr>
          <w:b/>
          <w:i/>
          <w:lang w:eastAsia="zh-CN"/>
        </w:rPr>
        <w:t xml:space="preserve">For maxNumberRxTxBeamSwitchDL, </w:t>
      </w:r>
      <w:r>
        <w:rPr>
          <w:b/>
          <w:i/>
          <w:lang w:eastAsia="zh-CN"/>
        </w:rPr>
        <w:t>support 1 and 4</w:t>
      </w:r>
      <w:r w:rsidRPr="00B47EF3">
        <w:rPr>
          <w:b/>
          <w:i/>
          <w:lang w:eastAsia="zh-CN"/>
        </w:rPr>
        <w:t xml:space="preserve"> for 960</w:t>
      </w:r>
      <w:r>
        <w:rPr>
          <w:b/>
          <w:i/>
          <w:lang w:eastAsia="zh-CN"/>
        </w:rPr>
        <w:t xml:space="preserve"> </w:t>
      </w:r>
      <w:r w:rsidRPr="00B47EF3">
        <w:rPr>
          <w:b/>
          <w:i/>
          <w:lang w:eastAsia="zh-CN"/>
        </w:rPr>
        <w:t>kHz.</w:t>
      </w:r>
    </w:p>
    <w:p w14:paraId="7C659A46" w14:textId="77777777" w:rsidR="00DF0E2C" w:rsidRPr="00F53038" w:rsidRDefault="00DF0E2C" w:rsidP="00DF0E2C">
      <w:pPr>
        <w:rPr>
          <w:b/>
          <w:i/>
          <w:lang w:eastAsia="x-none"/>
        </w:rPr>
      </w:pPr>
      <w:r w:rsidRPr="00F53038">
        <w:rPr>
          <w:rFonts w:hint="eastAsia"/>
          <w:b/>
          <w:i/>
          <w:lang w:eastAsia="x-none"/>
        </w:rPr>
        <w:t>Prop</w:t>
      </w:r>
      <w:r w:rsidRPr="00F53038">
        <w:rPr>
          <w:b/>
          <w:i/>
          <w:lang w:eastAsia="x-none"/>
        </w:rPr>
        <w:t xml:space="preserve">osal </w:t>
      </w:r>
      <w:r>
        <w:rPr>
          <w:b/>
          <w:i/>
          <w:lang w:eastAsia="x-none"/>
        </w:rPr>
        <w:t>2</w:t>
      </w:r>
      <w:r w:rsidRPr="00F53038">
        <w:rPr>
          <w:b/>
          <w:i/>
          <w:lang w:eastAsia="x-none"/>
        </w:rPr>
        <w:t>:</w:t>
      </w:r>
      <w:r>
        <w:rPr>
          <w:b/>
          <w:i/>
          <w:lang w:eastAsia="x-none"/>
        </w:rPr>
        <w:t xml:space="preserve"> </w:t>
      </w:r>
      <w:r>
        <w:rPr>
          <w:rFonts w:hint="eastAsia"/>
          <w:b/>
          <w:i/>
          <w:lang w:eastAsia="zh-CN"/>
        </w:rPr>
        <w:t>Confirm</w:t>
      </w:r>
      <w:r>
        <w:rPr>
          <w:b/>
          <w:i/>
          <w:lang w:eastAsia="x-none"/>
        </w:rPr>
        <w:t xml:space="preserve"> the following working assumption:</w:t>
      </w:r>
    </w:p>
    <w:p w14:paraId="60DC74BA" w14:textId="77777777" w:rsidR="00DF0E2C" w:rsidRPr="00B60146" w:rsidRDefault="00DF0E2C" w:rsidP="00DF0E2C">
      <w:pPr>
        <w:rPr>
          <w:b/>
          <w:i/>
          <w:iCs/>
        </w:rPr>
      </w:pPr>
      <w:r w:rsidRPr="00B60146">
        <w:rPr>
          <w:b/>
          <w:i/>
          <w:iCs/>
          <w:highlight w:val="darkYellow"/>
        </w:rPr>
        <w:t>Working assumption:</w:t>
      </w:r>
    </w:p>
    <w:p w14:paraId="0476E2CF" w14:textId="77777777" w:rsidR="00DF0E2C" w:rsidRPr="00B60146" w:rsidRDefault="00DF0E2C" w:rsidP="00DF0E2C">
      <w:pPr>
        <w:rPr>
          <w:b/>
          <w:i/>
          <w:lang w:eastAsia="x-none"/>
        </w:rPr>
      </w:pPr>
      <w:r w:rsidRPr="00B60146">
        <w:rPr>
          <w:b/>
          <w:i/>
          <w:lang w:eastAsia="x-none"/>
        </w:rPr>
        <w:t>For multi-PDSCH scheduling for multi-TRPs, support a single DCI field ‘Transmission Configuration Indication’ as in Rel-16 TCI state indication mechanism for multi-TRPs</w:t>
      </w:r>
    </w:p>
    <w:p w14:paraId="5FE7CD81" w14:textId="77777777" w:rsidR="00DF0E2C" w:rsidRPr="00B60146" w:rsidRDefault="00DF0E2C" w:rsidP="00DF0E2C">
      <w:pPr>
        <w:numPr>
          <w:ilvl w:val="0"/>
          <w:numId w:val="27"/>
        </w:numPr>
        <w:autoSpaceDE/>
        <w:autoSpaceDN/>
        <w:adjustRightInd/>
        <w:snapToGrid/>
        <w:spacing w:after="0"/>
        <w:jc w:val="left"/>
        <w:rPr>
          <w:b/>
          <w:i/>
          <w:lang w:eastAsia="x-none"/>
        </w:rPr>
      </w:pPr>
      <w:r w:rsidRPr="00B60146">
        <w:rPr>
          <w:b/>
          <w:i/>
          <w:lang w:eastAsia="x-none"/>
        </w:rPr>
        <w:t>The single DCI field ‘Transmission Configuration Indication’ indicates one or two TCI states associated with a code point for single DCI based multi-TRP mechanism</w:t>
      </w:r>
    </w:p>
    <w:p w14:paraId="5AC3B171" w14:textId="77777777" w:rsidR="00DF0E2C" w:rsidRPr="00B60146" w:rsidRDefault="00DF0E2C" w:rsidP="00DF0E2C">
      <w:pPr>
        <w:numPr>
          <w:ilvl w:val="0"/>
          <w:numId w:val="27"/>
        </w:numPr>
        <w:autoSpaceDE/>
        <w:autoSpaceDN/>
        <w:adjustRightInd/>
        <w:snapToGrid/>
        <w:spacing w:after="0"/>
        <w:jc w:val="left"/>
        <w:rPr>
          <w:b/>
          <w:i/>
          <w:lang w:eastAsia="x-none"/>
        </w:rPr>
      </w:pPr>
      <w:r w:rsidRPr="00B60146">
        <w:rPr>
          <w:b/>
          <w:i/>
          <w:lang w:eastAsia="x-none"/>
        </w:rPr>
        <w:t>The single DCI field ‘Transmission Configuration Indication’ indicates only one TCI state associated with a code point for multi-DCI based multi-TRP mechanism</w:t>
      </w:r>
    </w:p>
    <w:p w14:paraId="207B2541" w14:textId="77777777" w:rsidR="00DF0E2C" w:rsidRPr="00B60146" w:rsidRDefault="00DF0E2C" w:rsidP="00DF0E2C">
      <w:pPr>
        <w:numPr>
          <w:ilvl w:val="0"/>
          <w:numId w:val="27"/>
        </w:numPr>
        <w:autoSpaceDE/>
        <w:autoSpaceDN/>
        <w:adjustRightInd/>
        <w:snapToGrid/>
        <w:spacing w:after="0"/>
        <w:jc w:val="left"/>
        <w:rPr>
          <w:b/>
          <w:i/>
          <w:lang w:eastAsia="x-none"/>
        </w:rPr>
      </w:pPr>
      <w:r w:rsidRPr="00B60146">
        <w:rPr>
          <w:b/>
          <w:i/>
          <w:lang w:eastAsia="x-none"/>
        </w:rPr>
        <w:t>Reuse Rel-16 RRC configuration and MAC CE activation/deactivation methods for the one or two TCI states</w:t>
      </w:r>
    </w:p>
    <w:p w14:paraId="2F50E2FD" w14:textId="77777777" w:rsidR="00DF0E2C" w:rsidRDefault="00DF0E2C" w:rsidP="00DF0E2C">
      <w:pPr>
        <w:jc w:val="left"/>
        <w:rPr>
          <w:b/>
          <w:i/>
          <w:lang w:eastAsia="x-none"/>
        </w:rPr>
      </w:pPr>
      <w:r w:rsidRPr="00B60146">
        <w:rPr>
          <w:b/>
          <w:i/>
          <w:lang w:eastAsia="x-none"/>
        </w:rPr>
        <w:t>FFS: Details of multiple TCI state association with multiple PDSCHs</w:t>
      </w:r>
    </w:p>
    <w:p w14:paraId="345F2DD0" w14:textId="4D20DC7A" w:rsidR="00A03938" w:rsidRPr="00DF0E2C" w:rsidRDefault="00DF0E2C" w:rsidP="00DF0E2C">
      <w:pPr>
        <w:rPr>
          <w:lang w:eastAsia="zh-CN"/>
        </w:rPr>
      </w:pPr>
      <w:r w:rsidRPr="00F53038">
        <w:rPr>
          <w:rFonts w:hint="eastAsia"/>
          <w:b/>
          <w:i/>
          <w:lang w:eastAsia="x-none"/>
        </w:rPr>
        <w:t>Prop</w:t>
      </w:r>
      <w:r w:rsidRPr="00F53038">
        <w:rPr>
          <w:b/>
          <w:i/>
          <w:lang w:eastAsia="x-none"/>
        </w:rPr>
        <w:t xml:space="preserve">osal </w:t>
      </w:r>
      <w:r>
        <w:rPr>
          <w:b/>
          <w:i/>
          <w:lang w:eastAsia="x-none"/>
        </w:rPr>
        <w:t>3</w:t>
      </w:r>
      <w:r w:rsidRPr="00F53038">
        <w:rPr>
          <w:b/>
          <w:i/>
          <w:lang w:eastAsia="x-none"/>
        </w:rPr>
        <w:t>:</w:t>
      </w:r>
      <w:r>
        <w:rPr>
          <w:b/>
          <w:i/>
          <w:lang w:eastAsia="x-none"/>
        </w:rPr>
        <w:t xml:space="preserve"> </w:t>
      </w:r>
      <w:r>
        <w:rPr>
          <w:b/>
          <w:i/>
          <w:lang w:eastAsia="zh-CN"/>
        </w:rPr>
        <w:t>Cyclic mapping/Sequential mapping/half-half mapping can be considered for association</w:t>
      </w:r>
      <w:r w:rsidRPr="00F757CC">
        <w:rPr>
          <w:b/>
          <w:sz w:val="21"/>
          <w:lang w:eastAsia="zh-CN"/>
        </w:rPr>
        <w:t xml:space="preserve"> among </w:t>
      </w:r>
      <w:r w:rsidRPr="00F757CC">
        <w:rPr>
          <w:b/>
          <w:iCs/>
          <w:sz w:val="21"/>
        </w:rPr>
        <w:t>multiple TCI state and multiple PDSCHs</w:t>
      </w:r>
      <w:r>
        <w:rPr>
          <w:b/>
          <w:iCs/>
          <w:sz w:val="21"/>
        </w:rPr>
        <w:t>.</w:t>
      </w:r>
    </w:p>
    <w:p w14:paraId="123E3CE8" w14:textId="77777777" w:rsidR="00DF0E2C" w:rsidRDefault="00DF0E2C" w:rsidP="00DF0E2C">
      <w:pPr>
        <w:rPr>
          <w:b/>
          <w:iCs/>
          <w:sz w:val="21"/>
        </w:rPr>
      </w:pPr>
      <w:r w:rsidRPr="00F53038">
        <w:rPr>
          <w:rFonts w:hint="eastAsia"/>
          <w:b/>
          <w:i/>
          <w:lang w:eastAsia="x-none"/>
        </w:rPr>
        <w:t>Prop</w:t>
      </w:r>
      <w:r w:rsidRPr="00F53038">
        <w:rPr>
          <w:b/>
          <w:i/>
          <w:lang w:eastAsia="x-none"/>
        </w:rPr>
        <w:t xml:space="preserve">osal </w:t>
      </w:r>
      <w:r>
        <w:rPr>
          <w:b/>
          <w:i/>
          <w:lang w:eastAsia="x-none"/>
        </w:rPr>
        <w:t>4</w:t>
      </w:r>
      <w:r w:rsidRPr="00F53038">
        <w:rPr>
          <w:b/>
          <w:i/>
          <w:lang w:eastAsia="x-none"/>
        </w:rPr>
        <w:t>:</w:t>
      </w:r>
      <w:r>
        <w:rPr>
          <w:b/>
          <w:i/>
          <w:lang w:eastAsia="x-none"/>
        </w:rPr>
        <w:t xml:space="preserve"> For </w:t>
      </w:r>
      <w:r w:rsidRPr="00CD1D06">
        <w:rPr>
          <w:b/>
          <w:i/>
          <w:lang w:eastAsia="x-none"/>
        </w:rPr>
        <w:t>PDSCH scheduling offset for any scheduled PDSCH &lt; timeDurationForQCL, support Alt 1 where Single QCL assumption is applied for all scheduled PDSCHs.</w:t>
      </w:r>
    </w:p>
    <w:p w14:paraId="13110A7F" w14:textId="77777777" w:rsidR="00DF0E2C" w:rsidRPr="00C23F8B" w:rsidRDefault="00DF0E2C" w:rsidP="00DF0E2C">
      <w:pPr>
        <w:rPr>
          <w:lang w:eastAsia="zh-CN"/>
        </w:rPr>
      </w:pPr>
      <w:r w:rsidRPr="00F53038">
        <w:rPr>
          <w:rFonts w:hint="eastAsia"/>
          <w:b/>
          <w:i/>
          <w:lang w:eastAsia="x-none"/>
        </w:rPr>
        <w:t>Prop</w:t>
      </w:r>
      <w:r w:rsidRPr="00F53038">
        <w:rPr>
          <w:b/>
          <w:i/>
          <w:lang w:eastAsia="x-none"/>
        </w:rPr>
        <w:t xml:space="preserve">osal </w:t>
      </w:r>
      <w:r>
        <w:rPr>
          <w:b/>
          <w:i/>
          <w:lang w:eastAsia="x-none"/>
        </w:rPr>
        <w:t>5</w:t>
      </w:r>
      <w:r w:rsidRPr="00F53038">
        <w:rPr>
          <w:b/>
          <w:i/>
          <w:lang w:eastAsia="x-none"/>
        </w:rPr>
        <w:t>:</w:t>
      </w:r>
      <w:r>
        <w:rPr>
          <w:b/>
          <w:i/>
          <w:lang w:eastAsia="x-none"/>
        </w:rPr>
        <w:t xml:space="preserve"> Aperiodic CSI-RS should be a complement for BFD-RS.</w:t>
      </w:r>
    </w:p>
    <w:p w14:paraId="1DAC4CD8" w14:textId="77777777" w:rsidR="00F53038" w:rsidRPr="00DF0E2C" w:rsidRDefault="00F53038" w:rsidP="00F53038">
      <w:pPr>
        <w:rPr>
          <w:b/>
          <w:i/>
          <w:szCs w:val="20"/>
          <w:lang w:eastAsia="zh-CN"/>
        </w:rPr>
      </w:pPr>
    </w:p>
    <w:bookmarkEnd w:id="12"/>
    <w:bookmarkEnd w:id="13"/>
    <w:bookmarkEnd w:id="14"/>
    <w:bookmarkEnd w:id="15"/>
    <w:bookmarkEnd w:id="16"/>
    <w:bookmarkEnd w:id="17"/>
    <w:p w14:paraId="73A87FA4" w14:textId="77777777" w:rsidR="00847CD5" w:rsidRDefault="00847CD5" w:rsidP="00847CD5">
      <w:pPr>
        <w:pStyle w:val="1"/>
      </w:pPr>
      <w:r w:rsidRPr="00847CD5">
        <w:t>Reference</w:t>
      </w:r>
    </w:p>
    <w:bookmarkEnd w:id="7"/>
    <w:p w14:paraId="3F8D3939" w14:textId="3CABEB78" w:rsidR="007B0419" w:rsidRDefault="000B3BB4" w:rsidP="00395638">
      <w:pPr>
        <w:pStyle w:val="af3"/>
        <w:numPr>
          <w:ilvl w:val="0"/>
          <w:numId w:val="6"/>
        </w:numPr>
        <w:ind w:firstLineChars="0"/>
        <w:rPr>
          <w:lang w:eastAsia="zh-CN"/>
        </w:rPr>
      </w:pPr>
      <w:r>
        <w:rPr>
          <w:lang w:eastAsia="zh-CN"/>
        </w:rPr>
        <w:t>RAN1#</w:t>
      </w:r>
      <w:r w:rsidR="00D9043D">
        <w:rPr>
          <w:lang w:eastAsia="zh-CN"/>
        </w:rPr>
        <w:t>10</w:t>
      </w:r>
      <w:r w:rsidR="00DF0E2C">
        <w:rPr>
          <w:lang w:eastAsia="zh-CN"/>
        </w:rPr>
        <w:t>6-e Chairman notes, 2021</w:t>
      </w:r>
    </w:p>
    <w:p w14:paraId="5E0797C5" w14:textId="77777777" w:rsidR="007B0419" w:rsidRPr="007B0419" w:rsidRDefault="007B0419" w:rsidP="007B0419">
      <w:pPr>
        <w:rPr>
          <w:lang w:eastAsia="zh-CN"/>
        </w:rPr>
      </w:pPr>
    </w:p>
    <w:sectPr w:rsidR="007B0419" w:rsidRPr="007B04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993A3" w14:textId="77777777" w:rsidR="007E2BB3" w:rsidRDefault="007E2BB3">
      <w:r>
        <w:separator/>
      </w:r>
    </w:p>
  </w:endnote>
  <w:endnote w:type="continuationSeparator" w:id="0">
    <w:p w14:paraId="3BCDC694" w14:textId="77777777" w:rsidR="007E2BB3" w:rsidRDefault="007E2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90A24" w14:textId="77777777" w:rsidR="007E2BB3" w:rsidRDefault="007E2BB3">
      <w:r>
        <w:separator/>
      </w:r>
    </w:p>
  </w:footnote>
  <w:footnote w:type="continuationSeparator" w:id="0">
    <w:p w14:paraId="5100BEF9" w14:textId="77777777" w:rsidR="007E2BB3" w:rsidRDefault="007E2B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12C32"/>
    <w:multiLevelType w:val="hybridMultilevel"/>
    <w:tmpl w:val="55FC39FE"/>
    <w:lvl w:ilvl="0" w:tplc="11F0A1E4">
      <w:start w:val="1"/>
      <w:numFmt w:val="bullet"/>
      <w:lvlText w:val="•"/>
      <w:lvlJc w:val="left"/>
      <w:pPr>
        <w:tabs>
          <w:tab w:val="num" w:pos="360"/>
        </w:tabs>
        <w:ind w:left="360" w:hanging="360"/>
      </w:pPr>
      <w:rPr>
        <w:rFonts w:ascii="Arial" w:hAnsi="Arial" w:hint="default"/>
      </w:rPr>
    </w:lvl>
    <w:lvl w:ilvl="1" w:tplc="43C69510">
      <w:start w:val="1"/>
      <w:numFmt w:val="bullet"/>
      <w:lvlText w:val="•"/>
      <w:lvlJc w:val="left"/>
      <w:pPr>
        <w:tabs>
          <w:tab w:val="num" w:pos="1080"/>
        </w:tabs>
        <w:ind w:left="1080" w:hanging="360"/>
      </w:pPr>
      <w:rPr>
        <w:rFonts w:ascii="Arial" w:hAnsi="Arial" w:hint="default"/>
      </w:rPr>
    </w:lvl>
    <w:lvl w:ilvl="2" w:tplc="1A5224A8" w:tentative="1">
      <w:start w:val="1"/>
      <w:numFmt w:val="bullet"/>
      <w:lvlText w:val="•"/>
      <w:lvlJc w:val="left"/>
      <w:pPr>
        <w:tabs>
          <w:tab w:val="num" w:pos="1800"/>
        </w:tabs>
        <w:ind w:left="1800" w:hanging="360"/>
      </w:pPr>
      <w:rPr>
        <w:rFonts w:ascii="Arial" w:hAnsi="Arial" w:hint="default"/>
      </w:rPr>
    </w:lvl>
    <w:lvl w:ilvl="3" w:tplc="C19ADD92" w:tentative="1">
      <w:start w:val="1"/>
      <w:numFmt w:val="bullet"/>
      <w:lvlText w:val="•"/>
      <w:lvlJc w:val="left"/>
      <w:pPr>
        <w:tabs>
          <w:tab w:val="num" w:pos="2520"/>
        </w:tabs>
        <w:ind w:left="2520" w:hanging="360"/>
      </w:pPr>
      <w:rPr>
        <w:rFonts w:ascii="Arial" w:hAnsi="Arial" w:hint="default"/>
      </w:rPr>
    </w:lvl>
    <w:lvl w:ilvl="4" w:tplc="AD8ED6E8" w:tentative="1">
      <w:start w:val="1"/>
      <w:numFmt w:val="bullet"/>
      <w:lvlText w:val="•"/>
      <w:lvlJc w:val="left"/>
      <w:pPr>
        <w:tabs>
          <w:tab w:val="num" w:pos="3240"/>
        </w:tabs>
        <w:ind w:left="3240" w:hanging="360"/>
      </w:pPr>
      <w:rPr>
        <w:rFonts w:ascii="Arial" w:hAnsi="Arial" w:hint="default"/>
      </w:rPr>
    </w:lvl>
    <w:lvl w:ilvl="5" w:tplc="F8E88F22" w:tentative="1">
      <w:start w:val="1"/>
      <w:numFmt w:val="bullet"/>
      <w:lvlText w:val="•"/>
      <w:lvlJc w:val="left"/>
      <w:pPr>
        <w:tabs>
          <w:tab w:val="num" w:pos="3960"/>
        </w:tabs>
        <w:ind w:left="3960" w:hanging="360"/>
      </w:pPr>
      <w:rPr>
        <w:rFonts w:ascii="Arial" w:hAnsi="Arial" w:hint="default"/>
      </w:rPr>
    </w:lvl>
    <w:lvl w:ilvl="6" w:tplc="89505C26" w:tentative="1">
      <w:start w:val="1"/>
      <w:numFmt w:val="bullet"/>
      <w:lvlText w:val="•"/>
      <w:lvlJc w:val="left"/>
      <w:pPr>
        <w:tabs>
          <w:tab w:val="num" w:pos="4680"/>
        </w:tabs>
        <w:ind w:left="4680" w:hanging="360"/>
      </w:pPr>
      <w:rPr>
        <w:rFonts w:ascii="Arial" w:hAnsi="Arial" w:hint="default"/>
      </w:rPr>
    </w:lvl>
    <w:lvl w:ilvl="7" w:tplc="ACCA66BE" w:tentative="1">
      <w:start w:val="1"/>
      <w:numFmt w:val="bullet"/>
      <w:lvlText w:val="•"/>
      <w:lvlJc w:val="left"/>
      <w:pPr>
        <w:tabs>
          <w:tab w:val="num" w:pos="5400"/>
        </w:tabs>
        <w:ind w:left="5400" w:hanging="360"/>
      </w:pPr>
      <w:rPr>
        <w:rFonts w:ascii="Arial" w:hAnsi="Arial" w:hint="default"/>
      </w:rPr>
    </w:lvl>
    <w:lvl w:ilvl="8" w:tplc="F3B0457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E1553B"/>
    <w:multiLevelType w:val="multilevel"/>
    <w:tmpl w:val="43E1553B"/>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8D21C4"/>
    <w:multiLevelType w:val="multilevel"/>
    <w:tmpl w:val="BAC6E4FA"/>
    <w:lvl w:ilvl="0">
      <w:start w:val="1"/>
      <w:numFmt w:val="decimal"/>
      <w:lvlText w:val="%1"/>
      <w:lvlJc w:val="left"/>
      <w:pPr>
        <w:ind w:left="432" w:hanging="432"/>
      </w:pPr>
      <w:rPr>
        <w:rFonts w:hint="eastAsia"/>
      </w:rPr>
    </w:lvl>
    <w:lvl w:ilvl="1">
      <w:start w:val="1"/>
      <w:numFmt w:val="decimal"/>
      <w:lvlText w:val="%1.%2"/>
      <w:lvlJc w:val="left"/>
      <w:pPr>
        <w:ind w:left="3837"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8907F1"/>
    <w:multiLevelType w:val="multilevel"/>
    <w:tmpl w:val="02552047"/>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576" w:hanging="576"/>
      </w:pPr>
      <w:rPr>
        <w:rFonts w:hint="default"/>
        <w:sz w:val="22"/>
        <w:szCs w:val="18"/>
        <w:lang w:val="en-US"/>
      </w:rPr>
    </w:lvl>
    <w:lvl w:ilvl="2">
      <w:start w:val="1"/>
      <w:numFmt w:val="decimal"/>
      <w:pStyle w:val="3"/>
      <w:lvlText w:val="%1.%2.%3"/>
      <w:lvlJc w:val="left"/>
      <w:pPr>
        <w:tabs>
          <w:tab w:val="left" w:pos="1004"/>
        </w:tabs>
        <w:ind w:left="1004" w:hanging="720"/>
      </w:pPr>
      <w:rPr>
        <w:rFonts w:hint="default"/>
        <w:sz w:val="22"/>
        <w:szCs w:val="22"/>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BC3279"/>
    <w:multiLevelType w:val="hybridMultilevel"/>
    <w:tmpl w:val="B57E32A4"/>
    <w:lvl w:ilvl="0" w:tplc="4766A08C">
      <w:start w:val="1"/>
      <w:numFmt w:val="lowerLetter"/>
      <w:lvlText w:val="(%1)"/>
      <w:lvlJc w:val="left"/>
      <w:pPr>
        <w:ind w:left="3000" w:hanging="360"/>
      </w:pPr>
      <w:rPr>
        <w:rFonts w:hint="default"/>
      </w:rPr>
    </w:lvl>
    <w:lvl w:ilvl="1" w:tplc="04090019" w:tentative="1">
      <w:start w:val="1"/>
      <w:numFmt w:val="lowerLetter"/>
      <w:lvlText w:val="%2)"/>
      <w:lvlJc w:val="left"/>
      <w:pPr>
        <w:ind w:left="3480" w:hanging="420"/>
      </w:pPr>
    </w:lvl>
    <w:lvl w:ilvl="2" w:tplc="0409001B" w:tentative="1">
      <w:start w:val="1"/>
      <w:numFmt w:val="lowerRoman"/>
      <w:lvlText w:val="%3."/>
      <w:lvlJc w:val="right"/>
      <w:pPr>
        <w:ind w:left="3900" w:hanging="420"/>
      </w:pPr>
    </w:lvl>
    <w:lvl w:ilvl="3" w:tplc="0409000F" w:tentative="1">
      <w:start w:val="1"/>
      <w:numFmt w:val="decimal"/>
      <w:lvlText w:val="%4."/>
      <w:lvlJc w:val="left"/>
      <w:pPr>
        <w:ind w:left="4320" w:hanging="420"/>
      </w:pPr>
    </w:lvl>
    <w:lvl w:ilvl="4" w:tplc="04090019" w:tentative="1">
      <w:start w:val="1"/>
      <w:numFmt w:val="lowerLetter"/>
      <w:lvlText w:val="%5)"/>
      <w:lvlJc w:val="left"/>
      <w:pPr>
        <w:ind w:left="4740" w:hanging="420"/>
      </w:pPr>
    </w:lvl>
    <w:lvl w:ilvl="5" w:tplc="0409001B" w:tentative="1">
      <w:start w:val="1"/>
      <w:numFmt w:val="lowerRoman"/>
      <w:lvlText w:val="%6."/>
      <w:lvlJc w:val="right"/>
      <w:pPr>
        <w:ind w:left="5160" w:hanging="420"/>
      </w:pPr>
    </w:lvl>
    <w:lvl w:ilvl="6" w:tplc="0409000F" w:tentative="1">
      <w:start w:val="1"/>
      <w:numFmt w:val="decimal"/>
      <w:lvlText w:val="%7."/>
      <w:lvlJc w:val="left"/>
      <w:pPr>
        <w:ind w:left="5580" w:hanging="420"/>
      </w:pPr>
    </w:lvl>
    <w:lvl w:ilvl="7" w:tplc="04090019" w:tentative="1">
      <w:start w:val="1"/>
      <w:numFmt w:val="lowerLetter"/>
      <w:lvlText w:val="%8)"/>
      <w:lvlJc w:val="left"/>
      <w:pPr>
        <w:ind w:left="6000" w:hanging="420"/>
      </w:pPr>
    </w:lvl>
    <w:lvl w:ilvl="8" w:tplc="0409001B" w:tentative="1">
      <w:start w:val="1"/>
      <w:numFmt w:val="lowerRoman"/>
      <w:lvlText w:val="%9."/>
      <w:lvlJc w:val="right"/>
      <w:pPr>
        <w:ind w:left="6420" w:hanging="420"/>
      </w:p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17"/>
  </w:num>
  <w:num w:numId="4">
    <w:abstractNumId w:val="18"/>
  </w:num>
  <w:num w:numId="5">
    <w:abstractNumId w:val="12"/>
  </w:num>
  <w:num w:numId="6">
    <w:abstractNumId w:val="3"/>
  </w:num>
  <w:num w:numId="7">
    <w:abstractNumId w:val="9"/>
  </w:num>
  <w:num w:numId="8">
    <w:abstractNumId w:val="19"/>
  </w:num>
  <w:num w:numId="9">
    <w:abstractNumId w:val="5"/>
  </w:num>
  <w:num w:numId="10">
    <w:abstractNumId w:val="0"/>
  </w:num>
  <w:num w:numId="11">
    <w:abstractNumId w:val="6"/>
  </w:num>
  <w:num w:numId="12">
    <w:abstractNumId w:val="21"/>
  </w:num>
  <w:num w:numId="13">
    <w:abstractNumId w:val="12"/>
  </w:num>
  <w:num w:numId="14">
    <w:abstractNumId w:val="13"/>
  </w:num>
  <w:num w:numId="15">
    <w:abstractNumId w:val="4"/>
  </w:num>
  <w:num w:numId="16">
    <w:abstractNumId w:val="11"/>
  </w:num>
  <w:num w:numId="17">
    <w:abstractNumId w:val="1"/>
  </w:num>
  <w:num w:numId="18">
    <w:abstractNumId w:val="10"/>
  </w:num>
  <w:num w:numId="19">
    <w:abstractNumId w:val="12"/>
  </w:num>
  <w:num w:numId="20">
    <w:abstractNumId w:val="16"/>
  </w:num>
  <w:num w:numId="21">
    <w:abstractNumId w:val="2"/>
  </w:num>
  <w:num w:numId="22">
    <w:abstractNumId w:val="16"/>
  </w:num>
  <w:num w:numId="23">
    <w:abstractNumId w:val="8"/>
  </w:num>
  <w:num w:numId="24">
    <w:abstractNumId w:val="20"/>
  </w:num>
  <w:num w:numId="25">
    <w:abstractNumId w:val="15"/>
  </w:num>
  <w:num w:numId="26">
    <w:abstractNumId w:val="22"/>
  </w:num>
  <w:num w:numId="27">
    <w:abstractNumId w:val="24"/>
  </w:num>
  <w:num w:numId="28">
    <w:abstractNumId w:val="14"/>
  </w:num>
  <w:num w:numId="29">
    <w:abstractNumId w:val="25"/>
  </w:num>
  <w:num w:numId="30">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4F8"/>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4FB7"/>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A12"/>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3BB4"/>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78E"/>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742"/>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6BE"/>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6F16"/>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B1C"/>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50B"/>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724"/>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149"/>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0B5"/>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7CE"/>
    <w:rsid w:val="00215ACD"/>
    <w:rsid w:val="00215F8E"/>
    <w:rsid w:val="00216194"/>
    <w:rsid w:val="0021753A"/>
    <w:rsid w:val="00217B99"/>
    <w:rsid w:val="00217C98"/>
    <w:rsid w:val="00217D6F"/>
    <w:rsid w:val="00217F39"/>
    <w:rsid w:val="00220195"/>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898"/>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23E"/>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C64"/>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06C"/>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AEA"/>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69"/>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BED"/>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5B5"/>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99"/>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0A9F"/>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6B73"/>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BCC"/>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19"/>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2B9A"/>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BB3"/>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957"/>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68"/>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1ED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A59"/>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A73"/>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697"/>
    <w:rsid w:val="00935ACA"/>
    <w:rsid w:val="00935C6B"/>
    <w:rsid w:val="00935F9E"/>
    <w:rsid w:val="009364CC"/>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1E"/>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51"/>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0C5"/>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4A4"/>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A35"/>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36C"/>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938"/>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6E3B"/>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9D1"/>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74B"/>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CE2"/>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2F3"/>
    <w:rsid w:val="00AE67B3"/>
    <w:rsid w:val="00AE69BF"/>
    <w:rsid w:val="00AE6A89"/>
    <w:rsid w:val="00AE6DB5"/>
    <w:rsid w:val="00AE7059"/>
    <w:rsid w:val="00AE7864"/>
    <w:rsid w:val="00AE7949"/>
    <w:rsid w:val="00AE7A88"/>
    <w:rsid w:val="00AF01D1"/>
    <w:rsid w:val="00AF0618"/>
    <w:rsid w:val="00AF0C13"/>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2B"/>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95"/>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DDC"/>
    <w:rsid w:val="00B26F4F"/>
    <w:rsid w:val="00B2700A"/>
    <w:rsid w:val="00B2727C"/>
    <w:rsid w:val="00B274BC"/>
    <w:rsid w:val="00B27B44"/>
    <w:rsid w:val="00B27B4F"/>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57D"/>
    <w:rsid w:val="00B44773"/>
    <w:rsid w:val="00B44A7D"/>
    <w:rsid w:val="00B44F99"/>
    <w:rsid w:val="00B453B6"/>
    <w:rsid w:val="00B4570F"/>
    <w:rsid w:val="00B45876"/>
    <w:rsid w:val="00B458A1"/>
    <w:rsid w:val="00B45B16"/>
    <w:rsid w:val="00B45E83"/>
    <w:rsid w:val="00B45E96"/>
    <w:rsid w:val="00B46A38"/>
    <w:rsid w:val="00B46CBC"/>
    <w:rsid w:val="00B47235"/>
    <w:rsid w:val="00B47EF3"/>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146"/>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DA2"/>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4A5"/>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C7EAB"/>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3F8B"/>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0A9"/>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6E1"/>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06"/>
    <w:rsid w:val="00CD2225"/>
    <w:rsid w:val="00CD2396"/>
    <w:rsid w:val="00CD239A"/>
    <w:rsid w:val="00CD23F1"/>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A2"/>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43D"/>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9D0"/>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39D"/>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0E2C"/>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468"/>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6FC4"/>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7E9"/>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942"/>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038"/>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88B"/>
    <w:rsid w:val="00F74D34"/>
    <w:rsid w:val="00F75671"/>
    <w:rsid w:val="00F756A4"/>
    <w:rsid w:val="00F757CC"/>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7D"/>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4698344F-6F6A-4847-9E0C-2C2F09178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20"/>
      </w:numPr>
      <w:spacing w:before="120"/>
      <w:outlineLvl w:val="0"/>
    </w:pPr>
    <w:rPr>
      <w:b/>
      <w:bCs/>
      <w:sz w:val="28"/>
      <w:szCs w:val="28"/>
    </w:rPr>
  </w:style>
  <w:style w:type="paragraph" w:styleId="2">
    <w:name w:val="heading 2"/>
    <w:basedOn w:val="a"/>
    <w:next w:val="a"/>
    <w:qFormat/>
    <w:rsid w:val="006428D4"/>
    <w:pPr>
      <w:keepNext/>
      <w:numPr>
        <w:ilvl w:val="1"/>
        <w:numId w:val="20"/>
      </w:numPr>
      <w:tabs>
        <w:tab w:val="left" w:pos="432"/>
      </w:tabs>
      <w:spacing w:before="120"/>
      <w:outlineLvl w:val="1"/>
    </w:pPr>
    <w:rPr>
      <w:b/>
      <w:bCs/>
      <w:sz w:val="24"/>
    </w:rPr>
  </w:style>
  <w:style w:type="paragraph" w:styleId="3">
    <w:name w:val="heading 3"/>
    <w:basedOn w:val="a"/>
    <w:next w:val="a"/>
    <w:link w:val="30"/>
    <w:qFormat/>
    <w:rsid w:val="000B06DB"/>
    <w:pPr>
      <w:keepNext/>
      <w:numPr>
        <w:ilvl w:val="2"/>
        <w:numId w:val="20"/>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20"/>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20"/>
      </w:numPr>
      <w:spacing w:before="240" w:after="60"/>
      <w:outlineLvl w:val="6"/>
    </w:pPr>
    <w:rPr>
      <w:sz w:val="24"/>
      <w:szCs w:val="24"/>
    </w:rPr>
  </w:style>
  <w:style w:type="paragraph" w:styleId="8">
    <w:name w:val="heading 8"/>
    <w:basedOn w:val="a"/>
    <w:next w:val="a"/>
    <w:qFormat/>
    <w:rsid w:val="000B06DB"/>
    <w:pPr>
      <w:numPr>
        <w:ilvl w:val="7"/>
        <w:numId w:val="20"/>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20"/>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paragraph" w:customStyle="1" w:styleId="b110">
    <w:name w:val="b110"/>
    <w:basedOn w:val="a"/>
    <w:rsid w:val="00BF46AE"/>
    <w:pPr>
      <w:autoSpaceDE/>
      <w:autoSpaceDN/>
      <w:adjustRightInd/>
      <w:snapToGrid/>
      <w:spacing w:before="75" w:after="75"/>
      <w:jc w:val="left"/>
    </w:pPr>
    <w:rPr>
      <w:rFonts w:eastAsia="Times New Roman"/>
      <w:sz w:val="24"/>
      <w:szCs w:val="24"/>
      <w:lang w:eastAsia="zh-CN"/>
    </w:rPr>
  </w:style>
  <w:style w:type="paragraph" w:customStyle="1" w:styleId="paragraph">
    <w:name w:val="paragraph"/>
    <w:basedOn w:val="a"/>
    <w:qFormat/>
    <w:rsid w:val="00C23F8B"/>
    <w:pPr>
      <w:widowControl w:val="0"/>
      <w:autoSpaceDE/>
      <w:autoSpaceDN/>
      <w:adjustRightInd/>
      <w:snapToGrid/>
      <w:spacing w:before="100" w:beforeAutospacing="1" w:after="100" w:afterAutospacing="1"/>
    </w:pPr>
    <w:rPr>
      <w:rFonts w:eastAsia="Times New Roman"/>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2386246">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BC288-E43A-4590-BBE1-4A6E03377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1094</Words>
  <Characters>6240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39</cp:revision>
  <cp:lastPrinted>2015-03-27T14:25:00Z</cp:lastPrinted>
  <dcterms:created xsi:type="dcterms:W3CDTF">2021-08-03T07:26:00Z</dcterms:created>
  <dcterms:modified xsi:type="dcterms:W3CDTF">2021-09-30T06:57:00Z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