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37FC9" w14:textId="7F5384F3" w:rsidR="0025019A" w:rsidRPr="00D74B92" w:rsidRDefault="0025019A" w:rsidP="0025019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D43B8" wp14:editId="4BFBBA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5C5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106-bis-e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76905" w:rsidRPr="00876905">
        <w:rPr>
          <w:rFonts w:ascii="Arial" w:hAnsi="Arial" w:cs="Arial"/>
          <w:b/>
          <w:kern w:val="2"/>
          <w:lang w:eastAsia="zh-CN"/>
        </w:rPr>
        <w:t>R1-2108798</w:t>
      </w:r>
    </w:p>
    <w:p w14:paraId="027A2800" w14:textId="77777777" w:rsidR="0025019A" w:rsidRDefault="0025019A" w:rsidP="0025019A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11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19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>
        <w:rPr>
          <w:rFonts w:ascii="Arial" w:hAnsi="Arial" w:cs="Arial"/>
          <w:b/>
          <w:kern w:val="2"/>
          <w:lang w:eastAsia="zh-CN"/>
        </w:rPr>
        <w:t>1</w:t>
      </w:r>
    </w:p>
    <w:p w14:paraId="7826937B" w14:textId="5FFABAE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876905">
        <w:rPr>
          <w:rFonts w:ascii="Arial" w:hAnsi="Arial" w:cs="Arial"/>
          <w:b/>
          <w:lang w:eastAsia="zh-CN"/>
        </w:rPr>
        <w:t>7</w:t>
      </w:r>
      <w:r w:rsidR="003041E6">
        <w:rPr>
          <w:rFonts w:ascii="Arial" w:hAnsi="Arial" w:cs="Arial"/>
          <w:b/>
          <w:lang w:eastAsia="zh-CN"/>
        </w:rPr>
        <w:t>.</w:t>
      </w:r>
      <w:r w:rsidR="0087690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6A3763A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876905" w:rsidRPr="00876905">
        <w:rPr>
          <w:rFonts w:ascii="Arial" w:hAnsi="Arial" w:cs="Arial"/>
          <w:b/>
          <w:lang w:eastAsia="zh-CN"/>
        </w:rPr>
        <w:t>UE features for further enhancements on NR-MIMO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25BD9" w14:textId="29081408" w:rsidR="0064769F" w:rsidRDefault="00E200FB" w:rsidP="00A921C5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022039">
        <w:rPr>
          <w:lang w:eastAsia="zh-CN"/>
        </w:rPr>
        <w:t xml:space="preserve">previous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>
        <w:rPr>
          <w:lang w:eastAsia="zh-CN"/>
        </w:rPr>
        <w:t xml:space="preserve"> meeting</w:t>
      </w:r>
      <w:r w:rsidR="00022039">
        <w:rPr>
          <w:lang w:eastAsia="zh-CN"/>
        </w:rPr>
        <w:t>s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</w:t>
      </w:r>
      <w:proofErr w:type="spellStart"/>
      <w:r w:rsidR="00303C3F">
        <w:rPr>
          <w:lang w:eastAsia="zh-CN"/>
        </w:rPr>
        <w:t>FeMIMO</w:t>
      </w:r>
      <w:proofErr w:type="spellEnd"/>
      <w:r w:rsidR="00303C3F">
        <w:rPr>
          <w:lang w:eastAsia="zh-CN"/>
        </w:rPr>
        <w:t xml:space="preserve">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9D261C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0E63AC">
        <w:rPr>
          <w:lang w:eastAsia="zh-CN"/>
        </w:rPr>
        <w:fldChar w:fldCharType="begin"/>
      </w:r>
      <w:r w:rsidR="000E63AC">
        <w:rPr>
          <w:lang w:eastAsia="zh-CN"/>
        </w:rPr>
        <w:instrText xml:space="preserve"> REF _Ref77678270 \r \h </w:instrText>
      </w:r>
      <w:r w:rsidR="000E63AC">
        <w:rPr>
          <w:lang w:eastAsia="zh-CN"/>
        </w:rPr>
      </w:r>
      <w:r w:rsidR="000E63AC">
        <w:rPr>
          <w:lang w:eastAsia="zh-CN"/>
        </w:rPr>
        <w:fldChar w:fldCharType="separate"/>
      </w:r>
      <w:r w:rsidR="000E63AC">
        <w:rPr>
          <w:lang w:eastAsia="zh-CN"/>
        </w:rPr>
        <w:t>[3]</w:t>
      </w:r>
      <w:r w:rsidR="000E63AC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5B4886">
        <w:rPr>
          <w:lang w:eastAsia="zh-CN"/>
        </w:rPr>
        <w:t xml:space="preserve"> After the RAN1 #106-e meeting, a list of </w:t>
      </w:r>
      <w:r w:rsidR="005B4886">
        <w:rPr>
          <w:rFonts w:eastAsia="Malgun Gothic" w:cs="Batang"/>
        </w:rPr>
        <w:t>p</w:t>
      </w:r>
      <w:r w:rsidR="005B4886" w:rsidRPr="00563D9D">
        <w:rPr>
          <w:rFonts w:eastAsia="Malgun Gothic" w:cs="Batang"/>
        </w:rPr>
        <w:t xml:space="preserve">reliminary </w:t>
      </w:r>
      <w:r w:rsidR="005B4886" w:rsidRPr="001770E2">
        <w:rPr>
          <w:rFonts w:eastAsia="Malgun Gothic" w:cs="Batang"/>
        </w:rPr>
        <w:t xml:space="preserve">RAN1 UE features </w:t>
      </w:r>
      <w:r w:rsidR="005B4886">
        <w:rPr>
          <w:rFonts w:eastAsia="Malgun Gothic" w:cs="Batang"/>
        </w:rPr>
        <w:t xml:space="preserve">for Rel-17 NR was provided in </w:t>
      </w:r>
      <w:r w:rsidR="0049187A">
        <w:rPr>
          <w:rFonts w:eastAsia="Malgun Gothic" w:cs="Batang"/>
        </w:rPr>
        <w:fldChar w:fldCharType="begin"/>
      </w:r>
      <w:r w:rsidR="0049187A">
        <w:rPr>
          <w:rFonts w:eastAsia="Malgun Gothic" w:cs="Batang"/>
        </w:rPr>
        <w:instrText xml:space="preserve"> REF _Ref83282314 \r \h </w:instrText>
      </w:r>
      <w:r w:rsidR="0049187A">
        <w:rPr>
          <w:rFonts w:eastAsia="Malgun Gothic" w:cs="Batang"/>
        </w:rPr>
      </w:r>
      <w:r w:rsidR="0049187A">
        <w:rPr>
          <w:rFonts w:eastAsia="Malgun Gothic" w:cs="Batang"/>
        </w:rPr>
        <w:fldChar w:fldCharType="separate"/>
      </w:r>
      <w:r w:rsidR="0049187A">
        <w:rPr>
          <w:rFonts w:eastAsia="Malgun Gothic" w:cs="Batang"/>
        </w:rPr>
        <w:t>[2]</w:t>
      </w:r>
      <w:r w:rsidR="0049187A">
        <w:rPr>
          <w:rFonts w:eastAsia="Malgun Gothic" w:cs="Batang"/>
        </w:rPr>
        <w:fldChar w:fldCharType="end"/>
      </w:r>
      <w:r w:rsidR="0049187A">
        <w:rPr>
          <w:rFonts w:eastAsia="Malgun Gothic" w:cs="Batang"/>
        </w:rPr>
        <w:t>.</w:t>
      </w:r>
      <w:r w:rsidR="0049187A">
        <w:rPr>
          <w:lang w:eastAsia="zh-CN"/>
        </w:rPr>
        <w:t xml:space="preserve">  </w:t>
      </w:r>
      <w:r w:rsidR="0064769F" w:rsidRPr="0064769F">
        <w:t xml:space="preserve">In this </w:t>
      </w:r>
      <w:r w:rsidR="000D1122">
        <w:t>contribution</w:t>
      </w:r>
      <w:r w:rsidR="0009715C">
        <w:t xml:space="preserve">, </w:t>
      </w:r>
      <w:r w:rsidR="0064769F">
        <w:t xml:space="preserve">we </w:t>
      </w:r>
      <w:r w:rsidR="00B5131D">
        <w:t xml:space="preserve">present our views on </w:t>
      </w:r>
      <w:r w:rsidR="0049187A">
        <w:t xml:space="preserve">UE features for NR </w:t>
      </w:r>
      <w:proofErr w:type="spellStart"/>
      <w:r w:rsidR="0049187A">
        <w:t>FeMIMO</w:t>
      </w:r>
      <w:proofErr w:type="spellEnd"/>
      <w:r w:rsidR="0049187A">
        <w:t xml:space="preserve"> </w:t>
      </w:r>
      <w:r w:rsidR="00B5131D">
        <w:t>and proposals for moving forward</w:t>
      </w:r>
      <w:r w:rsidR="0064769F">
        <w:t>.</w:t>
      </w:r>
    </w:p>
    <w:p w14:paraId="658A0E28" w14:textId="77777777" w:rsidR="0064769F" w:rsidRPr="0064769F" w:rsidRDefault="0064769F" w:rsidP="0064769F"/>
    <w:p w14:paraId="40DFA740" w14:textId="1E510408" w:rsidR="007E48FD" w:rsidRDefault="0049187A" w:rsidP="007E48FD">
      <w:pPr>
        <w:pStyle w:val="Heading1"/>
        <w:rPr>
          <w:lang w:eastAsia="x-none"/>
        </w:rPr>
      </w:pPr>
      <w:r>
        <w:rPr>
          <w:lang w:eastAsia="x-none"/>
        </w:rPr>
        <w:t xml:space="preserve">Discussions on UE Features for NR </w:t>
      </w:r>
      <w:proofErr w:type="spellStart"/>
      <w:r>
        <w:rPr>
          <w:lang w:eastAsia="x-none"/>
        </w:rPr>
        <w:t>FeMIMO</w:t>
      </w:r>
      <w:proofErr w:type="spellEnd"/>
    </w:p>
    <w:p w14:paraId="25147057" w14:textId="4BAF378A" w:rsidR="00D3238D" w:rsidRDefault="00D3238D" w:rsidP="00D3238D">
      <w:pPr>
        <w:rPr>
          <w:rFonts w:eastAsia="Malgun Gothic" w:cs="Batang"/>
        </w:rPr>
      </w:pPr>
      <w:r>
        <w:t xml:space="preserve">In </w:t>
      </w:r>
      <w:r>
        <w:rPr>
          <w:rFonts w:eastAsia="Malgun Gothic" w:cs="Batang"/>
        </w:rPr>
        <w:fldChar w:fldCharType="begin"/>
      </w:r>
      <w:r>
        <w:rPr>
          <w:rFonts w:eastAsia="Malgun Gothic" w:cs="Batang"/>
        </w:rPr>
        <w:instrText xml:space="preserve"> REF _Ref83282314 \r \h </w:instrText>
      </w:r>
      <w:r>
        <w:rPr>
          <w:rFonts w:eastAsia="Malgun Gothic" w:cs="Batang"/>
        </w:rPr>
      </w:r>
      <w:r>
        <w:rPr>
          <w:rFonts w:eastAsia="Malgun Gothic" w:cs="Batang"/>
        </w:rPr>
        <w:fldChar w:fldCharType="separate"/>
      </w:r>
      <w:r>
        <w:rPr>
          <w:rFonts w:eastAsia="Malgun Gothic" w:cs="Batang"/>
        </w:rPr>
        <w:t>[2]</w:t>
      </w:r>
      <w:r>
        <w:rPr>
          <w:rFonts w:eastAsia="Malgun Gothic" w:cs="Batang"/>
        </w:rPr>
        <w:fldChar w:fldCharType="end"/>
      </w:r>
      <w:r>
        <w:rPr>
          <w:rFonts w:eastAsia="Malgun Gothic" w:cs="Batang"/>
        </w:rPr>
        <w:t xml:space="preserve">, the UE features related to NR </w:t>
      </w:r>
      <w:proofErr w:type="spellStart"/>
      <w:r>
        <w:rPr>
          <w:rFonts w:eastAsia="Malgun Gothic" w:cs="Batang"/>
        </w:rPr>
        <w:t>FeMIMO</w:t>
      </w:r>
      <w:proofErr w:type="spellEnd"/>
      <w:r>
        <w:rPr>
          <w:rFonts w:eastAsia="Malgun Gothic" w:cs="Batang"/>
        </w:rPr>
        <w:t xml:space="preserve"> were listed under Features 23-1-1 to 23-9-2.  In </w:t>
      </w:r>
      <w:r w:rsidR="0050696F">
        <w:rPr>
          <w:rFonts w:eastAsia="Malgun Gothic" w:cs="Batang"/>
        </w:rPr>
        <w:t>C</w:t>
      </w:r>
      <w:r>
        <w:rPr>
          <w:rFonts w:eastAsia="Malgun Gothic" w:cs="Batang"/>
        </w:rPr>
        <w:t xml:space="preserve">olumn “Mandatory/Optional”, the term “Optional” is used when applicable.  However, “Optional” is not the same as “Optional with capability signaling”.  We suggest </w:t>
      </w:r>
      <w:r w:rsidR="0050696F">
        <w:rPr>
          <w:rFonts w:eastAsia="Malgun Gothic" w:cs="Batang"/>
        </w:rPr>
        <w:t>changing</w:t>
      </w:r>
      <w:r>
        <w:rPr>
          <w:rFonts w:eastAsia="Malgun Gothic" w:cs="Batang"/>
        </w:rPr>
        <w:t xml:space="preserve"> the term “Optional” in that column </w:t>
      </w:r>
      <w:r w:rsidR="0050696F">
        <w:rPr>
          <w:rFonts w:eastAsia="Malgun Gothic" w:cs="Batang"/>
        </w:rPr>
        <w:t>to</w:t>
      </w:r>
      <w:r>
        <w:rPr>
          <w:rFonts w:eastAsia="Malgun Gothic" w:cs="Batang"/>
        </w:rPr>
        <w:t xml:space="preserve"> “</w:t>
      </w:r>
      <w:bookmarkStart w:id="3" w:name="_Hlk83811059"/>
      <w:r>
        <w:rPr>
          <w:rFonts w:eastAsia="Malgun Gothic" w:cs="Batang"/>
        </w:rPr>
        <w:t>Optional with capability signaling</w:t>
      </w:r>
      <w:bookmarkEnd w:id="3"/>
      <w:r>
        <w:rPr>
          <w:rFonts w:eastAsia="Malgun Gothic" w:cs="Batang"/>
        </w:rPr>
        <w:t>”.</w:t>
      </w:r>
    </w:p>
    <w:p w14:paraId="19858D2D" w14:textId="60357D05" w:rsidR="00D3238D" w:rsidRPr="00D3238D" w:rsidRDefault="0050696F" w:rsidP="00D3238D">
      <w:pPr>
        <w:rPr>
          <w:lang w:eastAsia="x-none"/>
        </w:rPr>
      </w:pPr>
      <w:r>
        <w:rPr>
          <w:b/>
          <w:bCs/>
          <w:i/>
          <w:iCs/>
          <w:lang w:eastAsia="x-none"/>
        </w:rPr>
        <w:t>Proposal 1: On Features 23-1-1 to 23-9-2,</w:t>
      </w:r>
      <w:r w:rsidR="00641175">
        <w:rPr>
          <w:b/>
          <w:bCs/>
          <w:i/>
          <w:iCs/>
          <w:lang w:eastAsia="x-none"/>
        </w:rPr>
        <w:t xml:space="preserve"> </w:t>
      </w:r>
      <w:r w:rsidR="008C2BBB">
        <w:rPr>
          <w:b/>
          <w:bCs/>
          <w:i/>
          <w:iCs/>
          <w:lang w:eastAsia="x-none"/>
        </w:rPr>
        <w:t xml:space="preserve">in Column “Mandatory/Optional”, </w:t>
      </w:r>
      <w:r w:rsidR="008D3FEA">
        <w:rPr>
          <w:b/>
          <w:bCs/>
          <w:i/>
          <w:iCs/>
          <w:lang w:eastAsia="x-none"/>
        </w:rPr>
        <w:t>change</w:t>
      </w:r>
      <w:r>
        <w:rPr>
          <w:b/>
          <w:bCs/>
          <w:i/>
          <w:iCs/>
          <w:lang w:eastAsia="x-none"/>
        </w:rPr>
        <w:t xml:space="preserve"> the term “Optional” </w:t>
      </w:r>
      <w:r w:rsidR="0091612B">
        <w:rPr>
          <w:b/>
          <w:bCs/>
          <w:i/>
          <w:iCs/>
          <w:lang w:eastAsia="x-none"/>
        </w:rPr>
        <w:t xml:space="preserve">in the applicable entries </w:t>
      </w:r>
      <w:r>
        <w:rPr>
          <w:b/>
          <w:bCs/>
          <w:i/>
          <w:iCs/>
          <w:lang w:eastAsia="x-none"/>
        </w:rPr>
        <w:t>to “</w:t>
      </w:r>
      <w:r w:rsidRPr="0050696F">
        <w:rPr>
          <w:b/>
          <w:bCs/>
          <w:i/>
          <w:iCs/>
          <w:lang w:eastAsia="x-none"/>
        </w:rPr>
        <w:t>Optional with capability signaling</w:t>
      </w:r>
      <w:r>
        <w:rPr>
          <w:b/>
          <w:bCs/>
          <w:i/>
          <w:iCs/>
          <w:lang w:eastAsia="x-none"/>
        </w:rPr>
        <w:t>”.</w:t>
      </w:r>
    </w:p>
    <w:p w14:paraId="15D9FE92" w14:textId="723FF0B6" w:rsidR="00E926CD" w:rsidRDefault="0049187A" w:rsidP="00361417">
      <w:pPr>
        <w:pStyle w:val="Heading2"/>
      </w:pPr>
      <w:r>
        <w:t xml:space="preserve">UE Features Related to </w:t>
      </w:r>
      <w:r w:rsidRPr="0049187A">
        <w:t xml:space="preserve">Enhancement on </w:t>
      </w:r>
      <w:r>
        <w:t>M</w:t>
      </w:r>
      <w:r w:rsidRPr="0049187A">
        <w:t xml:space="preserve">ulti-beam </w:t>
      </w:r>
      <w:r>
        <w:t>O</w:t>
      </w:r>
      <w:r w:rsidRPr="0049187A">
        <w:t>peration</w:t>
      </w:r>
      <w:r w:rsidR="00E926CD">
        <w:t xml:space="preserve"> </w:t>
      </w:r>
    </w:p>
    <w:p w14:paraId="04EB7C83" w14:textId="78E34A75" w:rsidR="00110026" w:rsidRDefault="00110026" w:rsidP="007E48FD">
      <w:r>
        <w:t xml:space="preserve">In </w:t>
      </w:r>
      <w:r>
        <w:rPr>
          <w:rFonts w:eastAsia="Malgun Gothic" w:cs="Batang"/>
        </w:rPr>
        <w:fldChar w:fldCharType="begin"/>
      </w:r>
      <w:r>
        <w:rPr>
          <w:rFonts w:eastAsia="Malgun Gothic" w:cs="Batang"/>
        </w:rPr>
        <w:instrText xml:space="preserve"> REF _Ref83282314 \r \h </w:instrText>
      </w:r>
      <w:r>
        <w:rPr>
          <w:rFonts w:eastAsia="Malgun Gothic" w:cs="Batang"/>
        </w:rPr>
      </w:r>
      <w:r>
        <w:rPr>
          <w:rFonts w:eastAsia="Malgun Gothic" w:cs="Batang"/>
        </w:rPr>
        <w:fldChar w:fldCharType="separate"/>
      </w:r>
      <w:r>
        <w:rPr>
          <w:rFonts w:eastAsia="Malgun Gothic" w:cs="Batang"/>
        </w:rPr>
        <w:t>[2]</w:t>
      </w:r>
      <w:r>
        <w:rPr>
          <w:rFonts w:eastAsia="Malgun Gothic" w:cs="Batang"/>
        </w:rPr>
        <w:fldChar w:fldCharType="end"/>
      </w:r>
      <w:r w:rsidR="00652C00">
        <w:rPr>
          <w:rFonts w:eastAsia="Malgun Gothic" w:cs="Batang"/>
        </w:rPr>
        <w:t xml:space="preserve">, the UE features related to enhancement on multi-beam operation were listed under Features 23-1-1 to 23-1-4.  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810"/>
        <w:gridCol w:w="1620"/>
        <w:gridCol w:w="5670"/>
      </w:tblGrid>
      <w:tr w:rsidR="00944EFD" w:rsidRPr="00652C00" w14:paraId="2C988D06" w14:textId="77777777" w:rsidTr="00944EFD">
        <w:trPr>
          <w:trHeight w:val="2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22A" w14:textId="77777777" w:rsidR="00652C00" w:rsidRPr="00652C00" w:rsidRDefault="00652C00" w:rsidP="00652C00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  <w:t>Features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A283" w14:textId="77777777" w:rsidR="00652C00" w:rsidRPr="00652C00" w:rsidRDefault="00652C00" w:rsidP="00652C00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  <w:t>Index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97B" w14:textId="77777777" w:rsidR="00652C00" w:rsidRPr="00652C00" w:rsidRDefault="00652C00" w:rsidP="00652C00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  <w:t>Feature group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FEDE" w14:textId="77777777" w:rsidR="00652C00" w:rsidRPr="00652C00" w:rsidRDefault="00652C00" w:rsidP="00652C00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Times New Roman" w:hAnsi="Arial" w:cs="Arial"/>
                <w:b/>
                <w:sz w:val="20"/>
                <w:szCs w:val="20"/>
                <w:lang w:val="en-GB" w:eastAsia="ja-JP"/>
              </w:rPr>
              <w:t>Components</w:t>
            </w:r>
          </w:p>
        </w:tc>
      </w:tr>
      <w:tr w:rsidR="00944EFD" w:rsidRPr="00652C00" w14:paraId="34DCF5A0" w14:textId="77777777" w:rsidTr="00944EFD">
        <w:trPr>
          <w:trHeight w:val="2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FB1D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23. </w:t>
            </w:r>
            <w:proofErr w:type="spellStart"/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NR_FeMIMO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82DE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23-1-1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57E3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zh-CN"/>
              </w:rPr>
              <w:t>Unified TCI for intra- and inter-cell beam management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61D" w14:textId="77777777" w:rsidR="00652C00" w:rsidRPr="00652C00" w:rsidRDefault="00652C00" w:rsidP="00652C00">
            <w:pPr>
              <w:spacing w:afterLines="5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For both intra- and inter-cell beam management:</w:t>
            </w:r>
          </w:p>
          <w:p w14:paraId="76DB010A" w14:textId="77777777" w:rsidR="00652C00" w:rsidRPr="00652C00" w:rsidRDefault="00652C00" w:rsidP="00652C00">
            <w:pPr>
              <w:spacing w:afterLines="5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1. Support of joint TCI and separate DL/UL TCI with their components (configuration mechanism, QCL rules, applicable source and target signals)</w:t>
            </w:r>
          </w:p>
          <w:p w14:paraId="4AC3DC29" w14:textId="77777777" w:rsidR="00652C00" w:rsidRPr="00652C00" w:rsidRDefault="00652C00" w:rsidP="00652C00">
            <w:pPr>
              <w:spacing w:afterLines="5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2. Support of association between TCI state and UL PC settings (PLRS and other, including handling of beam misalignment for PLRS)</w:t>
            </w:r>
          </w:p>
          <w:p w14:paraId="56E1F0BA" w14:textId="77777777" w:rsidR="00652C00" w:rsidRPr="00652C00" w:rsidRDefault="00652C00" w:rsidP="00652C00">
            <w:pPr>
              <w:spacing w:afterLines="5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 xml:space="preserve">3. Support of MAC-CE+DCI-based beam indication (including TCI state activation, use of DCI formats 1_1/1_2 with and </w:t>
            </w:r>
            <w:proofErr w:type="spellStart"/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wthout</w:t>
            </w:r>
            <w:proofErr w:type="spellEnd"/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 xml:space="preserve"> DL assignment)</w:t>
            </w:r>
          </w:p>
        </w:tc>
      </w:tr>
      <w:tr w:rsidR="00944EFD" w:rsidRPr="00652C00" w14:paraId="20CE7CAE" w14:textId="77777777" w:rsidTr="00944EFD">
        <w:trPr>
          <w:trHeight w:val="2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BDBD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23. </w:t>
            </w:r>
            <w:proofErr w:type="spellStart"/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NR_FeMIMO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C17E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23-1-2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E3B3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Inter-cell measurement and reporting (for inter-cell BM and </w:t>
            </w:r>
            <w:proofErr w:type="spellStart"/>
            <w:r w:rsidRPr="00652C00">
              <w:rPr>
                <w:rFonts w:ascii="Arial" w:hAnsi="Arial" w:cs="Arial"/>
                <w:sz w:val="20"/>
                <w:szCs w:val="20"/>
                <w:lang w:val="en-GB" w:eastAsia="zh-CN"/>
              </w:rPr>
              <w:t>mTRP</w:t>
            </w:r>
            <w:proofErr w:type="spellEnd"/>
            <w:r w:rsidRPr="00652C00">
              <w:rPr>
                <w:rFonts w:ascii="Arial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3D92" w14:textId="77777777" w:rsidR="00652C00" w:rsidRPr="00652C00" w:rsidRDefault="00652C00" w:rsidP="00652C00">
            <w:pPr>
              <w:spacing w:afterLines="50"/>
              <w:ind w:left="360" w:hanging="36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1. Support of beam measurement on SSB(s) with PCI(s) different from serving cell PCI</w:t>
            </w:r>
          </w:p>
          <w:p w14:paraId="70C3C0F5" w14:textId="77777777" w:rsidR="00652C00" w:rsidRPr="00652C00" w:rsidRDefault="00652C00" w:rsidP="00652C00">
            <w:pPr>
              <w:spacing w:afterLines="50"/>
              <w:ind w:left="360" w:hanging="36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 xml:space="preserve">2. Support of beam reporting up to </w:t>
            </w:r>
            <w:proofErr w:type="spellStart"/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Kmax</w:t>
            </w:r>
            <w:proofErr w:type="spellEnd"/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=4 SSBRI-RSRP pairs, with at least one pair associated with a PCI different serving cell PCI</w:t>
            </w:r>
          </w:p>
        </w:tc>
      </w:tr>
      <w:tr w:rsidR="00944EFD" w:rsidRPr="00652C00" w14:paraId="7C3D312F" w14:textId="77777777" w:rsidTr="00944EFD">
        <w:trPr>
          <w:trHeight w:val="2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1D47D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23. </w:t>
            </w:r>
            <w:proofErr w:type="spellStart"/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NR_FeMIMO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7881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23-1-3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D66F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zh-CN"/>
              </w:rPr>
              <w:t>MPE mitigation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5DFA" w14:textId="77777777" w:rsidR="00652C00" w:rsidRPr="00652C00" w:rsidRDefault="00652C00" w:rsidP="00652C00">
            <w:pPr>
              <w:spacing w:afterLines="5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Support of enhanced reporting for MPE mitigation (with SSBRI/CRI and associated P-MPR in PHR reporting)</w:t>
            </w:r>
          </w:p>
        </w:tc>
      </w:tr>
      <w:tr w:rsidR="00944EFD" w:rsidRPr="00652C00" w14:paraId="6810E315" w14:textId="77777777" w:rsidTr="00944EFD">
        <w:trPr>
          <w:trHeight w:val="2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4D175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23. </w:t>
            </w:r>
            <w:proofErr w:type="spellStart"/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NR_FeMIMO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593C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ja-JP"/>
              </w:rPr>
              <w:t>23-1-4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2392" w14:textId="77777777" w:rsidR="00652C00" w:rsidRPr="00652C00" w:rsidRDefault="00652C00" w:rsidP="00652C0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52C00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MPUE support for UL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6A89" w14:textId="77777777" w:rsidR="00652C00" w:rsidRPr="00652C00" w:rsidRDefault="00652C00" w:rsidP="00652C00">
            <w:pPr>
              <w:spacing w:afterLines="50"/>
              <w:contextualSpacing/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</w:pPr>
            <w:r w:rsidRPr="00652C00">
              <w:rPr>
                <w:rFonts w:ascii="Arial" w:eastAsia="MS Gothic" w:hAnsi="Arial" w:cs="Arial"/>
                <w:sz w:val="20"/>
                <w:szCs w:val="20"/>
                <w:lang w:val="en-GB" w:eastAsia="ja-JP"/>
              </w:rPr>
              <w:t>[depending on agreement]</w:t>
            </w:r>
          </w:p>
        </w:tc>
      </w:tr>
    </w:tbl>
    <w:p w14:paraId="444DDABF" w14:textId="77777777" w:rsidR="00652C00" w:rsidRDefault="00652C00" w:rsidP="007E48FD"/>
    <w:p w14:paraId="6A92A05A" w14:textId="4B2E6677" w:rsidR="00944EFD" w:rsidRDefault="00944EFD" w:rsidP="007E48FD">
      <w:r>
        <w:t xml:space="preserve">On Feature 23-1-1, </w:t>
      </w:r>
      <w:r w:rsidR="00A63252">
        <w:t>since a</w:t>
      </w:r>
      <w:r w:rsidR="003E677E">
        <w:t xml:space="preserve"> UE supporting unified TCI for intra-cell beam management might not support </w:t>
      </w:r>
      <w:r>
        <w:t>inter-cell beam management</w:t>
      </w:r>
      <w:r w:rsidR="003E677E">
        <w:t xml:space="preserve">, we suggest </w:t>
      </w:r>
      <w:bookmarkStart w:id="4" w:name="_Hlk83284716"/>
      <w:r w:rsidR="003E677E">
        <w:t>separat</w:t>
      </w:r>
      <w:r w:rsidR="00695F79">
        <w:t>ing</w:t>
      </w:r>
      <w:r w:rsidR="003E677E">
        <w:t xml:space="preserve"> this feature group into two different feature groups: “Unified TCI for intra-cell beam management” and “Unified TCI for inter-cell beam management”.</w:t>
      </w:r>
      <w:bookmarkEnd w:id="4"/>
      <w:r w:rsidR="00A97E49">
        <w:t xml:space="preserve">  Furthermore, a UE supporting unified TCI for inter-cell beam management shall support intra-cell beam </w:t>
      </w:r>
      <w:r w:rsidR="00A97E49">
        <w:lastRenderedPageBreak/>
        <w:t>management.  Therefore, “Unified TCI for intra-cell beam management” should be the p</w:t>
      </w:r>
      <w:r w:rsidR="00A97E49" w:rsidRPr="00A97E49">
        <w:t>rerequisite feature group</w:t>
      </w:r>
      <w:r w:rsidR="00A97E49">
        <w:t xml:space="preserve"> for “Unified TCI for inter-cell beam management”.</w:t>
      </w:r>
    </w:p>
    <w:p w14:paraId="13E6184A" w14:textId="7F37162B" w:rsidR="003E677E" w:rsidRDefault="003E677E" w:rsidP="007E48FD">
      <w:r>
        <w:t xml:space="preserve">On Feature 23-1-2, </w:t>
      </w:r>
      <w:bookmarkStart w:id="5" w:name="_Hlk83284777"/>
      <w:r w:rsidR="00336C73">
        <w:t xml:space="preserve">in </w:t>
      </w:r>
      <w:r w:rsidR="00336C73" w:rsidRPr="00336C73">
        <w:t>RAN1#106-e meeting, the following was agreed</w:t>
      </w:r>
      <w:r w:rsidR="00336C73">
        <w:t xml:space="preserve"> </w:t>
      </w:r>
      <w:r w:rsidR="00731719">
        <w:fldChar w:fldCharType="begin"/>
      </w:r>
      <w:r w:rsidR="00731719">
        <w:instrText xml:space="preserve"> REF _Ref83285898 \r \h </w:instrText>
      </w:r>
      <w:r w:rsidR="00731719">
        <w:fldChar w:fldCharType="separate"/>
      </w:r>
      <w:r w:rsidR="00731719">
        <w:t>[4]</w:t>
      </w:r>
      <w:r w:rsidR="00731719">
        <w:fldChar w:fldCharType="end"/>
      </w:r>
      <w:r w:rsidR="00731719">
        <w:t>.</w:t>
      </w:r>
      <w:r w:rsidR="00336C73" w:rsidRPr="00336C73">
        <w:t xml:space="preserve"> </w:t>
      </w:r>
      <w:r w:rsidR="00731719">
        <w:t xml:space="preserve"> Therefore, </w:t>
      </w:r>
      <w:r w:rsidR="00A63252">
        <w:t>depending on agreement</w:t>
      </w:r>
      <w:r w:rsidR="001A4A32">
        <w:t>s in this meeting</w:t>
      </w:r>
      <w:r w:rsidR="00A63252">
        <w:t xml:space="preserve">, </w:t>
      </w:r>
      <w:r w:rsidR="00A63252" w:rsidRPr="00A63252">
        <w:t>the maximum number of RRC configured PCIs different from the serving cell for measurement/reporting</w:t>
      </w:r>
      <w:r w:rsidR="00A63252">
        <w:t xml:space="preserve"> might also be a UE capability and </w:t>
      </w:r>
      <w:r w:rsidR="00534EBF">
        <w:t xml:space="preserve">be </w:t>
      </w:r>
      <w:r w:rsidR="00A63252">
        <w:t>added to this feature</w:t>
      </w:r>
      <w:bookmarkEnd w:id="5"/>
      <w:r w:rsidR="00A6325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6C73" w14:paraId="1EA3E163" w14:textId="77777777" w:rsidTr="00BF4E0F">
        <w:trPr>
          <w:trHeight w:val="530"/>
        </w:trPr>
        <w:tc>
          <w:tcPr>
            <w:tcW w:w="9307" w:type="dxa"/>
          </w:tcPr>
          <w:p w14:paraId="2FA5675F" w14:textId="77777777" w:rsidR="00336C73" w:rsidRPr="00336C73" w:rsidRDefault="00336C73" w:rsidP="00336C73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lang w:eastAsia="ko-KR"/>
              </w:rPr>
            </w:pPr>
            <w:r w:rsidRPr="00336C73">
              <w:rPr>
                <w:rFonts w:ascii="Times" w:eastAsia="Batang" w:hAnsi="Times" w:cs="Times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777B6626" w14:textId="77777777" w:rsidR="00336C73" w:rsidRPr="00336C73" w:rsidRDefault="00336C73" w:rsidP="00336C73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lang w:val="en-GB"/>
              </w:rPr>
            </w:pPr>
            <w:r w:rsidRPr="00336C73">
              <w:rPr>
                <w:rFonts w:ascii="Times" w:eastAsia="Batang" w:hAnsi="Times" w:cs="Times"/>
                <w:sz w:val="20"/>
                <w:lang w:val="en-GB"/>
              </w:rPr>
              <w:t xml:space="preserve">On Rel.17 L1-RSRP multi-beam measurement/reporting enhancements for inter-cell beam management and inter-cell </w:t>
            </w:r>
            <w:proofErr w:type="spellStart"/>
            <w:r w:rsidRPr="00336C73">
              <w:rPr>
                <w:rFonts w:ascii="Times" w:eastAsia="Batang" w:hAnsi="Times" w:cs="Times"/>
                <w:sz w:val="20"/>
                <w:lang w:val="en-GB"/>
              </w:rPr>
              <w:t>mTRP</w:t>
            </w:r>
            <w:proofErr w:type="spellEnd"/>
            <w:r w:rsidRPr="00336C73">
              <w:rPr>
                <w:rFonts w:ascii="Times" w:eastAsia="Batang" w:hAnsi="Times" w:cs="Times"/>
                <w:sz w:val="20"/>
                <w:lang w:val="en-GB"/>
              </w:rPr>
              <w:t>, select N</w:t>
            </w:r>
            <w:r w:rsidRPr="00336C73">
              <w:rPr>
                <w:rFonts w:ascii="Times" w:eastAsia="Batang" w:hAnsi="Times" w:cs="Times"/>
                <w:sz w:val="20"/>
                <w:vertAlign w:val="subscript"/>
                <w:lang w:val="en-GB"/>
              </w:rPr>
              <w:t>MAX </w:t>
            </w:r>
            <w:r w:rsidRPr="00336C73">
              <w:rPr>
                <w:rFonts w:ascii="Times" w:eastAsia="Batang" w:hAnsi="Times" w:cs="Times"/>
                <w:sz w:val="20"/>
                <w:lang w:val="en-GB"/>
              </w:rPr>
              <w:t>(the maximum number of RRC configured PCIs different from the serving cell for measurement/reporting) from the following alternatives (to be decided in RAN1#106bis-e): </w:t>
            </w:r>
          </w:p>
          <w:p w14:paraId="540AC5D0" w14:textId="77777777" w:rsidR="00336C73" w:rsidRPr="00336C73" w:rsidRDefault="00336C73" w:rsidP="00336C73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lang w:val="en-GB"/>
              </w:rPr>
            </w:pP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Alt1: N</w:t>
            </w:r>
            <w:r w:rsidRPr="00336C73">
              <w:rPr>
                <w:rFonts w:ascii="Times" w:eastAsia="Times New Roman" w:hAnsi="Times" w:cs="Times"/>
                <w:sz w:val="20"/>
                <w:vertAlign w:val="subscript"/>
                <w:lang w:val="en-GB"/>
              </w:rPr>
              <w:t>MAX   </w:t>
            </w: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is up to UE capability with candidate values of 1 and X.</w:t>
            </w:r>
          </w:p>
          <w:p w14:paraId="3C53A47D" w14:textId="77777777" w:rsidR="00336C73" w:rsidRPr="00336C73" w:rsidRDefault="00336C73" w:rsidP="00336C73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lang w:val="en-GB"/>
              </w:rPr>
            </w:pP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Note: X as agreed in AI 8.1.2.2</w:t>
            </w:r>
          </w:p>
          <w:p w14:paraId="6FDA26C6" w14:textId="77777777" w:rsidR="00336C73" w:rsidRPr="00336C73" w:rsidRDefault="00336C73" w:rsidP="00336C73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lang w:val="en-GB"/>
              </w:rPr>
            </w:pP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When N</w:t>
            </w:r>
            <w:r w:rsidRPr="00336C73">
              <w:rPr>
                <w:rFonts w:ascii="Times" w:eastAsia="Times New Roman" w:hAnsi="Times" w:cs="Times"/>
                <w:sz w:val="20"/>
                <w:vertAlign w:val="subscript"/>
                <w:lang w:val="en-GB"/>
              </w:rPr>
              <w:t>MAX </w:t>
            </w: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is configured to be X, the UE measures up to X PCIs different from the serving cell PCI </w:t>
            </w:r>
          </w:p>
          <w:p w14:paraId="1F0E7231" w14:textId="77777777" w:rsidR="00336C73" w:rsidRPr="00336C73" w:rsidRDefault="00336C73" w:rsidP="00336C73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lang w:val="en-GB"/>
              </w:rPr>
            </w:pP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Additional restriction may be added by RAN4</w:t>
            </w:r>
          </w:p>
          <w:p w14:paraId="1D6DF6DB" w14:textId="22AB721F" w:rsidR="00336C73" w:rsidRPr="00336C73" w:rsidRDefault="00336C73" w:rsidP="00336C73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lang w:val="en-GB"/>
              </w:rPr>
            </w:pP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Alt2. N</w:t>
            </w:r>
            <w:r w:rsidRPr="00336C73">
              <w:rPr>
                <w:rFonts w:ascii="Times" w:eastAsia="Times New Roman" w:hAnsi="Times" w:cs="Times"/>
                <w:sz w:val="20"/>
                <w:vertAlign w:val="subscript"/>
                <w:lang w:val="en-GB"/>
              </w:rPr>
              <w:t>MAX</w:t>
            </w:r>
            <w:r w:rsidRPr="00336C73">
              <w:rPr>
                <w:rFonts w:ascii="Times" w:eastAsia="Times New Roman" w:hAnsi="Times" w:cs="Times"/>
                <w:sz w:val="20"/>
                <w:lang w:val="en-GB"/>
              </w:rPr>
              <w:t>=1</w:t>
            </w:r>
            <w:r w:rsidRPr="00336C73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10FB876" w14:textId="77777777" w:rsidR="00336C73" w:rsidRDefault="00336C73" w:rsidP="007E48FD"/>
    <w:p w14:paraId="080A26D8" w14:textId="77777777" w:rsidR="00F13C93" w:rsidRDefault="00F13C93" w:rsidP="00F13C93">
      <w:pPr>
        <w:rPr>
          <w:bCs/>
        </w:rPr>
      </w:pPr>
      <w:r>
        <w:t>Based on the above analysis, we propose the following:</w:t>
      </w:r>
    </w:p>
    <w:p w14:paraId="0880EC3D" w14:textId="552E182A" w:rsidR="00F13C93" w:rsidRDefault="00F13C93" w:rsidP="00F13C93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F4009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="00A63252">
        <w:rPr>
          <w:b/>
          <w:bCs/>
          <w:i/>
          <w:iCs/>
          <w:lang w:eastAsia="x-none"/>
        </w:rPr>
        <w:t xml:space="preserve">On Feature 23-1-1, </w:t>
      </w:r>
      <w:r w:rsidR="00A63252" w:rsidRPr="00A63252">
        <w:rPr>
          <w:b/>
          <w:bCs/>
          <w:i/>
          <w:iCs/>
          <w:lang w:eastAsia="x-none"/>
        </w:rPr>
        <w:t>separate this feature group into two different feature groups: “Unified TCI for intra-cell beam management” and “Unified TCI for inter-cell beam management”</w:t>
      </w:r>
      <w:r w:rsidRPr="008D48D5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</w:t>
      </w:r>
      <w:r w:rsidR="0024579C">
        <w:rPr>
          <w:b/>
          <w:bCs/>
          <w:i/>
          <w:iCs/>
          <w:lang w:eastAsia="x-none"/>
        </w:rPr>
        <w:t xml:space="preserve"> The </w:t>
      </w:r>
      <w:r w:rsidR="0024579C" w:rsidRPr="0024579C">
        <w:rPr>
          <w:b/>
          <w:bCs/>
          <w:i/>
          <w:iCs/>
          <w:lang w:eastAsia="x-none"/>
        </w:rPr>
        <w:t>“Unified TCI for intra-cell beam management” should be the prerequisite feature group for “Unified TCI for inter-cell beam management”</w:t>
      </w:r>
      <w:r w:rsidR="0024579C">
        <w:rPr>
          <w:b/>
          <w:bCs/>
          <w:i/>
          <w:iCs/>
          <w:lang w:eastAsia="x-none"/>
        </w:rPr>
        <w:t>.</w:t>
      </w:r>
    </w:p>
    <w:p w14:paraId="3A4B546C" w14:textId="6461F320" w:rsidR="00A63252" w:rsidRDefault="00A63252" w:rsidP="00F13C93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F4009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On Feature 23-1-2, </w:t>
      </w:r>
      <w:r w:rsidRPr="00A63252">
        <w:rPr>
          <w:b/>
          <w:bCs/>
          <w:i/>
          <w:iCs/>
          <w:lang w:eastAsia="x-none"/>
        </w:rPr>
        <w:t>depending on agreement</w:t>
      </w:r>
      <w:r w:rsidR="00876569">
        <w:rPr>
          <w:b/>
          <w:bCs/>
          <w:i/>
          <w:iCs/>
          <w:lang w:eastAsia="x-none"/>
        </w:rPr>
        <w:t xml:space="preserve"> in RAN1#106</w:t>
      </w:r>
      <w:r w:rsidR="004E7AE9">
        <w:rPr>
          <w:b/>
          <w:bCs/>
          <w:i/>
          <w:iCs/>
          <w:lang w:eastAsia="x-none"/>
        </w:rPr>
        <w:t>-</w:t>
      </w:r>
      <w:r w:rsidR="00876569">
        <w:rPr>
          <w:b/>
          <w:bCs/>
          <w:i/>
          <w:iCs/>
          <w:lang w:eastAsia="x-none"/>
        </w:rPr>
        <w:t>bis-e</w:t>
      </w:r>
      <w:r w:rsidRPr="00A63252">
        <w:rPr>
          <w:b/>
          <w:bCs/>
          <w:i/>
          <w:iCs/>
          <w:lang w:eastAsia="x-none"/>
        </w:rPr>
        <w:t xml:space="preserve">, the maximum number of RRC configured PCIs different from the serving cell for measurement/reporting might also be a UE capability and </w:t>
      </w:r>
      <w:r w:rsidR="003245DE">
        <w:rPr>
          <w:b/>
          <w:bCs/>
          <w:i/>
          <w:iCs/>
          <w:lang w:eastAsia="x-none"/>
        </w:rPr>
        <w:t xml:space="preserve">be </w:t>
      </w:r>
      <w:r w:rsidRPr="00A63252">
        <w:rPr>
          <w:b/>
          <w:bCs/>
          <w:i/>
          <w:iCs/>
          <w:lang w:eastAsia="x-none"/>
        </w:rPr>
        <w:t>added to this feature</w:t>
      </w:r>
      <w:r w:rsidRPr="008D48D5">
        <w:rPr>
          <w:b/>
          <w:bCs/>
          <w:i/>
          <w:iCs/>
          <w:lang w:eastAsia="x-none"/>
        </w:rPr>
        <w:t>.</w:t>
      </w:r>
    </w:p>
    <w:p w14:paraId="532A2F31" w14:textId="5B1D87EA" w:rsidR="00776F21" w:rsidRDefault="00776F21" w:rsidP="00776F21">
      <w:pPr>
        <w:pStyle w:val="Heading2"/>
      </w:pPr>
      <w:r>
        <w:t xml:space="preserve">UE Features Related to </w:t>
      </w:r>
      <w:r w:rsidR="001B3FBD">
        <w:t>M-TRP</w:t>
      </w:r>
      <w:r>
        <w:t xml:space="preserve"> </w:t>
      </w:r>
    </w:p>
    <w:p w14:paraId="16F3F4E0" w14:textId="28200C98" w:rsidR="001B3FBD" w:rsidRDefault="001B3FBD" w:rsidP="001B3FBD">
      <w:pPr>
        <w:rPr>
          <w:rFonts w:eastAsia="Malgun Gothic" w:cs="Batang"/>
        </w:rPr>
      </w:pPr>
      <w:r>
        <w:t xml:space="preserve">In </w:t>
      </w:r>
      <w:r>
        <w:rPr>
          <w:rFonts w:eastAsia="Malgun Gothic" w:cs="Batang"/>
        </w:rPr>
        <w:fldChar w:fldCharType="begin"/>
      </w:r>
      <w:r>
        <w:rPr>
          <w:rFonts w:eastAsia="Malgun Gothic" w:cs="Batang"/>
        </w:rPr>
        <w:instrText xml:space="preserve"> REF _Ref83282314 \r \h </w:instrText>
      </w:r>
      <w:r>
        <w:rPr>
          <w:rFonts w:eastAsia="Malgun Gothic" w:cs="Batang"/>
        </w:rPr>
      </w:r>
      <w:r>
        <w:rPr>
          <w:rFonts w:eastAsia="Malgun Gothic" w:cs="Batang"/>
        </w:rPr>
        <w:fldChar w:fldCharType="separate"/>
      </w:r>
      <w:r>
        <w:rPr>
          <w:rFonts w:eastAsia="Malgun Gothic" w:cs="Batang"/>
        </w:rPr>
        <w:t>[2]</w:t>
      </w:r>
      <w:r>
        <w:rPr>
          <w:rFonts w:eastAsia="Malgun Gothic" w:cs="Batang"/>
        </w:rPr>
        <w:fldChar w:fldCharType="end"/>
      </w:r>
      <w:r>
        <w:rPr>
          <w:rFonts w:eastAsia="Malgun Gothic" w:cs="Batang"/>
        </w:rPr>
        <w:t xml:space="preserve">, a list of UE features related to enhancement on multi-TRP operations were provided, </w:t>
      </w:r>
      <w:bookmarkStart w:id="6" w:name="_Hlk83821349"/>
      <w:r>
        <w:rPr>
          <w:rFonts w:eastAsia="Malgun Gothic" w:cs="Batang"/>
        </w:rPr>
        <w:t>from 23-2-1 to 23-6-4</w:t>
      </w:r>
      <w:bookmarkEnd w:id="6"/>
      <w:r>
        <w:rPr>
          <w:rFonts w:eastAsia="Malgun Gothic" w:cs="Batang"/>
        </w:rPr>
        <w:t xml:space="preserve">. </w:t>
      </w:r>
      <w:r w:rsidR="002972D9">
        <w:rPr>
          <w:rFonts w:eastAsia="Malgun Gothic" w:cs="Batang"/>
        </w:rPr>
        <w:t>Some discussions follow:</w:t>
      </w:r>
    </w:p>
    <w:p w14:paraId="6309718B" w14:textId="1CB8F3BC" w:rsidR="00BD6B46" w:rsidRDefault="00315195" w:rsidP="00315195">
      <w:pPr>
        <w:pStyle w:val="ListParagraph"/>
        <w:numPr>
          <w:ilvl w:val="0"/>
          <w:numId w:val="44"/>
        </w:numPr>
        <w:jc w:val="both"/>
        <w:rPr>
          <w:rFonts w:ascii="Times New Roman" w:eastAsia="SimSun" w:hAnsi="Times New Roman"/>
          <w:lang w:val="en-US" w:eastAsia="x-none"/>
        </w:rPr>
      </w:pPr>
      <w:r w:rsidRPr="00315195">
        <w:rPr>
          <w:rFonts w:ascii="Times New Roman" w:hAnsi="Times New Roman"/>
        </w:rPr>
        <w:t>For several high-level features,</w:t>
      </w:r>
      <w:r>
        <w:rPr>
          <w:rFonts w:ascii="Times New Roman" w:eastAsia="SimSun" w:hAnsi="Times New Roman"/>
          <w:lang w:val="en-US" w:eastAsia="x-none"/>
        </w:rPr>
        <w:t xml:space="preserve"> such as M-TRP PUSCH, M-TRP PUCCH, M-TRP PDCCH, </w:t>
      </w:r>
      <w:r w:rsidR="00416A80">
        <w:rPr>
          <w:rFonts w:ascii="Times New Roman" w:eastAsia="SimSun" w:hAnsi="Times New Roman"/>
          <w:lang w:val="en-US" w:eastAsia="x-none"/>
        </w:rPr>
        <w:t xml:space="preserve">and HST, </w:t>
      </w:r>
      <w:r>
        <w:rPr>
          <w:rFonts w:ascii="Times New Roman" w:eastAsia="SimSun" w:hAnsi="Times New Roman"/>
          <w:lang w:val="en-US" w:eastAsia="x-none"/>
        </w:rPr>
        <w:t>it may need to be first clarified how they are related to each other, and when one feature is supported,</w:t>
      </w:r>
      <w:r w:rsidRPr="00315195">
        <w:rPr>
          <w:rFonts w:ascii="Times New Roman" w:eastAsia="SimSun" w:hAnsi="Times New Roman"/>
          <w:lang w:val="en-US" w:eastAsia="x-none"/>
        </w:rPr>
        <w:t xml:space="preserve"> </w:t>
      </w:r>
      <w:r>
        <w:rPr>
          <w:rFonts w:ascii="Times New Roman" w:eastAsia="SimSun" w:hAnsi="Times New Roman"/>
          <w:lang w:val="en-US" w:eastAsia="x-none"/>
        </w:rPr>
        <w:t xml:space="preserve">whether another or all other features should also be supported. </w:t>
      </w:r>
    </w:p>
    <w:p w14:paraId="708FEEBF" w14:textId="5F844CF5" w:rsidR="002972D9" w:rsidRDefault="00077F04" w:rsidP="00BD6B46">
      <w:pPr>
        <w:pStyle w:val="ListParagraph"/>
        <w:jc w:val="both"/>
        <w:rPr>
          <w:rFonts w:ascii="Times New Roman" w:eastAsia="SimSun" w:hAnsi="Times New Roman"/>
          <w:lang w:val="en-US" w:eastAsia="x-none"/>
        </w:rPr>
      </w:pPr>
      <w:r>
        <w:rPr>
          <w:rFonts w:ascii="Times New Roman" w:eastAsia="SimSun" w:hAnsi="Times New Roman"/>
          <w:lang w:val="en-US" w:eastAsia="x-none"/>
        </w:rPr>
        <w:t xml:space="preserve">For example, when a UE / </w:t>
      </w:r>
      <w:proofErr w:type="spellStart"/>
      <w:r>
        <w:rPr>
          <w:rFonts w:ascii="Times New Roman" w:eastAsia="SimSun" w:hAnsi="Times New Roman"/>
          <w:lang w:val="en-US" w:eastAsia="x-none"/>
        </w:rPr>
        <w:t>gNB</w:t>
      </w:r>
      <w:proofErr w:type="spellEnd"/>
      <w:r>
        <w:rPr>
          <w:rFonts w:ascii="Times New Roman" w:eastAsia="SimSun" w:hAnsi="Times New Roman"/>
          <w:lang w:val="en-US" w:eastAsia="x-none"/>
        </w:rPr>
        <w:t xml:space="preserve"> supports M-TRP PUCCH, it may also support M-TRP PUSCH. It is understood that if it is allowed to support the features separately, then more flexibility can be achieved, such as </w:t>
      </w:r>
      <w:r w:rsidR="00BD6B46">
        <w:rPr>
          <w:rFonts w:ascii="Times New Roman" w:eastAsia="SimSun" w:hAnsi="Times New Roman"/>
          <w:lang w:val="en-US" w:eastAsia="x-none"/>
        </w:rPr>
        <w:t xml:space="preserve">a UE may choose to implement only M-TRP PUSCH but </w:t>
      </w:r>
      <w:proofErr w:type="spellStart"/>
      <w:r w:rsidR="00BD6B46">
        <w:rPr>
          <w:rFonts w:ascii="Times New Roman" w:eastAsia="SimSun" w:hAnsi="Times New Roman"/>
          <w:lang w:val="en-US" w:eastAsia="x-none"/>
        </w:rPr>
        <w:t>not</w:t>
      </w:r>
      <w:proofErr w:type="spellEnd"/>
      <w:r w:rsidR="00BD6B46">
        <w:rPr>
          <w:rFonts w:ascii="Times New Roman" w:eastAsia="SimSun" w:hAnsi="Times New Roman"/>
          <w:lang w:val="en-US" w:eastAsia="x-none"/>
        </w:rPr>
        <w:t xml:space="preserve"> other features. However, the flexibility may bring some complexity to UE design and </w:t>
      </w:r>
      <w:proofErr w:type="spellStart"/>
      <w:r w:rsidR="00BD6B46">
        <w:rPr>
          <w:rFonts w:ascii="Times New Roman" w:eastAsia="SimSun" w:hAnsi="Times New Roman"/>
          <w:lang w:val="en-US" w:eastAsia="x-none"/>
        </w:rPr>
        <w:t>gNB</w:t>
      </w:r>
      <w:proofErr w:type="spellEnd"/>
      <w:r w:rsidR="00BD6B46">
        <w:rPr>
          <w:rFonts w:ascii="Times New Roman" w:eastAsia="SimSun" w:hAnsi="Times New Roman"/>
          <w:lang w:val="en-US" w:eastAsia="x-none"/>
        </w:rPr>
        <w:t xml:space="preserve"> design, especially to </w:t>
      </w:r>
      <w:proofErr w:type="spellStart"/>
      <w:r w:rsidR="00BD6B46">
        <w:rPr>
          <w:rFonts w:ascii="Times New Roman" w:eastAsia="SimSun" w:hAnsi="Times New Roman"/>
          <w:lang w:val="en-US" w:eastAsia="x-none"/>
        </w:rPr>
        <w:t>gNB</w:t>
      </w:r>
      <w:proofErr w:type="spellEnd"/>
      <w:r w:rsidR="00BD6B46">
        <w:rPr>
          <w:rFonts w:ascii="Times New Roman" w:eastAsia="SimSun" w:hAnsi="Times New Roman"/>
          <w:lang w:val="en-US" w:eastAsia="x-none"/>
        </w:rPr>
        <w:t xml:space="preserve"> design, since the </w:t>
      </w:r>
      <w:proofErr w:type="spellStart"/>
      <w:r w:rsidR="00BD6B46">
        <w:rPr>
          <w:rFonts w:ascii="Times New Roman" w:eastAsia="SimSun" w:hAnsi="Times New Roman"/>
          <w:lang w:val="en-US" w:eastAsia="x-none"/>
        </w:rPr>
        <w:t>gNB</w:t>
      </w:r>
      <w:proofErr w:type="spellEnd"/>
      <w:r w:rsidR="00BD6B46">
        <w:rPr>
          <w:rFonts w:ascii="Times New Roman" w:eastAsia="SimSun" w:hAnsi="Times New Roman"/>
          <w:lang w:val="en-US" w:eastAsia="x-none"/>
        </w:rPr>
        <w:t xml:space="preserve"> may need to handle many different feature combinations.</w:t>
      </w:r>
      <w:r w:rsidR="002151E6">
        <w:rPr>
          <w:rFonts w:ascii="Times New Roman" w:eastAsia="SimSun" w:hAnsi="Times New Roman"/>
          <w:lang w:val="en-US" w:eastAsia="x-none"/>
        </w:rPr>
        <w:t xml:space="preserve"> On the other hand, if these features are to be supported (or not supported) as one entire package, there is less flexibility in implementation but the </w:t>
      </w:r>
      <w:proofErr w:type="spellStart"/>
      <w:r w:rsidR="002151E6">
        <w:rPr>
          <w:rFonts w:ascii="Times New Roman" w:eastAsia="SimSun" w:hAnsi="Times New Roman"/>
          <w:lang w:val="en-US" w:eastAsia="x-none"/>
        </w:rPr>
        <w:t>gNB</w:t>
      </w:r>
      <w:proofErr w:type="spellEnd"/>
      <w:r w:rsidR="002151E6">
        <w:rPr>
          <w:rFonts w:ascii="Times New Roman" w:eastAsia="SimSun" w:hAnsi="Times New Roman"/>
          <w:lang w:val="en-US" w:eastAsia="x-none"/>
        </w:rPr>
        <w:t xml:space="preserve"> does not need to handle too many cases.</w:t>
      </w:r>
      <w:r w:rsidR="005B6533">
        <w:rPr>
          <w:rFonts w:ascii="Times New Roman" w:eastAsia="SimSun" w:hAnsi="Times New Roman"/>
          <w:lang w:val="en-US" w:eastAsia="x-none"/>
        </w:rPr>
        <w:t xml:space="preserve"> This tradeoff should be discussed in 3GPP.</w:t>
      </w:r>
    </w:p>
    <w:p w14:paraId="718932C2" w14:textId="6C36A0F5" w:rsidR="00416A80" w:rsidRDefault="00416A80" w:rsidP="00BD6B46">
      <w:pPr>
        <w:pStyle w:val="ListParagraph"/>
        <w:jc w:val="both"/>
        <w:rPr>
          <w:rFonts w:ascii="Times New Roman" w:eastAsia="SimSun" w:hAnsi="Times New Roman"/>
          <w:lang w:val="en-US" w:eastAsia="x-none"/>
        </w:rPr>
      </w:pPr>
      <w:r>
        <w:rPr>
          <w:rFonts w:ascii="Times New Roman" w:eastAsia="SimSun" w:hAnsi="Times New Roman"/>
          <w:lang w:val="en-US" w:eastAsia="x-none"/>
        </w:rPr>
        <w:t xml:space="preserve">For another example, the HST SFN features may not </w:t>
      </w:r>
      <w:r w:rsidR="002405A7">
        <w:rPr>
          <w:rFonts w:ascii="Times New Roman" w:eastAsia="SimSun" w:hAnsi="Times New Roman"/>
          <w:lang w:val="en-US" w:eastAsia="x-none"/>
        </w:rPr>
        <w:t xml:space="preserve">directly </w:t>
      </w:r>
      <w:r>
        <w:rPr>
          <w:rFonts w:ascii="Times New Roman" w:eastAsia="SimSun" w:hAnsi="Times New Roman"/>
          <w:lang w:val="en-US" w:eastAsia="x-none"/>
        </w:rPr>
        <w:t xml:space="preserve">rely on the support of M-TRP </w:t>
      </w:r>
      <w:r w:rsidR="00032579">
        <w:rPr>
          <w:rFonts w:ascii="Times New Roman" w:eastAsia="SimSun" w:hAnsi="Times New Roman"/>
          <w:lang w:val="en-US" w:eastAsia="x-none"/>
        </w:rPr>
        <w:t>PDSCH/</w:t>
      </w:r>
      <w:r>
        <w:rPr>
          <w:rFonts w:ascii="Times New Roman" w:eastAsia="SimSun" w:hAnsi="Times New Roman"/>
          <w:lang w:val="en-US" w:eastAsia="x-none"/>
        </w:rPr>
        <w:t xml:space="preserve">PUSCH/PUCCH/PDCCH, </w:t>
      </w:r>
      <w:r w:rsidR="00032579">
        <w:rPr>
          <w:rFonts w:ascii="Times New Roman" w:eastAsia="SimSun" w:hAnsi="Times New Roman"/>
          <w:lang w:val="en-US" w:eastAsia="x-none"/>
        </w:rPr>
        <w:t>but there are some ongoing discussions that may affect how the features are grouped, such as whether a UE can support M-TRP</w:t>
      </w:r>
      <w:r w:rsidR="005673A7">
        <w:rPr>
          <w:rFonts w:ascii="Times New Roman" w:eastAsia="SimSun" w:hAnsi="Times New Roman"/>
          <w:lang w:val="en-US" w:eastAsia="x-none"/>
        </w:rPr>
        <w:t xml:space="preserve"> non-SFN</w:t>
      </w:r>
      <w:r w:rsidR="00032579">
        <w:rPr>
          <w:rFonts w:ascii="Times New Roman" w:eastAsia="SimSun" w:hAnsi="Times New Roman"/>
          <w:lang w:val="en-US" w:eastAsia="x-none"/>
        </w:rPr>
        <w:t xml:space="preserve"> PDCCH reception and SFN PDSCH</w:t>
      </w:r>
      <w:r w:rsidR="008A2F6D">
        <w:rPr>
          <w:rFonts w:ascii="Times New Roman" w:eastAsia="SimSun" w:hAnsi="Times New Roman"/>
          <w:lang w:val="en-US" w:eastAsia="x-none"/>
        </w:rPr>
        <w:t xml:space="preserve"> reception</w:t>
      </w:r>
      <w:r w:rsidR="00032579">
        <w:rPr>
          <w:rFonts w:ascii="Times New Roman" w:eastAsia="SimSun" w:hAnsi="Times New Roman"/>
          <w:lang w:val="en-US" w:eastAsia="x-none"/>
        </w:rPr>
        <w:t>. Further study may be required.</w:t>
      </w:r>
    </w:p>
    <w:p w14:paraId="7D2020CD" w14:textId="52853AE6" w:rsidR="005B6533" w:rsidRDefault="005B6533" w:rsidP="005B6533">
      <w:pPr>
        <w:pStyle w:val="ListParagraph"/>
        <w:numPr>
          <w:ilvl w:val="0"/>
          <w:numId w:val="44"/>
        </w:numPr>
        <w:jc w:val="both"/>
        <w:rPr>
          <w:rFonts w:ascii="Times New Roman" w:eastAsia="SimSun" w:hAnsi="Times New Roman"/>
          <w:lang w:val="en-US" w:eastAsia="x-none"/>
        </w:rPr>
      </w:pPr>
      <w:r>
        <w:rPr>
          <w:rFonts w:ascii="Times New Roman" w:eastAsia="SimSun" w:hAnsi="Times New Roman"/>
          <w:lang w:val="en-US" w:eastAsia="x-none"/>
        </w:rPr>
        <w:t>Clarification of how the Rel-17 M-TRP features are related to Rel-16 M-TRP feature is needed.</w:t>
      </w:r>
    </w:p>
    <w:p w14:paraId="5C316B86" w14:textId="47B0F037" w:rsidR="005B6533" w:rsidRDefault="0051763F" w:rsidP="005B6533">
      <w:pPr>
        <w:pStyle w:val="ListParagraph"/>
        <w:jc w:val="both"/>
        <w:rPr>
          <w:rFonts w:ascii="Times New Roman" w:eastAsia="SimSun" w:hAnsi="Times New Roman"/>
          <w:lang w:val="en-US" w:eastAsia="x-none"/>
        </w:rPr>
      </w:pPr>
      <w:r>
        <w:rPr>
          <w:rFonts w:ascii="Times New Roman" w:eastAsia="SimSun" w:hAnsi="Times New Roman"/>
          <w:lang w:val="en-US" w:eastAsia="x-none"/>
        </w:rPr>
        <w:t xml:space="preserve">If a UE supports a Rel-17 M-TRP feature such as M-TRP PUCCH, does it imply the UE also supports Rel-16 M-TRP PDSCH feature? Generally speaking, the Rel-17 M-TRP features are built upon the Rel-16 M-TRP feature, but </w:t>
      </w:r>
      <w:r w:rsidR="00AD4C83">
        <w:rPr>
          <w:rFonts w:ascii="Times New Roman" w:eastAsia="SimSun" w:hAnsi="Times New Roman"/>
          <w:lang w:val="en-US" w:eastAsia="x-none"/>
        </w:rPr>
        <w:t xml:space="preserve">whether the new enhancements have to rely on Rel-16 M-TRP feature seems to be </w:t>
      </w:r>
      <w:r w:rsidR="00184D83">
        <w:rPr>
          <w:rFonts w:ascii="Times New Roman" w:eastAsia="SimSun" w:hAnsi="Times New Roman"/>
          <w:lang w:val="en-US" w:eastAsia="x-none"/>
        </w:rPr>
        <w:t>a different issue and worth further discussion.</w:t>
      </w:r>
    </w:p>
    <w:p w14:paraId="69FC451F" w14:textId="75EFE57E" w:rsidR="005673A7" w:rsidRDefault="005673A7" w:rsidP="005673A7">
      <w:pPr>
        <w:pStyle w:val="ListParagraph"/>
        <w:numPr>
          <w:ilvl w:val="0"/>
          <w:numId w:val="44"/>
        </w:numPr>
        <w:jc w:val="both"/>
        <w:rPr>
          <w:rFonts w:ascii="Times New Roman" w:eastAsia="SimSun" w:hAnsi="Times New Roman"/>
          <w:lang w:val="en-US" w:eastAsia="x-none"/>
        </w:rPr>
      </w:pPr>
      <w:r>
        <w:rPr>
          <w:rFonts w:ascii="Times New Roman" w:eastAsia="SimSun" w:hAnsi="Times New Roman"/>
          <w:lang w:val="en-US" w:eastAsia="x-none"/>
        </w:rPr>
        <w:t>“Basic M-TRP features” may be considered</w:t>
      </w:r>
    </w:p>
    <w:p w14:paraId="0F4415AD" w14:textId="61524881" w:rsidR="005673A7" w:rsidRPr="00315195" w:rsidRDefault="00FF0BE3" w:rsidP="005673A7">
      <w:pPr>
        <w:pStyle w:val="ListParagraph"/>
        <w:jc w:val="both"/>
        <w:rPr>
          <w:rFonts w:ascii="Times New Roman" w:eastAsia="SimSun" w:hAnsi="Times New Roman"/>
          <w:lang w:val="en-US" w:eastAsia="x-none"/>
        </w:rPr>
      </w:pPr>
      <w:r>
        <w:rPr>
          <w:rFonts w:ascii="Times New Roman" w:eastAsia="SimSun" w:hAnsi="Times New Roman"/>
          <w:lang w:val="en-US" w:eastAsia="x-none"/>
        </w:rPr>
        <w:t xml:space="preserve">Some of the M-TRP features may require much higher complexity and more advanced processing capability, which may not be suitable for some UE / </w:t>
      </w:r>
      <w:proofErr w:type="spellStart"/>
      <w:r>
        <w:rPr>
          <w:rFonts w:ascii="Times New Roman" w:eastAsia="SimSun" w:hAnsi="Times New Roman"/>
          <w:lang w:val="en-US" w:eastAsia="x-none"/>
        </w:rPr>
        <w:t>gNB</w:t>
      </w:r>
      <w:proofErr w:type="spellEnd"/>
      <w:r>
        <w:rPr>
          <w:rFonts w:ascii="Times New Roman" w:eastAsia="SimSun" w:hAnsi="Times New Roman"/>
          <w:lang w:val="en-US" w:eastAsia="x-none"/>
        </w:rPr>
        <w:t xml:space="preserve"> implementations. However, </w:t>
      </w:r>
      <w:r w:rsidR="008A2F6D">
        <w:rPr>
          <w:rFonts w:ascii="Times New Roman" w:eastAsia="SimSun" w:hAnsi="Times New Roman"/>
          <w:lang w:val="en-US" w:eastAsia="x-none"/>
        </w:rPr>
        <w:t>a few</w:t>
      </w:r>
      <w:r>
        <w:rPr>
          <w:rFonts w:ascii="Times New Roman" w:eastAsia="SimSun" w:hAnsi="Times New Roman"/>
          <w:lang w:val="en-US" w:eastAsia="x-none"/>
        </w:rPr>
        <w:t xml:space="preserve"> basic </w:t>
      </w:r>
      <w:r>
        <w:rPr>
          <w:rFonts w:ascii="Times New Roman" w:eastAsia="SimSun" w:hAnsi="Times New Roman"/>
          <w:lang w:val="en-US" w:eastAsia="x-none"/>
        </w:rPr>
        <w:lastRenderedPageBreak/>
        <w:t xml:space="preserve">M-TRP features may be feasible for a larger selection of UEs / </w:t>
      </w:r>
      <w:proofErr w:type="spellStart"/>
      <w:r>
        <w:rPr>
          <w:rFonts w:ascii="Times New Roman" w:eastAsia="SimSun" w:hAnsi="Times New Roman"/>
          <w:lang w:val="en-US" w:eastAsia="x-none"/>
        </w:rPr>
        <w:t>gNBs</w:t>
      </w:r>
      <w:proofErr w:type="spellEnd"/>
      <w:r>
        <w:rPr>
          <w:rFonts w:ascii="Times New Roman" w:eastAsia="SimSun" w:hAnsi="Times New Roman"/>
          <w:lang w:val="en-US" w:eastAsia="x-none"/>
        </w:rPr>
        <w:t xml:space="preserve">, and it would be appealing to separate these basic features from </w:t>
      </w:r>
      <w:r w:rsidR="00F63096">
        <w:rPr>
          <w:rFonts w:ascii="Times New Roman" w:eastAsia="SimSun" w:hAnsi="Times New Roman"/>
          <w:lang w:val="en-US" w:eastAsia="x-none"/>
        </w:rPr>
        <w:t xml:space="preserve">those </w:t>
      </w:r>
      <w:r>
        <w:rPr>
          <w:rFonts w:ascii="Times New Roman" w:eastAsia="SimSun" w:hAnsi="Times New Roman"/>
          <w:lang w:val="en-US" w:eastAsia="x-none"/>
        </w:rPr>
        <w:t xml:space="preserve">more advanced ones such that </w:t>
      </w:r>
      <w:r w:rsidR="006B75CF">
        <w:rPr>
          <w:rFonts w:ascii="Times New Roman" w:eastAsia="SimSun" w:hAnsi="Times New Roman"/>
          <w:lang w:val="en-US" w:eastAsia="x-none"/>
        </w:rPr>
        <w:t xml:space="preserve">more UEs / </w:t>
      </w:r>
      <w:proofErr w:type="spellStart"/>
      <w:r w:rsidR="006B75CF">
        <w:rPr>
          <w:rFonts w:ascii="Times New Roman" w:eastAsia="SimSun" w:hAnsi="Times New Roman"/>
          <w:lang w:val="en-US" w:eastAsia="x-none"/>
        </w:rPr>
        <w:t>gNBs</w:t>
      </w:r>
      <w:proofErr w:type="spellEnd"/>
      <w:r w:rsidR="006B75CF">
        <w:rPr>
          <w:rFonts w:ascii="Times New Roman" w:eastAsia="SimSun" w:hAnsi="Times New Roman"/>
          <w:lang w:val="en-US" w:eastAsia="x-none"/>
        </w:rPr>
        <w:t xml:space="preserve"> can benefit from the M-TRP support. This is similar to the discussion of basic feature groups for some WIs in [5]. An initial step towards this goal is to identify which </w:t>
      </w:r>
      <w:proofErr w:type="spellStart"/>
      <w:r w:rsidR="006B75CF">
        <w:rPr>
          <w:rFonts w:ascii="Times New Roman" w:eastAsia="SimSun" w:hAnsi="Times New Roman"/>
          <w:lang w:val="en-US" w:eastAsia="x-none"/>
        </w:rPr>
        <w:t>rows</w:t>
      </w:r>
      <w:proofErr w:type="spellEnd"/>
      <w:r w:rsidR="006B75CF">
        <w:rPr>
          <w:rFonts w:ascii="Times New Roman" w:eastAsia="SimSun" w:hAnsi="Times New Roman"/>
          <w:lang w:val="en-US" w:eastAsia="x-none"/>
        </w:rPr>
        <w:t xml:space="preserve"> </w:t>
      </w:r>
      <w:r w:rsidR="006B75CF" w:rsidRPr="006B75CF">
        <w:rPr>
          <w:rFonts w:ascii="Times New Roman" w:eastAsia="SimSun" w:hAnsi="Times New Roman"/>
          <w:lang w:val="en-US" w:eastAsia="x-none"/>
        </w:rPr>
        <w:t>from 23-2-1 to 23-6-4</w:t>
      </w:r>
      <w:r w:rsidR="006B75CF">
        <w:rPr>
          <w:rFonts w:ascii="Times New Roman" w:eastAsia="SimSun" w:hAnsi="Times New Roman"/>
          <w:lang w:val="en-US" w:eastAsia="x-none"/>
        </w:rPr>
        <w:t xml:space="preserve"> may be considered as part of a basic feature group for M-TRP</w:t>
      </w:r>
      <w:r w:rsidR="00F63096">
        <w:rPr>
          <w:rFonts w:ascii="Times New Roman" w:eastAsia="SimSun" w:hAnsi="Times New Roman"/>
          <w:lang w:val="en-US" w:eastAsia="x-none"/>
        </w:rPr>
        <w:t>, if it is agreeable by 3GPP to support such a basic feature group</w:t>
      </w:r>
      <w:r w:rsidR="006B75CF">
        <w:rPr>
          <w:rFonts w:ascii="Times New Roman" w:eastAsia="SimSun" w:hAnsi="Times New Roman"/>
          <w:lang w:val="en-US" w:eastAsia="x-none"/>
        </w:rPr>
        <w:t>.</w:t>
      </w:r>
    </w:p>
    <w:p w14:paraId="65251F67" w14:textId="77777777" w:rsidR="005A3C6A" w:rsidRDefault="005A3C6A" w:rsidP="005A3C6A">
      <w:pPr>
        <w:rPr>
          <w:bCs/>
        </w:rPr>
      </w:pPr>
      <w:r>
        <w:t>Based on the above analysis, we propose the following:</w:t>
      </w:r>
    </w:p>
    <w:p w14:paraId="7DEE8BEF" w14:textId="7E6B365B" w:rsidR="00177C93" w:rsidRDefault="005A3C6A" w:rsidP="005A3C6A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F4009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On M-TRP Features </w:t>
      </w:r>
      <w:r w:rsidRPr="005A3C6A">
        <w:rPr>
          <w:b/>
          <w:bCs/>
          <w:i/>
          <w:iCs/>
          <w:lang w:eastAsia="x-none"/>
        </w:rPr>
        <w:t>23-2-1 to 23-6-4</w:t>
      </w:r>
      <w:r>
        <w:rPr>
          <w:b/>
          <w:bCs/>
          <w:i/>
          <w:iCs/>
          <w:lang w:eastAsia="x-none"/>
        </w:rPr>
        <w:t>, discuss and decided on:</w:t>
      </w:r>
    </w:p>
    <w:p w14:paraId="7CBB1DBA" w14:textId="0D7E82A1" w:rsidR="005A3C6A" w:rsidRPr="005A3C6A" w:rsidRDefault="005A3C6A" w:rsidP="005A3C6A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5A3C6A">
        <w:rPr>
          <w:rFonts w:ascii="Times New Roman" w:hAnsi="Times New Roman"/>
          <w:b/>
          <w:bCs/>
          <w:i/>
          <w:iCs/>
          <w:lang w:eastAsia="x-none"/>
        </w:rPr>
        <w:t>Whether the features can be supported separately from each other or jointly as one feature;</w:t>
      </w:r>
    </w:p>
    <w:p w14:paraId="290D7798" w14:textId="77777777" w:rsidR="006B75CF" w:rsidRDefault="005A3C6A" w:rsidP="005A3C6A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5A3C6A">
        <w:rPr>
          <w:rFonts w:ascii="Times New Roman" w:hAnsi="Times New Roman"/>
          <w:b/>
          <w:bCs/>
          <w:i/>
          <w:iCs/>
          <w:lang w:eastAsia="x-none"/>
        </w:rPr>
        <w:t>Whether the Rel-17 features rely on the support of Rel-16 M-TRP feature</w:t>
      </w:r>
      <w:r w:rsidR="006B75CF">
        <w:rPr>
          <w:rFonts w:ascii="Times New Roman" w:hAnsi="Times New Roman"/>
          <w:b/>
          <w:bCs/>
          <w:i/>
          <w:iCs/>
          <w:lang w:eastAsia="x-none"/>
        </w:rPr>
        <w:t>;</w:t>
      </w:r>
    </w:p>
    <w:p w14:paraId="49661156" w14:textId="5F425B27" w:rsidR="005A3C6A" w:rsidRDefault="006B75CF" w:rsidP="005A3C6A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hAnsi="Times New Roman"/>
          <w:b/>
          <w:bCs/>
          <w:i/>
          <w:iCs/>
          <w:lang w:eastAsia="x-none"/>
        </w:rPr>
        <w:t>Potential support for a basic feature group for M-TRP</w:t>
      </w:r>
      <w:r w:rsidR="005A3C6A" w:rsidRPr="005A3C6A">
        <w:rPr>
          <w:rFonts w:ascii="Times New Roman" w:hAnsi="Times New Roman"/>
          <w:b/>
          <w:bCs/>
          <w:i/>
          <w:iCs/>
          <w:lang w:eastAsia="x-none"/>
        </w:rPr>
        <w:t>.</w:t>
      </w:r>
    </w:p>
    <w:p w14:paraId="21769282" w14:textId="77777777" w:rsidR="006060AA" w:rsidRPr="005A3C6A" w:rsidRDefault="006060AA" w:rsidP="006060AA">
      <w:pPr>
        <w:pStyle w:val="ListParagraph"/>
        <w:rPr>
          <w:rFonts w:ascii="Times New Roman" w:hAnsi="Times New Roman"/>
          <w:b/>
          <w:bCs/>
          <w:i/>
          <w:iCs/>
          <w:lang w:eastAsia="x-none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41B85D3B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075E72">
        <w:t xml:space="preserve">UE features for NR </w:t>
      </w:r>
      <w:proofErr w:type="spellStart"/>
      <w:r w:rsidR="00075E72">
        <w:t>FeMIMO</w:t>
      </w:r>
      <w:proofErr w:type="spellEnd"/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51BF39E8" w14:textId="525622A2" w:rsidR="00AF4009" w:rsidRDefault="00DF24C0" w:rsidP="002A3804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1: On Features 23-1-1 to 23-9-2, in Column “Mandatory/Optional”, change the term “Optional” in the applicable entries to “</w:t>
      </w:r>
      <w:r w:rsidRPr="0050696F">
        <w:rPr>
          <w:b/>
          <w:bCs/>
          <w:i/>
          <w:iCs/>
          <w:lang w:eastAsia="x-none"/>
        </w:rPr>
        <w:t>Optional with capability signaling</w:t>
      </w:r>
      <w:r>
        <w:rPr>
          <w:b/>
          <w:bCs/>
          <w:i/>
          <w:iCs/>
          <w:lang w:eastAsia="x-none"/>
        </w:rPr>
        <w:t>”.</w:t>
      </w:r>
    </w:p>
    <w:p w14:paraId="22D01C8E" w14:textId="721130B3" w:rsidR="002A3804" w:rsidRDefault="002A3804" w:rsidP="002A3804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F4009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On Feature 23-1-1, </w:t>
      </w:r>
      <w:r w:rsidRPr="00A63252">
        <w:rPr>
          <w:b/>
          <w:bCs/>
          <w:i/>
          <w:iCs/>
          <w:lang w:eastAsia="x-none"/>
        </w:rPr>
        <w:t>separate this feature group into two different feature groups: “Unified TCI for intra-cell beam management” and “Unified TCI for inter-cell beam management”</w:t>
      </w:r>
      <w:r w:rsidRPr="008D48D5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 The </w:t>
      </w:r>
      <w:r w:rsidRPr="0024579C">
        <w:rPr>
          <w:b/>
          <w:bCs/>
          <w:i/>
          <w:iCs/>
          <w:lang w:eastAsia="x-none"/>
        </w:rPr>
        <w:t>“Unified TCI for intra-cell beam management” should be the prerequisite feature group for “Unified TCI for inter-cell beam management”</w:t>
      </w:r>
      <w:r>
        <w:rPr>
          <w:b/>
          <w:bCs/>
          <w:i/>
          <w:iCs/>
          <w:lang w:eastAsia="x-none"/>
        </w:rPr>
        <w:t>.</w:t>
      </w:r>
    </w:p>
    <w:p w14:paraId="3B7CAFAA" w14:textId="34721743" w:rsidR="000D3930" w:rsidRDefault="002A3804" w:rsidP="002A3804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F4009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On Feature 23-1-2, </w:t>
      </w:r>
      <w:r w:rsidRPr="00A63252">
        <w:rPr>
          <w:b/>
          <w:bCs/>
          <w:i/>
          <w:iCs/>
          <w:lang w:eastAsia="x-none"/>
        </w:rPr>
        <w:t>depending on agreement</w:t>
      </w:r>
      <w:r w:rsidR="00A12A69">
        <w:rPr>
          <w:b/>
          <w:bCs/>
          <w:i/>
          <w:iCs/>
          <w:lang w:eastAsia="x-none"/>
        </w:rPr>
        <w:t xml:space="preserve"> in RAN1#106</w:t>
      </w:r>
      <w:r w:rsidR="00583C94">
        <w:rPr>
          <w:b/>
          <w:bCs/>
          <w:i/>
          <w:iCs/>
          <w:lang w:eastAsia="x-none"/>
        </w:rPr>
        <w:t>-</w:t>
      </w:r>
      <w:r w:rsidR="00A12A69">
        <w:rPr>
          <w:b/>
          <w:bCs/>
          <w:i/>
          <w:iCs/>
          <w:lang w:eastAsia="x-none"/>
        </w:rPr>
        <w:t>bis-e</w:t>
      </w:r>
      <w:r w:rsidRPr="00A63252">
        <w:rPr>
          <w:b/>
          <w:bCs/>
          <w:i/>
          <w:iCs/>
          <w:lang w:eastAsia="x-none"/>
        </w:rPr>
        <w:t xml:space="preserve">, the maximum number of RRC configured PCIs different from the serving cell for measurement/reporting might also be a UE capability and </w:t>
      </w:r>
      <w:r w:rsidR="00006753">
        <w:rPr>
          <w:b/>
          <w:bCs/>
          <w:i/>
          <w:iCs/>
          <w:lang w:eastAsia="x-none"/>
        </w:rPr>
        <w:t xml:space="preserve">be </w:t>
      </w:r>
      <w:r w:rsidRPr="00A63252">
        <w:rPr>
          <w:b/>
          <w:bCs/>
          <w:i/>
          <w:iCs/>
          <w:lang w:eastAsia="x-none"/>
        </w:rPr>
        <w:t>added to this feature</w:t>
      </w:r>
      <w:r w:rsidRPr="008D48D5">
        <w:rPr>
          <w:b/>
          <w:bCs/>
          <w:i/>
          <w:iCs/>
          <w:lang w:eastAsia="x-none"/>
        </w:rPr>
        <w:t>.</w:t>
      </w:r>
    </w:p>
    <w:p w14:paraId="58A8CED3" w14:textId="6FC89775" w:rsidR="00A61AF0" w:rsidRDefault="00A61AF0" w:rsidP="00A61AF0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F4009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On M-TRP Features </w:t>
      </w:r>
      <w:r w:rsidRPr="005A3C6A">
        <w:rPr>
          <w:b/>
          <w:bCs/>
          <w:i/>
          <w:iCs/>
          <w:lang w:eastAsia="x-none"/>
        </w:rPr>
        <w:t>23-2-1 to 23-6-4</w:t>
      </w:r>
      <w:r>
        <w:rPr>
          <w:b/>
          <w:bCs/>
          <w:i/>
          <w:iCs/>
          <w:lang w:eastAsia="x-none"/>
        </w:rPr>
        <w:t>, discuss and decided on:</w:t>
      </w:r>
    </w:p>
    <w:p w14:paraId="5F1351DD" w14:textId="77777777" w:rsidR="00A61AF0" w:rsidRPr="005A3C6A" w:rsidRDefault="00A61AF0" w:rsidP="00A61AF0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5A3C6A">
        <w:rPr>
          <w:rFonts w:ascii="Times New Roman" w:hAnsi="Times New Roman"/>
          <w:b/>
          <w:bCs/>
          <w:i/>
          <w:iCs/>
          <w:lang w:eastAsia="x-none"/>
        </w:rPr>
        <w:t>Whether the features can be supported separately from each other or jointly as one feature;</w:t>
      </w:r>
    </w:p>
    <w:p w14:paraId="0D0D0857" w14:textId="77777777" w:rsidR="006B75CF" w:rsidRDefault="00A61AF0" w:rsidP="00A61AF0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5A3C6A">
        <w:rPr>
          <w:rFonts w:ascii="Times New Roman" w:hAnsi="Times New Roman"/>
          <w:b/>
          <w:bCs/>
          <w:i/>
          <w:iCs/>
          <w:lang w:eastAsia="x-none"/>
        </w:rPr>
        <w:t>Whether the Rel-17 features rely on the support of Rel-16 M-TRP feature</w:t>
      </w:r>
      <w:r w:rsidR="006B75CF">
        <w:rPr>
          <w:rFonts w:ascii="Times New Roman" w:hAnsi="Times New Roman"/>
          <w:b/>
          <w:bCs/>
          <w:i/>
          <w:iCs/>
          <w:lang w:eastAsia="x-none"/>
        </w:rPr>
        <w:t>;</w:t>
      </w:r>
      <w:r w:rsidR="006B75CF" w:rsidRPr="006B75CF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033863A1" w14:textId="758511E9" w:rsidR="00A61AF0" w:rsidRDefault="006B75CF" w:rsidP="00A61AF0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hAnsi="Times New Roman"/>
          <w:b/>
          <w:bCs/>
          <w:i/>
          <w:iCs/>
          <w:lang w:eastAsia="x-none"/>
        </w:rPr>
        <w:t>Potential support for a basic feature group for M-TRP</w:t>
      </w:r>
      <w:r w:rsidR="00A61AF0" w:rsidRPr="005A3C6A">
        <w:rPr>
          <w:rFonts w:ascii="Times New Roman" w:hAnsi="Times New Roman"/>
          <w:b/>
          <w:bCs/>
          <w:i/>
          <w:iCs/>
          <w:lang w:eastAsia="x-none"/>
        </w:rPr>
        <w:t>.</w:t>
      </w:r>
    </w:p>
    <w:p w14:paraId="08C40AE9" w14:textId="77777777" w:rsidR="000F3F31" w:rsidRPr="000F3F31" w:rsidRDefault="000F3F31" w:rsidP="00E200FB">
      <w:pPr>
        <w:rPr>
          <w:b/>
          <w:bCs/>
          <w:i/>
          <w:iCs/>
          <w:lang w:eastAsia="x-non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10" w:name="_Ref45631853"/>
      <w:bookmarkStart w:id="11" w:name="_Ref6583376"/>
      <w:bookmarkStart w:id="12" w:name="_Ref167612875"/>
      <w:bookmarkStart w:id="13" w:name="_Ref167612671"/>
      <w:bookmarkEnd w:id="7"/>
      <w:bookmarkEnd w:id="8"/>
      <w:bookmarkEnd w:id="9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10"/>
    </w:p>
    <w:p w14:paraId="009C1F75" w14:textId="575F8546" w:rsidR="00961A83" w:rsidRPr="00EE5409" w:rsidRDefault="005A1A21" w:rsidP="00C703B5">
      <w:pPr>
        <w:pStyle w:val="References"/>
        <w:rPr>
          <w:sz w:val="22"/>
          <w:szCs w:val="22"/>
        </w:rPr>
      </w:pPr>
      <w:bookmarkStart w:id="14" w:name="_Ref17737264"/>
      <w:bookmarkStart w:id="15" w:name="_Ref83282314"/>
      <w:r>
        <w:rPr>
          <w:sz w:val="22"/>
          <w:szCs w:val="18"/>
          <w:lang w:eastAsia="ko-KR"/>
        </w:rPr>
        <w:t>R1-2108679, “</w:t>
      </w:r>
      <w:r w:rsidRPr="005A1A21">
        <w:rPr>
          <w:sz w:val="22"/>
          <w:szCs w:val="18"/>
          <w:lang w:eastAsia="ko-KR"/>
        </w:rPr>
        <w:t>Preliminary RAN1 UE features list for Rel-17 NR</w:t>
      </w:r>
      <w:r>
        <w:rPr>
          <w:sz w:val="22"/>
          <w:szCs w:val="18"/>
          <w:lang w:eastAsia="ko-KR"/>
        </w:rPr>
        <w:t xml:space="preserve">”, </w:t>
      </w:r>
      <w:r w:rsidR="001E6CBC" w:rsidRPr="001E6CBC">
        <w:rPr>
          <w:sz w:val="22"/>
          <w:szCs w:val="18"/>
          <w:lang w:eastAsia="ko-KR"/>
        </w:rPr>
        <w:t>Moderators (AT&amp;T, NTT DOCOMO, INC.)</w:t>
      </w:r>
      <w:r w:rsidR="001E6CBC">
        <w:rPr>
          <w:sz w:val="22"/>
          <w:szCs w:val="18"/>
          <w:lang w:eastAsia="ko-KR"/>
        </w:rPr>
        <w:t xml:space="preserve">, </w:t>
      </w:r>
      <w:r w:rsidR="00961A83" w:rsidRPr="00961A83">
        <w:rPr>
          <w:sz w:val="22"/>
          <w:szCs w:val="18"/>
          <w:lang w:eastAsia="ko-KR"/>
        </w:rPr>
        <w:t>RAN1#10</w:t>
      </w:r>
      <w:r w:rsidR="00106C32">
        <w:rPr>
          <w:sz w:val="22"/>
          <w:szCs w:val="18"/>
          <w:lang w:eastAsia="ko-KR"/>
        </w:rPr>
        <w:t>6</w:t>
      </w:r>
      <w:r w:rsidR="00961A83" w:rsidRPr="00961A83">
        <w:rPr>
          <w:sz w:val="22"/>
          <w:szCs w:val="18"/>
          <w:lang w:eastAsia="ko-KR"/>
        </w:rPr>
        <w:t>-e</w:t>
      </w:r>
      <w:bookmarkEnd w:id="2"/>
      <w:bookmarkEnd w:id="11"/>
      <w:bookmarkEnd w:id="12"/>
      <w:bookmarkEnd w:id="13"/>
      <w:bookmarkEnd w:id="14"/>
      <w:r w:rsidR="00EE5409">
        <w:rPr>
          <w:sz w:val="22"/>
          <w:szCs w:val="18"/>
          <w:lang w:eastAsia="ko-KR"/>
        </w:rPr>
        <w:t>.</w:t>
      </w:r>
      <w:bookmarkEnd w:id="15"/>
    </w:p>
    <w:p w14:paraId="77140D7A" w14:textId="46E06237" w:rsidR="00EE5409" w:rsidRDefault="00334EF7" w:rsidP="00C703B5">
      <w:pPr>
        <w:pStyle w:val="References"/>
        <w:rPr>
          <w:sz w:val="22"/>
          <w:szCs w:val="22"/>
        </w:rPr>
      </w:pPr>
      <w:bookmarkStart w:id="16" w:name="_Ref77678270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212535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RAN#93-e</w:t>
      </w:r>
      <w:r w:rsidRPr="00D95274">
        <w:rPr>
          <w:sz w:val="22"/>
          <w:szCs w:val="22"/>
        </w:rPr>
        <w:t>.</w:t>
      </w:r>
      <w:bookmarkEnd w:id="16"/>
    </w:p>
    <w:p w14:paraId="2924B079" w14:textId="3C93A37B" w:rsidR="005C4304" w:rsidRPr="006C0FA5" w:rsidRDefault="005C4304" w:rsidP="005C4304">
      <w:pPr>
        <w:pStyle w:val="References"/>
        <w:rPr>
          <w:sz w:val="22"/>
          <w:szCs w:val="22"/>
        </w:rPr>
      </w:pPr>
      <w:bookmarkStart w:id="17" w:name="_Ref83285898"/>
      <w:r w:rsidRPr="00961A83">
        <w:rPr>
          <w:sz w:val="22"/>
          <w:szCs w:val="18"/>
          <w:lang w:eastAsia="ko-KR"/>
        </w:rPr>
        <w:t>3GPP RAN1, RAN1#10</w:t>
      </w:r>
      <w:r>
        <w:rPr>
          <w:sz w:val="22"/>
          <w:szCs w:val="18"/>
          <w:lang w:eastAsia="ko-KR"/>
        </w:rPr>
        <w:t>6</w:t>
      </w:r>
      <w:r w:rsidRPr="00961A83">
        <w:rPr>
          <w:sz w:val="22"/>
          <w:szCs w:val="18"/>
          <w:lang w:eastAsia="ko-KR"/>
        </w:rPr>
        <w:t>-e, Chairman Notes</w:t>
      </w:r>
      <w:r>
        <w:rPr>
          <w:sz w:val="22"/>
          <w:szCs w:val="18"/>
          <w:lang w:eastAsia="ko-KR"/>
        </w:rPr>
        <w:t>.</w:t>
      </w:r>
      <w:bookmarkEnd w:id="17"/>
    </w:p>
    <w:p w14:paraId="06F37483" w14:textId="590BD1A5" w:rsidR="006B75CF" w:rsidRPr="005C4304" w:rsidRDefault="006B75CF" w:rsidP="005C4304">
      <w:pPr>
        <w:pStyle w:val="References"/>
        <w:rPr>
          <w:sz w:val="22"/>
          <w:szCs w:val="22"/>
        </w:rPr>
      </w:pPr>
      <w:r w:rsidRPr="006B75CF">
        <w:rPr>
          <w:sz w:val="22"/>
          <w:szCs w:val="22"/>
        </w:rPr>
        <w:t>RP-200502</w:t>
      </w:r>
      <w:r>
        <w:rPr>
          <w:sz w:val="22"/>
          <w:szCs w:val="22"/>
        </w:rPr>
        <w:t>, “</w:t>
      </w:r>
      <w:r w:rsidRPr="00E166D3">
        <w:rPr>
          <w:sz w:val="22"/>
          <w:szCs w:val="22"/>
        </w:rPr>
        <w:t>Informational summary on email discussion: [Rel16_UE_capabilities] Exchange of views</w:t>
      </w:r>
      <w:r>
        <w:rPr>
          <w:sz w:val="22"/>
          <w:szCs w:val="22"/>
        </w:rPr>
        <w:t>”, NTT DOCOMO, RAN#87-e.</w:t>
      </w:r>
    </w:p>
    <w:sectPr w:rsidR="006B75CF" w:rsidRPr="005C430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CC51" w14:textId="77777777" w:rsidR="00E03836" w:rsidRDefault="00E03836">
      <w:r>
        <w:separator/>
      </w:r>
    </w:p>
  </w:endnote>
  <w:endnote w:type="continuationSeparator" w:id="0">
    <w:p w14:paraId="11057BD9" w14:textId="77777777" w:rsidR="00E03836" w:rsidRDefault="00E0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5AE6" w14:textId="77777777" w:rsidR="00E03836" w:rsidRDefault="00E03836">
      <w:r>
        <w:separator/>
      </w:r>
    </w:p>
  </w:footnote>
  <w:footnote w:type="continuationSeparator" w:id="0">
    <w:p w14:paraId="3EC7FAC1" w14:textId="77777777" w:rsidR="00E03836" w:rsidRDefault="00E0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EBE"/>
    <w:multiLevelType w:val="hybridMultilevel"/>
    <w:tmpl w:val="56C89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40E0"/>
    <w:multiLevelType w:val="hybridMultilevel"/>
    <w:tmpl w:val="109C9A8C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E4262"/>
    <w:multiLevelType w:val="multilevel"/>
    <w:tmpl w:val="E562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D59C9"/>
    <w:multiLevelType w:val="hybridMultilevel"/>
    <w:tmpl w:val="46BAA7DC"/>
    <w:lvl w:ilvl="0" w:tplc="8038739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8"/>
  </w:num>
  <w:num w:numId="4">
    <w:abstractNumId w:val="14"/>
  </w:num>
  <w:num w:numId="5">
    <w:abstractNumId w:val="5"/>
  </w:num>
  <w:num w:numId="6">
    <w:abstractNumId w:val="24"/>
  </w:num>
  <w:num w:numId="7">
    <w:abstractNumId w:val="11"/>
  </w:num>
  <w:num w:numId="8">
    <w:abstractNumId w:val="18"/>
  </w:num>
  <w:num w:numId="9">
    <w:abstractNumId w:val="8"/>
  </w:num>
  <w:num w:numId="10">
    <w:abstractNumId w:val="16"/>
  </w:num>
  <w:num w:numId="11">
    <w:abstractNumId w:val="16"/>
  </w:num>
  <w:num w:numId="12">
    <w:abstractNumId w:val="16"/>
  </w:num>
  <w:num w:numId="13">
    <w:abstractNumId w:val="10"/>
  </w:num>
  <w:num w:numId="14">
    <w:abstractNumId w:val="21"/>
  </w:num>
  <w:num w:numId="15">
    <w:abstractNumId w:val="34"/>
  </w:num>
  <w:num w:numId="16">
    <w:abstractNumId w:val="25"/>
  </w:num>
  <w:num w:numId="17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7"/>
  </w:num>
  <w:num w:numId="19">
    <w:abstractNumId w:val="26"/>
  </w:num>
  <w:num w:numId="20">
    <w:abstractNumId w:val="20"/>
  </w:num>
  <w:num w:numId="21">
    <w:abstractNumId w:val="22"/>
  </w:num>
  <w:num w:numId="22">
    <w:abstractNumId w:val="12"/>
  </w:num>
  <w:num w:numId="23">
    <w:abstractNumId w:val="3"/>
  </w:num>
  <w:num w:numId="24">
    <w:abstractNumId w:val="31"/>
  </w:num>
  <w:num w:numId="25">
    <w:abstractNumId w:val="39"/>
  </w:num>
  <w:num w:numId="26">
    <w:abstractNumId w:val="37"/>
  </w:num>
  <w:num w:numId="27">
    <w:abstractNumId w:val="17"/>
  </w:num>
  <w:num w:numId="28">
    <w:abstractNumId w:val="6"/>
  </w:num>
  <w:num w:numId="29">
    <w:abstractNumId w:val="1"/>
  </w:num>
  <w:num w:numId="30">
    <w:abstractNumId w:val="15"/>
  </w:num>
  <w:num w:numId="31">
    <w:abstractNumId w:val="2"/>
  </w:num>
  <w:num w:numId="32">
    <w:abstractNumId w:val="29"/>
  </w:num>
  <w:num w:numId="33">
    <w:abstractNumId w:val="7"/>
  </w:num>
  <w:num w:numId="34">
    <w:abstractNumId w:val="19"/>
  </w:num>
  <w:num w:numId="35">
    <w:abstractNumId w:val="30"/>
  </w:num>
  <w:num w:numId="36">
    <w:abstractNumId w:val="35"/>
  </w:num>
  <w:num w:numId="37">
    <w:abstractNumId w:val="38"/>
  </w:num>
  <w:num w:numId="38">
    <w:abstractNumId w:val="0"/>
  </w:num>
  <w:num w:numId="39">
    <w:abstractNumId w:val="9"/>
  </w:num>
  <w:num w:numId="40">
    <w:abstractNumId w:val="23"/>
  </w:num>
  <w:num w:numId="41">
    <w:abstractNumId w:val="33"/>
  </w:num>
  <w:num w:numId="42">
    <w:abstractNumId w:val="36"/>
  </w:num>
  <w:num w:numId="43">
    <w:abstractNumId w:val="4"/>
  </w:num>
  <w:num w:numId="4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8BA"/>
    <w:rsid w:val="000020F6"/>
    <w:rsid w:val="00002893"/>
    <w:rsid w:val="000033A3"/>
    <w:rsid w:val="00003595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53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077"/>
    <w:rsid w:val="00013371"/>
    <w:rsid w:val="00015A05"/>
    <w:rsid w:val="00015AF7"/>
    <w:rsid w:val="00015EFB"/>
    <w:rsid w:val="000165E2"/>
    <w:rsid w:val="00016B0E"/>
    <w:rsid w:val="00016EF9"/>
    <w:rsid w:val="000172BE"/>
    <w:rsid w:val="00017D8A"/>
    <w:rsid w:val="00022039"/>
    <w:rsid w:val="000227D0"/>
    <w:rsid w:val="00023388"/>
    <w:rsid w:val="00023425"/>
    <w:rsid w:val="00023685"/>
    <w:rsid w:val="0002381E"/>
    <w:rsid w:val="000241BE"/>
    <w:rsid w:val="000242F2"/>
    <w:rsid w:val="000247C4"/>
    <w:rsid w:val="00026875"/>
    <w:rsid w:val="00026D4B"/>
    <w:rsid w:val="000275C6"/>
    <w:rsid w:val="00027AD6"/>
    <w:rsid w:val="00027C82"/>
    <w:rsid w:val="0003024C"/>
    <w:rsid w:val="00030533"/>
    <w:rsid w:val="0003083D"/>
    <w:rsid w:val="00031288"/>
    <w:rsid w:val="00031ADB"/>
    <w:rsid w:val="00032056"/>
    <w:rsid w:val="00032579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37EA1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6B0F"/>
    <w:rsid w:val="00047225"/>
    <w:rsid w:val="00047D21"/>
    <w:rsid w:val="00047D47"/>
    <w:rsid w:val="00047E60"/>
    <w:rsid w:val="00050439"/>
    <w:rsid w:val="00050D8A"/>
    <w:rsid w:val="000512E3"/>
    <w:rsid w:val="0005169A"/>
    <w:rsid w:val="00051B4F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0A5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739"/>
    <w:rsid w:val="00063B1C"/>
    <w:rsid w:val="00065D38"/>
    <w:rsid w:val="00065FEE"/>
    <w:rsid w:val="0006658A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4B"/>
    <w:rsid w:val="00072A80"/>
    <w:rsid w:val="000731A0"/>
    <w:rsid w:val="000736C1"/>
    <w:rsid w:val="00073797"/>
    <w:rsid w:val="00073A82"/>
    <w:rsid w:val="00073DEC"/>
    <w:rsid w:val="00073E42"/>
    <w:rsid w:val="000745AA"/>
    <w:rsid w:val="00074E86"/>
    <w:rsid w:val="0007557C"/>
    <w:rsid w:val="00075E72"/>
    <w:rsid w:val="00076097"/>
    <w:rsid w:val="00076541"/>
    <w:rsid w:val="000765ED"/>
    <w:rsid w:val="000769A1"/>
    <w:rsid w:val="00076DE8"/>
    <w:rsid w:val="00076E44"/>
    <w:rsid w:val="000772F4"/>
    <w:rsid w:val="000776EB"/>
    <w:rsid w:val="00077F04"/>
    <w:rsid w:val="00082057"/>
    <w:rsid w:val="000823B0"/>
    <w:rsid w:val="0008335B"/>
    <w:rsid w:val="00083379"/>
    <w:rsid w:val="00083587"/>
    <w:rsid w:val="00083838"/>
    <w:rsid w:val="00083B6A"/>
    <w:rsid w:val="00085E04"/>
    <w:rsid w:val="00086202"/>
    <w:rsid w:val="00086800"/>
    <w:rsid w:val="00086AA0"/>
    <w:rsid w:val="00087457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15C"/>
    <w:rsid w:val="00097768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D4A"/>
    <w:rsid w:val="000B1FE1"/>
    <w:rsid w:val="000B2745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C7D7E"/>
    <w:rsid w:val="000D0278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058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CAC"/>
    <w:rsid w:val="000E07D6"/>
    <w:rsid w:val="000E125F"/>
    <w:rsid w:val="000E1380"/>
    <w:rsid w:val="000E18DF"/>
    <w:rsid w:val="000E211D"/>
    <w:rsid w:val="000E2934"/>
    <w:rsid w:val="000E4761"/>
    <w:rsid w:val="000E48AF"/>
    <w:rsid w:val="000E59A0"/>
    <w:rsid w:val="000E612F"/>
    <w:rsid w:val="000E63AC"/>
    <w:rsid w:val="000E7403"/>
    <w:rsid w:val="000E7A84"/>
    <w:rsid w:val="000E7AF7"/>
    <w:rsid w:val="000F12B4"/>
    <w:rsid w:val="000F15BC"/>
    <w:rsid w:val="000F180A"/>
    <w:rsid w:val="000F1C92"/>
    <w:rsid w:val="000F228B"/>
    <w:rsid w:val="000F2D25"/>
    <w:rsid w:val="000F2EEE"/>
    <w:rsid w:val="000F3697"/>
    <w:rsid w:val="000F3F31"/>
    <w:rsid w:val="000F407D"/>
    <w:rsid w:val="000F5BC8"/>
    <w:rsid w:val="000F631C"/>
    <w:rsid w:val="000F637B"/>
    <w:rsid w:val="000F65A0"/>
    <w:rsid w:val="000F7096"/>
    <w:rsid w:val="000F7326"/>
    <w:rsid w:val="000F7F58"/>
    <w:rsid w:val="0010010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399C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6C32"/>
    <w:rsid w:val="00107779"/>
    <w:rsid w:val="001078C2"/>
    <w:rsid w:val="00107E1C"/>
    <w:rsid w:val="00110026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35C3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74D"/>
    <w:rsid w:val="00133BF7"/>
    <w:rsid w:val="0013492F"/>
    <w:rsid w:val="00134B88"/>
    <w:rsid w:val="001352F9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AD8"/>
    <w:rsid w:val="00152CFF"/>
    <w:rsid w:val="00152D64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760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6BE9"/>
    <w:rsid w:val="00177069"/>
    <w:rsid w:val="00177C93"/>
    <w:rsid w:val="00177FC1"/>
    <w:rsid w:val="0018014F"/>
    <w:rsid w:val="0018070A"/>
    <w:rsid w:val="001815A2"/>
    <w:rsid w:val="00181D29"/>
    <w:rsid w:val="00181FC1"/>
    <w:rsid w:val="00182F13"/>
    <w:rsid w:val="00183034"/>
    <w:rsid w:val="001830F7"/>
    <w:rsid w:val="00183594"/>
    <w:rsid w:val="0018371D"/>
    <w:rsid w:val="00183EE6"/>
    <w:rsid w:val="001844E5"/>
    <w:rsid w:val="00184D83"/>
    <w:rsid w:val="00184E75"/>
    <w:rsid w:val="0018528A"/>
    <w:rsid w:val="0018588A"/>
    <w:rsid w:val="00186BE6"/>
    <w:rsid w:val="00187252"/>
    <w:rsid w:val="00187394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2E48"/>
    <w:rsid w:val="001A4965"/>
    <w:rsid w:val="001A4A32"/>
    <w:rsid w:val="001A57EE"/>
    <w:rsid w:val="001A5C49"/>
    <w:rsid w:val="001A5C71"/>
    <w:rsid w:val="001A673E"/>
    <w:rsid w:val="001A7763"/>
    <w:rsid w:val="001B0525"/>
    <w:rsid w:val="001B0D93"/>
    <w:rsid w:val="001B2439"/>
    <w:rsid w:val="001B27A5"/>
    <w:rsid w:val="001B31DB"/>
    <w:rsid w:val="001B3964"/>
    <w:rsid w:val="001B3FBD"/>
    <w:rsid w:val="001B441C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B2A"/>
    <w:rsid w:val="001C3EE9"/>
    <w:rsid w:val="001C3FA4"/>
    <w:rsid w:val="001C40F9"/>
    <w:rsid w:val="001C40FC"/>
    <w:rsid w:val="001C41B6"/>
    <w:rsid w:val="001C458B"/>
    <w:rsid w:val="001C50F9"/>
    <w:rsid w:val="001C5160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877"/>
    <w:rsid w:val="001D7A29"/>
    <w:rsid w:val="001E05C3"/>
    <w:rsid w:val="001E0AB0"/>
    <w:rsid w:val="001E0AD3"/>
    <w:rsid w:val="001E33AA"/>
    <w:rsid w:val="001E36E4"/>
    <w:rsid w:val="001E379D"/>
    <w:rsid w:val="001E3A3C"/>
    <w:rsid w:val="001E462D"/>
    <w:rsid w:val="001E4C93"/>
    <w:rsid w:val="001E5C23"/>
    <w:rsid w:val="001E6354"/>
    <w:rsid w:val="001E6CBC"/>
    <w:rsid w:val="001E7504"/>
    <w:rsid w:val="001E76DF"/>
    <w:rsid w:val="001F0E09"/>
    <w:rsid w:val="001F1308"/>
    <w:rsid w:val="001F1383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5EE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033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06B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A26"/>
    <w:rsid w:val="002151E6"/>
    <w:rsid w:val="002164D8"/>
    <w:rsid w:val="00220894"/>
    <w:rsid w:val="0022095C"/>
    <w:rsid w:val="00220DA6"/>
    <w:rsid w:val="00221772"/>
    <w:rsid w:val="00223389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5A7"/>
    <w:rsid w:val="002407C9"/>
    <w:rsid w:val="00240E54"/>
    <w:rsid w:val="002419CC"/>
    <w:rsid w:val="00241CFB"/>
    <w:rsid w:val="00242380"/>
    <w:rsid w:val="00244C2D"/>
    <w:rsid w:val="002451C5"/>
    <w:rsid w:val="0024579C"/>
    <w:rsid w:val="00245E6C"/>
    <w:rsid w:val="00245F1F"/>
    <w:rsid w:val="0024663B"/>
    <w:rsid w:val="00246F24"/>
    <w:rsid w:val="00247103"/>
    <w:rsid w:val="00247FA6"/>
    <w:rsid w:val="00250067"/>
    <w:rsid w:val="0025019A"/>
    <w:rsid w:val="00250FCC"/>
    <w:rsid w:val="002515F4"/>
    <w:rsid w:val="002516DE"/>
    <w:rsid w:val="00251F81"/>
    <w:rsid w:val="002522D5"/>
    <w:rsid w:val="00252BE0"/>
    <w:rsid w:val="00252C5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81"/>
    <w:rsid w:val="0026248E"/>
    <w:rsid w:val="002626AE"/>
    <w:rsid w:val="00262914"/>
    <w:rsid w:val="00262C65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9D2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08F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66A"/>
    <w:rsid w:val="00293E57"/>
    <w:rsid w:val="0029463F"/>
    <w:rsid w:val="002947D1"/>
    <w:rsid w:val="002948DF"/>
    <w:rsid w:val="00294D90"/>
    <w:rsid w:val="0029546B"/>
    <w:rsid w:val="002954FC"/>
    <w:rsid w:val="0029628D"/>
    <w:rsid w:val="002972D9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804"/>
    <w:rsid w:val="002A4065"/>
    <w:rsid w:val="002A4B4D"/>
    <w:rsid w:val="002A4E11"/>
    <w:rsid w:val="002A59F0"/>
    <w:rsid w:val="002A6432"/>
    <w:rsid w:val="002A6B6E"/>
    <w:rsid w:val="002A6F25"/>
    <w:rsid w:val="002A6FD3"/>
    <w:rsid w:val="002B0A7D"/>
    <w:rsid w:val="002B0BC8"/>
    <w:rsid w:val="002B0F84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A39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0C7A"/>
    <w:rsid w:val="002D11B7"/>
    <w:rsid w:val="002D1370"/>
    <w:rsid w:val="002D2D24"/>
    <w:rsid w:val="002D3055"/>
    <w:rsid w:val="002D370C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A73"/>
    <w:rsid w:val="002F0C28"/>
    <w:rsid w:val="002F1748"/>
    <w:rsid w:val="002F281C"/>
    <w:rsid w:val="002F2999"/>
    <w:rsid w:val="002F2FB8"/>
    <w:rsid w:val="002F37CD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68E"/>
    <w:rsid w:val="003008C7"/>
    <w:rsid w:val="00300978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195"/>
    <w:rsid w:val="00315358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5DE"/>
    <w:rsid w:val="00324D8B"/>
    <w:rsid w:val="00325AC0"/>
    <w:rsid w:val="00326957"/>
    <w:rsid w:val="00326AE2"/>
    <w:rsid w:val="00326E13"/>
    <w:rsid w:val="00327792"/>
    <w:rsid w:val="00330D56"/>
    <w:rsid w:val="003311E9"/>
    <w:rsid w:val="00331426"/>
    <w:rsid w:val="00331499"/>
    <w:rsid w:val="0033171D"/>
    <w:rsid w:val="00331949"/>
    <w:rsid w:val="0033198A"/>
    <w:rsid w:val="00331EE8"/>
    <w:rsid w:val="00331F28"/>
    <w:rsid w:val="00331FC3"/>
    <w:rsid w:val="0033200E"/>
    <w:rsid w:val="0033237A"/>
    <w:rsid w:val="00332859"/>
    <w:rsid w:val="00332E41"/>
    <w:rsid w:val="003336B3"/>
    <w:rsid w:val="003343EC"/>
    <w:rsid w:val="00334EF7"/>
    <w:rsid w:val="00335B75"/>
    <w:rsid w:val="00335D8C"/>
    <w:rsid w:val="00335DA8"/>
    <w:rsid w:val="00336072"/>
    <w:rsid w:val="003363A1"/>
    <w:rsid w:val="0033668B"/>
    <w:rsid w:val="00336C73"/>
    <w:rsid w:val="003373D2"/>
    <w:rsid w:val="00337F31"/>
    <w:rsid w:val="00340206"/>
    <w:rsid w:val="00341749"/>
    <w:rsid w:val="00341F43"/>
    <w:rsid w:val="0034226D"/>
    <w:rsid w:val="00342972"/>
    <w:rsid w:val="00342FDD"/>
    <w:rsid w:val="00343118"/>
    <w:rsid w:val="0034429B"/>
    <w:rsid w:val="003442D8"/>
    <w:rsid w:val="0034474E"/>
    <w:rsid w:val="00344866"/>
    <w:rsid w:val="00345808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417"/>
    <w:rsid w:val="003616EC"/>
    <w:rsid w:val="00362569"/>
    <w:rsid w:val="003636BB"/>
    <w:rsid w:val="003636CD"/>
    <w:rsid w:val="00363ABF"/>
    <w:rsid w:val="0036487C"/>
    <w:rsid w:val="00365411"/>
    <w:rsid w:val="003655E9"/>
    <w:rsid w:val="00365FA2"/>
    <w:rsid w:val="003664B0"/>
    <w:rsid w:val="00366C69"/>
    <w:rsid w:val="003670F8"/>
    <w:rsid w:val="00367441"/>
    <w:rsid w:val="00367794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2BE"/>
    <w:rsid w:val="0037535B"/>
    <w:rsid w:val="00375394"/>
    <w:rsid w:val="0037552D"/>
    <w:rsid w:val="003756DB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4A6"/>
    <w:rsid w:val="003906F4"/>
    <w:rsid w:val="0039072F"/>
    <w:rsid w:val="00390EC7"/>
    <w:rsid w:val="00390F2D"/>
    <w:rsid w:val="003919B4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740"/>
    <w:rsid w:val="003A180F"/>
    <w:rsid w:val="003A18DD"/>
    <w:rsid w:val="003A1CE2"/>
    <w:rsid w:val="003A20C8"/>
    <w:rsid w:val="003A2C29"/>
    <w:rsid w:val="003A2EC3"/>
    <w:rsid w:val="003A36F2"/>
    <w:rsid w:val="003A3889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A7E38"/>
    <w:rsid w:val="003B097C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0A63"/>
    <w:rsid w:val="003C0D94"/>
    <w:rsid w:val="003C1012"/>
    <w:rsid w:val="003C11C9"/>
    <w:rsid w:val="003C1229"/>
    <w:rsid w:val="003C149B"/>
    <w:rsid w:val="003C1FD4"/>
    <w:rsid w:val="003C213D"/>
    <w:rsid w:val="003C25AD"/>
    <w:rsid w:val="003C2D21"/>
    <w:rsid w:val="003C2F62"/>
    <w:rsid w:val="003C4503"/>
    <w:rsid w:val="003C56F7"/>
    <w:rsid w:val="003C5E6B"/>
    <w:rsid w:val="003C5E74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592"/>
    <w:rsid w:val="003D46F1"/>
    <w:rsid w:val="003D5277"/>
    <w:rsid w:val="003D5CBF"/>
    <w:rsid w:val="003D5DA3"/>
    <w:rsid w:val="003D60B6"/>
    <w:rsid w:val="003D66D2"/>
    <w:rsid w:val="003D729E"/>
    <w:rsid w:val="003D75B9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77E"/>
    <w:rsid w:val="003E6884"/>
    <w:rsid w:val="003E6958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00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AB5"/>
    <w:rsid w:val="00405EDB"/>
    <w:rsid w:val="00405FB1"/>
    <w:rsid w:val="00406460"/>
    <w:rsid w:val="00410B28"/>
    <w:rsid w:val="00410CA9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80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4456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ECB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EE5"/>
    <w:rsid w:val="00457F0D"/>
    <w:rsid w:val="00460BBD"/>
    <w:rsid w:val="00460CC3"/>
    <w:rsid w:val="00460E86"/>
    <w:rsid w:val="00463690"/>
    <w:rsid w:val="00463FF5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344F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D2C"/>
    <w:rsid w:val="00477FB9"/>
    <w:rsid w:val="004806ED"/>
    <w:rsid w:val="00480988"/>
    <w:rsid w:val="00480E05"/>
    <w:rsid w:val="00480F25"/>
    <w:rsid w:val="00480FBD"/>
    <w:rsid w:val="00481397"/>
    <w:rsid w:val="004816BE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187A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527"/>
    <w:rsid w:val="004A0F39"/>
    <w:rsid w:val="004A152B"/>
    <w:rsid w:val="004A23D8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2CF"/>
    <w:rsid w:val="004B0A85"/>
    <w:rsid w:val="004B1C92"/>
    <w:rsid w:val="004B2A5E"/>
    <w:rsid w:val="004B2EF2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19C1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AE9"/>
    <w:rsid w:val="004E7C7A"/>
    <w:rsid w:val="004E7F04"/>
    <w:rsid w:val="004F068F"/>
    <w:rsid w:val="004F06CE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B2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4F7F9E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280"/>
    <w:rsid w:val="00506853"/>
    <w:rsid w:val="0050696F"/>
    <w:rsid w:val="005076EC"/>
    <w:rsid w:val="0050778F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3F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2E50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4EBF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5D8"/>
    <w:rsid w:val="0056363E"/>
    <w:rsid w:val="005638D4"/>
    <w:rsid w:val="005643CA"/>
    <w:rsid w:val="0056569F"/>
    <w:rsid w:val="005656ED"/>
    <w:rsid w:val="005657C4"/>
    <w:rsid w:val="005657C5"/>
    <w:rsid w:val="00565C9E"/>
    <w:rsid w:val="00566544"/>
    <w:rsid w:val="00566608"/>
    <w:rsid w:val="00566C83"/>
    <w:rsid w:val="005673A7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3C94"/>
    <w:rsid w:val="00583F7F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B69"/>
    <w:rsid w:val="00591C7D"/>
    <w:rsid w:val="00591CEE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A21"/>
    <w:rsid w:val="005A1BF0"/>
    <w:rsid w:val="005A269F"/>
    <w:rsid w:val="005A2D88"/>
    <w:rsid w:val="005A305E"/>
    <w:rsid w:val="005A30BB"/>
    <w:rsid w:val="005A3887"/>
    <w:rsid w:val="005A3C6A"/>
    <w:rsid w:val="005A4869"/>
    <w:rsid w:val="005A57EA"/>
    <w:rsid w:val="005A5E23"/>
    <w:rsid w:val="005B0542"/>
    <w:rsid w:val="005B09AD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886"/>
    <w:rsid w:val="005B4D87"/>
    <w:rsid w:val="005B519B"/>
    <w:rsid w:val="005B6111"/>
    <w:rsid w:val="005B6533"/>
    <w:rsid w:val="005B69BE"/>
    <w:rsid w:val="005B6AA5"/>
    <w:rsid w:val="005B7DD1"/>
    <w:rsid w:val="005C00A0"/>
    <w:rsid w:val="005C0943"/>
    <w:rsid w:val="005C0A1E"/>
    <w:rsid w:val="005C18F8"/>
    <w:rsid w:val="005C1F42"/>
    <w:rsid w:val="005C28FA"/>
    <w:rsid w:val="005C378E"/>
    <w:rsid w:val="005C3C23"/>
    <w:rsid w:val="005C40F4"/>
    <w:rsid w:val="005C4304"/>
    <w:rsid w:val="005C43BE"/>
    <w:rsid w:val="005C44F3"/>
    <w:rsid w:val="005C4BBD"/>
    <w:rsid w:val="005C6869"/>
    <w:rsid w:val="005C6E4A"/>
    <w:rsid w:val="005C712D"/>
    <w:rsid w:val="005C7C75"/>
    <w:rsid w:val="005D0281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175"/>
    <w:rsid w:val="005D4578"/>
    <w:rsid w:val="005D46C9"/>
    <w:rsid w:val="005D4EFA"/>
    <w:rsid w:val="005D4F01"/>
    <w:rsid w:val="005D5455"/>
    <w:rsid w:val="005D55BA"/>
    <w:rsid w:val="005D5ADB"/>
    <w:rsid w:val="005D648A"/>
    <w:rsid w:val="005D7E0D"/>
    <w:rsid w:val="005E0108"/>
    <w:rsid w:val="005E0B3F"/>
    <w:rsid w:val="005E1FBC"/>
    <w:rsid w:val="005E234A"/>
    <w:rsid w:val="005E2867"/>
    <w:rsid w:val="005E2E23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26D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3A53"/>
    <w:rsid w:val="006046BF"/>
    <w:rsid w:val="00604DC7"/>
    <w:rsid w:val="00604E47"/>
    <w:rsid w:val="0060527E"/>
    <w:rsid w:val="00605441"/>
    <w:rsid w:val="006060AA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6406"/>
    <w:rsid w:val="006173CF"/>
    <w:rsid w:val="006175A0"/>
    <w:rsid w:val="00620035"/>
    <w:rsid w:val="006205CA"/>
    <w:rsid w:val="00621CCF"/>
    <w:rsid w:val="00621F53"/>
    <w:rsid w:val="00622276"/>
    <w:rsid w:val="006223EA"/>
    <w:rsid w:val="00622827"/>
    <w:rsid w:val="00622E2A"/>
    <w:rsid w:val="00622FD6"/>
    <w:rsid w:val="00623089"/>
    <w:rsid w:val="0062308E"/>
    <w:rsid w:val="006234C4"/>
    <w:rsid w:val="00623A6F"/>
    <w:rsid w:val="006242B0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175"/>
    <w:rsid w:val="00641620"/>
    <w:rsid w:val="006432BC"/>
    <w:rsid w:val="00643607"/>
    <w:rsid w:val="00643660"/>
    <w:rsid w:val="006447DC"/>
    <w:rsid w:val="00644C95"/>
    <w:rsid w:val="00645361"/>
    <w:rsid w:val="00645817"/>
    <w:rsid w:val="00646711"/>
    <w:rsid w:val="00646A72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2C00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5FCE"/>
    <w:rsid w:val="006665F0"/>
    <w:rsid w:val="006665F2"/>
    <w:rsid w:val="0066732C"/>
    <w:rsid w:val="006679F5"/>
    <w:rsid w:val="00667B77"/>
    <w:rsid w:val="00667D81"/>
    <w:rsid w:val="0067013A"/>
    <w:rsid w:val="006708EF"/>
    <w:rsid w:val="00670DB3"/>
    <w:rsid w:val="00670F07"/>
    <w:rsid w:val="006716DA"/>
    <w:rsid w:val="00672893"/>
    <w:rsid w:val="006728ED"/>
    <w:rsid w:val="006732B1"/>
    <w:rsid w:val="00673980"/>
    <w:rsid w:val="00673D28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3C0"/>
    <w:rsid w:val="00695887"/>
    <w:rsid w:val="00695F79"/>
    <w:rsid w:val="00697733"/>
    <w:rsid w:val="006A0859"/>
    <w:rsid w:val="006A254E"/>
    <w:rsid w:val="006A2C30"/>
    <w:rsid w:val="006A301C"/>
    <w:rsid w:val="006A307F"/>
    <w:rsid w:val="006A3E2B"/>
    <w:rsid w:val="006A3FF2"/>
    <w:rsid w:val="006A4F5D"/>
    <w:rsid w:val="006A60A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AB4"/>
    <w:rsid w:val="006B7466"/>
    <w:rsid w:val="006B75CF"/>
    <w:rsid w:val="006B7A69"/>
    <w:rsid w:val="006B7D22"/>
    <w:rsid w:val="006B7D2C"/>
    <w:rsid w:val="006C0FA5"/>
    <w:rsid w:val="006C1019"/>
    <w:rsid w:val="006C2006"/>
    <w:rsid w:val="006C2BB5"/>
    <w:rsid w:val="006C2BEE"/>
    <w:rsid w:val="006C2C71"/>
    <w:rsid w:val="006C3AD8"/>
    <w:rsid w:val="006C4516"/>
    <w:rsid w:val="006C455E"/>
    <w:rsid w:val="006C461D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E08"/>
    <w:rsid w:val="006D6F42"/>
    <w:rsid w:val="006D7EB0"/>
    <w:rsid w:val="006E0138"/>
    <w:rsid w:val="006E02E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E7EBC"/>
    <w:rsid w:val="006F0563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A16"/>
    <w:rsid w:val="00705C38"/>
    <w:rsid w:val="007060B1"/>
    <w:rsid w:val="00706465"/>
    <w:rsid w:val="0070695A"/>
    <w:rsid w:val="007072EB"/>
    <w:rsid w:val="0070782D"/>
    <w:rsid w:val="00707D16"/>
    <w:rsid w:val="00707E64"/>
    <w:rsid w:val="007109C2"/>
    <w:rsid w:val="00710DD3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0E1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719"/>
    <w:rsid w:val="00731E7C"/>
    <w:rsid w:val="007328D9"/>
    <w:rsid w:val="007329EF"/>
    <w:rsid w:val="0073327A"/>
    <w:rsid w:val="00733DB2"/>
    <w:rsid w:val="00734539"/>
    <w:rsid w:val="00734ABA"/>
    <w:rsid w:val="00734E1F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695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D54"/>
    <w:rsid w:val="007611FC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6BCA"/>
    <w:rsid w:val="007671F5"/>
    <w:rsid w:val="007676B8"/>
    <w:rsid w:val="00767B8E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6F21"/>
    <w:rsid w:val="0077774F"/>
    <w:rsid w:val="00777BA0"/>
    <w:rsid w:val="007801E9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ADE"/>
    <w:rsid w:val="007A0BC2"/>
    <w:rsid w:val="007A12A6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6A7"/>
    <w:rsid w:val="007A59F6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495"/>
    <w:rsid w:val="007C3598"/>
    <w:rsid w:val="007C3FA8"/>
    <w:rsid w:val="007C417E"/>
    <w:rsid w:val="007C4642"/>
    <w:rsid w:val="007C48D8"/>
    <w:rsid w:val="007C51F0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5E60"/>
    <w:rsid w:val="007D604B"/>
    <w:rsid w:val="007D6138"/>
    <w:rsid w:val="007D7175"/>
    <w:rsid w:val="007D7ADE"/>
    <w:rsid w:val="007E02A5"/>
    <w:rsid w:val="007E0E98"/>
    <w:rsid w:val="007E1369"/>
    <w:rsid w:val="007E1A1B"/>
    <w:rsid w:val="007E1A88"/>
    <w:rsid w:val="007E27EB"/>
    <w:rsid w:val="007E4782"/>
    <w:rsid w:val="007E48FD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D2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07C55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27598"/>
    <w:rsid w:val="00830DC3"/>
    <w:rsid w:val="00831555"/>
    <w:rsid w:val="00831BD9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274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3785"/>
    <w:rsid w:val="0084556E"/>
    <w:rsid w:val="0084592F"/>
    <w:rsid w:val="00845B5C"/>
    <w:rsid w:val="00845C12"/>
    <w:rsid w:val="00845D26"/>
    <w:rsid w:val="008469D9"/>
    <w:rsid w:val="00846DC0"/>
    <w:rsid w:val="008474A7"/>
    <w:rsid w:val="00847E62"/>
    <w:rsid w:val="00850395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3287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941"/>
    <w:rsid w:val="00873C29"/>
    <w:rsid w:val="00873F15"/>
    <w:rsid w:val="00874096"/>
    <w:rsid w:val="008756A4"/>
    <w:rsid w:val="00875793"/>
    <w:rsid w:val="00875F73"/>
    <w:rsid w:val="00876569"/>
    <w:rsid w:val="00876905"/>
    <w:rsid w:val="00877049"/>
    <w:rsid w:val="0087748D"/>
    <w:rsid w:val="00877F56"/>
    <w:rsid w:val="00880933"/>
    <w:rsid w:val="00880D53"/>
    <w:rsid w:val="00880F30"/>
    <w:rsid w:val="00881711"/>
    <w:rsid w:val="00881C05"/>
    <w:rsid w:val="00882238"/>
    <w:rsid w:val="00883063"/>
    <w:rsid w:val="008833E8"/>
    <w:rsid w:val="00886333"/>
    <w:rsid w:val="008865C8"/>
    <w:rsid w:val="00887B48"/>
    <w:rsid w:val="00890860"/>
    <w:rsid w:val="00890EC6"/>
    <w:rsid w:val="0089111A"/>
    <w:rsid w:val="00891625"/>
    <w:rsid w:val="0089176E"/>
    <w:rsid w:val="008917E0"/>
    <w:rsid w:val="008918B6"/>
    <w:rsid w:val="0089213E"/>
    <w:rsid w:val="00892365"/>
    <w:rsid w:val="00892910"/>
    <w:rsid w:val="00892BE5"/>
    <w:rsid w:val="0089387C"/>
    <w:rsid w:val="00893F8B"/>
    <w:rsid w:val="0089444E"/>
    <w:rsid w:val="008949DF"/>
    <w:rsid w:val="008951DB"/>
    <w:rsid w:val="00895E47"/>
    <w:rsid w:val="0089691B"/>
    <w:rsid w:val="00896A75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2F6D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2BBB"/>
    <w:rsid w:val="008C376C"/>
    <w:rsid w:val="008C47A0"/>
    <w:rsid w:val="008C4C7E"/>
    <w:rsid w:val="008C55BC"/>
    <w:rsid w:val="008C5C46"/>
    <w:rsid w:val="008C6184"/>
    <w:rsid w:val="008C61CB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3FEA"/>
    <w:rsid w:val="008D4352"/>
    <w:rsid w:val="008D44E3"/>
    <w:rsid w:val="008D48D5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37D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429"/>
    <w:rsid w:val="008F2FD5"/>
    <w:rsid w:val="008F31F2"/>
    <w:rsid w:val="008F32D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313D"/>
    <w:rsid w:val="00903802"/>
    <w:rsid w:val="00903B94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707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2B"/>
    <w:rsid w:val="00916181"/>
    <w:rsid w:val="009171E9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139"/>
    <w:rsid w:val="009258AE"/>
    <w:rsid w:val="00925BA8"/>
    <w:rsid w:val="00926DA7"/>
    <w:rsid w:val="00927F41"/>
    <w:rsid w:val="00927F8B"/>
    <w:rsid w:val="0093094D"/>
    <w:rsid w:val="009312BE"/>
    <w:rsid w:val="009315A8"/>
    <w:rsid w:val="009328C7"/>
    <w:rsid w:val="009336EC"/>
    <w:rsid w:val="00933C76"/>
    <w:rsid w:val="00933F56"/>
    <w:rsid w:val="00934965"/>
    <w:rsid w:val="00934A1A"/>
    <w:rsid w:val="00934BAE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4EFD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253"/>
    <w:rsid w:val="0095380C"/>
    <w:rsid w:val="00954353"/>
    <w:rsid w:val="00955AFC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5B4B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51F"/>
    <w:rsid w:val="00973827"/>
    <w:rsid w:val="009739D1"/>
    <w:rsid w:val="009739F2"/>
    <w:rsid w:val="00973D63"/>
    <w:rsid w:val="009742D3"/>
    <w:rsid w:val="0097528F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E93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7B9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BA6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97A7D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1C"/>
    <w:rsid w:val="009D319C"/>
    <w:rsid w:val="009D4CBF"/>
    <w:rsid w:val="009D5970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35D2"/>
    <w:rsid w:val="009E3AFD"/>
    <w:rsid w:val="009E3CD1"/>
    <w:rsid w:val="009E3CDD"/>
    <w:rsid w:val="009E4A12"/>
    <w:rsid w:val="009E4B16"/>
    <w:rsid w:val="009E4F07"/>
    <w:rsid w:val="009E57B2"/>
    <w:rsid w:val="009E5C60"/>
    <w:rsid w:val="009E64DB"/>
    <w:rsid w:val="009E6794"/>
    <w:rsid w:val="009E6AE0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5EAC"/>
    <w:rsid w:val="009F6DF1"/>
    <w:rsid w:val="009F72FD"/>
    <w:rsid w:val="00A00457"/>
    <w:rsid w:val="00A005B0"/>
    <w:rsid w:val="00A01370"/>
    <w:rsid w:val="00A01373"/>
    <w:rsid w:val="00A01514"/>
    <w:rsid w:val="00A01F17"/>
    <w:rsid w:val="00A02248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2A69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2D2"/>
    <w:rsid w:val="00A254EE"/>
    <w:rsid w:val="00A25BE7"/>
    <w:rsid w:val="00A25C17"/>
    <w:rsid w:val="00A262E4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D9F"/>
    <w:rsid w:val="00A428FB"/>
    <w:rsid w:val="00A42FE7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E76"/>
    <w:rsid w:val="00A57F1A"/>
    <w:rsid w:val="00A60163"/>
    <w:rsid w:val="00A6038D"/>
    <w:rsid w:val="00A60CF0"/>
    <w:rsid w:val="00A610A0"/>
    <w:rsid w:val="00A61429"/>
    <w:rsid w:val="00A61514"/>
    <w:rsid w:val="00A61645"/>
    <w:rsid w:val="00A61AF0"/>
    <w:rsid w:val="00A61D92"/>
    <w:rsid w:val="00A61F48"/>
    <w:rsid w:val="00A62080"/>
    <w:rsid w:val="00A62322"/>
    <w:rsid w:val="00A630A2"/>
    <w:rsid w:val="00A6325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964"/>
    <w:rsid w:val="00A86D63"/>
    <w:rsid w:val="00A87797"/>
    <w:rsid w:val="00A90165"/>
    <w:rsid w:val="00A90E72"/>
    <w:rsid w:val="00A921C5"/>
    <w:rsid w:val="00A92286"/>
    <w:rsid w:val="00A922A2"/>
    <w:rsid w:val="00A92A59"/>
    <w:rsid w:val="00A93050"/>
    <w:rsid w:val="00A93052"/>
    <w:rsid w:val="00A931F9"/>
    <w:rsid w:val="00A9323F"/>
    <w:rsid w:val="00A9327B"/>
    <w:rsid w:val="00A9361B"/>
    <w:rsid w:val="00A93B69"/>
    <w:rsid w:val="00A94335"/>
    <w:rsid w:val="00A95ABF"/>
    <w:rsid w:val="00A95C8A"/>
    <w:rsid w:val="00A963C7"/>
    <w:rsid w:val="00A96C23"/>
    <w:rsid w:val="00A97E49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AE9"/>
    <w:rsid w:val="00AD4810"/>
    <w:rsid w:val="00AD4C83"/>
    <w:rsid w:val="00AD4D2A"/>
    <w:rsid w:val="00AD542F"/>
    <w:rsid w:val="00AD5FBE"/>
    <w:rsid w:val="00AD5FF1"/>
    <w:rsid w:val="00AD6598"/>
    <w:rsid w:val="00AD7305"/>
    <w:rsid w:val="00AD75B2"/>
    <w:rsid w:val="00AD7AA5"/>
    <w:rsid w:val="00AD7D6C"/>
    <w:rsid w:val="00AD7E64"/>
    <w:rsid w:val="00AE09A0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1BBF"/>
    <w:rsid w:val="00AF25D5"/>
    <w:rsid w:val="00AF3DBB"/>
    <w:rsid w:val="00AF4009"/>
    <w:rsid w:val="00AF4B8D"/>
    <w:rsid w:val="00AF5021"/>
    <w:rsid w:val="00AF5194"/>
    <w:rsid w:val="00AF53EF"/>
    <w:rsid w:val="00AF6FEF"/>
    <w:rsid w:val="00AF73C3"/>
    <w:rsid w:val="00AF795C"/>
    <w:rsid w:val="00AF7992"/>
    <w:rsid w:val="00AF7FD1"/>
    <w:rsid w:val="00B00414"/>
    <w:rsid w:val="00B00752"/>
    <w:rsid w:val="00B00D36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3EF"/>
    <w:rsid w:val="00B14680"/>
    <w:rsid w:val="00B149F1"/>
    <w:rsid w:val="00B156A9"/>
    <w:rsid w:val="00B15CDC"/>
    <w:rsid w:val="00B15F83"/>
    <w:rsid w:val="00B15FC2"/>
    <w:rsid w:val="00B160FF"/>
    <w:rsid w:val="00B16322"/>
    <w:rsid w:val="00B1662E"/>
    <w:rsid w:val="00B16A6F"/>
    <w:rsid w:val="00B176DC"/>
    <w:rsid w:val="00B17724"/>
    <w:rsid w:val="00B17F5B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217"/>
    <w:rsid w:val="00B35CDA"/>
    <w:rsid w:val="00B36CD5"/>
    <w:rsid w:val="00B372F2"/>
    <w:rsid w:val="00B37D97"/>
    <w:rsid w:val="00B40BC3"/>
    <w:rsid w:val="00B411BD"/>
    <w:rsid w:val="00B411EB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868"/>
    <w:rsid w:val="00B45876"/>
    <w:rsid w:val="00B46082"/>
    <w:rsid w:val="00B46976"/>
    <w:rsid w:val="00B472D2"/>
    <w:rsid w:val="00B4732E"/>
    <w:rsid w:val="00B47A15"/>
    <w:rsid w:val="00B501A9"/>
    <w:rsid w:val="00B505C1"/>
    <w:rsid w:val="00B50948"/>
    <w:rsid w:val="00B51130"/>
    <w:rsid w:val="00B5115A"/>
    <w:rsid w:val="00B5131D"/>
    <w:rsid w:val="00B51542"/>
    <w:rsid w:val="00B51D1D"/>
    <w:rsid w:val="00B52707"/>
    <w:rsid w:val="00B5310E"/>
    <w:rsid w:val="00B5321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315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152"/>
    <w:rsid w:val="00B661D3"/>
    <w:rsid w:val="00B66559"/>
    <w:rsid w:val="00B66A2D"/>
    <w:rsid w:val="00B67684"/>
    <w:rsid w:val="00B679A2"/>
    <w:rsid w:val="00B70D58"/>
    <w:rsid w:val="00B711CE"/>
    <w:rsid w:val="00B71CA8"/>
    <w:rsid w:val="00B71DC8"/>
    <w:rsid w:val="00B72BDA"/>
    <w:rsid w:val="00B73469"/>
    <w:rsid w:val="00B73A6A"/>
    <w:rsid w:val="00B743CB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77F10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4C1"/>
    <w:rsid w:val="00B90D10"/>
    <w:rsid w:val="00B90FE5"/>
    <w:rsid w:val="00B910C7"/>
    <w:rsid w:val="00B919AD"/>
    <w:rsid w:val="00B91A2B"/>
    <w:rsid w:val="00B925E3"/>
    <w:rsid w:val="00B93204"/>
    <w:rsid w:val="00B9348A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855"/>
    <w:rsid w:val="00BB2FD3"/>
    <w:rsid w:val="00BB2FDF"/>
    <w:rsid w:val="00BB2FFF"/>
    <w:rsid w:val="00BB4565"/>
    <w:rsid w:val="00BB5FCB"/>
    <w:rsid w:val="00BB604B"/>
    <w:rsid w:val="00BC00EC"/>
    <w:rsid w:val="00BC0198"/>
    <w:rsid w:val="00BC01DD"/>
    <w:rsid w:val="00BC04E1"/>
    <w:rsid w:val="00BC08C5"/>
    <w:rsid w:val="00BC12FB"/>
    <w:rsid w:val="00BC13BA"/>
    <w:rsid w:val="00BC160A"/>
    <w:rsid w:val="00BC1C3C"/>
    <w:rsid w:val="00BC2515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BFE"/>
    <w:rsid w:val="00BD5FB4"/>
    <w:rsid w:val="00BD6077"/>
    <w:rsid w:val="00BD6B46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4FC7"/>
    <w:rsid w:val="00BF507C"/>
    <w:rsid w:val="00BF5552"/>
    <w:rsid w:val="00BF5ABE"/>
    <w:rsid w:val="00BF5CC9"/>
    <w:rsid w:val="00BF6CBF"/>
    <w:rsid w:val="00BF73F2"/>
    <w:rsid w:val="00BF7509"/>
    <w:rsid w:val="00C00114"/>
    <w:rsid w:val="00C00D76"/>
    <w:rsid w:val="00C01671"/>
    <w:rsid w:val="00C016C9"/>
    <w:rsid w:val="00C01F5E"/>
    <w:rsid w:val="00C02419"/>
    <w:rsid w:val="00C02766"/>
    <w:rsid w:val="00C02E07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18F"/>
    <w:rsid w:val="00C102A2"/>
    <w:rsid w:val="00C1112B"/>
    <w:rsid w:val="00C11A88"/>
    <w:rsid w:val="00C11BED"/>
    <w:rsid w:val="00C12012"/>
    <w:rsid w:val="00C1284F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3639"/>
    <w:rsid w:val="00C24631"/>
    <w:rsid w:val="00C25345"/>
    <w:rsid w:val="00C255A5"/>
    <w:rsid w:val="00C25758"/>
    <w:rsid w:val="00C2584B"/>
    <w:rsid w:val="00C25942"/>
    <w:rsid w:val="00C25B5F"/>
    <w:rsid w:val="00C25D34"/>
    <w:rsid w:val="00C25DD9"/>
    <w:rsid w:val="00C2663F"/>
    <w:rsid w:val="00C26DB8"/>
    <w:rsid w:val="00C272EF"/>
    <w:rsid w:val="00C3087E"/>
    <w:rsid w:val="00C30E58"/>
    <w:rsid w:val="00C312BD"/>
    <w:rsid w:val="00C32217"/>
    <w:rsid w:val="00C3400F"/>
    <w:rsid w:val="00C344A0"/>
    <w:rsid w:val="00C346C9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4B4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0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605"/>
    <w:rsid w:val="00C768F6"/>
    <w:rsid w:val="00C80073"/>
    <w:rsid w:val="00C805E7"/>
    <w:rsid w:val="00C80DEA"/>
    <w:rsid w:val="00C80ED7"/>
    <w:rsid w:val="00C832DC"/>
    <w:rsid w:val="00C8377F"/>
    <w:rsid w:val="00C83D54"/>
    <w:rsid w:val="00C83DDD"/>
    <w:rsid w:val="00C851B4"/>
    <w:rsid w:val="00C852A9"/>
    <w:rsid w:val="00C8565F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B7D12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2572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31CC"/>
    <w:rsid w:val="00CE33AA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68C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2869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3F3B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38D"/>
    <w:rsid w:val="00D32786"/>
    <w:rsid w:val="00D32A09"/>
    <w:rsid w:val="00D32C50"/>
    <w:rsid w:val="00D32D51"/>
    <w:rsid w:val="00D32F09"/>
    <w:rsid w:val="00D3323C"/>
    <w:rsid w:val="00D33456"/>
    <w:rsid w:val="00D3396F"/>
    <w:rsid w:val="00D33D4D"/>
    <w:rsid w:val="00D34A0B"/>
    <w:rsid w:val="00D3603A"/>
    <w:rsid w:val="00D3609F"/>
    <w:rsid w:val="00D36234"/>
    <w:rsid w:val="00D36371"/>
    <w:rsid w:val="00D373B7"/>
    <w:rsid w:val="00D37A53"/>
    <w:rsid w:val="00D41005"/>
    <w:rsid w:val="00D41C3C"/>
    <w:rsid w:val="00D41CC4"/>
    <w:rsid w:val="00D437D8"/>
    <w:rsid w:val="00D43D94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E7F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FF0"/>
    <w:rsid w:val="00D6211D"/>
    <w:rsid w:val="00D621DE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D92"/>
    <w:rsid w:val="00D66E18"/>
    <w:rsid w:val="00D6734D"/>
    <w:rsid w:val="00D675E1"/>
    <w:rsid w:val="00D67733"/>
    <w:rsid w:val="00D67823"/>
    <w:rsid w:val="00D679CF"/>
    <w:rsid w:val="00D679D3"/>
    <w:rsid w:val="00D70A36"/>
    <w:rsid w:val="00D71A77"/>
    <w:rsid w:val="00D729A9"/>
    <w:rsid w:val="00D72DE1"/>
    <w:rsid w:val="00D73469"/>
    <w:rsid w:val="00D7356F"/>
    <w:rsid w:val="00D73587"/>
    <w:rsid w:val="00D73EBB"/>
    <w:rsid w:val="00D73F90"/>
    <w:rsid w:val="00D7440F"/>
    <w:rsid w:val="00D74B92"/>
    <w:rsid w:val="00D74E95"/>
    <w:rsid w:val="00D751FB"/>
    <w:rsid w:val="00D754D6"/>
    <w:rsid w:val="00D75B44"/>
    <w:rsid w:val="00D75F6D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2EF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5AE3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516"/>
    <w:rsid w:val="00DB3B82"/>
    <w:rsid w:val="00DB43EE"/>
    <w:rsid w:val="00DB45BD"/>
    <w:rsid w:val="00DB485D"/>
    <w:rsid w:val="00DB4C6E"/>
    <w:rsid w:val="00DB5293"/>
    <w:rsid w:val="00DB539A"/>
    <w:rsid w:val="00DB5DD6"/>
    <w:rsid w:val="00DB6ED8"/>
    <w:rsid w:val="00DB737B"/>
    <w:rsid w:val="00DC1301"/>
    <w:rsid w:val="00DC1327"/>
    <w:rsid w:val="00DC1350"/>
    <w:rsid w:val="00DC175B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88"/>
    <w:rsid w:val="00DC71F2"/>
    <w:rsid w:val="00DC7770"/>
    <w:rsid w:val="00DC77F3"/>
    <w:rsid w:val="00DC7E52"/>
    <w:rsid w:val="00DD098B"/>
    <w:rsid w:val="00DD12C5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E7DF2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4C0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633"/>
    <w:rsid w:val="00E02A2B"/>
    <w:rsid w:val="00E03836"/>
    <w:rsid w:val="00E04022"/>
    <w:rsid w:val="00E04DC9"/>
    <w:rsid w:val="00E06528"/>
    <w:rsid w:val="00E065AD"/>
    <w:rsid w:val="00E066DB"/>
    <w:rsid w:val="00E06CC1"/>
    <w:rsid w:val="00E0728F"/>
    <w:rsid w:val="00E0749C"/>
    <w:rsid w:val="00E0755C"/>
    <w:rsid w:val="00E07679"/>
    <w:rsid w:val="00E104D3"/>
    <w:rsid w:val="00E112CA"/>
    <w:rsid w:val="00E127FE"/>
    <w:rsid w:val="00E134D4"/>
    <w:rsid w:val="00E13B0C"/>
    <w:rsid w:val="00E149CA"/>
    <w:rsid w:val="00E14A7E"/>
    <w:rsid w:val="00E151E1"/>
    <w:rsid w:val="00E15AB0"/>
    <w:rsid w:val="00E166D3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67E0"/>
    <w:rsid w:val="00E26CAA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5781"/>
    <w:rsid w:val="00E361B8"/>
    <w:rsid w:val="00E3697B"/>
    <w:rsid w:val="00E36A1B"/>
    <w:rsid w:val="00E37BA8"/>
    <w:rsid w:val="00E37DDE"/>
    <w:rsid w:val="00E40521"/>
    <w:rsid w:val="00E40949"/>
    <w:rsid w:val="00E40C38"/>
    <w:rsid w:val="00E42428"/>
    <w:rsid w:val="00E429ED"/>
    <w:rsid w:val="00E43F37"/>
    <w:rsid w:val="00E441E6"/>
    <w:rsid w:val="00E450ED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662"/>
    <w:rsid w:val="00E547B3"/>
    <w:rsid w:val="00E55D70"/>
    <w:rsid w:val="00E56B76"/>
    <w:rsid w:val="00E57050"/>
    <w:rsid w:val="00E5733D"/>
    <w:rsid w:val="00E57613"/>
    <w:rsid w:val="00E57EAC"/>
    <w:rsid w:val="00E604EF"/>
    <w:rsid w:val="00E61CC0"/>
    <w:rsid w:val="00E6277B"/>
    <w:rsid w:val="00E63FB7"/>
    <w:rsid w:val="00E64424"/>
    <w:rsid w:val="00E646CE"/>
    <w:rsid w:val="00E64C99"/>
    <w:rsid w:val="00E64CD3"/>
    <w:rsid w:val="00E64E8F"/>
    <w:rsid w:val="00E65338"/>
    <w:rsid w:val="00E659F6"/>
    <w:rsid w:val="00E65B29"/>
    <w:rsid w:val="00E65D8F"/>
    <w:rsid w:val="00E66248"/>
    <w:rsid w:val="00E66931"/>
    <w:rsid w:val="00E66945"/>
    <w:rsid w:val="00E66DB8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659"/>
    <w:rsid w:val="00E747AA"/>
    <w:rsid w:val="00E749EA"/>
    <w:rsid w:val="00E74F75"/>
    <w:rsid w:val="00E75174"/>
    <w:rsid w:val="00E75EBA"/>
    <w:rsid w:val="00E76159"/>
    <w:rsid w:val="00E763B4"/>
    <w:rsid w:val="00E77530"/>
    <w:rsid w:val="00E77848"/>
    <w:rsid w:val="00E779B3"/>
    <w:rsid w:val="00E77E39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26CD"/>
    <w:rsid w:val="00E94EC1"/>
    <w:rsid w:val="00E95BA6"/>
    <w:rsid w:val="00E96B74"/>
    <w:rsid w:val="00E97648"/>
    <w:rsid w:val="00EA073C"/>
    <w:rsid w:val="00EA07E9"/>
    <w:rsid w:val="00EA0E4A"/>
    <w:rsid w:val="00EA1A54"/>
    <w:rsid w:val="00EA2226"/>
    <w:rsid w:val="00EA2483"/>
    <w:rsid w:val="00EA26FC"/>
    <w:rsid w:val="00EA3B5A"/>
    <w:rsid w:val="00EA410E"/>
    <w:rsid w:val="00EA4F64"/>
    <w:rsid w:val="00EA4FD1"/>
    <w:rsid w:val="00EA53C2"/>
    <w:rsid w:val="00EA5695"/>
    <w:rsid w:val="00EA5B0A"/>
    <w:rsid w:val="00EA5B4B"/>
    <w:rsid w:val="00EA65AD"/>
    <w:rsid w:val="00EA66C1"/>
    <w:rsid w:val="00EA7FCF"/>
    <w:rsid w:val="00EB0CA3"/>
    <w:rsid w:val="00EB104F"/>
    <w:rsid w:val="00EB181A"/>
    <w:rsid w:val="00EB1888"/>
    <w:rsid w:val="00EB1B27"/>
    <w:rsid w:val="00EB1DA8"/>
    <w:rsid w:val="00EB1FAC"/>
    <w:rsid w:val="00EB28C3"/>
    <w:rsid w:val="00EB2D2E"/>
    <w:rsid w:val="00EB4B75"/>
    <w:rsid w:val="00EB4CFF"/>
    <w:rsid w:val="00EB4DED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62F"/>
    <w:rsid w:val="00ED21C3"/>
    <w:rsid w:val="00ED2AAE"/>
    <w:rsid w:val="00ED2AE0"/>
    <w:rsid w:val="00ED2E52"/>
    <w:rsid w:val="00ED3024"/>
    <w:rsid w:val="00ED31DB"/>
    <w:rsid w:val="00ED3414"/>
    <w:rsid w:val="00ED3601"/>
    <w:rsid w:val="00ED3C23"/>
    <w:rsid w:val="00ED49B0"/>
    <w:rsid w:val="00ED5FE4"/>
    <w:rsid w:val="00ED6C0F"/>
    <w:rsid w:val="00ED6FAD"/>
    <w:rsid w:val="00ED71C5"/>
    <w:rsid w:val="00ED7A62"/>
    <w:rsid w:val="00EE16FA"/>
    <w:rsid w:val="00EE18B9"/>
    <w:rsid w:val="00EE1DBF"/>
    <w:rsid w:val="00EE2B17"/>
    <w:rsid w:val="00EE32CE"/>
    <w:rsid w:val="00EE3C42"/>
    <w:rsid w:val="00EE3D4F"/>
    <w:rsid w:val="00EE3FDD"/>
    <w:rsid w:val="00EE476C"/>
    <w:rsid w:val="00EE534D"/>
    <w:rsid w:val="00EE5409"/>
    <w:rsid w:val="00EE5560"/>
    <w:rsid w:val="00EE596F"/>
    <w:rsid w:val="00EE5AD0"/>
    <w:rsid w:val="00EE6ABC"/>
    <w:rsid w:val="00EE6F1E"/>
    <w:rsid w:val="00EE7D82"/>
    <w:rsid w:val="00EE7F8E"/>
    <w:rsid w:val="00EF0348"/>
    <w:rsid w:val="00EF1BFD"/>
    <w:rsid w:val="00EF1F9C"/>
    <w:rsid w:val="00EF21E0"/>
    <w:rsid w:val="00EF25C1"/>
    <w:rsid w:val="00EF32C4"/>
    <w:rsid w:val="00EF37A0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9ED"/>
    <w:rsid w:val="00F03E79"/>
    <w:rsid w:val="00F04091"/>
    <w:rsid w:val="00F0628D"/>
    <w:rsid w:val="00F0661B"/>
    <w:rsid w:val="00F06651"/>
    <w:rsid w:val="00F07027"/>
    <w:rsid w:val="00F074BF"/>
    <w:rsid w:val="00F07DE6"/>
    <w:rsid w:val="00F1056C"/>
    <w:rsid w:val="00F107F1"/>
    <w:rsid w:val="00F10FC1"/>
    <w:rsid w:val="00F112FD"/>
    <w:rsid w:val="00F133A1"/>
    <w:rsid w:val="00F13C93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5BC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022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0FFC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28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3096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4B89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62"/>
    <w:rsid w:val="00F9030E"/>
    <w:rsid w:val="00F90ADB"/>
    <w:rsid w:val="00F90E78"/>
    <w:rsid w:val="00F91209"/>
    <w:rsid w:val="00F91D96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1EE7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D9E"/>
    <w:rsid w:val="00FC5ED5"/>
    <w:rsid w:val="00FC5FC2"/>
    <w:rsid w:val="00FC6177"/>
    <w:rsid w:val="00FC63D1"/>
    <w:rsid w:val="00FC72BD"/>
    <w:rsid w:val="00FC7528"/>
    <w:rsid w:val="00FC7E26"/>
    <w:rsid w:val="00FD0572"/>
    <w:rsid w:val="00FD1295"/>
    <w:rsid w:val="00FD183E"/>
    <w:rsid w:val="00FD1A97"/>
    <w:rsid w:val="00FD2D7B"/>
    <w:rsid w:val="00FD3027"/>
    <w:rsid w:val="00FD37F6"/>
    <w:rsid w:val="00FD3FB8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67CF"/>
    <w:rsid w:val="00FE6D20"/>
    <w:rsid w:val="00FE6FB9"/>
    <w:rsid w:val="00FE7549"/>
    <w:rsid w:val="00FE7BCC"/>
    <w:rsid w:val="00FE7CA0"/>
    <w:rsid w:val="00FF0832"/>
    <w:rsid w:val="00FF0BE3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67D6"/>
    <w:rsid w:val="00FF6856"/>
    <w:rsid w:val="00FF6B40"/>
    <w:rsid w:val="00FF6BD1"/>
    <w:rsid w:val="00FF6CC0"/>
    <w:rsid w:val="00FF7512"/>
    <w:rsid w:val="00FF7563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0BA83-2533-4FE3-90B2-0618031E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Brian Classon</cp:lastModifiedBy>
  <cp:revision>6</cp:revision>
  <cp:lastPrinted>2007-06-18T22:08:00Z</cp:lastPrinted>
  <dcterms:created xsi:type="dcterms:W3CDTF">2021-09-29T22:16:00Z</dcterms:created>
  <dcterms:modified xsi:type="dcterms:W3CDTF">2021-10-01T18:54:00Z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