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7EF5" w14:textId="381CCD38" w:rsidR="00E03E1D" w:rsidRPr="0067142E" w:rsidRDefault="00E03E1D" w:rsidP="00E03E1D">
      <w:pPr>
        <w:tabs>
          <w:tab w:val="right" w:pos="9216"/>
        </w:tabs>
        <w:jc w:val="left"/>
        <w:rPr>
          <w:rFonts w:cs="Times New Roman"/>
          <w:b/>
          <w:kern w:val="2"/>
          <w:lang w:val="en-GB"/>
        </w:rPr>
      </w:pPr>
      <w:r w:rsidRPr="0067142E">
        <w:rPr>
          <w:rFonts w:cs="Times New Roman"/>
          <w:b/>
          <w:kern w:val="2"/>
          <w:lang w:val="en-GB"/>
        </w:rPr>
        <w:t xml:space="preserve">3GPP TSG RAN WG1 </w:t>
      </w:r>
      <w:r w:rsidR="0004513C">
        <w:rPr>
          <w:rFonts w:cs="Times New Roman"/>
          <w:b/>
          <w:kern w:val="2"/>
          <w:lang w:val="en-GB"/>
        </w:rPr>
        <w:t>M</w:t>
      </w:r>
      <w:r w:rsidR="0012321A">
        <w:rPr>
          <w:rFonts w:cs="Times New Roman"/>
          <w:b/>
          <w:kern w:val="2"/>
          <w:lang w:val="en-GB"/>
        </w:rPr>
        <w:t xml:space="preserve">eeting </w:t>
      </w:r>
      <w:r w:rsidRPr="0067142E">
        <w:rPr>
          <w:rFonts w:cs="Times New Roman"/>
          <w:b/>
          <w:kern w:val="2"/>
          <w:lang w:val="en-GB"/>
        </w:rPr>
        <w:t>#10</w:t>
      </w:r>
      <w:r w:rsidR="00733CF4">
        <w:rPr>
          <w:rFonts w:cs="Times New Roman"/>
          <w:b/>
          <w:kern w:val="2"/>
          <w:lang w:val="en-GB"/>
        </w:rPr>
        <w:t>6</w:t>
      </w:r>
      <w:r w:rsidR="00A5576F">
        <w:rPr>
          <w:rFonts w:cs="Times New Roman"/>
          <w:b/>
          <w:kern w:val="2"/>
          <w:lang w:val="en-GB"/>
        </w:rPr>
        <w:t>bis</w:t>
      </w:r>
      <w:r w:rsidRPr="0067142E">
        <w:rPr>
          <w:rFonts w:cs="Times New Roman"/>
          <w:b/>
          <w:kern w:val="2"/>
          <w:lang w:val="en-GB"/>
        </w:rPr>
        <w:t>-e</w:t>
      </w:r>
      <w:r w:rsidRPr="0067142E">
        <w:rPr>
          <w:rFonts w:cs="Times New Roman"/>
          <w:b/>
          <w:kern w:val="2"/>
          <w:lang w:val="en-GB"/>
        </w:rPr>
        <w:tab/>
      </w:r>
      <w:r w:rsidR="00243E39" w:rsidRPr="00243E39">
        <w:rPr>
          <w:rFonts w:cs="Times New Roman"/>
          <w:b/>
          <w:kern w:val="2"/>
          <w:lang w:val="en-GB"/>
        </w:rPr>
        <w:t>R1-2108756</w:t>
      </w:r>
    </w:p>
    <w:p w14:paraId="44443533" w14:textId="16D7D4FE" w:rsidR="00E03E1D" w:rsidRPr="0067142E" w:rsidRDefault="00474336" w:rsidP="00E03E1D">
      <w:pPr>
        <w:tabs>
          <w:tab w:val="right" w:pos="9216"/>
        </w:tabs>
        <w:spacing w:afterLines="50" w:after="156"/>
        <w:jc w:val="left"/>
        <w:rPr>
          <w:rFonts w:cs="Times New Roman"/>
          <w:b/>
          <w:kern w:val="2"/>
          <w:lang w:val="en-GB"/>
        </w:rPr>
      </w:pPr>
      <w:r w:rsidRPr="00A12954">
        <w:rPr>
          <w:rFonts w:cs="Times New Roman"/>
          <w:b/>
          <w:kern w:val="2"/>
        </w:rPr>
        <w:t>e</w:t>
      </w:r>
      <w:r w:rsidR="00E03E1D" w:rsidRPr="0067142E">
        <w:rPr>
          <w:rFonts w:cs="Times New Roman"/>
          <w:b/>
          <w:kern w:val="2"/>
        </w:rPr>
        <w:t>-</w:t>
      </w:r>
      <w:r>
        <w:rPr>
          <w:rFonts w:cs="Times New Roman"/>
          <w:b/>
          <w:kern w:val="2"/>
        </w:rPr>
        <w:t>M</w:t>
      </w:r>
      <w:r w:rsidRPr="0067142E">
        <w:rPr>
          <w:rFonts w:cs="Times New Roman"/>
          <w:b/>
          <w:kern w:val="2"/>
        </w:rPr>
        <w:t>eeting</w:t>
      </w:r>
      <w:r w:rsidR="00E03E1D" w:rsidRPr="0067142E">
        <w:rPr>
          <w:rFonts w:cs="Times New Roman"/>
          <w:b/>
          <w:kern w:val="2"/>
        </w:rPr>
        <w:t xml:space="preserve">, </w:t>
      </w:r>
      <w:r w:rsidR="00202D72">
        <w:rPr>
          <w:rFonts w:cs="Times New Roman"/>
          <w:b/>
          <w:kern w:val="2"/>
        </w:rPr>
        <w:t>October</w:t>
      </w:r>
      <w:r w:rsidR="00E03E1D" w:rsidRPr="0067142E">
        <w:rPr>
          <w:rFonts w:cs="Times New Roman"/>
          <w:b/>
          <w:kern w:val="2"/>
        </w:rPr>
        <w:t xml:space="preserve"> </w:t>
      </w:r>
      <w:r w:rsidR="00202D72">
        <w:rPr>
          <w:rFonts w:cs="Times New Roman"/>
          <w:b/>
          <w:kern w:val="2"/>
        </w:rPr>
        <w:t>11</w:t>
      </w:r>
      <w:r w:rsidR="00CF7D8E" w:rsidRPr="00AC2719">
        <w:rPr>
          <w:rFonts w:cs="Times New Roman"/>
          <w:b/>
          <w:kern w:val="2"/>
          <w:vertAlign w:val="superscript"/>
        </w:rPr>
        <w:t>th</w:t>
      </w:r>
      <w:r w:rsidR="00CF7D8E">
        <w:rPr>
          <w:rFonts w:cs="Times New Roman"/>
          <w:b/>
          <w:kern w:val="2"/>
        </w:rPr>
        <w:t xml:space="preserve"> </w:t>
      </w:r>
      <w:r w:rsidR="00331477">
        <w:rPr>
          <w:rFonts w:cs="Times New Roman"/>
          <w:b/>
          <w:kern w:val="2"/>
        </w:rPr>
        <w:t>–</w:t>
      </w:r>
      <w:r w:rsidR="00E03E1D" w:rsidRPr="0067142E">
        <w:rPr>
          <w:rFonts w:cs="Times New Roman"/>
          <w:b/>
          <w:kern w:val="2"/>
        </w:rPr>
        <w:t xml:space="preserve"> </w:t>
      </w:r>
      <w:r w:rsidR="00202D72">
        <w:rPr>
          <w:rFonts w:cs="Times New Roman"/>
          <w:b/>
          <w:kern w:val="2"/>
        </w:rPr>
        <w:t>19</w:t>
      </w:r>
      <w:r w:rsidR="0048744D" w:rsidRPr="00AC2719">
        <w:rPr>
          <w:rFonts w:cs="Times New Roman"/>
          <w:b/>
          <w:kern w:val="2"/>
          <w:vertAlign w:val="superscript"/>
        </w:rPr>
        <w:t>th</w:t>
      </w:r>
      <w:r w:rsidR="00E03E1D" w:rsidRPr="0067142E">
        <w:rPr>
          <w:rFonts w:cs="Times New Roman"/>
          <w:b/>
          <w:kern w:val="2"/>
        </w:rPr>
        <w:t>, 202</w:t>
      </w:r>
      <w:r w:rsidR="00581F71" w:rsidRPr="0067142E">
        <w:rPr>
          <w:rFonts w:cs="Times New Roman"/>
          <w:b/>
          <w:kern w:val="2"/>
        </w:rPr>
        <w:t>1</w:t>
      </w:r>
    </w:p>
    <w:p w14:paraId="07B9C836" w14:textId="77777777" w:rsidR="00E03E1D" w:rsidRPr="006B09A2" w:rsidRDefault="00E03E1D" w:rsidP="006B09A2">
      <w:pPr>
        <w:pBdr>
          <w:top w:val="single" w:sz="4" w:space="1" w:color="auto"/>
        </w:pBdr>
        <w:jc w:val="left"/>
        <w:rPr>
          <w:rFonts w:eastAsiaTheme="minorEastAsia" w:cs="Times New Roman"/>
          <w:b/>
          <w:kern w:val="2"/>
          <w:lang w:val="en-GB"/>
        </w:rPr>
      </w:pPr>
    </w:p>
    <w:p w14:paraId="7D427B8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Agenda Item:</w:t>
      </w:r>
      <w:r w:rsidRPr="0067142E">
        <w:rPr>
          <w:rFonts w:cs="Times New Roman"/>
          <w:b/>
          <w:kern w:val="2"/>
          <w:lang w:val="en-GB"/>
        </w:rPr>
        <w:tab/>
        <w:t>8.1.1</w:t>
      </w:r>
    </w:p>
    <w:p w14:paraId="7A8B02C6"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Huawei, HiSilicon</w:t>
      </w:r>
    </w:p>
    <w:p w14:paraId="41F66070" w14:textId="0AC55E54" w:rsidR="00E03E1D" w:rsidRPr="0067142E" w:rsidRDefault="00E03E1D" w:rsidP="00E03E1D">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t>Enhanc</w:t>
      </w:r>
      <w:r w:rsidR="00BF1F5C">
        <w:rPr>
          <w:rFonts w:cs="Times New Roman"/>
          <w:b/>
          <w:kern w:val="2"/>
          <w:lang w:val="en-GB"/>
        </w:rPr>
        <w:t>ements on multi-beam operation</w:t>
      </w:r>
      <w:r w:rsidR="00DB6A3F">
        <w:rPr>
          <w:rFonts w:cs="Times New Roman"/>
          <w:b/>
          <w:kern w:val="2"/>
          <w:lang w:val="en-GB"/>
        </w:rPr>
        <w:t xml:space="preserve"> in Rel</w:t>
      </w:r>
      <w:r w:rsidR="00DB6A3F">
        <w:rPr>
          <w:rFonts w:asciiTheme="minorEastAsia" w:eastAsiaTheme="minorEastAsia" w:hAnsiTheme="minorEastAsia" w:cs="Times New Roman" w:hint="eastAsia"/>
          <w:b/>
          <w:kern w:val="2"/>
          <w:lang w:val="en-GB"/>
        </w:rPr>
        <w:t>-</w:t>
      </w:r>
      <w:r w:rsidR="00DB6A3F">
        <w:rPr>
          <w:rFonts w:cs="Times New Roman"/>
          <w:b/>
          <w:kern w:val="2"/>
          <w:lang w:val="en-GB"/>
        </w:rPr>
        <w:t>17</w:t>
      </w:r>
      <w:r w:rsidRPr="0067142E" w:rsidDel="00FB4094">
        <w:rPr>
          <w:rFonts w:cs="Times New Roman"/>
          <w:b/>
          <w:kern w:val="2"/>
          <w:lang w:val="en-GB"/>
        </w:rPr>
        <w:t xml:space="preserve"> </w:t>
      </w:r>
    </w:p>
    <w:p w14:paraId="23DE81E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2A2B47C0" w14:textId="77777777" w:rsidR="00E03E1D" w:rsidRPr="0067142E" w:rsidRDefault="00E03E1D" w:rsidP="00E03E1D">
      <w:pPr>
        <w:pBdr>
          <w:bottom w:val="single" w:sz="4" w:space="1" w:color="auto"/>
        </w:pBdr>
        <w:jc w:val="left"/>
        <w:rPr>
          <w:rFonts w:cs="Times New Roman"/>
          <w:b/>
          <w:kern w:val="2"/>
          <w:lang w:val="en-GB"/>
        </w:rPr>
      </w:pPr>
    </w:p>
    <w:p w14:paraId="596C64BE" w14:textId="77777777" w:rsidR="00E03E1D" w:rsidRPr="0067142E" w:rsidRDefault="00E03E1D" w:rsidP="00E03E1D">
      <w:pPr>
        <w:pStyle w:val="1"/>
        <w:rPr>
          <w:szCs w:val="20"/>
          <w:lang w:eastAsia="zh-CN"/>
        </w:rPr>
      </w:pPr>
      <w:r w:rsidRPr="0067142E">
        <w:rPr>
          <w:szCs w:val="20"/>
          <w:lang w:eastAsia="zh-CN"/>
        </w:rPr>
        <w:t>Introduction</w:t>
      </w:r>
    </w:p>
    <w:p w14:paraId="3AFFFBA3" w14:textId="1F25BC93" w:rsidR="00BC1621" w:rsidRDefault="00E03E1D" w:rsidP="00E03E1D">
      <w:pPr>
        <w:rPr>
          <w:rFonts w:cs="Times New Roman"/>
          <w:kern w:val="2"/>
          <w:lang w:val="en-GB"/>
        </w:rPr>
      </w:pPr>
      <w:r w:rsidRPr="0067142E">
        <w:rPr>
          <w:rFonts w:cs="Times New Roman"/>
          <w:kern w:val="2"/>
          <w:lang w:val="en-GB"/>
        </w:rPr>
        <w:t>In this paper, we provide our views on enhancements for multi-beam operation.</w:t>
      </w:r>
    </w:p>
    <w:p w14:paraId="35C5D8BC" w14:textId="77777777" w:rsidR="00CF100E" w:rsidRDefault="00CF100E" w:rsidP="00CF100E">
      <w:pPr>
        <w:pStyle w:val="1"/>
        <w:rPr>
          <w:szCs w:val="20"/>
        </w:rPr>
      </w:pPr>
      <w:r w:rsidRPr="0067142E">
        <w:rPr>
          <w:szCs w:val="20"/>
          <w:lang w:eastAsia="zh-CN"/>
        </w:rPr>
        <w:t>U</w:t>
      </w:r>
      <w:r w:rsidRPr="0067142E">
        <w:rPr>
          <w:szCs w:val="20"/>
        </w:rPr>
        <w:t>nified TCI framework</w:t>
      </w:r>
    </w:p>
    <w:p w14:paraId="02187659" w14:textId="7112C02E" w:rsidR="00672CBF" w:rsidRPr="00672CBF" w:rsidRDefault="00672CBF" w:rsidP="00672CBF">
      <w:pPr>
        <w:autoSpaceDE w:val="0"/>
        <w:autoSpaceDN w:val="0"/>
        <w:adjustRightInd w:val="0"/>
        <w:snapToGrid w:val="0"/>
        <w:spacing w:after="120"/>
        <w:rPr>
          <w:rFonts w:cs="Times New Roman"/>
          <w:szCs w:val="22"/>
        </w:rPr>
      </w:pPr>
      <w:r w:rsidRPr="00672CBF">
        <w:rPr>
          <w:rFonts w:cs="Times New Roman" w:hint="eastAsia"/>
          <w:szCs w:val="22"/>
        </w:rPr>
        <w:t>R</w:t>
      </w:r>
      <w:r w:rsidRPr="00672CBF">
        <w:rPr>
          <w:rFonts w:cs="Times New Roman"/>
          <w:szCs w:val="22"/>
        </w:rPr>
        <w:t xml:space="preserve">egarding unified TCI framework, the following </w:t>
      </w:r>
      <w:r w:rsidR="00A74AF0">
        <w:rPr>
          <w:rFonts w:cs="Times New Roman"/>
          <w:szCs w:val="22"/>
        </w:rPr>
        <w:t>were</w:t>
      </w:r>
      <w:r w:rsidR="00A74AF0" w:rsidRPr="00672CBF">
        <w:rPr>
          <w:rFonts w:cs="Times New Roman"/>
          <w:szCs w:val="22"/>
        </w:rPr>
        <w:t xml:space="preserve"> </w:t>
      </w:r>
      <w:r w:rsidRPr="00672CBF">
        <w:rPr>
          <w:rFonts w:cs="Times New Roman"/>
          <w:szCs w:val="22"/>
        </w:rPr>
        <w:t>agreed in RAN1#10</w:t>
      </w:r>
      <w:r w:rsidR="00323E76">
        <w:rPr>
          <w:rFonts w:cs="Times New Roman"/>
          <w:szCs w:val="22"/>
        </w:rPr>
        <w:t>6</w:t>
      </w:r>
      <w:r w:rsidRPr="00672CBF">
        <w:rPr>
          <w:rFonts w:cs="Times New Roman"/>
          <w:szCs w:val="22"/>
        </w:rPr>
        <w:t>-e:</w:t>
      </w:r>
    </w:p>
    <w:tbl>
      <w:tblPr>
        <w:tblStyle w:val="a6"/>
        <w:tblW w:w="0" w:type="auto"/>
        <w:tblLook w:val="04A0" w:firstRow="1" w:lastRow="0" w:firstColumn="1" w:lastColumn="0" w:noHBand="0" w:noVBand="1"/>
      </w:tblPr>
      <w:tblGrid>
        <w:gridCol w:w="8296"/>
      </w:tblGrid>
      <w:tr w:rsidR="00672CBF" w:rsidRPr="00323E76" w14:paraId="7D808B73" w14:textId="77777777" w:rsidTr="00672CBF">
        <w:tc>
          <w:tcPr>
            <w:tcW w:w="8296" w:type="dxa"/>
          </w:tcPr>
          <w:p w14:paraId="11B48D9C" w14:textId="77777777" w:rsidR="00323E76" w:rsidRPr="005F5AF6" w:rsidRDefault="00323E76" w:rsidP="00A12954">
            <w:pPr>
              <w:adjustRightInd w:val="0"/>
              <w:snapToGrid w:val="0"/>
              <w:rPr>
                <w:rFonts w:cs="Times New Roman"/>
                <w:sz w:val="20"/>
                <w:szCs w:val="20"/>
                <w:highlight w:val="green"/>
              </w:rPr>
            </w:pPr>
            <w:r w:rsidRPr="005F5AF6">
              <w:rPr>
                <w:rFonts w:cs="Times New Roman"/>
                <w:b/>
                <w:sz w:val="20"/>
                <w:szCs w:val="20"/>
                <w:highlight w:val="green"/>
              </w:rPr>
              <w:t>Agreement</w:t>
            </w:r>
          </w:p>
          <w:p w14:paraId="56A94A00" w14:textId="77777777" w:rsidR="00323E76" w:rsidRPr="005F5AF6" w:rsidRDefault="00323E76" w:rsidP="00A12954">
            <w:pPr>
              <w:adjustRightInd w:val="0"/>
              <w:snapToGrid w:val="0"/>
              <w:rPr>
                <w:rFonts w:cs="Times New Roman"/>
                <w:sz w:val="20"/>
                <w:szCs w:val="20"/>
              </w:rPr>
            </w:pPr>
            <w:r w:rsidRPr="005F5AF6">
              <w:rPr>
                <w:rFonts w:cs="Times New Roman"/>
                <w:sz w:val="20"/>
                <w:szCs w:val="20"/>
              </w:rPr>
              <w:t>On Rel.17 unified TCI framework,</w:t>
            </w:r>
            <w:r w:rsidRPr="005F5AF6">
              <w:rPr>
                <w:rFonts w:cs="Times New Roman"/>
                <w:sz w:val="20"/>
                <w:szCs w:val="20"/>
                <w:lang w:eastAsia="ja-JP"/>
              </w:rPr>
              <w:t xml:space="preserve"> confirm the following working assumption as an agreement with a minor refinement highlighted in </w:t>
            </w:r>
            <w:r w:rsidRPr="005F5AF6">
              <w:rPr>
                <w:rFonts w:cs="Times New Roman"/>
                <w:color w:val="FF0000"/>
                <w:sz w:val="20"/>
                <w:szCs w:val="20"/>
                <w:lang w:eastAsia="ja-JP"/>
              </w:rPr>
              <w:t>red</w:t>
            </w:r>
            <w:r w:rsidRPr="005F5AF6">
              <w:rPr>
                <w:rFonts w:cs="Times New Roman"/>
                <w:sz w:val="20"/>
                <w:szCs w:val="20"/>
                <w:lang w:eastAsia="ja-JP"/>
              </w:rPr>
              <w:t xml:space="preserve"> </w:t>
            </w:r>
          </w:p>
          <w:p w14:paraId="3788C1E9" w14:textId="77777777" w:rsidR="00323E76" w:rsidRPr="005F5AF6" w:rsidRDefault="00323E76" w:rsidP="00A12954">
            <w:pPr>
              <w:adjustRightInd w:val="0"/>
              <w:snapToGrid w:val="0"/>
              <w:rPr>
                <w:rFonts w:cs="Times New Roman"/>
                <w:sz w:val="20"/>
                <w:szCs w:val="20"/>
                <w:lang w:eastAsia="ja-JP"/>
              </w:rPr>
            </w:pPr>
            <w:r w:rsidRPr="005F5AF6">
              <w:rPr>
                <w:rFonts w:eastAsia="Malgun Gothic" w:cs="Times New Roman"/>
                <w:sz w:val="20"/>
                <w:szCs w:val="20"/>
              </w:rPr>
              <w:t xml:space="preserve">For common TCI state ID update and activation to provide common QCL information </w:t>
            </w:r>
            <w:r w:rsidRPr="005F5AF6">
              <w:rPr>
                <w:rFonts w:eastAsia="Malgun Gothic" w:cs="Times New Roman"/>
                <w:sz w:val="20"/>
                <w:szCs w:val="20"/>
                <w:lang w:eastAsia="ja-JP"/>
              </w:rPr>
              <w:t xml:space="preserve">at least for UE-dedicated PDCCH/PDSCH </w:t>
            </w:r>
            <w:r w:rsidRPr="005F5AF6">
              <w:rPr>
                <w:rFonts w:eastAsia="Malgun Gothic" w:cs="Times New Roman"/>
                <w:sz w:val="20"/>
                <w:szCs w:val="20"/>
              </w:rPr>
              <w:t xml:space="preserve">and/or common UL TX spatial filter(s) </w:t>
            </w:r>
            <w:r w:rsidRPr="005F5AF6">
              <w:rPr>
                <w:rFonts w:eastAsia="Malgun Gothic" w:cs="Times New Roman"/>
                <w:sz w:val="20"/>
                <w:szCs w:val="20"/>
                <w:lang w:eastAsia="ja-JP"/>
              </w:rPr>
              <w:t xml:space="preserve">at least for UE-dedicated PUSCH/PUCCH </w:t>
            </w:r>
            <w:r w:rsidRPr="005F5AF6">
              <w:rPr>
                <w:rFonts w:eastAsia="Malgun Gothic" w:cs="Times New Roman"/>
                <w:sz w:val="20"/>
                <w:szCs w:val="20"/>
              </w:rPr>
              <w:t xml:space="preserve">across a set of [configured] CCs/BWPs: </w:t>
            </w:r>
          </w:p>
          <w:p w14:paraId="1483CE4E" w14:textId="77777777" w:rsidR="00323E76" w:rsidRPr="005F5AF6" w:rsidRDefault="00323E76" w:rsidP="00A12954">
            <w:pPr>
              <w:numPr>
                <w:ilvl w:val="0"/>
                <w:numId w:val="12"/>
              </w:numPr>
              <w:adjustRightInd w:val="0"/>
              <w:snapToGrid w:val="0"/>
              <w:rPr>
                <w:rFonts w:eastAsia="Malgun Gothic" w:cs="Times New Roman"/>
                <w:sz w:val="20"/>
                <w:szCs w:val="20"/>
              </w:rPr>
            </w:pPr>
            <w:r w:rsidRPr="005F5AF6">
              <w:rPr>
                <w:rFonts w:eastAsia="Malgun Gothic" w:cs="Times New Roman"/>
                <w:sz w:val="20"/>
                <w:szCs w:val="20"/>
              </w:rPr>
              <w:t>RRC-configured TCI state pool(s) can be configured in the PDSCH configuration (</w:t>
            </w:r>
            <w:r w:rsidRPr="005F5AF6">
              <w:rPr>
                <w:rFonts w:eastAsia="Malgun Gothic" w:cs="Times New Roman"/>
                <w:i/>
                <w:iCs/>
                <w:sz w:val="20"/>
                <w:szCs w:val="20"/>
              </w:rPr>
              <w:t>PDSCH-Config</w:t>
            </w:r>
            <w:r w:rsidRPr="005F5AF6">
              <w:rPr>
                <w:rFonts w:eastAsia="Malgun Gothic" w:cs="Times New Roman"/>
                <w:sz w:val="20"/>
                <w:szCs w:val="20"/>
              </w:rPr>
              <w:t>) for each BWP/CC as in Rel-15/16</w:t>
            </w:r>
          </w:p>
          <w:p w14:paraId="1F8E44D4" w14:textId="77777777" w:rsidR="00323E76" w:rsidRPr="005F5AF6" w:rsidRDefault="00323E76" w:rsidP="00A12954">
            <w:pPr>
              <w:numPr>
                <w:ilvl w:val="1"/>
                <w:numId w:val="8"/>
              </w:numPr>
              <w:adjustRightInd w:val="0"/>
              <w:snapToGrid w:val="0"/>
              <w:rPr>
                <w:rFonts w:eastAsia="Malgun Gothic" w:cs="Times New Roman"/>
                <w:sz w:val="20"/>
                <w:szCs w:val="20"/>
              </w:rPr>
            </w:pPr>
            <w:r w:rsidRPr="005F5AF6">
              <w:rPr>
                <w:rFonts w:cs="Times New Roman"/>
                <w:sz w:val="20"/>
                <w:szCs w:val="20"/>
              </w:rPr>
              <w:t xml:space="preserve">Note: Such </w:t>
            </w:r>
            <w:r w:rsidRPr="005F5AF6">
              <w:rPr>
                <w:rFonts w:eastAsia="Malgun Gothic" w:cs="Times New Roman"/>
                <w:sz w:val="20"/>
                <w:szCs w:val="20"/>
              </w:rPr>
              <w:t>RRC-configured</w:t>
            </w:r>
            <w:r w:rsidRPr="005F5AF6">
              <w:rPr>
                <w:rFonts w:cs="Times New Roman"/>
                <w:sz w:val="20"/>
                <w:szCs w:val="20"/>
              </w:rPr>
              <w:t xml:space="preserve"> TCI state pool(s) configuration doesn’t imply that separate DL/UL TCI state pool is excluded or supported</w:t>
            </w:r>
          </w:p>
          <w:p w14:paraId="2FF33F3A" w14:textId="77777777" w:rsidR="00323E76" w:rsidRPr="005F5AF6" w:rsidRDefault="00323E76" w:rsidP="00A12954">
            <w:pPr>
              <w:numPr>
                <w:ilvl w:val="0"/>
                <w:numId w:val="12"/>
              </w:numPr>
              <w:adjustRightInd w:val="0"/>
              <w:snapToGrid w:val="0"/>
              <w:rPr>
                <w:rFonts w:eastAsia="Malgun Gothic" w:cs="Times New Roman"/>
                <w:sz w:val="20"/>
                <w:szCs w:val="20"/>
              </w:rPr>
            </w:pPr>
            <w:r w:rsidRPr="005F5AF6">
              <w:rPr>
                <w:rFonts w:eastAsia="Malgun Gothic" w:cs="Times New Roman"/>
                <w:sz w:val="20"/>
                <w:szCs w:val="20"/>
              </w:rPr>
              <w:t>RRC-configured TCI state pool(s) can be absent in the PDSCH configuration (</w:t>
            </w:r>
            <w:r w:rsidRPr="005F5AF6">
              <w:rPr>
                <w:rFonts w:eastAsia="Malgun Gothic" w:cs="Times New Roman"/>
                <w:i/>
                <w:iCs/>
                <w:sz w:val="20"/>
                <w:szCs w:val="20"/>
              </w:rPr>
              <w:t>PDSCH-Config</w:t>
            </w:r>
            <w:r w:rsidRPr="005F5AF6">
              <w:rPr>
                <w:rFonts w:eastAsia="Malgun Gothic" w:cs="Times New Roman"/>
                <w:sz w:val="20"/>
                <w:szCs w:val="20"/>
              </w:rPr>
              <w:t>) for each BWP/CC, and replaced with a reference to RRC-configured TCI state pool(s) in a reference BWP/CC</w:t>
            </w:r>
          </w:p>
          <w:p w14:paraId="21CD4F1E" w14:textId="77777777" w:rsidR="00323E76" w:rsidRPr="005F5AF6" w:rsidRDefault="00323E76" w:rsidP="00A12954">
            <w:pPr>
              <w:numPr>
                <w:ilvl w:val="1"/>
                <w:numId w:val="8"/>
              </w:numPr>
              <w:adjustRightInd w:val="0"/>
              <w:snapToGrid w:val="0"/>
              <w:rPr>
                <w:rFonts w:eastAsia="Malgun Gothic" w:cs="Times New Roman"/>
                <w:sz w:val="20"/>
                <w:szCs w:val="20"/>
              </w:rPr>
            </w:pPr>
            <w:r w:rsidRPr="005F5AF6">
              <w:rPr>
                <w:rFonts w:eastAsia="Malgun Gothic" w:cs="Times New Roman"/>
                <w:sz w:val="20"/>
                <w:szCs w:val="20"/>
              </w:rPr>
              <w:t>In the PDSCH configuration (</w:t>
            </w:r>
            <w:r w:rsidRPr="005F5AF6">
              <w:rPr>
                <w:rFonts w:eastAsia="Malgun Gothic" w:cs="Times New Roman"/>
                <w:i/>
                <w:iCs/>
                <w:sz w:val="20"/>
                <w:szCs w:val="20"/>
              </w:rPr>
              <w:t>PDSCH-Config</w:t>
            </w:r>
            <w:r w:rsidRPr="005F5AF6">
              <w:rPr>
                <w:rFonts w:eastAsia="Malgun Gothic" w:cs="Times New Roman"/>
                <w:sz w:val="20"/>
                <w:szCs w:val="20"/>
              </w:rPr>
              <w:t>) of the reference BWP/CC, RRC-configured TCI state pool(s) shall be configured</w:t>
            </w:r>
          </w:p>
          <w:p w14:paraId="5C60EA78" w14:textId="77777777" w:rsidR="00323E76" w:rsidRPr="005F5AF6" w:rsidRDefault="00323E76" w:rsidP="00A12954">
            <w:pPr>
              <w:numPr>
                <w:ilvl w:val="1"/>
                <w:numId w:val="8"/>
              </w:numPr>
              <w:adjustRightInd w:val="0"/>
              <w:snapToGrid w:val="0"/>
              <w:rPr>
                <w:rFonts w:eastAsia="Malgun Gothic" w:cs="Times New Roman"/>
                <w:sz w:val="20"/>
                <w:szCs w:val="20"/>
              </w:rPr>
            </w:pPr>
            <w:r w:rsidRPr="005F5AF6">
              <w:rPr>
                <w:rFonts w:eastAsia="Malgun Gothic" w:cs="Times New Roman"/>
                <w:sz w:val="20"/>
                <w:szCs w:val="20"/>
              </w:rPr>
              <w:t>For a BWP/CC where the PDSCH configuration contains a reference to the RRC-configured TCI state pool(s) in a reference BWP/CC, the UE applies the RRC-configured TCI state pool(s) in the reference BWP/CC</w:t>
            </w:r>
          </w:p>
          <w:p w14:paraId="0D0FDCC2" w14:textId="77777777" w:rsidR="00323E76" w:rsidRPr="005F5AF6" w:rsidRDefault="00323E76" w:rsidP="00A12954">
            <w:pPr>
              <w:numPr>
                <w:ilvl w:val="0"/>
                <w:numId w:val="12"/>
              </w:numPr>
              <w:adjustRightInd w:val="0"/>
              <w:snapToGrid w:val="0"/>
              <w:rPr>
                <w:rFonts w:eastAsia="Malgun Gothic" w:cs="Times New Roman"/>
                <w:sz w:val="20"/>
                <w:szCs w:val="20"/>
              </w:rPr>
            </w:pPr>
            <w:r w:rsidRPr="005F5AF6">
              <w:rPr>
                <w:rFonts w:cs="Times New Roman"/>
                <w:sz w:val="20"/>
                <w:szCs w:val="20"/>
              </w:rPr>
              <w:t>When the BWP/CC ID (</w:t>
            </w:r>
            <w:r w:rsidRPr="005F5AF6">
              <w:rPr>
                <w:rFonts w:cs="Times New Roman"/>
                <w:color w:val="FF0000"/>
                <w:sz w:val="20"/>
                <w:szCs w:val="20"/>
              </w:rPr>
              <w:t xml:space="preserve">i.e. </w:t>
            </w:r>
            <w:r w:rsidRPr="005F5AF6">
              <w:rPr>
                <w:rFonts w:cs="Times New Roman"/>
                <w:i/>
                <w:color w:val="FF0000"/>
                <w:sz w:val="20"/>
                <w:szCs w:val="20"/>
              </w:rPr>
              <w:t>bwp-Id</w:t>
            </w:r>
            <w:r w:rsidRPr="005F5AF6">
              <w:rPr>
                <w:rFonts w:cs="Times New Roman"/>
                <w:color w:val="FF0000"/>
                <w:sz w:val="20"/>
                <w:szCs w:val="20"/>
              </w:rPr>
              <w:t xml:space="preserve"> or </w:t>
            </w:r>
            <w:r w:rsidRPr="005F5AF6">
              <w:rPr>
                <w:rFonts w:cs="Times New Roman"/>
                <w:i/>
                <w:iCs/>
                <w:sz w:val="20"/>
                <w:szCs w:val="20"/>
              </w:rPr>
              <w:t>cell</w:t>
            </w:r>
            <w:r w:rsidRPr="005F5AF6">
              <w:rPr>
                <w:rFonts w:cs="Times New Roman"/>
                <w:sz w:val="20"/>
                <w:szCs w:val="20"/>
              </w:rPr>
              <w:t>) for QCL-Type A/D source RS in a </w:t>
            </w:r>
            <w:r w:rsidRPr="005F5AF6">
              <w:rPr>
                <w:rFonts w:cs="Times New Roman"/>
                <w:i/>
                <w:iCs/>
                <w:sz w:val="20"/>
                <w:szCs w:val="20"/>
              </w:rPr>
              <w:t>QCL-Info</w:t>
            </w:r>
            <w:r w:rsidRPr="005F5AF6">
              <w:rPr>
                <w:rFonts w:cs="Times New Roman"/>
                <w:sz w:val="20"/>
                <w:szCs w:val="20"/>
              </w:rPr>
              <w:t> of the TCI state is absent, the UE assumes that QCL-Type A/D source RS is in the BWP/CC to which the TCI state applies</w:t>
            </w:r>
          </w:p>
          <w:p w14:paraId="3494A5D1" w14:textId="77777777" w:rsidR="00323E76" w:rsidRPr="005F5AF6" w:rsidRDefault="00323E76" w:rsidP="00A12954">
            <w:pPr>
              <w:numPr>
                <w:ilvl w:val="0"/>
                <w:numId w:val="12"/>
              </w:numPr>
              <w:adjustRightInd w:val="0"/>
              <w:snapToGrid w:val="0"/>
              <w:rPr>
                <w:rFonts w:eastAsia="Malgun Gothic" w:cs="Times New Roman"/>
                <w:sz w:val="20"/>
                <w:szCs w:val="20"/>
              </w:rPr>
            </w:pPr>
            <w:r w:rsidRPr="005F5AF6">
              <w:rPr>
                <w:rFonts w:eastAsia="Malgun Gothic" w:cs="Times New Roman"/>
                <w:sz w:val="20"/>
                <w:szCs w:val="20"/>
              </w:rPr>
              <w:t>Introduce a UE capability to report maximum number of TCI state pools it can support across BWPs and CCs in a band, and the candidate value at least includes 1</w:t>
            </w:r>
          </w:p>
          <w:p w14:paraId="45AA0443" w14:textId="77777777" w:rsidR="00323E76" w:rsidRPr="005F5AF6" w:rsidRDefault="00323E76" w:rsidP="00A12954">
            <w:pPr>
              <w:numPr>
                <w:ilvl w:val="0"/>
                <w:numId w:val="12"/>
              </w:numPr>
              <w:adjustRightInd w:val="0"/>
              <w:snapToGrid w:val="0"/>
              <w:rPr>
                <w:rFonts w:eastAsia="Malgun Gothic" w:cs="Times New Roman"/>
                <w:sz w:val="20"/>
                <w:szCs w:val="20"/>
              </w:rPr>
            </w:pPr>
            <w:r w:rsidRPr="005F5AF6">
              <w:rPr>
                <w:rFonts w:eastAsia="Malgun Gothic" w:cs="Times New Roman"/>
                <w:sz w:val="20"/>
                <w:szCs w:val="20"/>
              </w:rPr>
              <w:t>FFS: Introduce a UE capability to report maximum number of configured TCI states that it can support across BWPs and CCs in a band</w:t>
            </w:r>
          </w:p>
          <w:p w14:paraId="2672672B" w14:textId="77777777" w:rsidR="00323E76" w:rsidRPr="005F5AF6" w:rsidRDefault="00323E76" w:rsidP="00A12954">
            <w:pPr>
              <w:numPr>
                <w:ilvl w:val="0"/>
                <w:numId w:val="12"/>
              </w:numPr>
              <w:adjustRightInd w:val="0"/>
              <w:snapToGrid w:val="0"/>
              <w:rPr>
                <w:rFonts w:eastAsia="Malgun Gothic" w:cs="Times New Roman"/>
                <w:sz w:val="20"/>
                <w:szCs w:val="20"/>
              </w:rPr>
            </w:pPr>
            <w:r w:rsidRPr="005F5AF6">
              <w:rPr>
                <w:rFonts w:eastAsia="Malgun Gothic" w:cs="Times New Roman"/>
                <w:sz w:val="20"/>
                <w:szCs w:val="20"/>
              </w:rPr>
              <w:t>FFS: How to define reference BWP/CC</w:t>
            </w:r>
          </w:p>
          <w:p w14:paraId="0DEC9485" w14:textId="77777777" w:rsidR="00323E76" w:rsidRPr="005F5AF6" w:rsidRDefault="00323E76" w:rsidP="00A12954">
            <w:pPr>
              <w:pStyle w:val="xxxmsonormal"/>
              <w:adjustRightInd w:val="0"/>
              <w:snapToGrid w:val="0"/>
              <w:jc w:val="both"/>
              <w:rPr>
                <w:sz w:val="20"/>
                <w:szCs w:val="20"/>
              </w:rPr>
            </w:pPr>
            <w:r w:rsidRPr="005F5AF6">
              <w:rPr>
                <w:b/>
                <w:bCs/>
                <w:color w:val="000000"/>
                <w:sz w:val="20"/>
                <w:szCs w:val="20"/>
                <w:highlight w:val="green"/>
              </w:rPr>
              <w:t>Agreement</w:t>
            </w:r>
          </w:p>
          <w:p w14:paraId="480A7920" w14:textId="77777777" w:rsidR="00323E76" w:rsidRPr="005F5AF6" w:rsidRDefault="00323E76" w:rsidP="00A12954">
            <w:pPr>
              <w:pStyle w:val="xxxmsonormal"/>
              <w:adjustRightInd w:val="0"/>
              <w:snapToGrid w:val="0"/>
              <w:jc w:val="both"/>
              <w:rPr>
                <w:sz w:val="20"/>
                <w:szCs w:val="20"/>
              </w:rPr>
            </w:pPr>
            <w:r w:rsidRPr="005F5AF6">
              <w:rPr>
                <w:sz w:val="20"/>
                <w:szCs w:val="20"/>
                <w:lang w:val="en-GB"/>
              </w:rPr>
              <w:t>On Rel.17 unified TCI framework,</w:t>
            </w:r>
            <w:r w:rsidRPr="005F5AF6">
              <w:rPr>
                <w:rStyle w:val="xxxapple-converted-space"/>
                <w:sz w:val="20"/>
                <w:szCs w:val="20"/>
              </w:rPr>
              <w:t> </w:t>
            </w:r>
            <w:r w:rsidRPr="005F5AF6">
              <w:rPr>
                <w:sz w:val="20"/>
                <w:szCs w:val="20"/>
              </w:rPr>
              <w:t>the following DL RSs can share the same indicated Rel-17 TCI state as</w:t>
            </w:r>
            <w:r w:rsidRPr="005F5AF6">
              <w:rPr>
                <w:rStyle w:val="xxxapple-converted-space"/>
                <w:sz w:val="20"/>
                <w:szCs w:val="20"/>
              </w:rPr>
              <w:t> </w:t>
            </w:r>
            <w:r w:rsidRPr="005F5AF6">
              <w:rPr>
                <w:sz w:val="20"/>
                <w:szCs w:val="20"/>
                <w:lang w:val="en-GB"/>
              </w:rPr>
              <w:t>UE-dedicated reception on PDSCH and for UE-dedicated reception on all or subset of CORESETs in a CC</w:t>
            </w:r>
          </w:p>
          <w:p w14:paraId="54D58D0D" w14:textId="77777777" w:rsidR="00323E76" w:rsidRPr="005F5AF6" w:rsidRDefault="00323E76" w:rsidP="00A12954">
            <w:pPr>
              <w:pStyle w:val="a3"/>
              <w:numPr>
                <w:ilvl w:val="0"/>
                <w:numId w:val="13"/>
              </w:numPr>
              <w:adjustRightInd w:val="0"/>
              <w:snapToGrid w:val="0"/>
              <w:ind w:firstLineChars="0"/>
              <w:rPr>
                <w:rFonts w:cs="Times New Roman"/>
                <w:sz w:val="20"/>
                <w:szCs w:val="20"/>
              </w:rPr>
            </w:pPr>
            <w:r w:rsidRPr="005F5AF6">
              <w:rPr>
                <w:rFonts w:cs="Times New Roman"/>
                <w:sz w:val="20"/>
                <w:szCs w:val="20"/>
              </w:rPr>
              <w:t>Aperiodic CSI-RS resources for CSI</w:t>
            </w:r>
          </w:p>
          <w:p w14:paraId="1F91100E" w14:textId="77777777" w:rsidR="00323E76" w:rsidRPr="005F5AF6" w:rsidRDefault="00323E76" w:rsidP="00A12954">
            <w:pPr>
              <w:pStyle w:val="a3"/>
              <w:numPr>
                <w:ilvl w:val="1"/>
                <w:numId w:val="13"/>
              </w:numPr>
              <w:adjustRightInd w:val="0"/>
              <w:snapToGrid w:val="0"/>
              <w:ind w:firstLineChars="0"/>
              <w:rPr>
                <w:rFonts w:cs="Times New Roman"/>
                <w:sz w:val="20"/>
                <w:szCs w:val="20"/>
              </w:rPr>
            </w:pPr>
            <w:r w:rsidRPr="005F5AF6">
              <w:rPr>
                <w:rFonts w:cs="Times New Roman"/>
                <w:sz w:val="20"/>
                <w:szCs w:val="20"/>
              </w:rPr>
              <w:t>FFS: Discuss if further restriction or further case is necessary</w:t>
            </w:r>
          </w:p>
          <w:p w14:paraId="1B21A4E2" w14:textId="77777777" w:rsidR="00323E76" w:rsidRPr="005F5AF6" w:rsidRDefault="00323E76" w:rsidP="00A12954">
            <w:pPr>
              <w:pStyle w:val="a3"/>
              <w:numPr>
                <w:ilvl w:val="0"/>
                <w:numId w:val="13"/>
              </w:numPr>
              <w:adjustRightInd w:val="0"/>
              <w:snapToGrid w:val="0"/>
              <w:ind w:firstLineChars="0"/>
              <w:rPr>
                <w:rFonts w:cs="Times New Roman"/>
                <w:sz w:val="20"/>
                <w:szCs w:val="20"/>
              </w:rPr>
            </w:pPr>
            <w:r w:rsidRPr="005F5AF6">
              <w:rPr>
                <w:rFonts w:cs="Times New Roman"/>
                <w:sz w:val="20"/>
                <w:szCs w:val="20"/>
              </w:rPr>
              <w:t xml:space="preserve">Aperiodic CSI-RS resources for BM </w:t>
            </w:r>
          </w:p>
          <w:p w14:paraId="74BF23A0" w14:textId="77777777" w:rsidR="00323E76" w:rsidRPr="005F5AF6" w:rsidRDefault="00323E76" w:rsidP="00A12954">
            <w:pPr>
              <w:pStyle w:val="a3"/>
              <w:numPr>
                <w:ilvl w:val="1"/>
                <w:numId w:val="13"/>
              </w:numPr>
              <w:adjustRightInd w:val="0"/>
              <w:snapToGrid w:val="0"/>
              <w:ind w:firstLineChars="0"/>
              <w:rPr>
                <w:rFonts w:cs="Times New Roman"/>
                <w:sz w:val="20"/>
                <w:szCs w:val="20"/>
              </w:rPr>
            </w:pPr>
            <w:r w:rsidRPr="005F5AF6">
              <w:rPr>
                <w:rFonts w:cs="Times New Roman"/>
                <w:sz w:val="20"/>
                <w:szCs w:val="20"/>
              </w:rPr>
              <w:t>FFS: Discuss if further restriction or further case is necessary</w:t>
            </w:r>
          </w:p>
          <w:p w14:paraId="58EC90EB" w14:textId="21AD9CF6" w:rsidR="00323E76" w:rsidRPr="005F5AF6" w:rsidRDefault="00323E76" w:rsidP="00A12954">
            <w:pPr>
              <w:pStyle w:val="a3"/>
              <w:numPr>
                <w:ilvl w:val="0"/>
                <w:numId w:val="13"/>
              </w:numPr>
              <w:adjustRightInd w:val="0"/>
              <w:snapToGrid w:val="0"/>
              <w:ind w:firstLineChars="0"/>
              <w:rPr>
                <w:rFonts w:cs="Times New Roman"/>
                <w:sz w:val="20"/>
                <w:szCs w:val="20"/>
              </w:rPr>
            </w:pPr>
            <w:r w:rsidRPr="005F5AF6">
              <w:rPr>
                <w:rFonts w:cs="Times New Roman"/>
                <w:sz w:val="20"/>
                <w:szCs w:val="20"/>
              </w:rPr>
              <w:t>FFS: Other CSI-RS time-domain behaviors and/or restriction(s)</w:t>
            </w:r>
          </w:p>
          <w:p w14:paraId="06807239" w14:textId="77777777" w:rsidR="00323E76" w:rsidRPr="005F5AF6" w:rsidRDefault="00323E76" w:rsidP="00A12954">
            <w:pPr>
              <w:pStyle w:val="xxxmsonormal"/>
              <w:adjustRightInd w:val="0"/>
              <w:snapToGrid w:val="0"/>
              <w:jc w:val="both"/>
              <w:rPr>
                <w:sz w:val="20"/>
                <w:szCs w:val="20"/>
              </w:rPr>
            </w:pPr>
            <w:r w:rsidRPr="005F5AF6">
              <w:rPr>
                <w:b/>
                <w:bCs/>
                <w:color w:val="000000"/>
                <w:sz w:val="20"/>
                <w:szCs w:val="20"/>
                <w:highlight w:val="green"/>
              </w:rPr>
              <w:t>Agreement</w:t>
            </w:r>
          </w:p>
          <w:p w14:paraId="08AAA8F0" w14:textId="77777777" w:rsidR="00323E76" w:rsidRPr="005F5AF6" w:rsidRDefault="00323E76" w:rsidP="00A12954">
            <w:pPr>
              <w:pStyle w:val="xxxmsonormal"/>
              <w:adjustRightInd w:val="0"/>
              <w:snapToGrid w:val="0"/>
              <w:jc w:val="both"/>
              <w:rPr>
                <w:sz w:val="20"/>
                <w:szCs w:val="20"/>
              </w:rPr>
            </w:pPr>
            <w:r w:rsidRPr="005F5AF6">
              <w:rPr>
                <w:sz w:val="20"/>
                <w:szCs w:val="20"/>
                <w:lang w:val="en-GB"/>
              </w:rPr>
              <w:t>On Rel.17 unified TCI framework:</w:t>
            </w:r>
          </w:p>
          <w:p w14:paraId="161FA375" w14:textId="77777777" w:rsidR="00323E76" w:rsidRPr="005F5AF6" w:rsidRDefault="00323E76" w:rsidP="00A12954">
            <w:pPr>
              <w:numPr>
                <w:ilvl w:val="0"/>
                <w:numId w:val="14"/>
              </w:numPr>
              <w:adjustRightInd w:val="0"/>
              <w:snapToGrid w:val="0"/>
              <w:rPr>
                <w:rFonts w:cs="Times New Roman"/>
                <w:sz w:val="20"/>
                <w:szCs w:val="20"/>
              </w:rPr>
            </w:pPr>
            <w:r w:rsidRPr="005F5AF6">
              <w:rPr>
                <w:rFonts w:cs="Times New Roman"/>
                <w:sz w:val="20"/>
                <w:szCs w:val="20"/>
              </w:rPr>
              <w:t>Aperiodic SRS resources or resource sets for BM can share the same indicated Rel-17 TCI state as dynamic-grant/configured-grant based PUSCH, all or subset of dedicated PUCCH resources in a CC</w:t>
            </w:r>
            <w:r w:rsidRPr="005F5AF6">
              <w:rPr>
                <w:rFonts w:eastAsia="等线" w:cs="Times New Roman"/>
                <w:sz w:val="20"/>
                <w:szCs w:val="20"/>
              </w:rPr>
              <w:t xml:space="preserve"> </w:t>
            </w:r>
          </w:p>
          <w:p w14:paraId="56CE6FAF" w14:textId="77777777" w:rsidR="00323E76" w:rsidRPr="005F5AF6" w:rsidRDefault="00323E76" w:rsidP="00A12954">
            <w:pPr>
              <w:numPr>
                <w:ilvl w:val="1"/>
                <w:numId w:val="15"/>
              </w:numPr>
              <w:adjustRightInd w:val="0"/>
              <w:snapToGrid w:val="0"/>
              <w:rPr>
                <w:rFonts w:cs="Times New Roman"/>
                <w:sz w:val="20"/>
                <w:szCs w:val="20"/>
              </w:rPr>
            </w:pPr>
            <w:r w:rsidRPr="005F5AF6">
              <w:rPr>
                <w:rFonts w:cs="Times New Roman"/>
                <w:sz w:val="20"/>
                <w:szCs w:val="20"/>
              </w:rPr>
              <w:lastRenderedPageBreak/>
              <w:t>FFS: Discuss if/which restriction is necessary, e.g. only for aperiodic, apply to all resources in a set</w:t>
            </w:r>
          </w:p>
          <w:p w14:paraId="24FAEFC3" w14:textId="5BCE200C" w:rsidR="00323E76" w:rsidRPr="005F5AF6" w:rsidRDefault="00323E76" w:rsidP="00A12954">
            <w:pPr>
              <w:numPr>
                <w:ilvl w:val="1"/>
                <w:numId w:val="15"/>
              </w:numPr>
              <w:adjustRightInd w:val="0"/>
              <w:snapToGrid w:val="0"/>
              <w:rPr>
                <w:rFonts w:cs="Times New Roman"/>
                <w:sz w:val="20"/>
                <w:szCs w:val="20"/>
              </w:rPr>
            </w:pPr>
            <w:r w:rsidRPr="005F5AF6">
              <w:rPr>
                <w:rFonts w:cs="Times New Roman"/>
                <w:sz w:val="20"/>
                <w:szCs w:val="20"/>
              </w:rPr>
              <w:t>Note: This doesn’t imply that all time-domain behaviors are automatically supported</w:t>
            </w:r>
          </w:p>
          <w:p w14:paraId="49CCC995" w14:textId="77777777" w:rsidR="00323E76" w:rsidRPr="005F5AF6" w:rsidRDefault="00323E76" w:rsidP="00A12954">
            <w:pPr>
              <w:pStyle w:val="xxxmsonormal"/>
              <w:adjustRightInd w:val="0"/>
              <w:snapToGrid w:val="0"/>
              <w:jc w:val="both"/>
              <w:rPr>
                <w:sz w:val="20"/>
                <w:szCs w:val="20"/>
              </w:rPr>
            </w:pPr>
            <w:r w:rsidRPr="005F5AF6">
              <w:rPr>
                <w:b/>
                <w:bCs/>
                <w:color w:val="000000"/>
                <w:sz w:val="20"/>
                <w:szCs w:val="20"/>
                <w:highlight w:val="green"/>
              </w:rPr>
              <w:t>Agreement</w:t>
            </w:r>
          </w:p>
          <w:p w14:paraId="505E2661" w14:textId="77777777" w:rsidR="00323E76" w:rsidRPr="005F5AF6" w:rsidRDefault="00323E76" w:rsidP="00A12954">
            <w:pPr>
              <w:pStyle w:val="xxxmsonormal"/>
              <w:adjustRightInd w:val="0"/>
              <w:snapToGrid w:val="0"/>
              <w:jc w:val="both"/>
              <w:rPr>
                <w:sz w:val="20"/>
                <w:szCs w:val="20"/>
              </w:rPr>
            </w:pPr>
            <w:r w:rsidRPr="005F5AF6">
              <w:rPr>
                <w:sz w:val="20"/>
                <w:szCs w:val="20"/>
              </w:rPr>
              <w:t xml:space="preserve">On path-loss measurement for Rel.17 unified TCI framework, </w:t>
            </w:r>
            <w:r w:rsidRPr="005F5AF6">
              <w:rPr>
                <w:sz w:val="20"/>
                <w:szCs w:val="20"/>
                <w:lang w:val="en-GB"/>
              </w:rPr>
              <w:t>a</w:t>
            </w:r>
            <w:r w:rsidRPr="005F5AF6">
              <w:rPr>
                <w:sz w:val="20"/>
                <w:szCs w:val="20"/>
              </w:rPr>
              <w:t>t least for discussion purposes:</w:t>
            </w:r>
          </w:p>
          <w:p w14:paraId="46F33B7E" w14:textId="77777777" w:rsidR="00323E76" w:rsidRPr="005F5AF6" w:rsidRDefault="00323E76" w:rsidP="00A12954">
            <w:pPr>
              <w:numPr>
                <w:ilvl w:val="0"/>
                <w:numId w:val="16"/>
              </w:numPr>
              <w:adjustRightInd w:val="0"/>
              <w:snapToGrid w:val="0"/>
              <w:rPr>
                <w:rFonts w:cs="Times New Roman"/>
                <w:sz w:val="20"/>
                <w:szCs w:val="20"/>
              </w:rPr>
            </w:pPr>
            <w:r w:rsidRPr="005F5AF6">
              <w:rPr>
                <w:rFonts w:cs="Times New Roman"/>
                <w:sz w:val="20"/>
                <w:szCs w:val="20"/>
              </w:rPr>
              <w:t>“Beam alignment” is defined as follows:</w:t>
            </w:r>
            <w:r w:rsidRPr="005F5AF6">
              <w:rPr>
                <w:rFonts w:eastAsia="等线" w:cs="Times New Roman"/>
                <w:sz w:val="20"/>
                <w:szCs w:val="20"/>
              </w:rPr>
              <w:t xml:space="preserve"> </w:t>
            </w:r>
          </w:p>
          <w:p w14:paraId="7C3E2BF5" w14:textId="77777777" w:rsidR="00323E76" w:rsidRPr="005F5AF6" w:rsidRDefault="00323E76" w:rsidP="00A12954">
            <w:pPr>
              <w:numPr>
                <w:ilvl w:val="1"/>
                <w:numId w:val="17"/>
              </w:numPr>
              <w:adjustRightInd w:val="0"/>
              <w:snapToGrid w:val="0"/>
              <w:rPr>
                <w:rFonts w:cs="Times New Roman"/>
                <w:sz w:val="20"/>
                <w:szCs w:val="20"/>
              </w:rPr>
            </w:pPr>
            <w:r w:rsidRPr="005F5AF6">
              <w:rPr>
                <w:rFonts w:cs="Times New Roman"/>
                <w:sz w:val="20"/>
                <w:szCs w:val="20"/>
              </w:rPr>
              <w:t xml:space="preserve">The event that the PL-RS is identical to the spatial relation RS in the UL or (if applicable) joint TCI state. </w:t>
            </w:r>
          </w:p>
          <w:p w14:paraId="78295860" w14:textId="77777777" w:rsidR="00323E76" w:rsidRPr="005F5AF6" w:rsidRDefault="00323E76" w:rsidP="00A12954">
            <w:pPr>
              <w:numPr>
                <w:ilvl w:val="1"/>
                <w:numId w:val="17"/>
              </w:numPr>
              <w:adjustRightInd w:val="0"/>
              <w:snapToGrid w:val="0"/>
              <w:rPr>
                <w:rFonts w:cs="Times New Roman"/>
                <w:sz w:val="20"/>
                <w:szCs w:val="20"/>
              </w:rPr>
            </w:pPr>
            <w:r w:rsidRPr="005F5AF6">
              <w:rPr>
                <w:rFonts w:cs="Times New Roman"/>
                <w:sz w:val="20"/>
                <w:szCs w:val="20"/>
              </w:rPr>
              <w:t>FFS: how to define “beam alignment” if the PL-RS and the spatial relation RS in the UL or (if applicable) joint TCI state are not identical</w:t>
            </w:r>
          </w:p>
          <w:p w14:paraId="6361D28F" w14:textId="5F2C1C41" w:rsidR="00323E76" w:rsidRPr="005F5AF6" w:rsidRDefault="00323E76" w:rsidP="00A12954">
            <w:pPr>
              <w:numPr>
                <w:ilvl w:val="0"/>
                <w:numId w:val="18"/>
              </w:numPr>
              <w:adjustRightInd w:val="0"/>
              <w:snapToGrid w:val="0"/>
              <w:rPr>
                <w:rFonts w:cs="Times New Roman"/>
                <w:sz w:val="20"/>
                <w:szCs w:val="20"/>
              </w:rPr>
            </w:pPr>
            <w:r w:rsidRPr="005F5AF6">
              <w:rPr>
                <w:rFonts w:cs="Times New Roman"/>
                <w:sz w:val="20"/>
                <w:szCs w:val="20"/>
              </w:rPr>
              <w:t>Any other case, it is defined as beam misalignment</w:t>
            </w:r>
          </w:p>
          <w:p w14:paraId="3AD79490" w14:textId="77777777" w:rsidR="00323E76" w:rsidRPr="005F5AF6" w:rsidRDefault="00323E76" w:rsidP="00A12954">
            <w:pPr>
              <w:adjustRightInd w:val="0"/>
              <w:snapToGrid w:val="0"/>
              <w:rPr>
                <w:rFonts w:cs="Times New Roman"/>
                <w:sz w:val="20"/>
                <w:szCs w:val="20"/>
                <w:highlight w:val="darkYellow"/>
              </w:rPr>
            </w:pPr>
            <w:r w:rsidRPr="005F5AF6">
              <w:rPr>
                <w:rFonts w:cs="Times New Roman"/>
                <w:b/>
                <w:bCs/>
                <w:color w:val="000000"/>
                <w:sz w:val="20"/>
                <w:szCs w:val="20"/>
                <w:highlight w:val="darkYellow"/>
              </w:rPr>
              <w:t>Working Assumption</w:t>
            </w:r>
            <w:r w:rsidRPr="005F5AF6">
              <w:rPr>
                <w:rFonts w:cs="Times New Roman"/>
                <w:sz w:val="20"/>
                <w:szCs w:val="20"/>
                <w:highlight w:val="darkYellow"/>
              </w:rPr>
              <w:t xml:space="preserve"> </w:t>
            </w:r>
          </w:p>
          <w:p w14:paraId="579B746E" w14:textId="3A44CCD2" w:rsidR="00323E76" w:rsidRPr="005F5AF6" w:rsidRDefault="00323E76" w:rsidP="00A12954">
            <w:pPr>
              <w:adjustRightInd w:val="0"/>
              <w:snapToGrid w:val="0"/>
              <w:rPr>
                <w:rFonts w:eastAsiaTheme="minorEastAsia" w:cs="Times New Roman"/>
                <w:sz w:val="20"/>
                <w:szCs w:val="20"/>
              </w:rPr>
            </w:pPr>
            <w:r w:rsidRPr="005F5AF6">
              <w:rPr>
                <w:rFonts w:cs="Times New Roman"/>
                <w:sz w:val="20"/>
                <w:szCs w:val="20"/>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01CE7C34" w14:textId="77777777" w:rsidR="00323E76" w:rsidRPr="005F5AF6" w:rsidRDefault="00323E76" w:rsidP="00A12954">
            <w:pPr>
              <w:adjustRightInd w:val="0"/>
              <w:snapToGrid w:val="0"/>
              <w:rPr>
                <w:rFonts w:eastAsia="Malgun Gothic" w:cs="Times New Roman"/>
                <w:sz w:val="20"/>
                <w:szCs w:val="20"/>
                <w:highlight w:val="green"/>
              </w:rPr>
            </w:pPr>
            <w:r w:rsidRPr="005F5AF6">
              <w:rPr>
                <w:rFonts w:eastAsia="Malgun Gothic" w:cs="Times New Roman"/>
                <w:b/>
                <w:sz w:val="20"/>
                <w:szCs w:val="20"/>
                <w:highlight w:val="green"/>
              </w:rPr>
              <w:t>Agreement</w:t>
            </w:r>
          </w:p>
          <w:p w14:paraId="697F7B01" w14:textId="77777777" w:rsidR="00323E76" w:rsidRPr="005F5AF6" w:rsidRDefault="00323E76" w:rsidP="00A12954">
            <w:pPr>
              <w:adjustRightInd w:val="0"/>
              <w:snapToGrid w:val="0"/>
              <w:rPr>
                <w:rFonts w:cs="Times New Roman"/>
                <w:sz w:val="20"/>
                <w:szCs w:val="20"/>
              </w:rPr>
            </w:pPr>
            <w:r w:rsidRPr="005F5AF6">
              <w:rPr>
                <w:rFonts w:cs="Times New Roman"/>
                <w:sz w:val="20"/>
                <w:szCs w:val="20"/>
              </w:rPr>
              <w:t xml:space="preserve">On Rel.17 unified TCI framework, for intra-cell beam indication, the following DL RSs can share the same indicated Rel-17 TCI state as UE-dedicated reception on PDSCH and for UE-dedicated reception on all or subset of CORESETs in a CC: </w:t>
            </w:r>
          </w:p>
          <w:p w14:paraId="5A9EC455" w14:textId="77777777" w:rsidR="00323E76" w:rsidRPr="005F5AF6" w:rsidRDefault="00323E76" w:rsidP="00A12954">
            <w:pPr>
              <w:pStyle w:val="a3"/>
              <w:numPr>
                <w:ilvl w:val="0"/>
                <w:numId w:val="7"/>
              </w:numPr>
              <w:adjustRightInd w:val="0"/>
              <w:snapToGrid w:val="0"/>
              <w:ind w:firstLineChars="0"/>
              <w:jc w:val="left"/>
              <w:rPr>
                <w:rFonts w:eastAsia="Malgun Gothic" w:cs="Times New Roman"/>
                <w:sz w:val="20"/>
                <w:szCs w:val="20"/>
              </w:rPr>
            </w:pPr>
            <w:r w:rsidRPr="005F5AF6">
              <w:rPr>
                <w:rFonts w:cs="Times New Roman"/>
                <w:sz w:val="20"/>
                <w:szCs w:val="20"/>
              </w:rPr>
              <w:t xml:space="preserve">DMRS(s) associated with non-UE-dedicated reception on CORESET(s) and </w:t>
            </w:r>
            <w:r w:rsidRPr="005F5AF6">
              <w:rPr>
                <w:rFonts w:eastAsia="等线" w:cs="Times New Roman"/>
                <w:sz w:val="20"/>
                <w:szCs w:val="20"/>
              </w:rPr>
              <w:t>the associated PDSCH</w:t>
            </w:r>
            <w:r w:rsidRPr="005F5AF6">
              <w:rPr>
                <w:rFonts w:cs="Times New Roman"/>
                <w:sz w:val="20"/>
                <w:szCs w:val="20"/>
              </w:rPr>
              <w:t xml:space="preserve"> </w:t>
            </w:r>
          </w:p>
          <w:p w14:paraId="17DEE219" w14:textId="77777777" w:rsidR="00323E76" w:rsidRPr="005F5AF6" w:rsidRDefault="00323E76" w:rsidP="00A12954">
            <w:pPr>
              <w:pStyle w:val="a3"/>
              <w:numPr>
                <w:ilvl w:val="0"/>
                <w:numId w:val="7"/>
              </w:numPr>
              <w:adjustRightInd w:val="0"/>
              <w:snapToGrid w:val="0"/>
              <w:ind w:firstLineChars="0"/>
              <w:jc w:val="left"/>
              <w:rPr>
                <w:rFonts w:eastAsia="Malgun Gothic" w:cs="Times New Roman"/>
                <w:sz w:val="20"/>
                <w:szCs w:val="20"/>
              </w:rPr>
            </w:pPr>
            <w:r w:rsidRPr="005F5AF6">
              <w:rPr>
                <w:rFonts w:eastAsia="Malgun Gothic" w:cs="Times New Roman"/>
                <w:sz w:val="20"/>
                <w:szCs w:val="20"/>
              </w:rPr>
              <w:t xml:space="preserve">FFS (to be concluded in RAN1#106bis-e): </w:t>
            </w:r>
            <w:r w:rsidRPr="005F5AF6">
              <w:rPr>
                <w:rFonts w:cs="Times New Roman"/>
                <w:sz w:val="20"/>
                <w:szCs w:val="20"/>
              </w:rPr>
              <w:t>Non-UE-dedicated PUCCH and non-UE-dedicated PUSCH</w:t>
            </w:r>
          </w:p>
          <w:p w14:paraId="5C949E2A" w14:textId="77777777" w:rsidR="00323E76" w:rsidRPr="005F5AF6" w:rsidRDefault="00323E76" w:rsidP="00A12954">
            <w:pPr>
              <w:adjustRightInd w:val="0"/>
              <w:snapToGrid w:val="0"/>
              <w:rPr>
                <w:rFonts w:eastAsia="Malgun Gothic" w:cs="Times New Roman"/>
                <w:sz w:val="20"/>
                <w:szCs w:val="20"/>
              </w:rPr>
            </w:pPr>
            <w:r w:rsidRPr="005F5AF6">
              <w:rPr>
                <w:rFonts w:eastAsia="Malgun Gothic" w:cs="Times New Roman"/>
                <w:sz w:val="20"/>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4C849D3B" w14:textId="77777777" w:rsidR="00323E76" w:rsidRPr="005F5AF6" w:rsidRDefault="00323E76" w:rsidP="00A12954">
            <w:pPr>
              <w:numPr>
                <w:ilvl w:val="0"/>
                <w:numId w:val="19"/>
              </w:numPr>
              <w:adjustRightInd w:val="0"/>
              <w:snapToGrid w:val="0"/>
              <w:jc w:val="left"/>
              <w:rPr>
                <w:rFonts w:eastAsia="Malgun Gothic" w:cs="Times New Roman"/>
                <w:sz w:val="20"/>
                <w:szCs w:val="20"/>
              </w:rPr>
            </w:pPr>
            <w:r w:rsidRPr="005F5AF6">
              <w:rPr>
                <w:rFonts w:eastAsia="Malgun Gothic" w:cs="Times New Roman"/>
                <w:sz w:val="20"/>
                <w:szCs w:val="20"/>
              </w:rPr>
              <w:t xml:space="preserve">The channels and signals as for intra-cell beam management except for non-UE dedicated channels/signals </w:t>
            </w:r>
          </w:p>
          <w:p w14:paraId="1690B076" w14:textId="77777777" w:rsidR="00323E76" w:rsidRPr="005F5AF6" w:rsidRDefault="00323E76" w:rsidP="00A12954">
            <w:pPr>
              <w:numPr>
                <w:ilvl w:val="0"/>
                <w:numId w:val="19"/>
              </w:numPr>
              <w:adjustRightInd w:val="0"/>
              <w:snapToGrid w:val="0"/>
              <w:jc w:val="left"/>
              <w:rPr>
                <w:rFonts w:eastAsia="Malgun Gothic" w:cs="Times New Roman"/>
                <w:sz w:val="20"/>
                <w:szCs w:val="20"/>
              </w:rPr>
            </w:pPr>
            <w:r w:rsidRPr="005F5AF6">
              <w:rPr>
                <w:rFonts w:eastAsia="Malgun Gothic" w:cs="Times New Roman"/>
                <w:sz w:val="20"/>
                <w:szCs w:val="20"/>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47CE520B" w14:textId="77777777" w:rsidR="00323E76" w:rsidRPr="005F5AF6" w:rsidRDefault="00323E76" w:rsidP="00A12954">
            <w:pPr>
              <w:numPr>
                <w:ilvl w:val="1"/>
                <w:numId w:val="19"/>
              </w:numPr>
              <w:adjustRightInd w:val="0"/>
              <w:snapToGrid w:val="0"/>
              <w:jc w:val="left"/>
              <w:rPr>
                <w:rFonts w:eastAsia="Malgun Gothic" w:cs="Times New Roman"/>
                <w:sz w:val="20"/>
                <w:szCs w:val="20"/>
              </w:rPr>
            </w:pPr>
            <w:r w:rsidRPr="005F5AF6">
              <w:rPr>
                <w:rFonts w:eastAsia="Malgun Gothic" w:cs="Times New Roman"/>
                <w:sz w:val="20"/>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512E4C28" w14:textId="77777777" w:rsidR="00323E76" w:rsidRPr="005F5AF6" w:rsidRDefault="00323E76" w:rsidP="00A12954">
            <w:pPr>
              <w:numPr>
                <w:ilvl w:val="0"/>
                <w:numId w:val="19"/>
              </w:numPr>
              <w:adjustRightInd w:val="0"/>
              <w:snapToGrid w:val="0"/>
              <w:jc w:val="left"/>
              <w:rPr>
                <w:rFonts w:eastAsia="Malgun Gothic" w:cs="Times New Roman"/>
                <w:sz w:val="20"/>
                <w:szCs w:val="20"/>
              </w:rPr>
            </w:pPr>
            <w:r w:rsidRPr="005F5AF6">
              <w:rPr>
                <w:rFonts w:eastAsia="Malgun Gothic" w:cs="Times New Roman"/>
                <w:sz w:val="20"/>
                <w:szCs w:val="20"/>
              </w:rPr>
              <w:t>For inter-cell beam management, the support of more than one Rel-17 active DL TCI state / QCL per band is a UE capability</w:t>
            </w:r>
          </w:p>
          <w:p w14:paraId="782C8467" w14:textId="77777777" w:rsidR="00323E76" w:rsidRPr="005F5AF6" w:rsidRDefault="00323E76" w:rsidP="00A12954">
            <w:pPr>
              <w:pStyle w:val="a3"/>
              <w:numPr>
                <w:ilvl w:val="1"/>
                <w:numId w:val="19"/>
              </w:numPr>
              <w:adjustRightInd w:val="0"/>
              <w:snapToGrid w:val="0"/>
              <w:ind w:firstLineChars="0"/>
              <w:jc w:val="left"/>
              <w:rPr>
                <w:rFonts w:eastAsia="Malgun Gothic" w:cs="Times New Roman"/>
                <w:sz w:val="20"/>
                <w:szCs w:val="20"/>
              </w:rPr>
            </w:pPr>
            <w:r w:rsidRPr="005F5AF6">
              <w:rPr>
                <w:rFonts w:eastAsia="Malgun Gothic" w:cs="Times New Roman"/>
                <w:sz w:val="20"/>
                <w:szCs w:val="20"/>
              </w:rPr>
              <w:t>If UE does not support such capability, MAC-CE based beam indication (activation of one TCI state) can be used to switch between two different DL receptions along two different beams</w:t>
            </w:r>
          </w:p>
          <w:p w14:paraId="5EE05682" w14:textId="77777777" w:rsidR="00323E76" w:rsidRPr="005F5AF6" w:rsidRDefault="00323E76" w:rsidP="00A12954">
            <w:pPr>
              <w:numPr>
                <w:ilvl w:val="2"/>
                <w:numId w:val="19"/>
              </w:numPr>
              <w:adjustRightInd w:val="0"/>
              <w:snapToGrid w:val="0"/>
              <w:jc w:val="left"/>
              <w:rPr>
                <w:rFonts w:eastAsia="Malgun Gothic" w:cs="Times New Roman"/>
                <w:sz w:val="20"/>
                <w:szCs w:val="20"/>
              </w:rPr>
            </w:pPr>
            <w:r w:rsidRPr="005F5AF6">
              <w:rPr>
                <w:rFonts w:eastAsia="Malgun Gothic" w:cs="Times New Roman"/>
                <w:sz w:val="20"/>
                <w:szCs w:val="20"/>
              </w:rPr>
              <w:t>Note: The serving cell does not change when beam selection is done</w:t>
            </w:r>
          </w:p>
          <w:p w14:paraId="5F639310" w14:textId="77777777" w:rsidR="00323E76" w:rsidRPr="005F5AF6" w:rsidRDefault="00323E76" w:rsidP="00A12954">
            <w:pPr>
              <w:pStyle w:val="a3"/>
              <w:numPr>
                <w:ilvl w:val="1"/>
                <w:numId w:val="19"/>
              </w:numPr>
              <w:adjustRightInd w:val="0"/>
              <w:snapToGrid w:val="0"/>
              <w:ind w:firstLineChars="0"/>
              <w:jc w:val="left"/>
              <w:rPr>
                <w:rFonts w:eastAsia="Malgun Gothic" w:cs="Times New Roman"/>
                <w:sz w:val="20"/>
                <w:szCs w:val="20"/>
              </w:rPr>
            </w:pPr>
            <w:r w:rsidRPr="005F5AF6">
              <w:rPr>
                <w:rFonts w:eastAsia="Malgun Gothic" w:cs="Times New Roman"/>
                <w:sz w:val="20"/>
                <w:szCs w:val="20"/>
              </w:rPr>
              <w:t xml:space="preserve">Note: This does not preclude the possibility for TA update on non-serving cell </w:t>
            </w:r>
          </w:p>
          <w:p w14:paraId="4D459239" w14:textId="4FFB16C7" w:rsidR="00323E76" w:rsidRPr="005F5AF6" w:rsidRDefault="00323E76" w:rsidP="00A12954">
            <w:pPr>
              <w:pStyle w:val="a3"/>
              <w:numPr>
                <w:ilvl w:val="1"/>
                <w:numId w:val="19"/>
              </w:numPr>
              <w:adjustRightInd w:val="0"/>
              <w:snapToGrid w:val="0"/>
              <w:ind w:firstLineChars="0"/>
              <w:jc w:val="left"/>
              <w:rPr>
                <w:rFonts w:eastAsia="Malgun Gothic" w:cs="Times New Roman"/>
                <w:sz w:val="20"/>
                <w:szCs w:val="20"/>
              </w:rPr>
            </w:pPr>
            <w:r w:rsidRPr="005F5AF6">
              <w:rPr>
                <w:rFonts w:eastAsia="Malgun Gothic" w:cs="Times New Roman"/>
                <w:sz w:val="20"/>
                <w:szCs w:val="20"/>
              </w:rPr>
              <w:t>FFS: For a UE supporting Rel.17 beam indication feature for inter-cell beam management, up to 5 CORESETs can be configured per BWP</w:t>
            </w:r>
          </w:p>
          <w:p w14:paraId="010762F0" w14:textId="77777777" w:rsidR="00323E76" w:rsidRPr="005F5AF6" w:rsidRDefault="00323E76" w:rsidP="00A12954">
            <w:pPr>
              <w:shd w:val="clear" w:color="auto" w:fill="FFFFFF"/>
              <w:adjustRightInd w:val="0"/>
              <w:snapToGrid w:val="0"/>
              <w:rPr>
                <w:rFonts w:cs="Times New Roman"/>
                <w:color w:val="222222"/>
                <w:sz w:val="20"/>
                <w:szCs w:val="20"/>
                <w:lang w:eastAsia="ko-KR"/>
              </w:rPr>
            </w:pPr>
            <w:r w:rsidRPr="005F5AF6">
              <w:rPr>
                <w:rFonts w:cs="Times New Roman"/>
                <w:b/>
                <w:bCs/>
                <w:sz w:val="20"/>
                <w:szCs w:val="20"/>
                <w:shd w:val="clear" w:color="auto" w:fill="00FF00"/>
                <w:lang w:eastAsia="ko-KR"/>
              </w:rPr>
              <w:t>Agreement</w:t>
            </w:r>
          </w:p>
          <w:p w14:paraId="136B3694" w14:textId="77777777" w:rsidR="00323E76" w:rsidRPr="005F5AF6" w:rsidRDefault="00323E76" w:rsidP="00A12954">
            <w:pPr>
              <w:shd w:val="clear" w:color="auto" w:fill="FFFFFF"/>
              <w:adjustRightInd w:val="0"/>
              <w:snapToGrid w:val="0"/>
              <w:rPr>
                <w:rFonts w:cs="Times New Roman"/>
                <w:color w:val="222222"/>
                <w:sz w:val="20"/>
                <w:szCs w:val="20"/>
                <w:lang w:eastAsia="ko-KR"/>
              </w:rPr>
            </w:pPr>
            <w:r w:rsidRPr="005F5AF6">
              <w:rPr>
                <w:rFonts w:cs="Times New Roman"/>
                <w:sz w:val="20"/>
                <w:szCs w:val="20"/>
                <w:lang w:eastAsia="ko-KR"/>
              </w:rPr>
              <w:t>The following working assumption is confirmed with revision in</w:t>
            </w:r>
            <w:r w:rsidRPr="005F5AF6">
              <w:rPr>
                <w:rFonts w:cs="Times New Roman"/>
                <w:color w:val="1F497D"/>
                <w:sz w:val="20"/>
                <w:szCs w:val="20"/>
                <w:lang w:eastAsia="ko-KR"/>
              </w:rPr>
              <w:t> </w:t>
            </w:r>
            <w:r w:rsidRPr="005F5AF6">
              <w:rPr>
                <w:rFonts w:cs="Times New Roman"/>
                <w:color w:val="FF0000"/>
                <w:sz w:val="20"/>
                <w:szCs w:val="20"/>
                <w:lang w:eastAsia="ko-KR"/>
              </w:rPr>
              <w:t>RED</w:t>
            </w:r>
            <w:r w:rsidRPr="005F5AF6">
              <w:rPr>
                <w:rFonts w:cs="Times New Roman"/>
                <w:color w:val="1F497D"/>
                <w:sz w:val="20"/>
                <w:szCs w:val="20"/>
                <w:lang w:eastAsia="ko-KR"/>
              </w:rPr>
              <w:t>.</w:t>
            </w:r>
          </w:p>
          <w:p w14:paraId="131997BF" w14:textId="77777777" w:rsidR="00323E76" w:rsidRPr="005F5AF6" w:rsidRDefault="00323E76" w:rsidP="00A12954">
            <w:pPr>
              <w:shd w:val="clear" w:color="auto" w:fill="FFFFFF"/>
              <w:adjustRightInd w:val="0"/>
              <w:snapToGrid w:val="0"/>
              <w:rPr>
                <w:rFonts w:cs="Times New Roman"/>
                <w:color w:val="222222"/>
                <w:sz w:val="20"/>
                <w:szCs w:val="20"/>
                <w:lang w:eastAsia="ko-KR"/>
              </w:rPr>
            </w:pPr>
            <w:r w:rsidRPr="005F5AF6">
              <w:rPr>
                <w:rFonts w:cs="Times New Roman"/>
                <w:color w:val="222222"/>
                <w:sz w:val="20"/>
                <w:szCs w:val="20"/>
                <w:lang w:eastAsia="ko-KR"/>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2AB6B8F3" w14:textId="08BE8898" w:rsidR="00323E76" w:rsidRPr="005F5AF6" w:rsidRDefault="00323E76" w:rsidP="00A12954">
            <w:pPr>
              <w:numPr>
                <w:ilvl w:val="0"/>
                <w:numId w:val="12"/>
              </w:numPr>
              <w:shd w:val="clear" w:color="auto" w:fill="FFFFFF"/>
              <w:adjustRightInd w:val="0"/>
              <w:snapToGrid w:val="0"/>
              <w:rPr>
                <w:rFonts w:cs="Times New Roman"/>
                <w:color w:val="222222"/>
                <w:sz w:val="20"/>
                <w:szCs w:val="20"/>
                <w:lang w:eastAsia="ko-KR"/>
              </w:rPr>
            </w:pPr>
            <w:r w:rsidRPr="005F5AF6">
              <w:rPr>
                <w:rFonts w:cs="Times New Roman"/>
                <w:color w:val="FF0000"/>
                <w:sz w:val="20"/>
                <w:szCs w:val="20"/>
                <w:lang w:eastAsia="ko-KR"/>
              </w:rPr>
              <w:t>Applies for both intra-cell and inter-cell beam indication</w:t>
            </w:r>
          </w:p>
          <w:p w14:paraId="3EE2184C" w14:textId="77777777" w:rsidR="00323E76" w:rsidRPr="005F5AF6" w:rsidRDefault="00323E76" w:rsidP="00A12954">
            <w:pPr>
              <w:adjustRightInd w:val="0"/>
              <w:snapToGrid w:val="0"/>
              <w:rPr>
                <w:rFonts w:cs="Times New Roman"/>
                <w:sz w:val="20"/>
                <w:szCs w:val="20"/>
                <w:highlight w:val="green"/>
              </w:rPr>
            </w:pPr>
            <w:bookmarkStart w:id="0" w:name="_Hlk79742541"/>
            <w:r w:rsidRPr="005F5AF6">
              <w:rPr>
                <w:rFonts w:cs="Times New Roman"/>
                <w:b/>
                <w:sz w:val="20"/>
                <w:szCs w:val="20"/>
                <w:highlight w:val="green"/>
              </w:rPr>
              <w:t>Agreement</w:t>
            </w:r>
          </w:p>
          <w:p w14:paraId="02CAE32C" w14:textId="77777777" w:rsidR="00323E76" w:rsidRPr="005F5AF6" w:rsidRDefault="00323E76" w:rsidP="00A12954">
            <w:pPr>
              <w:adjustRightInd w:val="0"/>
              <w:snapToGrid w:val="0"/>
              <w:rPr>
                <w:rFonts w:cs="Times New Roman"/>
                <w:sz w:val="20"/>
                <w:szCs w:val="20"/>
              </w:rPr>
            </w:pPr>
            <w:r w:rsidRPr="005F5AF6">
              <w:rPr>
                <w:rFonts w:cs="Times New Roman"/>
                <w:sz w:val="20"/>
                <w:szCs w:val="20"/>
              </w:rPr>
              <w:lastRenderedPageBreak/>
              <w:t>On the setting of UL PC parameters except for PL-RS (P0, alpha, closed loop index) for Rel.17 unified TCI framework, the setting of (P0, alpha, closed loop index) for SRS can also be associated with UL or (if applicable) joint TCI state.</w:t>
            </w:r>
          </w:p>
          <w:p w14:paraId="3C79AE01" w14:textId="77777777" w:rsidR="00323E76" w:rsidRPr="005F5AF6" w:rsidRDefault="00323E76" w:rsidP="00A12954">
            <w:pPr>
              <w:numPr>
                <w:ilvl w:val="0"/>
                <w:numId w:val="9"/>
              </w:numPr>
              <w:adjustRightInd w:val="0"/>
              <w:snapToGrid w:val="0"/>
              <w:rPr>
                <w:rFonts w:cs="Times New Roman"/>
                <w:sz w:val="20"/>
                <w:szCs w:val="20"/>
              </w:rPr>
            </w:pPr>
            <w:r w:rsidRPr="005F5AF6">
              <w:rPr>
                <w:rFonts w:cs="Times New Roman"/>
                <w:sz w:val="20"/>
                <w:szCs w:val="20"/>
              </w:rPr>
              <w:t>If not associated, the setting(s) of (P0, alpha, closed loop index) for SRS per BWP is independent of the UL or (if applicable) joint TCI states</w:t>
            </w:r>
          </w:p>
          <w:p w14:paraId="23153DD9" w14:textId="77777777" w:rsidR="00323E76" w:rsidRPr="005F5AF6" w:rsidRDefault="00323E76" w:rsidP="00A12954">
            <w:pPr>
              <w:numPr>
                <w:ilvl w:val="0"/>
                <w:numId w:val="9"/>
              </w:numPr>
              <w:adjustRightInd w:val="0"/>
              <w:snapToGrid w:val="0"/>
              <w:rPr>
                <w:rFonts w:cs="Times New Roman"/>
                <w:sz w:val="20"/>
                <w:szCs w:val="20"/>
              </w:rPr>
            </w:pPr>
            <w:r w:rsidRPr="005F5AF6">
              <w:rPr>
                <w:rFonts w:cs="Times New Roman"/>
                <w:sz w:val="20"/>
                <w:szCs w:val="20"/>
              </w:rPr>
              <w:t>This is only applicable for SRS sets using Rel-17 TCI state to determine their spatial relation.</w:t>
            </w:r>
          </w:p>
          <w:p w14:paraId="72CD28D8" w14:textId="25AA582E" w:rsidR="00323E76" w:rsidRPr="005F5AF6" w:rsidRDefault="00323E76" w:rsidP="00A12954">
            <w:pPr>
              <w:adjustRightInd w:val="0"/>
              <w:snapToGrid w:val="0"/>
              <w:rPr>
                <w:rFonts w:eastAsiaTheme="minorEastAsia" w:cs="Times New Roman"/>
                <w:sz w:val="20"/>
                <w:szCs w:val="20"/>
              </w:rPr>
            </w:pPr>
            <w:r w:rsidRPr="005F5AF6">
              <w:rPr>
                <w:rFonts w:cs="Times New Roman"/>
                <w:sz w:val="20"/>
                <w:szCs w:val="20"/>
              </w:rPr>
              <w:t>FFS: Whether more than one parameter sets can be configured, e.g. for different traffics</w:t>
            </w:r>
            <w:bookmarkEnd w:id="0"/>
          </w:p>
          <w:p w14:paraId="43A4DBBC" w14:textId="77777777" w:rsidR="00323E76" w:rsidRPr="005F5AF6" w:rsidRDefault="00323E76" w:rsidP="00A12954">
            <w:pPr>
              <w:adjustRightInd w:val="0"/>
              <w:snapToGrid w:val="0"/>
              <w:rPr>
                <w:rFonts w:eastAsia="Malgun Gothic" w:cs="Times New Roman"/>
                <w:sz w:val="20"/>
                <w:szCs w:val="20"/>
              </w:rPr>
            </w:pPr>
            <w:r w:rsidRPr="005F5AF6">
              <w:rPr>
                <w:rFonts w:eastAsia="Malgun Gothic" w:cs="Times New Roman"/>
                <w:b/>
                <w:sz w:val="20"/>
                <w:szCs w:val="20"/>
              </w:rPr>
              <w:t>Conclusion</w:t>
            </w:r>
          </w:p>
          <w:p w14:paraId="268E84A7" w14:textId="77777777" w:rsidR="00323E76" w:rsidRPr="005F5AF6" w:rsidRDefault="00323E76" w:rsidP="00A12954">
            <w:pPr>
              <w:adjustRightInd w:val="0"/>
              <w:snapToGrid w:val="0"/>
              <w:rPr>
                <w:rFonts w:cs="Times New Roman"/>
                <w:sz w:val="20"/>
                <w:szCs w:val="20"/>
              </w:rPr>
            </w:pPr>
            <w:r w:rsidRPr="005F5AF6">
              <w:rPr>
                <w:rFonts w:cs="Times New Roman"/>
                <w:sz w:val="20"/>
                <w:szCs w:val="20"/>
              </w:rPr>
              <w:t xml:space="preserve">On the setting of UL PC parameters except for PL-RS (P0, alpha, closed loop index) for Rel.17 unified TCI framework, there is no consensus in configuring the same setting of (P0, alpha, closed loop index) per TCI state across channels and apply a channel dependent component </w:t>
            </w:r>
          </w:p>
          <w:p w14:paraId="0F7C7C69" w14:textId="1B562B6F" w:rsidR="00323E76" w:rsidRPr="005F5AF6" w:rsidRDefault="00323E76" w:rsidP="00A12954">
            <w:pPr>
              <w:pStyle w:val="a3"/>
              <w:numPr>
                <w:ilvl w:val="0"/>
                <w:numId w:val="11"/>
              </w:numPr>
              <w:autoSpaceDN w:val="0"/>
              <w:adjustRightInd w:val="0"/>
              <w:snapToGrid w:val="0"/>
              <w:ind w:firstLineChars="0"/>
              <w:rPr>
                <w:rFonts w:cs="Times New Roman"/>
                <w:sz w:val="20"/>
                <w:szCs w:val="20"/>
              </w:rPr>
            </w:pPr>
            <w:r w:rsidRPr="005F5AF6">
              <w:rPr>
                <w:rFonts w:cs="Times New Roman"/>
                <w:sz w:val="20"/>
                <w:szCs w:val="20"/>
              </w:rPr>
              <w:t>Note: It has been agreed that “The setting of (P0, alpha, closed loop index) is at least associated with UL channel or UL RS” and hence the setting of (P0, alpha, closed loop index) is channel/signal dependent (separate settings for PUCCH, PUSCH, and SRS)</w:t>
            </w:r>
          </w:p>
          <w:p w14:paraId="35BD90AD" w14:textId="77777777" w:rsidR="00323E76" w:rsidRPr="005F5AF6" w:rsidRDefault="00323E76" w:rsidP="00A12954">
            <w:pPr>
              <w:adjustRightInd w:val="0"/>
              <w:snapToGrid w:val="0"/>
              <w:rPr>
                <w:rFonts w:eastAsia="Malgun Gothic" w:cs="Times New Roman"/>
                <w:sz w:val="20"/>
                <w:szCs w:val="20"/>
              </w:rPr>
            </w:pPr>
            <w:r w:rsidRPr="005F5AF6">
              <w:rPr>
                <w:rFonts w:eastAsia="Malgun Gothic" w:cs="Times New Roman"/>
                <w:b/>
                <w:sz w:val="20"/>
                <w:szCs w:val="20"/>
              </w:rPr>
              <w:t>Conclusion</w:t>
            </w:r>
          </w:p>
          <w:p w14:paraId="3CF0D0A1" w14:textId="3C2A364C" w:rsidR="00672CBF" w:rsidRPr="00323E76" w:rsidRDefault="00323E76" w:rsidP="00A12954">
            <w:pPr>
              <w:adjustRightInd w:val="0"/>
              <w:snapToGrid w:val="0"/>
              <w:rPr>
                <w:rFonts w:cs="Times New Roman"/>
                <w:sz w:val="20"/>
                <w:szCs w:val="20"/>
              </w:rPr>
            </w:pPr>
            <w:r w:rsidRPr="005F5AF6">
              <w:rPr>
                <w:rFonts w:cs="Times New Roman"/>
                <w:sz w:val="20"/>
                <w:szCs w:val="20"/>
              </w:rPr>
              <w:t>On Rel-17 unified TCI, for Rel-17, there is no consensus in supporting additional (M,N) values other than  (M,N)=(1,1)</w:t>
            </w:r>
          </w:p>
        </w:tc>
      </w:tr>
    </w:tbl>
    <w:p w14:paraId="650D000E" w14:textId="77777777" w:rsidR="00AF12F5" w:rsidRPr="001C72BB" w:rsidRDefault="00AF12F5" w:rsidP="00AF12F5">
      <w:pPr>
        <w:pStyle w:val="2"/>
        <w:rPr>
          <w:szCs w:val="24"/>
          <w:lang w:val="en-GB" w:eastAsia="zh-CN"/>
        </w:rPr>
      </w:pPr>
      <w:r w:rsidRPr="001C72BB">
        <w:rPr>
          <w:szCs w:val="24"/>
          <w:lang w:val="en-GB" w:eastAsia="zh-CN"/>
        </w:rPr>
        <w:lastRenderedPageBreak/>
        <w:t>TCI state pooling and mapping</w:t>
      </w:r>
    </w:p>
    <w:p w14:paraId="3EC7F540" w14:textId="21C08E09" w:rsidR="00AF12F5" w:rsidRPr="001C72BB" w:rsidRDefault="00AF12F5" w:rsidP="00AF12F5">
      <w:pPr>
        <w:spacing w:beforeLines="50" w:before="156"/>
        <w:rPr>
          <w:lang w:val="en-GB"/>
        </w:rPr>
      </w:pPr>
      <w:r w:rsidRPr="001C72BB">
        <w:rPr>
          <w:lang w:val="en-GB"/>
        </w:rPr>
        <w:t>DL TCI and UL TCI have different use cases, which requires different types of source RS. Expanding the definition of TCI state in R15/16 to allow all kinds of source RSs (e.g.</w:t>
      </w:r>
      <w:r w:rsidR="009B33ED" w:rsidRPr="001C72BB">
        <w:rPr>
          <w:lang w:val="en-GB"/>
        </w:rPr>
        <w:t>,</w:t>
      </w:r>
      <w:r w:rsidRPr="001C72BB">
        <w:rPr>
          <w:lang w:val="en-GB"/>
        </w:rPr>
        <w:t xml:space="preserve"> to include SRS in TCI state) and thereby support a mixed TCI state pool for DL/UL would consume extra signalling overhead even when separate UL beam indication is not needed (e.g.</w:t>
      </w:r>
      <w:r w:rsidR="00403AC6" w:rsidRPr="001C72BB">
        <w:rPr>
          <w:lang w:val="en-GB"/>
        </w:rPr>
        <w:t>,</w:t>
      </w:r>
      <w:r w:rsidRPr="001C72BB">
        <w:rPr>
          <w:lang w:val="en-GB"/>
        </w:rPr>
        <w:t xml:space="preserve"> for CPE/FWA, where MPE is not a major concern). In addition, having separate</w:t>
      </w:r>
      <w:r w:rsidR="00403AC6" w:rsidRPr="001C72BB">
        <w:rPr>
          <w:lang w:val="en-GB"/>
        </w:rPr>
        <w:t xml:space="preserve"> </w:t>
      </w:r>
      <w:r w:rsidRPr="001C72BB">
        <w:rPr>
          <w:lang w:val="en-GB"/>
        </w:rPr>
        <w:t xml:space="preserve">DL and UL TCI state pools is also beneficial for designing UL-specific aspect such as power control, with which a smaller addressing space and thereby signalling overhead can be achieved via the pool name itself. </w:t>
      </w:r>
      <w:r w:rsidR="008145FC">
        <w:rPr>
          <w:lang w:val="en-GB"/>
        </w:rPr>
        <w:t>We propose the following:</w:t>
      </w:r>
    </w:p>
    <w:p w14:paraId="18185BC3" w14:textId="7315BCF8" w:rsidR="00AF12F5" w:rsidRPr="001C72BB" w:rsidRDefault="00AF12F5" w:rsidP="00AF12F5">
      <w:pPr>
        <w:rPr>
          <w:b/>
          <w:i/>
          <w:lang w:val="en-GB"/>
        </w:rPr>
      </w:pPr>
      <w:r w:rsidRPr="001C72BB">
        <w:rPr>
          <w:b/>
          <w:i/>
          <w:lang w:val="en-GB"/>
        </w:rPr>
        <w:t>Proposal 2-</w:t>
      </w:r>
      <w:r w:rsidR="009755C9">
        <w:rPr>
          <w:b/>
          <w:i/>
          <w:lang w:val="en-GB"/>
        </w:rPr>
        <w:t>1</w:t>
      </w:r>
      <w:r w:rsidRPr="001C72BB">
        <w:rPr>
          <w:b/>
          <w:i/>
          <w:lang w:val="en-GB"/>
        </w:rPr>
        <w:t>: For separate DL/UL TCI indication, DL TCI state is taken from DL TCI state pool, while UL TCI state is taken from UL TCI state pool that is separate from DL TCI state pool.</w:t>
      </w:r>
    </w:p>
    <w:p w14:paraId="1F0AAA7A" w14:textId="77777777" w:rsidR="00E1404A" w:rsidRPr="001C72BB" w:rsidRDefault="00E1404A" w:rsidP="009B013E">
      <w:pPr>
        <w:rPr>
          <w:rFonts w:eastAsiaTheme="minorEastAsia" w:cs="Times New Roman"/>
          <w:lang w:val="en-GB"/>
        </w:rPr>
      </w:pPr>
    </w:p>
    <w:p w14:paraId="1BE12F73" w14:textId="224BA399" w:rsidR="00CF100E" w:rsidRDefault="00540C3A" w:rsidP="00CF100E">
      <w:pPr>
        <w:pStyle w:val="1"/>
        <w:rPr>
          <w:lang w:val="en-GB"/>
        </w:rPr>
      </w:pPr>
      <w:r>
        <w:rPr>
          <w:lang w:val="en-GB"/>
        </w:rPr>
        <w:t>I</w:t>
      </w:r>
      <w:r w:rsidR="00CF100E" w:rsidRPr="0067142E">
        <w:rPr>
          <w:lang w:val="en-GB"/>
        </w:rPr>
        <w:t xml:space="preserve">nter-cell </w:t>
      </w:r>
      <w:r>
        <w:rPr>
          <w:lang w:val="en-GB"/>
        </w:rPr>
        <w:t>beam management</w:t>
      </w:r>
    </w:p>
    <w:p w14:paraId="28E6095F" w14:textId="76A8C4DA" w:rsidR="00672CBF" w:rsidRDefault="00672CBF" w:rsidP="00672CBF">
      <w:pPr>
        <w:rPr>
          <w:rFonts w:cs="Times New Roman"/>
          <w:szCs w:val="22"/>
        </w:rPr>
      </w:pPr>
      <w:r w:rsidRPr="00672CBF">
        <w:rPr>
          <w:rFonts w:cs="Times New Roman" w:hint="eastAsia"/>
          <w:szCs w:val="22"/>
        </w:rPr>
        <w:t>R</w:t>
      </w:r>
      <w:r w:rsidRPr="00672CBF">
        <w:rPr>
          <w:rFonts w:cs="Times New Roman"/>
          <w:szCs w:val="22"/>
        </w:rPr>
        <w:t xml:space="preserve">egarding inter-cell </w:t>
      </w:r>
      <w:r w:rsidR="0014328A">
        <w:rPr>
          <w:rFonts w:cs="Times New Roman"/>
          <w:szCs w:val="22"/>
        </w:rPr>
        <w:t>beam management</w:t>
      </w:r>
      <w:r w:rsidRPr="00672CBF">
        <w:rPr>
          <w:rFonts w:cs="Times New Roman"/>
          <w:szCs w:val="22"/>
        </w:rPr>
        <w:t xml:space="preserve">, the following </w:t>
      </w:r>
      <w:r w:rsidR="00B23B9D">
        <w:rPr>
          <w:rFonts w:cs="Times New Roman"/>
          <w:szCs w:val="22"/>
        </w:rPr>
        <w:t xml:space="preserve">agreements and </w:t>
      </w:r>
      <w:r w:rsidR="0014328A">
        <w:rPr>
          <w:rFonts w:cs="Times New Roman"/>
          <w:szCs w:val="22"/>
        </w:rPr>
        <w:t>conclusion</w:t>
      </w:r>
      <w:r w:rsidR="00B23B9D">
        <w:rPr>
          <w:rFonts w:cs="Times New Roman"/>
          <w:szCs w:val="22"/>
        </w:rPr>
        <w:t xml:space="preserve"> </w:t>
      </w:r>
      <w:r w:rsidR="00AA64EE">
        <w:rPr>
          <w:rFonts w:cs="Times New Roman"/>
          <w:szCs w:val="22"/>
        </w:rPr>
        <w:t>were</w:t>
      </w:r>
      <w:r w:rsidR="00AA64EE" w:rsidRPr="00672CBF">
        <w:rPr>
          <w:rFonts w:cs="Times New Roman"/>
          <w:szCs w:val="22"/>
        </w:rPr>
        <w:t xml:space="preserve"> </w:t>
      </w:r>
      <w:r w:rsidR="00B23B9D">
        <w:rPr>
          <w:rFonts w:cs="Times New Roman"/>
          <w:szCs w:val="22"/>
        </w:rPr>
        <w:t>achieved</w:t>
      </w:r>
      <w:r w:rsidRPr="00672CBF">
        <w:rPr>
          <w:rFonts w:cs="Times New Roman"/>
          <w:szCs w:val="22"/>
        </w:rPr>
        <w:t xml:space="preserve"> in RAN1#10</w:t>
      </w:r>
      <w:r w:rsidR="0014328A">
        <w:rPr>
          <w:rFonts w:cs="Times New Roman"/>
          <w:szCs w:val="22"/>
        </w:rPr>
        <w:t>6</w:t>
      </w:r>
      <w:r w:rsidRPr="00672CBF">
        <w:rPr>
          <w:rFonts w:cs="Times New Roman"/>
          <w:szCs w:val="22"/>
        </w:rPr>
        <w:t>-e</w:t>
      </w:r>
      <w:r w:rsidR="00183ABD">
        <w:rPr>
          <w:rFonts w:cs="Times New Roman"/>
          <w:szCs w:val="22"/>
        </w:rPr>
        <w:t xml:space="preserve">. </w:t>
      </w:r>
    </w:p>
    <w:tbl>
      <w:tblPr>
        <w:tblStyle w:val="a6"/>
        <w:tblW w:w="0" w:type="auto"/>
        <w:tblLook w:val="04A0" w:firstRow="1" w:lastRow="0" w:firstColumn="1" w:lastColumn="0" w:noHBand="0" w:noVBand="1"/>
      </w:tblPr>
      <w:tblGrid>
        <w:gridCol w:w="8296"/>
      </w:tblGrid>
      <w:tr w:rsidR="00674ABB" w:rsidRPr="0014328A" w14:paraId="72FA66B0" w14:textId="77777777" w:rsidTr="00674ABB">
        <w:tc>
          <w:tcPr>
            <w:tcW w:w="8296" w:type="dxa"/>
          </w:tcPr>
          <w:p w14:paraId="3D62CACF" w14:textId="77777777" w:rsidR="0014328A" w:rsidRPr="004229E6" w:rsidRDefault="0014328A" w:rsidP="00A12954">
            <w:pPr>
              <w:adjustRightInd w:val="0"/>
              <w:snapToGrid w:val="0"/>
              <w:rPr>
                <w:rFonts w:eastAsia="宋体" w:cs="Times New Roman"/>
                <w:b/>
                <w:bCs/>
                <w:sz w:val="20"/>
                <w:szCs w:val="20"/>
                <w:highlight w:val="green"/>
              </w:rPr>
            </w:pPr>
            <w:r w:rsidRPr="004229E6">
              <w:rPr>
                <w:rFonts w:eastAsia="宋体" w:cs="Times New Roman"/>
                <w:b/>
                <w:bCs/>
                <w:sz w:val="20"/>
                <w:szCs w:val="20"/>
                <w:highlight w:val="green"/>
              </w:rPr>
              <w:t>Agreement</w:t>
            </w:r>
          </w:p>
          <w:p w14:paraId="120B2FE2" w14:textId="77777777" w:rsidR="0014328A" w:rsidRPr="004229E6" w:rsidRDefault="0014328A" w:rsidP="00A12954">
            <w:pPr>
              <w:adjustRightInd w:val="0"/>
              <w:snapToGrid w:val="0"/>
              <w:rPr>
                <w:rFonts w:eastAsia="Malgun Gothic" w:cs="Times New Roman"/>
                <w:sz w:val="20"/>
                <w:szCs w:val="20"/>
              </w:rPr>
            </w:pPr>
            <w:r w:rsidRPr="004229E6">
              <w:rPr>
                <w:rFonts w:eastAsia="宋体" w:cs="Times New Roman"/>
                <w:sz w:val="20"/>
                <w:szCs w:val="20"/>
              </w:rPr>
              <w:t xml:space="preserve">Confirm the following working assumption with revision in </w:t>
            </w:r>
            <w:r w:rsidRPr="004229E6">
              <w:rPr>
                <w:rFonts w:eastAsia="宋体" w:cs="Times New Roman"/>
                <w:color w:val="FF0000"/>
                <w:sz w:val="20"/>
                <w:szCs w:val="20"/>
              </w:rPr>
              <w:t>RED</w:t>
            </w:r>
          </w:p>
          <w:p w14:paraId="5238ABEB" w14:textId="77777777" w:rsidR="0014328A" w:rsidRPr="004229E6" w:rsidRDefault="0014328A" w:rsidP="00A12954">
            <w:pPr>
              <w:adjustRightInd w:val="0"/>
              <w:snapToGrid w:val="0"/>
              <w:rPr>
                <w:rFonts w:eastAsia="Malgun Gothic" w:cs="Times New Roman"/>
                <w:sz w:val="20"/>
                <w:szCs w:val="20"/>
              </w:rPr>
            </w:pPr>
            <w:r w:rsidRPr="004229E6">
              <w:rPr>
                <w:rFonts w:eastAsia="Malgun Gothic" w:cs="Times New Roman"/>
                <w:sz w:val="20"/>
                <w:szCs w:val="20"/>
              </w:rPr>
              <w:t xml:space="preserve">On Rel.17 beam indication enhancements </w:t>
            </w:r>
            <w:r w:rsidRPr="004229E6">
              <w:rPr>
                <w:rFonts w:eastAsia="Malgun Gothic" w:cs="Times New Roman"/>
                <w:color w:val="000000"/>
                <w:sz w:val="20"/>
                <w:szCs w:val="20"/>
              </w:rPr>
              <w:t xml:space="preserve">for </w:t>
            </w:r>
            <w:r w:rsidRPr="004229E6">
              <w:rPr>
                <w:rFonts w:eastAsia="Malgun Gothic" w:cs="Times New Roman"/>
                <w:strike/>
                <w:color w:val="FF0000"/>
                <w:sz w:val="20"/>
                <w:szCs w:val="20"/>
              </w:rPr>
              <w:t>L1/L2-centric</w:t>
            </w:r>
            <w:r w:rsidRPr="004229E6">
              <w:rPr>
                <w:rFonts w:eastAsia="Malgun Gothic" w:cs="Times New Roman"/>
                <w:color w:val="FF0000"/>
                <w:sz w:val="20"/>
                <w:szCs w:val="20"/>
              </w:rPr>
              <w:t xml:space="preserve"> </w:t>
            </w:r>
            <w:r w:rsidRPr="004229E6">
              <w:rPr>
                <w:rFonts w:eastAsia="Malgun Gothic" w:cs="Times New Roman"/>
                <w:color w:val="000000"/>
                <w:sz w:val="20"/>
                <w:szCs w:val="20"/>
              </w:rPr>
              <w:t xml:space="preserve">inter-cell </w:t>
            </w:r>
            <w:r w:rsidRPr="004229E6">
              <w:rPr>
                <w:rFonts w:eastAsia="Malgun Gothic" w:cs="Times New Roman"/>
                <w:color w:val="FF0000"/>
                <w:sz w:val="20"/>
                <w:szCs w:val="20"/>
              </w:rPr>
              <w:t xml:space="preserve">beam management </w:t>
            </w:r>
            <w:r w:rsidRPr="004229E6">
              <w:rPr>
                <w:rFonts w:eastAsia="Malgun Gothic" w:cs="Times New Roman"/>
                <w:strike/>
                <w:color w:val="FF0000"/>
                <w:sz w:val="20"/>
                <w:szCs w:val="20"/>
              </w:rPr>
              <w:t>mobility</w:t>
            </w:r>
            <w:r w:rsidRPr="004229E6">
              <w:rPr>
                <w:rFonts w:eastAsia="Malgun Gothic" w:cs="Times New Roman"/>
                <w:sz w:val="20"/>
                <w:szCs w:val="20"/>
              </w:rPr>
              <w:t>, support the following:</w:t>
            </w:r>
          </w:p>
          <w:p w14:paraId="632846C3" w14:textId="77777777" w:rsidR="0014328A" w:rsidRPr="004229E6" w:rsidRDefault="0014328A" w:rsidP="00A12954">
            <w:pPr>
              <w:numPr>
                <w:ilvl w:val="0"/>
                <w:numId w:val="12"/>
              </w:numPr>
              <w:adjustRightInd w:val="0"/>
              <w:snapToGrid w:val="0"/>
              <w:rPr>
                <w:rFonts w:eastAsia="宋体" w:cs="Times New Roman"/>
                <w:sz w:val="20"/>
                <w:szCs w:val="20"/>
              </w:rPr>
            </w:pPr>
            <w:r w:rsidRPr="004229E6">
              <w:rPr>
                <w:rFonts w:eastAsia="宋体" w:cs="Times New Roman"/>
                <w:sz w:val="20"/>
                <w:szCs w:val="20"/>
              </w:rPr>
              <w:t xml:space="preserve">Rel-17 MAC-CE-based and/or DCI-based beam indication (at least using DCI formats 1_1/1_2 with and without DL assignment including the associated MAC-CE-based TCI state activation) </w:t>
            </w:r>
          </w:p>
          <w:p w14:paraId="1B2F925D" w14:textId="77777777" w:rsidR="0014328A" w:rsidRPr="004229E6" w:rsidRDefault="0014328A" w:rsidP="00A12954">
            <w:pPr>
              <w:numPr>
                <w:ilvl w:val="1"/>
                <w:numId w:val="4"/>
              </w:numPr>
              <w:adjustRightInd w:val="0"/>
              <w:snapToGrid w:val="0"/>
              <w:rPr>
                <w:rFonts w:eastAsia="宋体" w:cs="Times New Roman"/>
                <w:sz w:val="20"/>
                <w:szCs w:val="20"/>
              </w:rPr>
            </w:pPr>
            <w:r w:rsidRPr="004229E6">
              <w:rPr>
                <w:rFonts w:eastAsia="宋体" w:cs="Times New Roman"/>
                <w:sz w:val="20"/>
                <w:szCs w:val="20"/>
              </w:rPr>
              <w:t xml:space="preserve">FFS (to be decided in RAN1#106-e): Whether this also applies to </w:t>
            </w:r>
            <w:r w:rsidRPr="004229E6">
              <w:rPr>
                <w:rFonts w:cs="Times New Roman"/>
                <w:sz w:val="20"/>
                <w:szCs w:val="20"/>
              </w:rPr>
              <w:t xml:space="preserve">PDSCH/PUSCH associated with UE-dedicated CORESETs only or additional target channels (e.g. UE-dedicated PDCCH/PUCCH) </w:t>
            </w:r>
          </w:p>
          <w:p w14:paraId="0B0EC65E" w14:textId="77777777" w:rsidR="0014328A" w:rsidRPr="004229E6" w:rsidRDefault="0014328A" w:rsidP="00A12954">
            <w:pPr>
              <w:numPr>
                <w:ilvl w:val="1"/>
                <w:numId w:val="4"/>
              </w:numPr>
              <w:adjustRightInd w:val="0"/>
              <w:snapToGrid w:val="0"/>
              <w:rPr>
                <w:rFonts w:eastAsia="宋体" w:cs="Times New Roman"/>
                <w:sz w:val="20"/>
                <w:szCs w:val="20"/>
              </w:rPr>
            </w:pPr>
            <w:r w:rsidRPr="004229E6">
              <w:rPr>
                <w:rFonts w:eastAsia="宋体" w:cs="Times New Roman"/>
                <w:sz w:val="20"/>
                <w:szCs w:val="20"/>
              </w:rPr>
              <w:t xml:space="preserve">FFS: Whether the above is supported only for joint TCI, or both joint TCI and separate DL/UL TCI (including that, if separate DL/UL TCI is supported, the DL TCI and UL TCI associated with a same cell) </w:t>
            </w:r>
          </w:p>
          <w:p w14:paraId="50DCA9B0" w14:textId="77777777" w:rsidR="0014328A" w:rsidRPr="004229E6" w:rsidRDefault="0014328A" w:rsidP="00A12954">
            <w:pPr>
              <w:numPr>
                <w:ilvl w:val="1"/>
                <w:numId w:val="4"/>
              </w:numPr>
              <w:adjustRightInd w:val="0"/>
              <w:snapToGrid w:val="0"/>
              <w:rPr>
                <w:rFonts w:eastAsia="宋体" w:cs="Times New Roman"/>
                <w:sz w:val="20"/>
                <w:szCs w:val="20"/>
              </w:rPr>
            </w:pPr>
            <w:r w:rsidRPr="004229E6">
              <w:rPr>
                <w:rFonts w:eastAsia="宋体" w:cs="Times New Roman"/>
                <w:sz w:val="20"/>
                <w:szCs w:val="20"/>
              </w:rPr>
              <w:t>FFS: Whether to support activation of TCI states for more than one cells simultaneously</w:t>
            </w:r>
          </w:p>
          <w:p w14:paraId="3C669EDA" w14:textId="77777777" w:rsidR="0014328A" w:rsidRPr="004229E6" w:rsidRDefault="0014328A" w:rsidP="00A12954">
            <w:pPr>
              <w:numPr>
                <w:ilvl w:val="1"/>
                <w:numId w:val="4"/>
              </w:numPr>
              <w:adjustRightInd w:val="0"/>
              <w:snapToGrid w:val="0"/>
              <w:rPr>
                <w:rFonts w:eastAsia="宋体" w:cs="Times New Roman"/>
                <w:sz w:val="20"/>
                <w:szCs w:val="20"/>
              </w:rPr>
            </w:pPr>
            <w:r w:rsidRPr="004229E6">
              <w:rPr>
                <w:rFonts w:eastAsia="宋体" w:cs="Times New Roman"/>
                <w:sz w:val="20"/>
                <w:szCs w:val="20"/>
              </w:rPr>
              <w:t>FFS: Whether down-selection between MAC-CE only based and MAC-CE+DCI-based beam indication scheme is necessary</w:t>
            </w:r>
          </w:p>
          <w:p w14:paraId="47E8E9D6" w14:textId="77777777" w:rsidR="0014328A" w:rsidRPr="004229E6" w:rsidRDefault="0014328A" w:rsidP="00A12954">
            <w:pPr>
              <w:numPr>
                <w:ilvl w:val="0"/>
                <w:numId w:val="12"/>
              </w:numPr>
              <w:adjustRightInd w:val="0"/>
              <w:snapToGrid w:val="0"/>
              <w:rPr>
                <w:rFonts w:eastAsia="宋体" w:cs="Times New Roman"/>
                <w:sz w:val="20"/>
                <w:szCs w:val="20"/>
              </w:rPr>
            </w:pPr>
            <w:r w:rsidRPr="004229E6">
              <w:rPr>
                <w:rFonts w:eastAsia="宋体" w:cs="Times New Roman"/>
                <w:sz w:val="20"/>
                <w:szCs w:val="20"/>
              </w:rPr>
              <w:t xml:space="preserve">The DL QCL and UL spatial relation rules already agreed for intra-cell scenario </w:t>
            </w:r>
          </w:p>
          <w:p w14:paraId="4D5F8C03" w14:textId="77777777" w:rsidR="0014328A" w:rsidRPr="004229E6" w:rsidRDefault="0014328A" w:rsidP="00A12954">
            <w:pPr>
              <w:numPr>
                <w:ilvl w:val="1"/>
                <w:numId w:val="4"/>
              </w:numPr>
              <w:adjustRightInd w:val="0"/>
              <w:snapToGrid w:val="0"/>
              <w:rPr>
                <w:rFonts w:eastAsia="宋体" w:cs="Times New Roman"/>
                <w:color w:val="FF0000"/>
                <w:sz w:val="20"/>
                <w:szCs w:val="20"/>
              </w:rPr>
            </w:pPr>
            <w:r w:rsidRPr="004229E6">
              <w:rPr>
                <w:rFonts w:eastAsia="宋体" w:cs="Times New Roman"/>
                <w:color w:val="FF0000"/>
                <w:sz w:val="20"/>
                <w:szCs w:val="20"/>
              </w:rPr>
              <w:t>Already agreed up to RAN1#106-e day2</w:t>
            </w:r>
          </w:p>
          <w:p w14:paraId="658B1DB0" w14:textId="77777777" w:rsidR="0014328A" w:rsidRPr="004229E6" w:rsidRDefault="0014328A" w:rsidP="00A12954">
            <w:pPr>
              <w:numPr>
                <w:ilvl w:val="0"/>
                <w:numId w:val="12"/>
              </w:numPr>
              <w:adjustRightInd w:val="0"/>
              <w:snapToGrid w:val="0"/>
              <w:rPr>
                <w:rFonts w:eastAsia="宋体" w:cs="Times New Roman"/>
                <w:sz w:val="20"/>
                <w:szCs w:val="20"/>
              </w:rPr>
            </w:pPr>
            <w:r w:rsidRPr="004229E6">
              <w:rPr>
                <w:rFonts w:eastAsia="宋体" w:cs="Times New Roman"/>
                <w:sz w:val="20"/>
                <w:szCs w:val="20"/>
              </w:rPr>
              <w:lastRenderedPageBreak/>
              <w:t xml:space="preserve">FFS: The use of SSB associated with a physical cell ID different from that of the serving cell as an indirect QCL reference for UE-dedicated PDSCH </w:t>
            </w:r>
          </w:p>
          <w:p w14:paraId="24FED789" w14:textId="77777777" w:rsidR="0014328A" w:rsidRPr="004229E6" w:rsidRDefault="0014328A" w:rsidP="00A12954">
            <w:pPr>
              <w:numPr>
                <w:ilvl w:val="1"/>
                <w:numId w:val="4"/>
              </w:numPr>
              <w:adjustRightInd w:val="0"/>
              <w:snapToGrid w:val="0"/>
              <w:rPr>
                <w:rFonts w:eastAsia="宋体" w:cs="Times New Roman"/>
                <w:sz w:val="20"/>
                <w:szCs w:val="20"/>
              </w:rPr>
            </w:pPr>
            <w:r w:rsidRPr="004229E6">
              <w:rPr>
                <w:rFonts w:eastAsia="宋体" w:cs="Times New Roman"/>
                <w:sz w:val="20"/>
                <w:szCs w:val="20"/>
              </w:rPr>
              <w:t xml:space="preserve">FFS (to be decided in RAN1#106-e): Whether this also applies to UE-dedicated PDCCH </w:t>
            </w:r>
          </w:p>
          <w:p w14:paraId="5F9F5A24" w14:textId="77777777" w:rsidR="0014328A" w:rsidRPr="004229E6" w:rsidRDefault="0014328A" w:rsidP="00A12954">
            <w:pPr>
              <w:numPr>
                <w:ilvl w:val="1"/>
                <w:numId w:val="4"/>
              </w:numPr>
              <w:adjustRightInd w:val="0"/>
              <w:snapToGrid w:val="0"/>
              <w:rPr>
                <w:rFonts w:eastAsia="宋体" w:cs="Times New Roman"/>
                <w:sz w:val="20"/>
                <w:szCs w:val="20"/>
              </w:rPr>
            </w:pPr>
            <w:r w:rsidRPr="004229E6">
              <w:rPr>
                <w:rFonts w:eastAsia="宋体" w:cs="Times New Roman"/>
                <w:sz w:val="20"/>
                <w:szCs w:val="20"/>
              </w:rPr>
              <w:t>Note: When RS X is an indirect QCL reference of a target channel, there exists at least one other source signal on the QCL chain between RS X and the target channel</w:t>
            </w:r>
          </w:p>
          <w:p w14:paraId="7F51F9D4" w14:textId="77777777" w:rsidR="0014328A" w:rsidRPr="004229E6" w:rsidRDefault="0014328A" w:rsidP="00A12954">
            <w:pPr>
              <w:numPr>
                <w:ilvl w:val="1"/>
                <w:numId w:val="4"/>
              </w:numPr>
              <w:adjustRightInd w:val="0"/>
              <w:snapToGrid w:val="0"/>
              <w:rPr>
                <w:rFonts w:eastAsia="宋体" w:cs="Times New Roman"/>
                <w:sz w:val="20"/>
                <w:szCs w:val="20"/>
              </w:rPr>
            </w:pPr>
            <w:r w:rsidRPr="004229E6">
              <w:rPr>
                <w:rFonts w:eastAsia="宋体" w:cs="Times New Roman"/>
                <w:sz w:val="20"/>
                <w:szCs w:val="20"/>
              </w:rPr>
              <w:t>FFS (to be decided in RAN1#106-e): Whether SSB associated with a physical cell ID different from that of the serving cell can also be used as a direct QCL reference (source RS) for UE-dedicated PDCCH/PDSCH</w:t>
            </w:r>
          </w:p>
          <w:p w14:paraId="06EA49A8" w14:textId="77777777" w:rsidR="0014328A" w:rsidRPr="004229E6" w:rsidRDefault="0014328A" w:rsidP="00A12954">
            <w:pPr>
              <w:pStyle w:val="xxxmsonormal"/>
              <w:adjustRightInd w:val="0"/>
              <w:snapToGrid w:val="0"/>
              <w:jc w:val="both"/>
              <w:rPr>
                <w:sz w:val="20"/>
                <w:szCs w:val="20"/>
              </w:rPr>
            </w:pPr>
            <w:r w:rsidRPr="004229E6">
              <w:rPr>
                <w:b/>
                <w:bCs/>
                <w:color w:val="000000"/>
                <w:sz w:val="20"/>
                <w:szCs w:val="20"/>
                <w:highlight w:val="green"/>
              </w:rPr>
              <w:t>Agreement</w:t>
            </w:r>
          </w:p>
          <w:p w14:paraId="65186D73" w14:textId="77777777" w:rsidR="0014328A" w:rsidRPr="004229E6" w:rsidRDefault="0014328A" w:rsidP="00A12954">
            <w:pPr>
              <w:pStyle w:val="xxxmsonormal"/>
              <w:adjustRightInd w:val="0"/>
              <w:snapToGrid w:val="0"/>
              <w:jc w:val="both"/>
              <w:rPr>
                <w:sz w:val="20"/>
                <w:szCs w:val="20"/>
              </w:rPr>
            </w:pPr>
            <w:r w:rsidRPr="004229E6">
              <w:rPr>
                <w:sz w:val="20"/>
                <w:szCs w:val="20"/>
              </w:rPr>
              <w:t xml:space="preserve">On Rel.17 beam indication enhancements </w:t>
            </w:r>
            <w:r w:rsidRPr="004229E6">
              <w:rPr>
                <w:color w:val="000000"/>
                <w:sz w:val="20"/>
                <w:szCs w:val="20"/>
              </w:rPr>
              <w:t>for inter-cell management</w:t>
            </w:r>
            <w:r w:rsidRPr="004229E6">
              <w:rPr>
                <w:sz w:val="20"/>
                <w:szCs w:val="20"/>
              </w:rPr>
              <w:t>, the supported Rel-17 MAC-CE-based and/or DCI-based beam indication (at least using DCI formats 1_1/1_2 with and without DL assignment including the associated MAC-CE-based TCI state activation) apply to:</w:t>
            </w:r>
          </w:p>
          <w:p w14:paraId="752BB030" w14:textId="77777777" w:rsidR="0014328A" w:rsidRPr="004229E6" w:rsidRDefault="0014328A" w:rsidP="00A12954">
            <w:pPr>
              <w:numPr>
                <w:ilvl w:val="0"/>
                <w:numId w:val="20"/>
              </w:numPr>
              <w:adjustRightInd w:val="0"/>
              <w:snapToGrid w:val="0"/>
              <w:rPr>
                <w:rFonts w:cs="Times New Roman"/>
                <w:sz w:val="20"/>
                <w:szCs w:val="20"/>
              </w:rPr>
            </w:pPr>
            <w:r w:rsidRPr="004229E6">
              <w:rPr>
                <w:rFonts w:cs="Times New Roman"/>
                <w:sz w:val="20"/>
                <w:szCs w:val="20"/>
              </w:rPr>
              <w:t>Both joint TCI and separate DL/UL TCI</w:t>
            </w:r>
          </w:p>
          <w:p w14:paraId="7EB3FCB4" w14:textId="52B20304" w:rsidR="0014328A" w:rsidRPr="004229E6" w:rsidRDefault="0014328A" w:rsidP="00A12954">
            <w:pPr>
              <w:numPr>
                <w:ilvl w:val="0"/>
                <w:numId w:val="20"/>
              </w:numPr>
              <w:adjustRightInd w:val="0"/>
              <w:snapToGrid w:val="0"/>
              <w:rPr>
                <w:rFonts w:cs="Times New Roman"/>
                <w:sz w:val="20"/>
                <w:szCs w:val="20"/>
              </w:rPr>
            </w:pPr>
            <w:r w:rsidRPr="004229E6">
              <w:rPr>
                <w:rFonts w:cs="Times New Roman"/>
                <w:sz w:val="20"/>
                <w:szCs w:val="20"/>
              </w:rPr>
              <w:t>FFS: For separate DL/UL TCI, whether the indicated DL TCI and UL TCI are associated with SSBs of a same physical cell ID</w:t>
            </w:r>
          </w:p>
          <w:p w14:paraId="59F288D0" w14:textId="77777777" w:rsidR="0014328A" w:rsidRPr="004229E6" w:rsidRDefault="0014328A" w:rsidP="00A12954">
            <w:pPr>
              <w:pStyle w:val="xxxmsonormal"/>
              <w:adjustRightInd w:val="0"/>
              <w:snapToGrid w:val="0"/>
              <w:jc w:val="both"/>
              <w:rPr>
                <w:sz w:val="20"/>
                <w:szCs w:val="20"/>
              </w:rPr>
            </w:pPr>
            <w:r w:rsidRPr="004229E6">
              <w:rPr>
                <w:b/>
                <w:bCs/>
                <w:color w:val="000000"/>
                <w:sz w:val="20"/>
                <w:szCs w:val="20"/>
                <w:highlight w:val="green"/>
              </w:rPr>
              <w:t>Agreement</w:t>
            </w:r>
          </w:p>
          <w:p w14:paraId="4877847B" w14:textId="77777777" w:rsidR="0014328A" w:rsidRPr="004229E6" w:rsidRDefault="0014328A" w:rsidP="00A12954">
            <w:pPr>
              <w:pStyle w:val="xxxmsonormal"/>
              <w:adjustRightInd w:val="0"/>
              <w:snapToGrid w:val="0"/>
              <w:jc w:val="both"/>
              <w:rPr>
                <w:sz w:val="20"/>
                <w:szCs w:val="20"/>
              </w:rPr>
            </w:pPr>
            <w:r w:rsidRPr="004229E6">
              <w:rPr>
                <w:sz w:val="20"/>
                <w:szCs w:val="20"/>
              </w:rPr>
              <w:t xml:space="preserve">On Rel.17 beam indication enhancements </w:t>
            </w:r>
            <w:r w:rsidRPr="004229E6">
              <w:rPr>
                <w:color w:val="000000"/>
                <w:sz w:val="20"/>
                <w:szCs w:val="20"/>
              </w:rPr>
              <w:t>for inter-cell management</w:t>
            </w:r>
            <w:r w:rsidRPr="004229E6">
              <w:rPr>
                <w:sz w:val="20"/>
                <w:szCs w:val="20"/>
              </w:rPr>
              <w:t>, for the supported Rel-17 MAC-CE-based and/or DCI-based beam indication (at least using DCI formats 1_1/1_2 with and without DL assignment including the associated MAC-CE-based TCI state activation):</w:t>
            </w:r>
          </w:p>
          <w:p w14:paraId="2C223242" w14:textId="77777777" w:rsidR="0014328A" w:rsidRPr="004229E6" w:rsidRDefault="0014328A" w:rsidP="00A12954">
            <w:pPr>
              <w:numPr>
                <w:ilvl w:val="0"/>
                <w:numId w:val="21"/>
              </w:numPr>
              <w:adjustRightInd w:val="0"/>
              <w:snapToGrid w:val="0"/>
              <w:rPr>
                <w:rFonts w:cs="Times New Roman"/>
                <w:sz w:val="20"/>
                <w:szCs w:val="20"/>
              </w:rPr>
            </w:pPr>
            <w:r w:rsidRPr="004229E6">
              <w:rPr>
                <w:rFonts w:cs="Times New Roman"/>
                <w:sz w:val="20"/>
                <w:szCs w:val="20"/>
              </w:rPr>
              <w:t>Both MAC-CE based and MAC-CE+DCI-based beam indication schemes are supported</w:t>
            </w:r>
          </w:p>
          <w:p w14:paraId="36EEE412" w14:textId="77777777" w:rsidR="0014328A" w:rsidRPr="004229E6" w:rsidRDefault="0014328A" w:rsidP="00A12954">
            <w:pPr>
              <w:pStyle w:val="xxxmsonormal"/>
              <w:adjustRightInd w:val="0"/>
              <w:snapToGrid w:val="0"/>
              <w:jc w:val="both"/>
              <w:rPr>
                <w:sz w:val="20"/>
                <w:szCs w:val="20"/>
              </w:rPr>
            </w:pPr>
            <w:r w:rsidRPr="004229E6">
              <w:rPr>
                <w:color w:val="000000"/>
                <w:sz w:val="20"/>
                <w:szCs w:val="20"/>
              </w:rPr>
              <w:t>Note: Previous agreement in RAN1#104b-e that remaining unused DCI fields and codepoints are reserved in R17 are not to be reverted.</w:t>
            </w:r>
          </w:p>
          <w:p w14:paraId="05B05511" w14:textId="77777777" w:rsidR="0014328A" w:rsidRPr="004229E6" w:rsidRDefault="0014328A" w:rsidP="00A12954">
            <w:pPr>
              <w:adjustRightInd w:val="0"/>
              <w:snapToGrid w:val="0"/>
              <w:rPr>
                <w:rFonts w:cs="Times New Roman"/>
                <w:sz w:val="20"/>
                <w:szCs w:val="20"/>
                <w:highlight w:val="green"/>
              </w:rPr>
            </w:pPr>
            <w:r w:rsidRPr="004229E6">
              <w:rPr>
                <w:rFonts w:cs="Times New Roman"/>
                <w:b/>
                <w:sz w:val="20"/>
                <w:szCs w:val="20"/>
                <w:highlight w:val="green"/>
              </w:rPr>
              <w:t>Agreement</w:t>
            </w:r>
          </w:p>
          <w:p w14:paraId="58BC2E70" w14:textId="77777777" w:rsidR="0014328A" w:rsidRPr="004229E6" w:rsidRDefault="0014328A" w:rsidP="00A12954">
            <w:pPr>
              <w:adjustRightInd w:val="0"/>
              <w:snapToGrid w:val="0"/>
              <w:rPr>
                <w:rFonts w:eastAsia="宋体" w:cs="Times New Roman"/>
                <w:sz w:val="20"/>
                <w:szCs w:val="20"/>
              </w:rPr>
            </w:pPr>
            <w:r w:rsidRPr="004229E6">
              <w:rPr>
                <w:rFonts w:cs="Times New Roman"/>
                <w:sz w:val="20"/>
                <w:szCs w:val="20"/>
              </w:rPr>
              <w:t xml:space="preserve">On Rel.17 beam indication enhancements </w:t>
            </w:r>
            <w:r w:rsidRPr="004229E6">
              <w:rPr>
                <w:rFonts w:cs="Times New Roman"/>
                <w:color w:val="000000"/>
                <w:sz w:val="20"/>
                <w:szCs w:val="20"/>
              </w:rPr>
              <w:t>for inter-cell beam management</w:t>
            </w:r>
            <w:r w:rsidRPr="004229E6">
              <w:rPr>
                <w:rFonts w:cs="Times New Roman"/>
                <w:sz w:val="20"/>
                <w:szCs w:val="20"/>
              </w:rPr>
              <w:t xml:space="preserve">, for the supported </w:t>
            </w:r>
            <w:r w:rsidRPr="004229E6">
              <w:rPr>
                <w:rFonts w:eastAsia="宋体" w:cs="Times New Roman"/>
                <w:sz w:val="20"/>
                <w:szCs w:val="20"/>
              </w:rPr>
              <w:t>Rel-17 MAC-CE-based and/or DCI-based beam indication (at least using DCI formats 1_1/1_2 with and without DL assignment including the associated MAC-CE-based TCI state activation):</w:t>
            </w:r>
          </w:p>
          <w:p w14:paraId="464E608B" w14:textId="77777777" w:rsidR="0014328A" w:rsidRPr="004229E6" w:rsidRDefault="0014328A" w:rsidP="00A12954">
            <w:pPr>
              <w:pStyle w:val="a3"/>
              <w:numPr>
                <w:ilvl w:val="0"/>
                <w:numId w:val="22"/>
              </w:numPr>
              <w:adjustRightInd w:val="0"/>
              <w:snapToGrid w:val="0"/>
              <w:ind w:firstLineChars="0"/>
              <w:rPr>
                <w:rFonts w:cs="Times New Roman"/>
                <w:sz w:val="20"/>
                <w:szCs w:val="20"/>
              </w:rPr>
            </w:pPr>
            <w:r w:rsidRPr="004229E6">
              <w:rPr>
                <w:rFonts w:cs="Times New Roman"/>
                <w:sz w:val="20"/>
                <w:szCs w:val="20"/>
              </w:rPr>
              <w:t xml:space="preserve">Support a UE feature on how many physical cell IDs (including that of the serving cell) can be associated with the activated TCI states </w:t>
            </w:r>
          </w:p>
          <w:p w14:paraId="47DA96E0" w14:textId="77777777" w:rsidR="0014328A" w:rsidRPr="004229E6" w:rsidRDefault="0014328A" w:rsidP="00A12954">
            <w:pPr>
              <w:pStyle w:val="a3"/>
              <w:numPr>
                <w:ilvl w:val="1"/>
                <w:numId w:val="22"/>
              </w:numPr>
              <w:adjustRightInd w:val="0"/>
              <w:snapToGrid w:val="0"/>
              <w:ind w:firstLineChars="0"/>
              <w:rPr>
                <w:rFonts w:cs="Times New Roman"/>
                <w:sz w:val="20"/>
                <w:szCs w:val="20"/>
              </w:rPr>
            </w:pPr>
            <w:r w:rsidRPr="004229E6">
              <w:rPr>
                <w:rFonts w:cs="Times New Roman"/>
                <w:sz w:val="20"/>
                <w:szCs w:val="20"/>
              </w:rPr>
              <w:t>FFS: If UE is configured for only one physical cell ID, decide between the following two options:</w:t>
            </w:r>
          </w:p>
          <w:p w14:paraId="27DAFC2C" w14:textId="77777777" w:rsidR="0014328A" w:rsidRPr="004229E6" w:rsidRDefault="0014328A" w:rsidP="00A12954">
            <w:pPr>
              <w:pStyle w:val="a3"/>
              <w:numPr>
                <w:ilvl w:val="2"/>
                <w:numId w:val="22"/>
              </w:numPr>
              <w:adjustRightInd w:val="0"/>
              <w:snapToGrid w:val="0"/>
              <w:ind w:firstLineChars="0"/>
              <w:rPr>
                <w:rFonts w:cs="Times New Roman"/>
                <w:sz w:val="20"/>
                <w:szCs w:val="20"/>
              </w:rPr>
            </w:pPr>
            <w:r w:rsidRPr="004229E6">
              <w:rPr>
                <w:rFonts w:cs="Times New Roman"/>
                <w:sz w:val="20"/>
                <w:szCs w:val="20"/>
              </w:rPr>
              <w:t xml:space="preserve">Opt1: the NW can activate TCI states associated with either the same physical cell ID as that of the serving cell or a different physical cell ID from that of the serving cell </w:t>
            </w:r>
          </w:p>
          <w:p w14:paraId="1708F3F0" w14:textId="77777777" w:rsidR="0014328A" w:rsidRPr="004229E6" w:rsidRDefault="0014328A" w:rsidP="00A12954">
            <w:pPr>
              <w:pStyle w:val="a3"/>
              <w:numPr>
                <w:ilvl w:val="2"/>
                <w:numId w:val="22"/>
              </w:numPr>
              <w:adjustRightInd w:val="0"/>
              <w:snapToGrid w:val="0"/>
              <w:ind w:firstLineChars="0"/>
              <w:rPr>
                <w:rFonts w:cs="Times New Roman"/>
                <w:sz w:val="20"/>
                <w:szCs w:val="20"/>
              </w:rPr>
            </w:pPr>
            <w:r w:rsidRPr="004229E6">
              <w:rPr>
                <w:rFonts w:cs="Times New Roman"/>
                <w:sz w:val="20"/>
                <w:szCs w:val="20"/>
              </w:rPr>
              <w:t>Opt2: the NW can only activate TCI states associated with the same physical cell ID as that of the serving cell</w:t>
            </w:r>
          </w:p>
          <w:p w14:paraId="4D82EA65" w14:textId="77777777" w:rsidR="0014328A" w:rsidRPr="004229E6" w:rsidRDefault="0014328A" w:rsidP="00A12954">
            <w:pPr>
              <w:pStyle w:val="a3"/>
              <w:adjustRightInd w:val="0"/>
              <w:snapToGrid w:val="0"/>
              <w:ind w:firstLine="400"/>
              <w:rPr>
                <w:rFonts w:cs="Times New Roman"/>
                <w:sz w:val="20"/>
                <w:szCs w:val="20"/>
              </w:rPr>
            </w:pPr>
            <w:r w:rsidRPr="004229E6">
              <w:rPr>
                <w:rFonts w:cs="Times New Roman"/>
                <w:sz w:val="20"/>
                <w:szCs w:val="20"/>
              </w:rPr>
              <w:t>Note: The above does not necessarily mean that more than 1 physical cell ID that is not serving cell in RRC</w:t>
            </w:r>
          </w:p>
          <w:p w14:paraId="3536ADF5" w14:textId="77777777" w:rsidR="0014328A" w:rsidRPr="004229E6" w:rsidRDefault="0014328A" w:rsidP="00A12954">
            <w:pPr>
              <w:adjustRightInd w:val="0"/>
              <w:snapToGrid w:val="0"/>
              <w:rPr>
                <w:rFonts w:eastAsia="Malgun Gothic" w:cs="Times New Roman"/>
                <w:sz w:val="20"/>
                <w:szCs w:val="20"/>
                <w:lang w:eastAsia="ko-KR"/>
              </w:rPr>
            </w:pPr>
            <w:r w:rsidRPr="004229E6">
              <w:rPr>
                <w:rStyle w:val="ac"/>
                <w:rFonts w:cs="Times New Roman"/>
                <w:sz w:val="20"/>
                <w:szCs w:val="20"/>
              </w:rPr>
              <w:t>Conclusion</w:t>
            </w:r>
          </w:p>
          <w:p w14:paraId="0EC565B3" w14:textId="11D372E3" w:rsidR="0014328A" w:rsidRPr="004229E6" w:rsidRDefault="0014328A" w:rsidP="00A12954">
            <w:pPr>
              <w:adjustRightInd w:val="0"/>
              <w:snapToGrid w:val="0"/>
              <w:rPr>
                <w:rStyle w:val="ac"/>
                <w:rFonts w:eastAsiaTheme="minorEastAsia" w:cs="Times New Roman"/>
                <w:b w:val="0"/>
                <w:bCs w:val="0"/>
                <w:sz w:val="20"/>
                <w:szCs w:val="20"/>
              </w:rPr>
            </w:pPr>
            <w:r w:rsidRPr="00A12954">
              <w:rPr>
                <w:rFonts w:cs="Times New Roman"/>
                <w:sz w:val="20"/>
                <w:szCs w:val="20"/>
              </w:rPr>
              <w:t>On Rel.17 L1-RSRP multi-beam measurement/reporting enhancements for inter-cell beam management and inter-cell mTRP, there is no consensus in supporting additional value(s) of K</w:t>
            </w:r>
            <w:r w:rsidRPr="004229E6">
              <w:rPr>
                <w:rFonts w:cs="Times New Roman"/>
                <w:sz w:val="20"/>
                <w:szCs w:val="20"/>
                <w:vertAlign w:val="subscript"/>
              </w:rPr>
              <w:t>MAX</w:t>
            </w:r>
            <w:r w:rsidRPr="004229E6">
              <w:rPr>
                <w:rFonts w:cs="Times New Roman"/>
                <w:sz w:val="20"/>
                <w:szCs w:val="20"/>
              </w:rPr>
              <w:t xml:space="preserve"> other than 4</w:t>
            </w:r>
            <w:r w:rsidRPr="004229E6">
              <w:rPr>
                <w:rFonts w:eastAsiaTheme="minorEastAsia" w:cs="Times New Roman"/>
                <w:sz w:val="20"/>
                <w:szCs w:val="20"/>
              </w:rPr>
              <w:t>.</w:t>
            </w:r>
          </w:p>
          <w:p w14:paraId="45DB2D76" w14:textId="77777777" w:rsidR="0014328A" w:rsidRPr="004229E6" w:rsidRDefault="0014328A" w:rsidP="00A12954">
            <w:pPr>
              <w:adjustRightInd w:val="0"/>
              <w:snapToGrid w:val="0"/>
              <w:rPr>
                <w:rFonts w:cs="Times New Roman"/>
                <w:sz w:val="20"/>
                <w:szCs w:val="20"/>
              </w:rPr>
            </w:pPr>
            <w:r w:rsidRPr="004229E6">
              <w:rPr>
                <w:rStyle w:val="ac"/>
                <w:rFonts w:cs="Times New Roman"/>
                <w:sz w:val="20"/>
                <w:szCs w:val="20"/>
                <w:highlight w:val="green"/>
              </w:rPr>
              <w:t>Agreement</w:t>
            </w:r>
            <w:r w:rsidRPr="004229E6">
              <w:rPr>
                <w:rFonts w:cs="Times New Roman"/>
                <w:sz w:val="20"/>
                <w:szCs w:val="20"/>
              </w:rPr>
              <w:t xml:space="preserve"> </w:t>
            </w:r>
          </w:p>
          <w:p w14:paraId="046BF2DE" w14:textId="77777777" w:rsidR="0014328A" w:rsidRPr="004229E6" w:rsidRDefault="0014328A" w:rsidP="00A12954">
            <w:pPr>
              <w:adjustRightInd w:val="0"/>
              <w:snapToGrid w:val="0"/>
              <w:rPr>
                <w:rFonts w:cs="Times New Roman"/>
                <w:sz w:val="20"/>
                <w:szCs w:val="20"/>
              </w:rPr>
            </w:pPr>
            <w:r w:rsidRPr="004229E6">
              <w:rPr>
                <w:rFonts w:cs="Times New Roman"/>
                <w:sz w:val="20"/>
                <w:szCs w:val="20"/>
              </w:rPr>
              <w:t>On Rel.17 L1-RSRP multi-beam measurement/reporting enhancements for inter-cell beam management and inter-cell mTRP, in RAN1#106bis-e, select one of the following alternatives:</w:t>
            </w:r>
          </w:p>
          <w:p w14:paraId="3C50F0D0" w14:textId="77777777" w:rsidR="0014328A" w:rsidRPr="004229E6" w:rsidRDefault="0014328A" w:rsidP="00A12954">
            <w:pPr>
              <w:numPr>
                <w:ilvl w:val="0"/>
                <w:numId w:val="23"/>
              </w:numPr>
              <w:adjustRightInd w:val="0"/>
              <w:snapToGrid w:val="0"/>
              <w:jc w:val="left"/>
              <w:rPr>
                <w:rFonts w:cs="Times New Roman"/>
                <w:sz w:val="20"/>
                <w:szCs w:val="20"/>
              </w:rPr>
            </w:pPr>
            <w:r w:rsidRPr="004229E6">
              <w:rPr>
                <w:rFonts w:cs="Times New Roman"/>
                <w:sz w:val="20"/>
                <w:szCs w:val="20"/>
              </w:rPr>
              <w:t>Alt1. Support L1-based event-driven beam reporting for inter-cell beam management and inter-cell mTRP</w:t>
            </w:r>
          </w:p>
          <w:p w14:paraId="08331DF4" w14:textId="77777777" w:rsidR="0014328A" w:rsidRPr="004229E6" w:rsidRDefault="0014328A" w:rsidP="00A12954">
            <w:pPr>
              <w:numPr>
                <w:ilvl w:val="0"/>
                <w:numId w:val="23"/>
              </w:numPr>
              <w:adjustRightInd w:val="0"/>
              <w:snapToGrid w:val="0"/>
              <w:jc w:val="left"/>
              <w:rPr>
                <w:rFonts w:cs="Times New Roman"/>
                <w:sz w:val="20"/>
                <w:szCs w:val="20"/>
              </w:rPr>
            </w:pPr>
            <w:r w:rsidRPr="004229E6">
              <w:rPr>
                <w:rFonts w:cs="Times New Roman"/>
                <w:sz w:val="20"/>
                <w:szCs w:val="20"/>
              </w:rPr>
              <w:t>Alt2. Support MAC CE based event-driven beam reporting for inter-cell beam management and inter-cell mTRP</w:t>
            </w:r>
          </w:p>
          <w:p w14:paraId="2C10CA92" w14:textId="77777777" w:rsidR="0014328A" w:rsidRPr="004229E6" w:rsidRDefault="0014328A" w:rsidP="00A12954">
            <w:pPr>
              <w:numPr>
                <w:ilvl w:val="0"/>
                <w:numId w:val="23"/>
              </w:numPr>
              <w:adjustRightInd w:val="0"/>
              <w:snapToGrid w:val="0"/>
              <w:jc w:val="left"/>
              <w:rPr>
                <w:rFonts w:cs="Times New Roman"/>
                <w:sz w:val="20"/>
                <w:szCs w:val="20"/>
              </w:rPr>
            </w:pPr>
            <w:r w:rsidRPr="004229E6">
              <w:rPr>
                <w:rFonts w:cs="Times New Roman"/>
                <w:sz w:val="20"/>
                <w:szCs w:val="20"/>
              </w:rPr>
              <w:t>Alt3. In Rel-17, event-driven beam reporting is not supported for inter-cell beam management and inter-cell mTRP</w:t>
            </w:r>
          </w:p>
          <w:p w14:paraId="507CAF25" w14:textId="77777777" w:rsidR="0014328A" w:rsidRPr="004229E6" w:rsidRDefault="0014328A" w:rsidP="00A12954">
            <w:pPr>
              <w:adjustRightInd w:val="0"/>
              <w:snapToGrid w:val="0"/>
              <w:rPr>
                <w:rFonts w:eastAsia="Malgun Gothic" w:cs="Times New Roman"/>
                <w:sz w:val="20"/>
                <w:szCs w:val="20"/>
              </w:rPr>
            </w:pPr>
            <w:r w:rsidRPr="004229E6">
              <w:rPr>
                <w:rFonts w:eastAsia="Malgun Gothic" w:cs="Times New Roman"/>
                <w:b/>
                <w:sz w:val="20"/>
                <w:szCs w:val="20"/>
              </w:rPr>
              <w:t>Conclusion</w:t>
            </w:r>
          </w:p>
          <w:p w14:paraId="5A58064A" w14:textId="77777777" w:rsidR="0014328A" w:rsidRPr="004229E6" w:rsidRDefault="0014328A" w:rsidP="00A12954">
            <w:pPr>
              <w:adjustRightInd w:val="0"/>
              <w:snapToGrid w:val="0"/>
              <w:rPr>
                <w:rFonts w:cs="Times New Roman"/>
                <w:sz w:val="20"/>
                <w:szCs w:val="20"/>
              </w:rPr>
            </w:pPr>
            <w:r w:rsidRPr="004229E6">
              <w:rPr>
                <w:rFonts w:cs="Times New Roman"/>
                <w:sz w:val="20"/>
                <w:szCs w:val="20"/>
              </w:rPr>
              <w:t xml:space="preserve">On Rel.17 enhancements for inter-cell beam management, </w:t>
            </w:r>
          </w:p>
          <w:p w14:paraId="7DF63BA4" w14:textId="77777777" w:rsidR="0014328A" w:rsidRPr="004229E6" w:rsidRDefault="0014328A" w:rsidP="00A12954">
            <w:pPr>
              <w:pStyle w:val="a3"/>
              <w:numPr>
                <w:ilvl w:val="0"/>
                <w:numId w:val="24"/>
              </w:numPr>
              <w:adjustRightInd w:val="0"/>
              <w:snapToGrid w:val="0"/>
              <w:ind w:firstLineChars="0"/>
              <w:rPr>
                <w:rFonts w:cs="Times New Roman"/>
                <w:sz w:val="20"/>
                <w:szCs w:val="20"/>
              </w:rPr>
            </w:pPr>
            <w:r w:rsidRPr="004229E6">
              <w:rPr>
                <w:rFonts w:cs="Times New Roman"/>
                <w:sz w:val="20"/>
                <w:szCs w:val="20"/>
              </w:rPr>
              <w:t xml:space="preserve">In Rel-17, RAN1 cannot reach consensus in supporting same or different TA values across the serving cell and TRPs with different PCIs from that of the serving cell </w:t>
            </w:r>
          </w:p>
          <w:p w14:paraId="3FF3EAED" w14:textId="77777777" w:rsidR="0014328A" w:rsidRPr="004229E6" w:rsidRDefault="0014328A" w:rsidP="00A12954">
            <w:pPr>
              <w:pStyle w:val="a3"/>
              <w:adjustRightInd w:val="0"/>
              <w:snapToGrid w:val="0"/>
              <w:ind w:firstLineChars="0" w:firstLine="0"/>
              <w:rPr>
                <w:rFonts w:cs="Times New Roman"/>
                <w:b/>
                <w:bCs/>
                <w:sz w:val="20"/>
                <w:szCs w:val="20"/>
                <w:highlight w:val="green"/>
              </w:rPr>
            </w:pPr>
            <w:r w:rsidRPr="004229E6">
              <w:rPr>
                <w:rFonts w:cs="Times New Roman"/>
                <w:b/>
                <w:bCs/>
                <w:sz w:val="20"/>
                <w:szCs w:val="20"/>
                <w:highlight w:val="green"/>
              </w:rPr>
              <w:t>Agreement</w:t>
            </w:r>
          </w:p>
          <w:p w14:paraId="0B884B7C" w14:textId="77777777" w:rsidR="0014328A" w:rsidRPr="004229E6" w:rsidRDefault="0014328A" w:rsidP="00A12954">
            <w:pPr>
              <w:adjustRightInd w:val="0"/>
              <w:snapToGrid w:val="0"/>
              <w:rPr>
                <w:rFonts w:cs="Times New Roman"/>
                <w:sz w:val="20"/>
                <w:szCs w:val="20"/>
              </w:rPr>
            </w:pPr>
            <w:r w:rsidRPr="004229E6">
              <w:rPr>
                <w:rFonts w:cs="Times New Roman"/>
                <w:sz w:val="20"/>
                <w:szCs w:val="20"/>
              </w:rPr>
              <w:t xml:space="preserve">On Rel.17 enhancements for inter-cell beam management, </w:t>
            </w:r>
          </w:p>
          <w:p w14:paraId="3DB52429" w14:textId="16A3AB72" w:rsidR="0014328A" w:rsidRPr="004229E6" w:rsidRDefault="0014328A" w:rsidP="00A12954">
            <w:pPr>
              <w:pStyle w:val="a3"/>
              <w:numPr>
                <w:ilvl w:val="0"/>
                <w:numId w:val="24"/>
              </w:numPr>
              <w:adjustRightInd w:val="0"/>
              <w:snapToGrid w:val="0"/>
              <w:ind w:firstLineChars="0"/>
              <w:rPr>
                <w:rFonts w:cs="Times New Roman"/>
                <w:sz w:val="20"/>
                <w:szCs w:val="20"/>
              </w:rPr>
            </w:pPr>
            <w:r w:rsidRPr="004229E6">
              <w:rPr>
                <w:rFonts w:cs="Times New Roman"/>
                <w:sz w:val="20"/>
                <w:szCs w:val="20"/>
              </w:rPr>
              <w:t>To be finalized in RAN1#106bis-e): UE timing assumption on reception of signals from TRPs with PCIs different from the serving cell compared to that for serving cell</w:t>
            </w:r>
          </w:p>
          <w:p w14:paraId="693913EE" w14:textId="77777777" w:rsidR="0014328A" w:rsidRPr="004229E6" w:rsidRDefault="0014328A" w:rsidP="00A12954">
            <w:pPr>
              <w:adjustRightInd w:val="0"/>
              <w:snapToGrid w:val="0"/>
              <w:rPr>
                <w:rFonts w:eastAsia="Malgun Gothic" w:cs="Times New Roman"/>
                <w:sz w:val="20"/>
                <w:szCs w:val="20"/>
                <w:lang w:eastAsia="ko-KR"/>
              </w:rPr>
            </w:pPr>
            <w:r w:rsidRPr="004229E6">
              <w:rPr>
                <w:rStyle w:val="ac"/>
                <w:rFonts w:cs="Times New Roman"/>
                <w:sz w:val="20"/>
                <w:szCs w:val="20"/>
                <w:highlight w:val="green"/>
              </w:rPr>
              <w:t>Agreement</w:t>
            </w:r>
          </w:p>
          <w:p w14:paraId="4DBE85E6" w14:textId="77777777" w:rsidR="0014328A" w:rsidRPr="004229E6" w:rsidRDefault="0014328A" w:rsidP="00A12954">
            <w:pPr>
              <w:adjustRightInd w:val="0"/>
              <w:snapToGrid w:val="0"/>
              <w:rPr>
                <w:rFonts w:cs="Times New Roman"/>
                <w:sz w:val="20"/>
                <w:szCs w:val="20"/>
              </w:rPr>
            </w:pPr>
            <w:r w:rsidRPr="004229E6">
              <w:rPr>
                <w:rFonts w:cs="Times New Roman"/>
                <w:sz w:val="20"/>
                <w:szCs w:val="20"/>
              </w:rPr>
              <w:lastRenderedPageBreak/>
              <w:t>On Rel.17 L1-RSRP multi-beam measurement/reporting enhancements for inter-cell beam management and inter-cell mTRP, select N</w:t>
            </w:r>
            <w:r w:rsidRPr="004229E6">
              <w:rPr>
                <w:rFonts w:cs="Times New Roman"/>
                <w:sz w:val="20"/>
                <w:szCs w:val="20"/>
                <w:vertAlign w:val="subscript"/>
              </w:rPr>
              <w:t>MAX</w:t>
            </w:r>
            <w:r w:rsidRPr="004229E6">
              <w:rPr>
                <w:rStyle w:val="apple-converted-space"/>
                <w:rFonts w:cs="Times New Roman"/>
                <w:sz w:val="20"/>
                <w:szCs w:val="20"/>
                <w:vertAlign w:val="subscript"/>
              </w:rPr>
              <w:t> </w:t>
            </w:r>
            <w:r w:rsidRPr="004229E6">
              <w:rPr>
                <w:rFonts w:cs="Times New Roman"/>
                <w:sz w:val="20"/>
                <w:szCs w:val="20"/>
              </w:rPr>
              <w:t>(the maximum number of RRC configured PCIs different from the serving cell for measurement/reporting) from the following alternatives (to be decided in RAN1#106bis-e):</w:t>
            </w:r>
            <w:r w:rsidRPr="004229E6">
              <w:rPr>
                <w:rStyle w:val="apple-converted-space"/>
                <w:rFonts w:cs="Times New Roman"/>
                <w:sz w:val="20"/>
                <w:szCs w:val="20"/>
              </w:rPr>
              <w:t> </w:t>
            </w:r>
          </w:p>
          <w:p w14:paraId="2123ACBC" w14:textId="77777777" w:rsidR="0014328A" w:rsidRPr="004229E6" w:rsidRDefault="0014328A" w:rsidP="00A12954">
            <w:pPr>
              <w:numPr>
                <w:ilvl w:val="0"/>
                <w:numId w:val="25"/>
              </w:numPr>
              <w:adjustRightInd w:val="0"/>
              <w:snapToGrid w:val="0"/>
              <w:jc w:val="left"/>
              <w:rPr>
                <w:rFonts w:cs="Times New Roman"/>
                <w:sz w:val="20"/>
                <w:szCs w:val="20"/>
              </w:rPr>
            </w:pPr>
            <w:r w:rsidRPr="004229E6">
              <w:rPr>
                <w:rFonts w:cs="Times New Roman"/>
                <w:sz w:val="20"/>
                <w:szCs w:val="20"/>
              </w:rPr>
              <w:t>Alt1: N</w:t>
            </w:r>
            <w:r w:rsidRPr="004229E6">
              <w:rPr>
                <w:rFonts w:cs="Times New Roman"/>
                <w:sz w:val="20"/>
                <w:szCs w:val="20"/>
                <w:vertAlign w:val="subscript"/>
              </w:rPr>
              <w:t>MAX  </w:t>
            </w:r>
            <w:r w:rsidRPr="004229E6">
              <w:rPr>
                <w:rStyle w:val="apple-converted-space"/>
                <w:rFonts w:cs="Times New Roman"/>
                <w:sz w:val="20"/>
                <w:szCs w:val="20"/>
                <w:vertAlign w:val="subscript"/>
              </w:rPr>
              <w:t> </w:t>
            </w:r>
            <w:r w:rsidRPr="004229E6">
              <w:rPr>
                <w:rFonts w:cs="Times New Roman"/>
                <w:sz w:val="20"/>
                <w:szCs w:val="20"/>
              </w:rPr>
              <w:t>is up to UE capability with candidate values of 1 and X.</w:t>
            </w:r>
          </w:p>
          <w:p w14:paraId="70A67C83" w14:textId="77777777" w:rsidR="0014328A" w:rsidRPr="004229E6" w:rsidRDefault="0014328A" w:rsidP="00A12954">
            <w:pPr>
              <w:numPr>
                <w:ilvl w:val="1"/>
                <w:numId w:val="25"/>
              </w:numPr>
              <w:adjustRightInd w:val="0"/>
              <w:snapToGrid w:val="0"/>
              <w:jc w:val="left"/>
              <w:rPr>
                <w:rFonts w:cs="Times New Roman"/>
                <w:sz w:val="20"/>
                <w:szCs w:val="20"/>
              </w:rPr>
            </w:pPr>
            <w:r w:rsidRPr="004229E6">
              <w:rPr>
                <w:rFonts w:cs="Times New Roman"/>
                <w:sz w:val="20"/>
                <w:szCs w:val="20"/>
              </w:rPr>
              <w:t>Note: X as agreed in AI 8.1.2.2</w:t>
            </w:r>
          </w:p>
          <w:p w14:paraId="3E03B416" w14:textId="77777777" w:rsidR="0014328A" w:rsidRPr="004229E6" w:rsidRDefault="0014328A" w:rsidP="00A12954">
            <w:pPr>
              <w:numPr>
                <w:ilvl w:val="1"/>
                <w:numId w:val="25"/>
              </w:numPr>
              <w:adjustRightInd w:val="0"/>
              <w:snapToGrid w:val="0"/>
              <w:jc w:val="left"/>
              <w:rPr>
                <w:rFonts w:cs="Times New Roman"/>
                <w:sz w:val="20"/>
                <w:szCs w:val="20"/>
              </w:rPr>
            </w:pPr>
            <w:r w:rsidRPr="004229E6">
              <w:rPr>
                <w:rFonts w:cs="Times New Roman"/>
                <w:sz w:val="20"/>
                <w:szCs w:val="20"/>
              </w:rPr>
              <w:t>When N</w:t>
            </w:r>
            <w:r w:rsidRPr="004229E6">
              <w:rPr>
                <w:rFonts w:cs="Times New Roman"/>
                <w:sz w:val="20"/>
                <w:szCs w:val="20"/>
                <w:vertAlign w:val="subscript"/>
              </w:rPr>
              <w:t>MAX</w:t>
            </w:r>
            <w:r w:rsidRPr="004229E6">
              <w:rPr>
                <w:rStyle w:val="apple-converted-space"/>
                <w:rFonts w:cs="Times New Roman"/>
                <w:sz w:val="20"/>
                <w:szCs w:val="20"/>
                <w:vertAlign w:val="subscript"/>
              </w:rPr>
              <w:t> </w:t>
            </w:r>
            <w:r w:rsidRPr="004229E6">
              <w:rPr>
                <w:rFonts w:cs="Times New Roman"/>
                <w:sz w:val="20"/>
                <w:szCs w:val="20"/>
              </w:rPr>
              <w:t>is configured to be X, the UE measures up to X PCIs different from the serving cell PCI</w:t>
            </w:r>
            <w:r w:rsidRPr="004229E6">
              <w:rPr>
                <w:rStyle w:val="apple-converted-space"/>
                <w:rFonts w:cs="Times New Roman"/>
                <w:sz w:val="20"/>
                <w:szCs w:val="20"/>
              </w:rPr>
              <w:t> </w:t>
            </w:r>
          </w:p>
          <w:p w14:paraId="2F208BA1" w14:textId="77777777" w:rsidR="0014328A" w:rsidRPr="004229E6" w:rsidRDefault="0014328A" w:rsidP="00A12954">
            <w:pPr>
              <w:numPr>
                <w:ilvl w:val="1"/>
                <w:numId w:val="25"/>
              </w:numPr>
              <w:adjustRightInd w:val="0"/>
              <w:snapToGrid w:val="0"/>
              <w:jc w:val="left"/>
              <w:rPr>
                <w:rFonts w:cs="Times New Roman"/>
                <w:sz w:val="20"/>
                <w:szCs w:val="20"/>
              </w:rPr>
            </w:pPr>
            <w:r w:rsidRPr="004229E6">
              <w:rPr>
                <w:rFonts w:cs="Times New Roman"/>
                <w:sz w:val="20"/>
                <w:szCs w:val="20"/>
              </w:rPr>
              <w:t>Additional restriction may be added by RAN4</w:t>
            </w:r>
          </w:p>
          <w:p w14:paraId="7FEAEFB1" w14:textId="19681E03" w:rsidR="00674ABB" w:rsidRPr="0014328A" w:rsidRDefault="0014328A" w:rsidP="00A12954">
            <w:pPr>
              <w:numPr>
                <w:ilvl w:val="0"/>
                <w:numId w:val="26"/>
              </w:numPr>
              <w:adjustRightInd w:val="0"/>
              <w:snapToGrid w:val="0"/>
              <w:jc w:val="left"/>
              <w:rPr>
                <w:rFonts w:cs="Times New Roman"/>
                <w:sz w:val="20"/>
                <w:szCs w:val="20"/>
              </w:rPr>
            </w:pPr>
            <w:r w:rsidRPr="004229E6">
              <w:rPr>
                <w:rFonts w:cs="Times New Roman"/>
                <w:sz w:val="20"/>
                <w:szCs w:val="20"/>
              </w:rPr>
              <w:t>Alt2. N</w:t>
            </w:r>
            <w:r w:rsidRPr="004229E6">
              <w:rPr>
                <w:rFonts w:cs="Times New Roman"/>
                <w:sz w:val="20"/>
                <w:szCs w:val="20"/>
                <w:vertAlign w:val="subscript"/>
              </w:rPr>
              <w:t>MAX</w:t>
            </w:r>
            <w:r w:rsidRPr="004229E6">
              <w:rPr>
                <w:rFonts w:cs="Times New Roman"/>
                <w:sz w:val="20"/>
                <w:szCs w:val="20"/>
              </w:rPr>
              <w:t>=1</w:t>
            </w:r>
          </w:p>
        </w:tc>
      </w:tr>
    </w:tbl>
    <w:p w14:paraId="408688B4" w14:textId="23FF5DCC" w:rsidR="00F1412C" w:rsidRPr="00D638EF" w:rsidRDefault="00F1412C" w:rsidP="00BF522D">
      <w:pPr>
        <w:pStyle w:val="2"/>
      </w:pPr>
      <w:r w:rsidRPr="00D638EF">
        <w:lastRenderedPageBreak/>
        <w:t>Measurement/reporting</w:t>
      </w:r>
    </w:p>
    <w:p w14:paraId="4BA1277A" w14:textId="09D4CE55" w:rsidR="009730B8" w:rsidRDefault="00D11258" w:rsidP="00A12954">
      <w:pPr>
        <w:rPr>
          <w:lang w:val="en-GB"/>
        </w:rPr>
      </w:pPr>
      <w:r w:rsidRPr="00A12954">
        <w:rPr>
          <w:lang w:val="en-GB"/>
        </w:rPr>
        <w:t>As beam measurement is the pre-requisite for beam indication, and it has been agreed to support X &gt; 1 for TCI indication for inter-cell mTRP operation, it does not make sense to limit N</w:t>
      </w:r>
      <w:r w:rsidRPr="00A12954">
        <w:rPr>
          <w:vertAlign w:val="subscript"/>
          <w:lang w:val="en-GB"/>
        </w:rPr>
        <w:t>max</w:t>
      </w:r>
      <w:r w:rsidRPr="00A12954">
        <w:rPr>
          <w:lang w:val="en-GB"/>
        </w:rPr>
        <w:t xml:space="preserve"> to 1 in beam measurement configuration</w:t>
      </w:r>
      <w:r>
        <w:rPr>
          <w:lang w:val="en-GB"/>
        </w:rPr>
        <w:t xml:space="preserve">. As for candidate values for UE capability reporting, it can be discussed </w:t>
      </w:r>
      <w:r w:rsidR="00BB0B64">
        <w:rPr>
          <w:lang w:val="en-GB"/>
        </w:rPr>
        <w:t xml:space="preserve">in </w:t>
      </w:r>
      <w:r w:rsidR="001E41E0">
        <w:rPr>
          <w:lang w:val="en-GB"/>
        </w:rPr>
        <w:t xml:space="preserve">UE feature agenda or </w:t>
      </w:r>
      <w:r w:rsidR="00BB0B64">
        <w:rPr>
          <w:lang w:val="en-GB"/>
        </w:rPr>
        <w:t xml:space="preserve">in </w:t>
      </w:r>
      <w:r w:rsidR="001E41E0">
        <w:rPr>
          <w:lang w:val="en-GB"/>
        </w:rPr>
        <w:t xml:space="preserve">inter-cell mTRP agenda. </w:t>
      </w:r>
      <w:r>
        <w:rPr>
          <w:lang w:val="en-GB"/>
        </w:rPr>
        <w:t>We propose the following:</w:t>
      </w:r>
    </w:p>
    <w:p w14:paraId="58112F16" w14:textId="77777777" w:rsidR="005847CB" w:rsidRPr="00A12954" w:rsidRDefault="005847CB" w:rsidP="00A12954">
      <w:pPr>
        <w:rPr>
          <w:lang w:val="en-GB"/>
        </w:rPr>
      </w:pPr>
    </w:p>
    <w:p w14:paraId="78DBB739" w14:textId="26236335" w:rsidR="00233380" w:rsidRDefault="00233380" w:rsidP="00A12954">
      <w:pPr>
        <w:pStyle w:val="a7"/>
        <w:jc w:val="both"/>
        <w:rPr>
          <w:b/>
          <w:i/>
          <w:szCs w:val="22"/>
          <w:lang w:val="en-GB"/>
        </w:rPr>
      </w:pPr>
      <w:r w:rsidRPr="00D638EF">
        <w:rPr>
          <w:b/>
          <w:i/>
          <w:szCs w:val="22"/>
          <w:lang w:val="en-GB"/>
        </w:rPr>
        <w:t xml:space="preserve">Proposal 3-1: </w:t>
      </w:r>
      <w:r w:rsidR="00385FA8">
        <w:rPr>
          <w:b/>
          <w:i/>
          <w:szCs w:val="22"/>
          <w:lang w:val="en-GB"/>
        </w:rPr>
        <w:t>For t</w:t>
      </w:r>
      <w:r w:rsidRPr="00D638EF">
        <w:rPr>
          <w:b/>
          <w:i/>
          <w:szCs w:val="22"/>
          <w:lang w:val="en-GB"/>
        </w:rPr>
        <w:t xml:space="preserve">he </w:t>
      </w:r>
      <w:r w:rsidR="00D638EF" w:rsidRPr="00D638EF">
        <w:rPr>
          <w:b/>
          <w:i/>
          <w:szCs w:val="22"/>
          <w:lang w:val="en-GB"/>
        </w:rPr>
        <w:t>maximum number of RRC configured PCIs different from the serving cell for measurement/reporting</w:t>
      </w:r>
      <w:r w:rsidR="00D11258">
        <w:rPr>
          <w:b/>
          <w:i/>
          <w:szCs w:val="22"/>
          <w:lang w:val="en-GB"/>
        </w:rPr>
        <w:t xml:space="preserve"> purpose</w:t>
      </w:r>
      <w:r w:rsidR="0064464A">
        <w:rPr>
          <w:b/>
          <w:i/>
          <w:szCs w:val="22"/>
          <w:lang w:val="en-GB"/>
        </w:rPr>
        <w:t>, support Alt 1</w:t>
      </w:r>
      <w:r w:rsidR="00385FA8">
        <w:rPr>
          <w:b/>
          <w:i/>
          <w:szCs w:val="22"/>
          <w:lang w:val="en-GB"/>
        </w:rPr>
        <w:t xml:space="preserve">, i.e. </w:t>
      </w:r>
      <w:r w:rsidR="00385FA8" w:rsidRPr="00385FA8">
        <w:rPr>
          <w:rFonts w:cs="Times New Roman"/>
          <w:b/>
          <w:i/>
          <w:sz w:val="20"/>
          <w:szCs w:val="20"/>
        </w:rPr>
        <w:t>N</w:t>
      </w:r>
      <w:r w:rsidR="00385FA8" w:rsidRPr="00385FA8">
        <w:rPr>
          <w:rFonts w:cs="Times New Roman"/>
          <w:b/>
          <w:i/>
          <w:sz w:val="20"/>
          <w:szCs w:val="20"/>
          <w:vertAlign w:val="subscript"/>
        </w:rPr>
        <w:t>MAX</w:t>
      </w:r>
      <w:r w:rsidR="00385FA8" w:rsidRPr="001E41E0">
        <w:rPr>
          <w:b/>
          <w:i/>
          <w:szCs w:val="22"/>
          <w:lang w:val="en-GB"/>
        </w:rPr>
        <w:t xml:space="preserve"> </w:t>
      </w:r>
      <w:r w:rsidR="00385FA8">
        <w:rPr>
          <w:b/>
          <w:i/>
          <w:szCs w:val="22"/>
          <w:lang w:val="en-GB"/>
        </w:rPr>
        <w:t>depends on UE capability</w:t>
      </w:r>
      <w:r w:rsidR="00AB08DC">
        <w:rPr>
          <w:b/>
          <w:i/>
          <w:szCs w:val="22"/>
          <w:lang w:val="en-GB"/>
        </w:rPr>
        <w:t xml:space="preserve"> report</w:t>
      </w:r>
      <w:r w:rsidR="00D11258">
        <w:rPr>
          <w:b/>
          <w:i/>
          <w:szCs w:val="22"/>
          <w:lang w:val="en-GB"/>
        </w:rPr>
        <w:t xml:space="preserve"> and </w:t>
      </w:r>
      <w:r w:rsidR="00D11258" w:rsidRPr="00385FA8">
        <w:rPr>
          <w:b/>
          <w:i/>
          <w:szCs w:val="22"/>
          <w:lang w:val="en-GB"/>
        </w:rPr>
        <w:t>ca</w:t>
      </w:r>
      <w:r w:rsidR="00D11258">
        <w:rPr>
          <w:b/>
          <w:i/>
          <w:szCs w:val="22"/>
          <w:lang w:val="en-GB"/>
        </w:rPr>
        <w:t>n be greater than one</w:t>
      </w:r>
      <w:r w:rsidR="00D63012" w:rsidRPr="00D638EF">
        <w:rPr>
          <w:b/>
          <w:i/>
          <w:szCs w:val="22"/>
          <w:lang w:val="en-GB"/>
        </w:rPr>
        <w:t>.</w:t>
      </w:r>
    </w:p>
    <w:p w14:paraId="340FAA9E" w14:textId="77777777" w:rsidR="005847CB" w:rsidRPr="00D638EF" w:rsidRDefault="005847CB" w:rsidP="00A12954">
      <w:pPr>
        <w:pStyle w:val="a7"/>
        <w:jc w:val="both"/>
        <w:rPr>
          <w:b/>
          <w:i/>
          <w:szCs w:val="22"/>
          <w:lang w:val="en-GB"/>
        </w:rPr>
      </w:pPr>
    </w:p>
    <w:p w14:paraId="767A81F5" w14:textId="120E55BF" w:rsidR="00A74AF0" w:rsidRDefault="00A74AF0" w:rsidP="00D125A3">
      <w:r>
        <w:rPr>
          <w:lang w:val="en-GB"/>
        </w:rPr>
        <w:t xml:space="preserve">Among the alternatives listed in previous agreement, we believe </w:t>
      </w:r>
      <w:r w:rsidRPr="00A74AF0">
        <w:t>L1-based event-driven beam reporting can help reducing reporting overhead for inter-cell beam management and inter-cell mTRP</w:t>
      </w:r>
      <w:r>
        <w:t xml:space="preserve">. </w:t>
      </w:r>
      <w:r w:rsidRPr="00A74AF0">
        <w:t>We propose the following:</w:t>
      </w:r>
      <w:r>
        <w:t xml:space="preserve"> </w:t>
      </w:r>
    </w:p>
    <w:p w14:paraId="264847F8" w14:textId="77777777" w:rsidR="005847CB" w:rsidRPr="00A12954" w:rsidRDefault="005847CB" w:rsidP="00D125A3">
      <w:pPr>
        <w:rPr>
          <w:rFonts w:eastAsiaTheme="minorEastAsia"/>
        </w:rPr>
      </w:pPr>
    </w:p>
    <w:p w14:paraId="7EC74B91" w14:textId="21525302" w:rsidR="00D638EF" w:rsidRDefault="00D125A3" w:rsidP="00D125A3">
      <w:pPr>
        <w:rPr>
          <w:b/>
          <w:i/>
        </w:rPr>
      </w:pPr>
      <w:r>
        <w:rPr>
          <w:b/>
          <w:i/>
        </w:rPr>
        <w:t>Proposal 3-</w:t>
      </w:r>
      <w:r w:rsidR="007B7D0B">
        <w:rPr>
          <w:b/>
          <w:i/>
        </w:rPr>
        <w:t>2</w:t>
      </w:r>
      <w:r>
        <w:rPr>
          <w:b/>
          <w:i/>
        </w:rPr>
        <w:t xml:space="preserve">: Support Alt 1, i.e. L1-based </w:t>
      </w:r>
      <w:r w:rsidR="00A74AF0">
        <w:rPr>
          <w:b/>
          <w:i/>
        </w:rPr>
        <w:t>event-</w:t>
      </w:r>
      <w:r>
        <w:rPr>
          <w:b/>
          <w:i/>
        </w:rPr>
        <w:t>driven beam reporting for inter-cell beam management</w:t>
      </w:r>
      <w:r w:rsidR="008A7D5A">
        <w:rPr>
          <w:b/>
          <w:i/>
        </w:rPr>
        <w:t xml:space="preserve"> and inter-cell mTRP</w:t>
      </w:r>
      <w:r w:rsidR="002775B4">
        <w:rPr>
          <w:b/>
          <w:i/>
        </w:rPr>
        <w:t>.</w:t>
      </w:r>
    </w:p>
    <w:p w14:paraId="78452F3C" w14:textId="113214E6" w:rsidR="00B72ABC" w:rsidRDefault="00B72ABC" w:rsidP="00D125A3">
      <w:pPr>
        <w:rPr>
          <w:rFonts w:eastAsiaTheme="minorEastAsia"/>
        </w:rPr>
      </w:pPr>
    </w:p>
    <w:p w14:paraId="56982082" w14:textId="2710DEE4" w:rsidR="00B72ABC" w:rsidRDefault="005F1FFF" w:rsidP="00B72ABC">
      <w:pPr>
        <w:pStyle w:val="2"/>
      </w:pPr>
      <w:r>
        <w:t xml:space="preserve">Single </w:t>
      </w:r>
      <w:r w:rsidR="00B72ABC">
        <w:t xml:space="preserve">active TCI </w:t>
      </w:r>
      <w:r w:rsidR="00016B15">
        <w:t>state</w:t>
      </w:r>
    </w:p>
    <w:p w14:paraId="43997290" w14:textId="7D7524D3" w:rsidR="008921C8" w:rsidRPr="00016B15" w:rsidRDefault="00F15BFC">
      <w:pPr>
        <w:rPr>
          <w:rFonts w:eastAsiaTheme="minorEastAsia"/>
        </w:rPr>
      </w:pPr>
      <w:r>
        <w:rPr>
          <w:rFonts w:eastAsiaTheme="minorEastAsia"/>
        </w:rPr>
        <w:t xml:space="preserve">In [1], RAN2 asked about how a UE will be receiving paging with inter-cell BM. It was agreed that if </w:t>
      </w:r>
      <w:r w:rsidRPr="00A12954">
        <w:rPr>
          <w:rFonts w:eastAsiaTheme="minorEastAsia"/>
        </w:rPr>
        <w:t xml:space="preserve">a </w:t>
      </w:r>
      <w:r w:rsidR="007E4A56" w:rsidRPr="00A12954">
        <w:rPr>
          <w:rFonts w:eastAsiaTheme="minorEastAsia"/>
        </w:rPr>
        <w:t>UE support</w:t>
      </w:r>
      <w:r>
        <w:rPr>
          <w:rFonts w:eastAsiaTheme="minorEastAsia"/>
        </w:rPr>
        <w:t xml:space="preserve">s only single active TCI state, </w:t>
      </w:r>
      <w:r w:rsidR="007E4A56" w:rsidRPr="00A12954">
        <w:rPr>
          <w:rFonts w:eastAsiaTheme="minorEastAsia"/>
        </w:rPr>
        <w:t xml:space="preserve">MAC-CE based beam indication (activation of one TCI state) can be used to switch between DL receptions along </w:t>
      </w:r>
      <w:r>
        <w:rPr>
          <w:rFonts w:eastAsiaTheme="minorEastAsia" w:hint="eastAsia"/>
        </w:rPr>
        <w:t>with</w:t>
      </w:r>
      <w:r>
        <w:rPr>
          <w:rFonts w:eastAsiaTheme="minorEastAsia"/>
        </w:rPr>
        <w:t xml:space="preserve"> </w:t>
      </w:r>
      <w:r w:rsidR="007E4A56" w:rsidRPr="00A12954">
        <w:rPr>
          <w:rFonts w:eastAsiaTheme="minorEastAsia"/>
        </w:rPr>
        <w:t>two different beams.</w:t>
      </w:r>
      <w:r>
        <w:rPr>
          <w:rFonts w:eastAsiaTheme="minorEastAsia"/>
        </w:rPr>
        <w:t xml:space="preserve"> T</w:t>
      </w:r>
      <w:r w:rsidR="00016B15">
        <w:rPr>
          <w:rFonts w:eastAsiaTheme="minorEastAsia"/>
        </w:rPr>
        <w:t xml:space="preserve">he agreement is unclear about </w:t>
      </w:r>
      <w:r w:rsidR="001C3129">
        <w:rPr>
          <w:rFonts w:eastAsiaTheme="minorEastAsia"/>
        </w:rPr>
        <w:t xml:space="preserve">expected </w:t>
      </w:r>
      <w:r w:rsidR="00016B15">
        <w:rPr>
          <w:rFonts w:eastAsiaTheme="minorEastAsia"/>
        </w:rPr>
        <w:t xml:space="preserve">UE behavior after being activated with only one TCI state. One possible interpretation is the UE stops monitoring </w:t>
      </w:r>
      <w:r w:rsidR="00016B15" w:rsidRPr="00016B15">
        <w:rPr>
          <w:rFonts w:eastAsiaTheme="minorEastAsia"/>
        </w:rPr>
        <w:t>non-UE-dedicated signal</w:t>
      </w:r>
      <w:r w:rsidR="00016B15">
        <w:rPr>
          <w:rFonts w:eastAsiaTheme="minorEastAsia"/>
        </w:rPr>
        <w:t>/channel</w:t>
      </w:r>
      <w:r w:rsidR="00016B15" w:rsidRPr="00016B15">
        <w:rPr>
          <w:rFonts w:eastAsiaTheme="minorEastAsia"/>
        </w:rPr>
        <w:t xml:space="preserve"> </w:t>
      </w:r>
      <w:r w:rsidR="001C3129">
        <w:rPr>
          <w:rFonts w:eastAsiaTheme="minorEastAsia"/>
        </w:rPr>
        <w:t xml:space="preserve">with </w:t>
      </w:r>
      <w:r w:rsidR="00016B15" w:rsidRPr="00016B15">
        <w:rPr>
          <w:rFonts w:eastAsiaTheme="minorEastAsia"/>
        </w:rPr>
        <w:t>previous TCI state</w:t>
      </w:r>
      <w:r w:rsidR="00016B15">
        <w:rPr>
          <w:rFonts w:eastAsiaTheme="minorEastAsia"/>
        </w:rPr>
        <w:t xml:space="preserve"> and starts monitoring UE-dedicated signal/channel using the one</w:t>
      </w:r>
      <w:r w:rsidR="00016B15" w:rsidRPr="00016B15">
        <w:rPr>
          <w:rFonts w:eastAsiaTheme="minorEastAsia"/>
        </w:rPr>
        <w:t xml:space="preserve"> newly activated TCI state</w:t>
      </w:r>
      <w:r>
        <w:rPr>
          <w:rFonts w:eastAsiaTheme="minorEastAsia"/>
        </w:rPr>
        <w:t xml:space="preserve"> (see </w:t>
      </w:r>
      <w:r w:rsidR="00016B15">
        <w:rPr>
          <w:rFonts w:eastAsiaTheme="minorEastAsia"/>
        </w:rPr>
        <w:t>figure below</w:t>
      </w:r>
      <w:r>
        <w:rPr>
          <w:rFonts w:eastAsiaTheme="minorEastAsia"/>
        </w:rPr>
        <w:t>)</w:t>
      </w:r>
      <w:r w:rsidR="00016B15">
        <w:rPr>
          <w:rFonts w:eastAsiaTheme="minorEastAsia"/>
        </w:rPr>
        <w:t xml:space="preserve">. </w:t>
      </w:r>
      <w:r w:rsidR="008921C8">
        <w:rPr>
          <w:rFonts w:eastAsiaTheme="minorEastAsia"/>
        </w:rPr>
        <w:t xml:space="preserve">In this case, it is unclear how the NW can page such UE, </w:t>
      </w:r>
      <w:r w:rsidR="001C3129">
        <w:rPr>
          <w:rFonts w:eastAsiaTheme="minorEastAsia"/>
        </w:rPr>
        <w:t>given that</w:t>
      </w:r>
      <w:r w:rsidR="008921C8">
        <w:rPr>
          <w:rFonts w:eastAsiaTheme="minorEastAsia"/>
        </w:rPr>
        <w:t xml:space="preserve"> paging </w:t>
      </w:r>
      <w:r w:rsidR="0044202D">
        <w:rPr>
          <w:rFonts w:eastAsiaTheme="minorEastAsia"/>
        </w:rPr>
        <w:t xml:space="preserve">can be </w:t>
      </w:r>
      <w:r w:rsidR="008921C8">
        <w:rPr>
          <w:rFonts w:eastAsiaTheme="minorEastAsia"/>
        </w:rPr>
        <w:t xml:space="preserve">associated with common search space which is non-UE dedicated. </w:t>
      </w:r>
      <w:r>
        <w:rPr>
          <w:rFonts w:eastAsiaTheme="minorEastAsia"/>
        </w:rPr>
        <w:t xml:space="preserve">We </w:t>
      </w:r>
      <w:r w:rsidR="008921C8">
        <w:rPr>
          <w:rFonts w:eastAsiaTheme="minorEastAsia"/>
        </w:rPr>
        <w:t>propose the following:</w:t>
      </w:r>
    </w:p>
    <w:p w14:paraId="0A67380F" w14:textId="2EF559B0" w:rsidR="008921C8" w:rsidRPr="00A12954" w:rsidRDefault="008921C8" w:rsidP="00016B15">
      <w:pPr>
        <w:rPr>
          <w:b/>
          <w:i/>
        </w:rPr>
      </w:pPr>
      <w:r w:rsidRPr="00A12954">
        <w:rPr>
          <w:b/>
          <w:i/>
        </w:rPr>
        <w:t xml:space="preserve">Proposal </w:t>
      </w:r>
      <w:r w:rsidR="0044202D" w:rsidRPr="00A12954">
        <w:rPr>
          <w:b/>
          <w:i/>
        </w:rPr>
        <w:t>3-3</w:t>
      </w:r>
      <w:r w:rsidRPr="00A12954">
        <w:rPr>
          <w:b/>
          <w:i/>
        </w:rPr>
        <w:t xml:space="preserve">: </w:t>
      </w:r>
      <w:r w:rsidR="00D6721E" w:rsidRPr="00A12954">
        <w:rPr>
          <w:b/>
          <w:i/>
        </w:rPr>
        <w:t>C</w:t>
      </w:r>
      <w:r w:rsidRPr="00A12954">
        <w:rPr>
          <w:b/>
          <w:i/>
        </w:rPr>
        <w:t xml:space="preserve">larify UE QCL assumption for receiving paging signal after being activated with only one TCI state by MAC-CE. </w:t>
      </w:r>
    </w:p>
    <w:p w14:paraId="5913180C" w14:textId="59CC2D36" w:rsidR="007E4A56" w:rsidRDefault="00016B15" w:rsidP="00016B15">
      <w:pPr>
        <w:jc w:val="center"/>
        <w:rPr>
          <w:lang w:eastAsia="en-US"/>
        </w:rPr>
      </w:pPr>
      <w:r>
        <w:rPr>
          <w:noProof/>
        </w:rPr>
        <w:lastRenderedPageBreak/>
        <w:drawing>
          <wp:inline distT="0" distB="0" distL="0" distR="0" wp14:anchorId="06946750" wp14:editId="064C2AC1">
            <wp:extent cx="3556837" cy="3732483"/>
            <wp:effectExtent l="0" t="0" r="5715" b="190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3556837" cy="3732483"/>
                    </a:xfrm>
                    <a:prstGeom prst="rect">
                      <a:avLst/>
                    </a:prstGeom>
                  </pic:spPr>
                </pic:pic>
              </a:graphicData>
            </a:graphic>
          </wp:inline>
        </w:drawing>
      </w:r>
    </w:p>
    <w:p w14:paraId="08EF5733" w14:textId="0015128A" w:rsidR="00F81E48" w:rsidRPr="00A12954" w:rsidRDefault="00F81E48" w:rsidP="00016B15">
      <w:pPr>
        <w:jc w:val="center"/>
        <w:rPr>
          <w:rFonts w:eastAsiaTheme="minorEastAsia"/>
        </w:rPr>
      </w:pPr>
      <w:r>
        <w:rPr>
          <w:rFonts w:eastAsiaTheme="minorEastAsia" w:hint="eastAsia"/>
        </w:rPr>
        <w:t>F</w:t>
      </w:r>
      <w:r>
        <w:rPr>
          <w:rFonts w:eastAsiaTheme="minorEastAsia"/>
        </w:rPr>
        <w:t>igure 1: UE reception behavior after being activated with single TCI state for inter-cell BM</w:t>
      </w:r>
    </w:p>
    <w:p w14:paraId="49587806" w14:textId="77777777" w:rsidR="00B72ABC" w:rsidRPr="00016B15" w:rsidRDefault="00B72ABC" w:rsidP="00D125A3">
      <w:pPr>
        <w:rPr>
          <w:rFonts w:eastAsiaTheme="minorEastAsia"/>
        </w:rPr>
      </w:pPr>
    </w:p>
    <w:p w14:paraId="4F1ECD43" w14:textId="5C5F45D2" w:rsidR="00A4737D" w:rsidRPr="00D638EF" w:rsidRDefault="00D638EF" w:rsidP="00D638EF">
      <w:pPr>
        <w:pStyle w:val="2"/>
      </w:pPr>
      <w:r w:rsidRPr="00D638EF">
        <w:t>UE timing assumption</w:t>
      </w:r>
    </w:p>
    <w:p w14:paraId="6A71B095" w14:textId="0DB3ECC3" w:rsidR="00BF522D" w:rsidRPr="007E4A56" w:rsidRDefault="0044202D" w:rsidP="007849FB">
      <w:pPr>
        <w:spacing w:beforeLines="50" w:before="156"/>
        <w:rPr>
          <w:szCs w:val="22"/>
          <w:lang w:val="en-GB"/>
        </w:rPr>
      </w:pPr>
      <w:r>
        <w:rPr>
          <w:rFonts w:asciiTheme="minorEastAsia" w:eastAsiaTheme="minorEastAsia" w:hAnsiTheme="minorEastAsia" w:cs="Times New Roman" w:hint="eastAsia"/>
          <w:szCs w:val="22"/>
        </w:rPr>
        <w:t>F</w:t>
      </w:r>
      <w:r>
        <w:rPr>
          <w:rFonts w:cs="Times New Roman"/>
          <w:szCs w:val="22"/>
        </w:rPr>
        <w:t xml:space="preserve">or inter-cell beam management, TRP from serving cell and TRP with different PCI are more likely non-collocated. In this case, it is natural to allow for </w:t>
      </w:r>
      <w:r w:rsidRPr="0044202D">
        <w:rPr>
          <w:rFonts w:cs="Times New Roman"/>
          <w:szCs w:val="22"/>
        </w:rPr>
        <w:t xml:space="preserve">different timing assumptions for </w:t>
      </w:r>
      <w:r>
        <w:rPr>
          <w:rFonts w:cs="Times New Roman"/>
          <w:szCs w:val="22"/>
        </w:rPr>
        <w:t xml:space="preserve">DL </w:t>
      </w:r>
      <w:r w:rsidRPr="0044202D">
        <w:rPr>
          <w:rFonts w:cs="Times New Roman"/>
          <w:szCs w:val="22"/>
        </w:rPr>
        <w:t xml:space="preserve">reception of signals from </w:t>
      </w:r>
      <w:r>
        <w:rPr>
          <w:rFonts w:cs="Times New Roman"/>
          <w:szCs w:val="22"/>
        </w:rPr>
        <w:t xml:space="preserve">these </w:t>
      </w:r>
      <w:r w:rsidRPr="0044202D">
        <w:rPr>
          <w:rFonts w:cs="Times New Roman"/>
          <w:szCs w:val="22"/>
        </w:rPr>
        <w:t>TRPs</w:t>
      </w:r>
      <w:r w:rsidR="007849FB" w:rsidRPr="00B72ABC">
        <w:rPr>
          <w:szCs w:val="22"/>
          <w:lang w:val="en-GB"/>
        </w:rPr>
        <w:t xml:space="preserve">. </w:t>
      </w:r>
      <w:r>
        <w:rPr>
          <w:szCs w:val="22"/>
          <w:lang w:val="en-GB"/>
        </w:rPr>
        <w:t xml:space="preserve">Note that a UE is not expected to simultaneously receive from </w:t>
      </w:r>
      <w:r>
        <w:rPr>
          <w:rFonts w:cs="Times New Roman"/>
          <w:szCs w:val="22"/>
        </w:rPr>
        <w:t>TRP from serving cell and TRP with different PCI</w:t>
      </w:r>
      <w:r>
        <w:rPr>
          <w:szCs w:val="22"/>
        </w:rPr>
        <w:t xml:space="preserve">. </w:t>
      </w:r>
      <w:r>
        <w:rPr>
          <w:szCs w:val="22"/>
          <w:lang w:val="en-GB"/>
        </w:rPr>
        <w:t>We propose the following:</w:t>
      </w:r>
    </w:p>
    <w:p w14:paraId="01DA1F64" w14:textId="62A9DEC9" w:rsidR="00FE7A0B" w:rsidRPr="002568EA" w:rsidRDefault="002A4502" w:rsidP="00673386">
      <w:pPr>
        <w:spacing w:beforeLines="50" w:before="156"/>
        <w:rPr>
          <w:rFonts w:eastAsiaTheme="minorEastAsia"/>
          <w:b/>
          <w:i/>
        </w:rPr>
      </w:pPr>
      <w:r w:rsidRPr="002568EA">
        <w:rPr>
          <w:b/>
          <w:i/>
        </w:rPr>
        <w:t>Proposal 3-</w:t>
      </w:r>
      <w:r w:rsidR="0044202D">
        <w:rPr>
          <w:b/>
          <w:i/>
        </w:rPr>
        <w:t>4</w:t>
      </w:r>
      <w:r w:rsidRPr="002568EA">
        <w:rPr>
          <w:b/>
          <w:i/>
        </w:rPr>
        <w:t xml:space="preserve">: </w:t>
      </w:r>
      <w:r w:rsidR="0044202D">
        <w:rPr>
          <w:b/>
          <w:i/>
          <w:iCs/>
        </w:rPr>
        <w:t>Allow for</w:t>
      </w:r>
      <w:r w:rsidR="00AB08DC" w:rsidRPr="00AB08DC">
        <w:rPr>
          <w:b/>
          <w:bCs/>
          <w:i/>
          <w:iCs/>
        </w:rPr>
        <w:t xml:space="preserve"> </w:t>
      </w:r>
      <w:r w:rsidR="00AB08DC" w:rsidRPr="00AB08DC">
        <w:rPr>
          <w:b/>
          <w:i/>
          <w:iCs/>
        </w:rPr>
        <w:t>different timing assumptions for reception of signals from TRPs with PCIs different from the serving cell compared to that for serving cell</w:t>
      </w:r>
      <w:r w:rsidRPr="002568EA">
        <w:rPr>
          <w:b/>
          <w:i/>
        </w:rPr>
        <w:t>.</w:t>
      </w:r>
    </w:p>
    <w:p w14:paraId="5C586733" w14:textId="77777777" w:rsidR="00A4737D" w:rsidRPr="00054397" w:rsidRDefault="00A4737D" w:rsidP="00233380">
      <w:pPr>
        <w:pStyle w:val="a7"/>
        <w:rPr>
          <w:b/>
          <w:i/>
          <w:szCs w:val="22"/>
          <w:lang w:val="en-GB"/>
        </w:rPr>
      </w:pPr>
    </w:p>
    <w:p w14:paraId="00482039" w14:textId="77777777" w:rsidR="00CF100E" w:rsidRDefault="00CF100E" w:rsidP="00CF100E">
      <w:pPr>
        <w:pStyle w:val="1"/>
        <w:rPr>
          <w:szCs w:val="20"/>
        </w:rPr>
      </w:pPr>
      <w:r w:rsidRPr="0067142E">
        <w:rPr>
          <w:szCs w:val="20"/>
        </w:rPr>
        <w:t xml:space="preserve">Dynamic TCI update </w:t>
      </w:r>
    </w:p>
    <w:p w14:paraId="6A08DD5B" w14:textId="29D4C0A7" w:rsidR="00674ABB" w:rsidRDefault="00674ABB" w:rsidP="00674ABB">
      <w:pPr>
        <w:rPr>
          <w:rFonts w:cs="Times New Roman"/>
          <w:szCs w:val="22"/>
        </w:rPr>
      </w:pPr>
      <w:r w:rsidRPr="00674ABB">
        <w:rPr>
          <w:rFonts w:cs="Times New Roman" w:hint="eastAsia"/>
          <w:szCs w:val="22"/>
        </w:rPr>
        <w:t>R</w:t>
      </w:r>
      <w:r w:rsidRPr="00674ABB">
        <w:rPr>
          <w:rFonts w:cs="Times New Roman"/>
          <w:szCs w:val="22"/>
        </w:rPr>
        <w:t xml:space="preserve">egarding dynamic TCI update, the following </w:t>
      </w:r>
      <w:r w:rsidR="00FB4322">
        <w:rPr>
          <w:rFonts w:cs="Times New Roman"/>
          <w:szCs w:val="22"/>
        </w:rPr>
        <w:t>were</w:t>
      </w:r>
      <w:r w:rsidR="00FB4322" w:rsidRPr="00674ABB">
        <w:rPr>
          <w:rFonts w:cs="Times New Roman"/>
          <w:szCs w:val="22"/>
        </w:rPr>
        <w:t xml:space="preserve"> </w:t>
      </w:r>
      <w:r w:rsidRPr="00674ABB">
        <w:rPr>
          <w:rFonts w:cs="Times New Roman"/>
          <w:szCs w:val="22"/>
        </w:rPr>
        <w:t>agreed in RAN1#10</w:t>
      </w:r>
      <w:r w:rsidR="0014328A">
        <w:rPr>
          <w:rFonts w:cs="Times New Roman"/>
          <w:szCs w:val="22"/>
        </w:rPr>
        <w:t>6</w:t>
      </w:r>
      <w:r w:rsidRPr="00674ABB">
        <w:rPr>
          <w:rFonts w:cs="Times New Roman"/>
          <w:szCs w:val="22"/>
        </w:rPr>
        <w:t>-e:</w:t>
      </w:r>
    </w:p>
    <w:tbl>
      <w:tblPr>
        <w:tblStyle w:val="a6"/>
        <w:tblW w:w="0" w:type="auto"/>
        <w:tblLook w:val="04A0" w:firstRow="1" w:lastRow="0" w:firstColumn="1" w:lastColumn="0" w:noHBand="0" w:noVBand="1"/>
      </w:tblPr>
      <w:tblGrid>
        <w:gridCol w:w="8296"/>
      </w:tblGrid>
      <w:tr w:rsidR="008A4668" w:rsidRPr="0014328A" w14:paraId="4319E539" w14:textId="77777777" w:rsidTr="007C3235">
        <w:trPr>
          <w:trHeight w:val="1448"/>
        </w:trPr>
        <w:tc>
          <w:tcPr>
            <w:tcW w:w="8296" w:type="dxa"/>
          </w:tcPr>
          <w:p w14:paraId="05CB432E" w14:textId="77777777" w:rsidR="0014328A" w:rsidRPr="00A12954" w:rsidRDefault="0014328A" w:rsidP="00A12954">
            <w:pPr>
              <w:adjustRightInd w:val="0"/>
              <w:snapToGrid w:val="0"/>
              <w:rPr>
                <w:rFonts w:eastAsia="Gulim" w:cs="Times New Roman"/>
                <w:sz w:val="20"/>
                <w:szCs w:val="20"/>
                <w:lang w:eastAsia="ko-KR"/>
              </w:rPr>
            </w:pPr>
            <w:r w:rsidRPr="00A12954">
              <w:rPr>
                <w:rFonts w:cs="Times New Roman"/>
                <w:b/>
                <w:bCs/>
                <w:sz w:val="20"/>
                <w:szCs w:val="20"/>
                <w:highlight w:val="green"/>
              </w:rPr>
              <w:t>Agreement</w:t>
            </w:r>
          </w:p>
          <w:p w14:paraId="61DCF135" w14:textId="77777777" w:rsidR="0014328A" w:rsidRPr="00A12954" w:rsidRDefault="0014328A" w:rsidP="00A12954">
            <w:pPr>
              <w:adjustRightInd w:val="0"/>
              <w:snapToGrid w:val="0"/>
              <w:rPr>
                <w:rFonts w:cs="Times New Roman"/>
                <w:sz w:val="20"/>
                <w:szCs w:val="20"/>
              </w:rPr>
            </w:pPr>
            <w:r w:rsidRPr="00A12954">
              <w:rPr>
                <w:rFonts w:cs="Times New Roman"/>
                <w:sz w:val="20"/>
                <w:szCs w:val="20"/>
              </w:rPr>
              <w:t>On Rel-17 DCI-based beam indication, regarding application time of the beam indication, the first slot to apply the indicated TCI is at least Y symbols after the last symbol of the acknowledgment of the joint or separate DL/UL beam indication.</w:t>
            </w:r>
          </w:p>
          <w:p w14:paraId="741E729D" w14:textId="77777777" w:rsidR="0014328A" w:rsidRPr="00A12954" w:rsidRDefault="0014328A" w:rsidP="00A12954">
            <w:pPr>
              <w:numPr>
                <w:ilvl w:val="0"/>
                <w:numId w:val="27"/>
              </w:numPr>
              <w:adjustRightInd w:val="0"/>
              <w:snapToGrid w:val="0"/>
              <w:jc w:val="left"/>
              <w:rPr>
                <w:rFonts w:cs="Times New Roman"/>
                <w:sz w:val="20"/>
                <w:szCs w:val="20"/>
              </w:rPr>
            </w:pPr>
            <w:r w:rsidRPr="00A12954">
              <w:rPr>
                <w:rFonts w:cs="Times New Roman"/>
                <w:sz w:val="20"/>
                <w:szCs w:val="20"/>
              </w:rPr>
              <w:t>Note: The Y symbols are configured by the gNB based on UE capability, which is also reported in units of symbols.</w:t>
            </w:r>
          </w:p>
          <w:p w14:paraId="4F1FF49C" w14:textId="77777777" w:rsidR="0014328A" w:rsidRPr="00A12954" w:rsidRDefault="0014328A" w:rsidP="00A12954">
            <w:pPr>
              <w:numPr>
                <w:ilvl w:val="0"/>
                <w:numId w:val="27"/>
              </w:numPr>
              <w:adjustRightInd w:val="0"/>
              <w:snapToGrid w:val="0"/>
              <w:jc w:val="left"/>
              <w:rPr>
                <w:rFonts w:cs="Times New Roman"/>
                <w:strike/>
                <w:sz w:val="20"/>
                <w:szCs w:val="20"/>
              </w:rPr>
            </w:pPr>
            <w:r w:rsidRPr="00A12954">
              <w:rPr>
                <w:rFonts w:cs="Times New Roman"/>
                <w:sz w:val="20"/>
                <w:szCs w:val="20"/>
              </w:rPr>
              <w:t>FFS whether Y is configured per BWP , per CC or per band or per SCS , or independent of BWP/CC/SCS</w:t>
            </w:r>
          </w:p>
          <w:p w14:paraId="17F7DD04" w14:textId="77777777" w:rsidR="0014328A" w:rsidRPr="00A12954" w:rsidRDefault="0014328A" w:rsidP="00A12954">
            <w:pPr>
              <w:numPr>
                <w:ilvl w:val="1"/>
                <w:numId w:val="27"/>
              </w:numPr>
              <w:adjustRightInd w:val="0"/>
              <w:snapToGrid w:val="0"/>
              <w:jc w:val="left"/>
              <w:rPr>
                <w:rFonts w:cs="Times New Roman"/>
                <w:sz w:val="20"/>
                <w:szCs w:val="20"/>
              </w:rPr>
            </w:pPr>
            <w:r w:rsidRPr="00A12954">
              <w:rPr>
                <w:rFonts w:cs="Times New Roman"/>
                <w:sz w:val="20"/>
                <w:szCs w:val="20"/>
              </w:rPr>
              <w:t>Note: Previous agreement in RAN1#104b-e that remaining unused DCI fields and codepoints are reserved in R17 are not to be reverted</w:t>
            </w:r>
          </w:p>
          <w:p w14:paraId="1BF5B2EB" w14:textId="77777777" w:rsidR="0014328A" w:rsidRPr="00A12954" w:rsidRDefault="0014328A" w:rsidP="00A12954">
            <w:pPr>
              <w:adjustRightInd w:val="0"/>
              <w:snapToGrid w:val="0"/>
              <w:rPr>
                <w:rFonts w:eastAsia="Gulim" w:cs="Times New Roman"/>
                <w:sz w:val="20"/>
                <w:szCs w:val="20"/>
              </w:rPr>
            </w:pPr>
            <w:r w:rsidRPr="00A12954">
              <w:rPr>
                <w:rFonts w:cs="Times New Roman"/>
                <w:b/>
                <w:bCs/>
                <w:sz w:val="20"/>
                <w:szCs w:val="20"/>
                <w:highlight w:val="green"/>
              </w:rPr>
              <w:t>Agreement</w:t>
            </w:r>
          </w:p>
          <w:p w14:paraId="3BDDA81B" w14:textId="77777777" w:rsidR="0014328A" w:rsidRPr="00A12954" w:rsidRDefault="0014328A" w:rsidP="00A12954">
            <w:pPr>
              <w:adjustRightInd w:val="0"/>
              <w:snapToGrid w:val="0"/>
              <w:rPr>
                <w:rFonts w:cs="Times New Roman"/>
                <w:sz w:val="20"/>
                <w:szCs w:val="20"/>
              </w:rPr>
            </w:pPr>
            <w:r w:rsidRPr="00A12954">
              <w:rPr>
                <w:rFonts w:cs="Times New Roman"/>
                <w:sz w:val="20"/>
                <w:szCs w:val="20"/>
              </w:rPr>
              <w:t>On Rel-17 DCI-based beam indication, regarding application time of the beam indication, in RAN1#106bis-e, further down select one from the following alternatives for the case of CA:</w:t>
            </w:r>
          </w:p>
          <w:p w14:paraId="4186D944" w14:textId="77777777" w:rsidR="0014328A" w:rsidRPr="00A12954" w:rsidRDefault="0014328A" w:rsidP="00A12954">
            <w:pPr>
              <w:numPr>
                <w:ilvl w:val="0"/>
                <w:numId w:val="28"/>
              </w:numPr>
              <w:adjustRightInd w:val="0"/>
              <w:snapToGrid w:val="0"/>
              <w:jc w:val="left"/>
              <w:rPr>
                <w:rFonts w:cs="Times New Roman"/>
                <w:sz w:val="20"/>
                <w:szCs w:val="20"/>
              </w:rPr>
            </w:pPr>
            <w:r w:rsidRPr="00A12954">
              <w:rPr>
                <w:rFonts w:cs="Times New Roman"/>
                <w:sz w:val="20"/>
                <w:szCs w:val="20"/>
              </w:rPr>
              <w:t>Alt1: The first slot and the Y symbols are both determined on the carrier with the smallest SCS among the carrier(s) applying the beam indication</w:t>
            </w:r>
          </w:p>
          <w:p w14:paraId="6D49EE27" w14:textId="77777777" w:rsidR="0014328A" w:rsidRPr="00A12954" w:rsidRDefault="0014328A" w:rsidP="00A12954">
            <w:pPr>
              <w:numPr>
                <w:ilvl w:val="0"/>
                <w:numId w:val="28"/>
              </w:numPr>
              <w:adjustRightInd w:val="0"/>
              <w:snapToGrid w:val="0"/>
              <w:jc w:val="left"/>
              <w:rPr>
                <w:rFonts w:cs="Times New Roman"/>
                <w:sz w:val="20"/>
                <w:szCs w:val="20"/>
              </w:rPr>
            </w:pPr>
            <w:r w:rsidRPr="00A12954">
              <w:rPr>
                <w:rFonts w:cs="Times New Roman"/>
                <w:sz w:val="20"/>
                <w:szCs w:val="20"/>
              </w:rPr>
              <w:lastRenderedPageBreak/>
              <w:t>Alt2: The first slot and the Y symbols are both determined on the carrier with smallest SCS among the carrier(s) applying the beam indication and the UL carrier carrying the acknowledgment</w:t>
            </w:r>
          </w:p>
          <w:p w14:paraId="150A3181" w14:textId="0E213F26" w:rsidR="008A4668" w:rsidRPr="006B0948" w:rsidRDefault="0014328A" w:rsidP="00A12954">
            <w:pPr>
              <w:numPr>
                <w:ilvl w:val="0"/>
                <w:numId w:val="28"/>
              </w:numPr>
              <w:adjustRightInd w:val="0"/>
              <w:snapToGrid w:val="0"/>
              <w:jc w:val="left"/>
              <w:rPr>
                <w:rFonts w:cs="Times"/>
                <w:sz w:val="20"/>
              </w:rPr>
            </w:pPr>
            <w:r w:rsidRPr="00A12954">
              <w:rPr>
                <w:rFonts w:cs="Times New Roman"/>
                <w:sz w:val="20"/>
                <w:szCs w:val="20"/>
              </w:rPr>
              <w:t>Alt3: The first slot and the Y symbols are both determined on the UL carrier carrying the acknowledgment.</w:t>
            </w:r>
          </w:p>
        </w:tc>
      </w:tr>
    </w:tbl>
    <w:p w14:paraId="537BA0DC" w14:textId="4A2BFF76" w:rsidR="008A4668" w:rsidRPr="00351A76" w:rsidRDefault="00BA28F6" w:rsidP="002A7AED">
      <w:pPr>
        <w:pStyle w:val="2"/>
      </w:pPr>
      <w:r w:rsidRPr="00351A76">
        <w:lastRenderedPageBreak/>
        <w:t>B</w:t>
      </w:r>
      <w:r w:rsidR="002A7AED" w:rsidRPr="00351A76">
        <w:t xml:space="preserve">eam application </w:t>
      </w:r>
      <w:r w:rsidR="0064691D" w:rsidRPr="00351A76">
        <w:t>time</w:t>
      </w:r>
    </w:p>
    <w:p w14:paraId="33666386" w14:textId="1D8C757C" w:rsidR="00DE2A29" w:rsidRPr="00A12954" w:rsidRDefault="00FB4322" w:rsidP="00A12954">
      <w:r w:rsidRPr="00FB4322">
        <w:rPr>
          <w:szCs w:val="22"/>
        </w:rPr>
        <w:t>For beam application time in the case of CA</w:t>
      </w:r>
      <w:r>
        <w:rPr>
          <w:szCs w:val="22"/>
        </w:rPr>
        <w:t>, a</w:t>
      </w:r>
      <w:r w:rsidRPr="00A12954">
        <w:rPr>
          <w:szCs w:val="22"/>
        </w:rPr>
        <w:t>s the acknowledgement may be transmitted in FR1, involving the UL carrier carrying the acknowledgment for the determination of beam application time may lead to unnecessarily large latency for FR2</w:t>
      </w:r>
      <w:r>
        <w:rPr>
          <w:szCs w:val="22"/>
        </w:rPr>
        <w:t>. We propose the following:</w:t>
      </w:r>
    </w:p>
    <w:p w14:paraId="7A04DD80" w14:textId="62D963EE" w:rsidR="00DE2A29" w:rsidRPr="008C6457" w:rsidRDefault="00DE2A29" w:rsidP="00DE2A29">
      <w:pPr>
        <w:spacing w:beforeLines="50" w:before="156"/>
        <w:rPr>
          <w:b/>
          <w:i/>
          <w:lang w:val="en-GB"/>
        </w:rPr>
      </w:pPr>
      <w:r w:rsidRPr="008C6457">
        <w:rPr>
          <w:b/>
          <w:i/>
          <w:lang w:val="en-GB"/>
        </w:rPr>
        <w:t>Proposal 4-</w:t>
      </w:r>
      <w:r>
        <w:rPr>
          <w:b/>
          <w:i/>
          <w:lang w:val="en-GB"/>
        </w:rPr>
        <w:t>1</w:t>
      </w:r>
      <w:r w:rsidRPr="008C6457">
        <w:rPr>
          <w:b/>
          <w:i/>
          <w:lang w:val="en-GB"/>
        </w:rPr>
        <w:t xml:space="preserve">: </w:t>
      </w:r>
      <w:r w:rsidR="00FB4322" w:rsidRPr="00FB4322">
        <w:rPr>
          <w:b/>
          <w:i/>
          <w:lang w:val="en-GB"/>
        </w:rPr>
        <w:t>For beam application time in the case of CA, support Alt 1, i.e. the first slot and the Y symbols are both determined based on the carrier with the smallest SCS among the carrier(s) applying the beam indication</w:t>
      </w:r>
      <w:r w:rsidR="00FB4322">
        <w:rPr>
          <w:b/>
          <w:i/>
          <w:lang w:val="en-GB"/>
        </w:rPr>
        <w:t>.</w:t>
      </w:r>
    </w:p>
    <w:p w14:paraId="1FAFB95A" w14:textId="77777777" w:rsidR="00DE2A29" w:rsidRPr="00DE2A29" w:rsidRDefault="00DE2A29" w:rsidP="00503164">
      <w:pPr>
        <w:rPr>
          <w:szCs w:val="22"/>
          <w:lang w:val="en-GB"/>
        </w:rPr>
      </w:pPr>
    </w:p>
    <w:p w14:paraId="3DFDBAED" w14:textId="6FC308B7" w:rsidR="005847CB" w:rsidRPr="005847CB" w:rsidRDefault="00F160B3" w:rsidP="00503164">
      <w:pPr>
        <w:rPr>
          <w:rFonts w:eastAsiaTheme="minorEastAsia"/>
          <w:szCs w:val="22"/>
        </w:rPr>
      </w:pPr>
      <w:r w:rsidRPr="00F160B3">
        <w:rPr>
          <w:szCs w:val="22"/>
        </w:rPr>
        <w:t>As indicated by RAN4 in R16, UE panel activation would require 2~3ms delay, which is much longer than the beam application time without activating a new UE panel</w:t>
      </w:r>
      <w:r>
        <w:rPr>
          <w:szCs w:val="22"/>
        </w:rPr>
        <w:t>. With this in mind, we propose the following:</w:t>
      </w:r>
    </w:p>
    <w:p w14:paraId="65D4B5CB" w14:textId="30193AED" w:rsidR="00503164" w:rsidRDefault="00503164" w:rsidP="00503164">
      <w:pPr>
        <w:rPr>
          <w:b/>
          <w:i/>
          <w:szCs w:val="22"/>
        </w:rPr>
      </w:pPr>
      <w:r>
        <w:rPr>
          <w:b/>
          <w:i/>
          <w:szCs w:val="20"/>
          <w:lang w:val="sv-SE"/>
        </w:rPr>
        <w:t>Proposal 4</w:t>
      </w:r>
      <w:r>
        <w:rPr>
          <w:rFonts w:hint="eastAsia"/>
          <w:b/>
          <w:i/>
          <w:szCs w:val="20"/>
          <w:lang w:val="sv-SE"/>
        </w:rPr>
        <w:t>-</w:t>
      </w:r>
      <w:r w:rsidR="00CE0D92">
        <w:rPr>
          <w:b/>
          <w:i/>
          <w:szCs w:val="20"/>
          <w:lang w:val="sv-SE"/>
        </w:rPr>
        <w:t>2</w:t>
      </w:r>
      <w:r>
        <w:rPr>
          <w:rFonts w:hint="eastAsia"/>
          <w:b/>
          <w:i/>
          <w:szCs w:val="20"/>
          <w:lang w:val="sv-SE"/>
        </w:rPr>
        <w:t>：</w:t>
      </w:r>
      <w:r w:rsidR="007418FE">
        <w:rPr>
          <w:b/>
          <w:i/>
          <w:szCs w:val="20"/>
          <w:lang w:val="sv-SE"/>
        </w:rPr>
        <w:t>Support d</w:t>
      </w:r>
      <w:r>
        <w:rPr>
          <w:b/>
          <w:i/>
          <w:szCs w:val="20"/>
          <w:lang w:val="sv-SE"/>
        </w:rPr>
        <w:t>ifferent</w:t>
      </w:r>
      <w:r w:rsidRPr="00337A31">
        <w:rPr>
          <w:b/>
          <w:i/>
          <w:szCs w:val="20"/>
          <w:lang w:val="sv-SE"/>
        </w:rPr>
        <w:t xml:space="preserve"> </w:t>
      </w:r>
      <w:r>
        <w:rPr>
          <w:b/>
          <w:i/>
          <w:szCs w:val="22"/>
        </w:rPr>
        <w:t>b</w:t>
      </w:r>
      <w:r w:rsidRPr="00337A31">
        <w:rPr>
          <w:b/>
          <w:i/>
          <w:szCs w:val="22"/>
        </w:rPr>
        <w:t>eam application time</w:t>
      </w:r>
      <w:r w:rsidR="00F160B3">
        <w:rPr>
          <w:b/>
          <w:i/>
          <w:szCs w:val="22"/>
        </w:rPr>
        <w:t xml:space="preserve"> </w:t>
      </w:r>
      <w:r>
        <w:rPr>
          <w:b/>
          <w:i/>
          <w:szCs w:val="22"/>
        </w:rPr>
        <w:t>(BAT) for</w:t>
      </w:r>
      <w:r w:rsidR="007418FE">
        <w:rPr>
          <w:b/>
          <w:i/>
          <w:szCs w:val="22"/>
        </w:rPr>
        <w:t xml:space="preserve"> the cases</w:t>
      </w:r>
      <w:r>
        <w:rPr>
          <w:b/>
          <w:i/>
          <w:szCs w:val="22"/>
        </w:rPr>
        <w:t xml:space="preserve"> with</w:t>
      </w:r>
      <w:r w:rsidR="007418FE">
        <w:rPr>
          <w:b/>
          <w:i/>
          <w:szCs w:val="22"/>
        </w:rPr>
        <w:t xml:space="preserve"> and </w:t>
      </w:r>
      <w:r>
        <w:rPr>
          <w:b/>
          <w:i/>
          <w:szCs w:val="22"/>
        </w:rPr>
        <w:t>without</w:t>
      </w:r>
      <w:r w:rsidRPr="00A24C8D">
        <w:rPr>
          <w:b/>
          <w:i/>
          <w:szCs w:val="22"/>
        </w:rPr>
        <w:t xml:space="preserve"> involving </w:t>
      </w:r>
      <w:r w:rsidR="007418FE">
        <w:rPr>
          <w:b/>
          <w:i/>
          <w:szCs w:val="22"/>
        </w:rPr>
        <w:t xml:space="preserve">UE </w:t>
      </w:r>
      <w:r w:rsidRPr="00A24C8D">
        <w:rPr>
          <w:b/>
          <w:i/>
          <w:szCs w:val="22"/>
        </w:rPr>
        <w:t xml:space="preserve">panel </w:t>
      </w:r>
      <w:r w:rsidRPr="00A24C8D">
        <w:rPr>
          <w:rFonts w:eastAsiaTheme="minorEastAsia"/>
          <w:b/>
          <w:bCs/>
          <w:i/>
          <w:szCs w:val="20"/>
        </w:rPr>
        <w:t>activat</w:t>
      </w:r>
      <w:r w:rsidRPr="00A24C8D">
        <w:rPr>
          <w:b/>
          <w:i/>
          <w:szCs w:val="22"/>
        </w:rPr>
        <w:t>i</w:t>
      </w:r>
      <w:r w:rsidR="007418FE">
        <w:rPr>
          <w:b/>
          <w:i/>
          <w:szCs w:val="22"/>
        </w:rPr>
        <w:t>on</w:t>
      </w:r>
      <w:r>
        <w:rPr>
          <w:b/>
          <w:i/>
          <w:szCs w:val="22"/>
        </w:rPr>
        <w:t>.</w:t>
      </w:r>
    </w:p>
    <w:p w14:paraId="2C4F19C5" w14:textId="77777777" w:rsidR="00503164" w:rsidRPr="00317506" w:rsidRDefault="00503164" w:rsidP="00503164">
      <w:pPr>
        <w:rPr>
          <w:b/>
          <w:i/>
          <w:szCs w:val="22"/>
        </w:rPr>
      </w:pPr>
    </w:p>
    <w:p w14:paraId="1BB2464E" w14:textId="36FED5EA" w:rsidR="00D42FCA" w:rsidRPr="00E1352D" w:rsidRDefault="00D42FCA" w:rsidP="00D42FCA">
      <w:pPr>
        <w:pStyle w:val="2"/>
      </w:pPr>
      <w:r w:rsidRPr="00E1352D">
        <w:t>Default codepoint</w:t>
      </w:r>
    </w:p>
    <w:p w14:paraId="213FD76F" w14:textId="2AF1382E" w:rsidR="00D42FCA" w:rsidRPr="00E1352D" w:rsidRDefault="00D42FCA" w:rsidP="00D42FCA">
      <w:pPr>
        <w:spacing w:beforeLines="50" w:before="156"/>
        <w:rPr>
          <w:rFonts w:eastAsiaTheme="minorEastAsia"/>
          <w:lang w:val="en-GB"/>
        </w:rPr>
      </w:pPr>
      <w:r w:rsidRPr="00E1352D">
        <w:rPr>
          <w:rFonts w:eastAsiaTheme="minorEastAsia"/>
        </w:rPr>
        <w:t xml:space="preserve">As captured in previous agreement, there is one FFS point on whether to apply TCI states corresponding to the lowest codepoint right after MAC-CE activation. </w:t>
      </w:r>
      <w:r w:rsidRPr="00E1352D">
        <w:rPr>
          <w:rFonts w:eastAsiaTheme="minorEastAsia"/>
          <w:lang w:val="en-GB"/>
        </w:rPr>
        <w:t xml:space="preserve">In our view, it is </w:t>
      </w:r>
      <w:r w:rsidR="00356524">
        <w:rPr>
          <w:rFonts w:eastAsiaTheme="minorEastAsia"/>
          <w:lang w:val="en-GB"/>
        </w:rPr>
        <w:t xml:space="preserve">quite </w:t>
      </w:r>
      <w:r w:rsidRPr="00E1352D">
        <w:rPr>
          <w:rFonts w:eastAsiaTheme="minorEastAsia"/>
          <w:lang w:val="en-GB"/>
        </w:rPr>
        <w:t xml:space="preserve">beneficial to support this add-on feature, which can be turned on or off by RRC. With this feature, NW can map the TCI states (that are to be applied immediately right after TCI activation) to the lowest codepoint, with which there is no need to send in a DCI for TCI indication immediately (hence saving one DCI and associated ACK), while further DCI-based TCI indication can still be performed when needed. </w:t>
      </w:r>
    </w:p>
    <w:p w14:paraId="29388089" w14:textId="03E20B70" w:rsidR="00D42FCA" w:rsidRPr="00E1352D" w:rsidRDefault="00D42FCA" w:rsidP="00D42FCA">
      <w:pPr>
        <w:spacing w:beforeLines="50" w:before="156"/>
        <w:rPr>
          <w:b/>
          <w:i/>
          <w:lang w:val="en-GB"/>
        </w:rPr>
      </w:pPr>
      <w:r w:rsidRPr="00E1352D">
        <w:rPr>
          <w:b/>
          <w:i/>
          <w:lang w:val="en-GB"/>
        </w:rPr>
        <w:t>Proposal 4-</w:t>
      </w:r>
      <w:r w:rsidR="00E1352D">
        <w:rPr>
          <w:b/>
          <w:i/>
          <w:lang w:val="en-GB"/>
        </w:rPr>
        <w:t>3</w:t>
      </w:r>
      <w:r w:rsidRPr="00E1352D">
        <w:rPr>
          <w:b/>
          <w:i/>
          <w:lang w:val="en-GB"/>
        </w:rPr>
        <w:t>: When more than one TCI codepoints are activated by MAC CE, the activated TCI state(s) for the lowest codepoint is/are applied.</w:t>
      </w:r>
    </w:p>
    <w:p w14:paraId="300168D9" w14:textId="77777777" w:rsidR="001D6BA9" w:rsidRPr="00D42FCA" w:rsidRDefault="001D6BA9" w:rsidP="00F94A95">
      <w:pPr>
        <w:rPr>
          <w:rFonts w:cs="Times New Roman"/>
          <w:lang w:val="en-GB"/>
        </w:rPr>
      </w:pPr>
    </w:p>
    <w:p w14:paraId="4B12BEB2" w14:textId="77777777" w:rsidR="00CF100E" w:rsidRDefault="00CF100E" w:rsidP="00CF100E">
      <w:pPr>
        <w:pStyle w:val="1"/>
        <w:rPr>
          <w:szCs w:val="20"/>
        </w:rPr>
      </w:pPr>
      <w:r w:rsidRPr="0067142E">
        <w:rPr>
          <w:szCs w:val="20"/>
        </w:rPr>
        <w:t>Fast UL panel selection</w:t>
      </w:r>
    </w:p>
    <w:p w14:paraId="292AA083" w14:textId="5FA1AC70" w:rsidR="00674ABB" w:rsidRDefault="00674ABB" w:rsidP="00674ABB">
      <w:pPr>
        <w:rPr>
          <w:rFonts w:cs="Times New Roman"/>
          <w:szCs w:val="22"/>
        </w:rPr>
      </w:pPr>
      <w:r w:rsidRPr="00674ABB">
        <w:rPr>
          <w:rFonts w:cs="Times New Roman" w:hint="eastAsia"/>
          <w:szCs w:val="22"/>
        </w:rPr>
        <w:t>R</w:t>
      </w:r>
      <w:r w:rsidRPr="00674ABB">
        <w:rPr>
          <w:rFonts w:cs="Times New Roman"/>
          <w:szCs w:val="22"/>
        </w:rPr>
        <w:t>egarding fast UE Tx panel selection, the following was agreed in RAN1#10</w:t>
      </w:r>
      <w:r w:rsidR="004F755B">
        <w:rPr>
          <w:rFonts w:cs="Times New Roman"/>
          <w:szCs w:val="22"/>
        </w:rPr>
        <w:t>6</w:t>
      </w:r>
      <w:r w:rsidRPr="00674ABB">
        <w:rPr>
          <w:rFonts w:cs="Times New Roman"/>
          <w:szCs w:val="22"/>
        </w:rPr>
        <w:t>-e:</w:t>
      </w:r>
    </w:p>
    <w:tbl>
      <w:tblPr>
        <w:tblStyle w:val="a6"/>
        <w:tblW w:w="0" w:type="auto"/>
        <w:tblLook w:val="04A0" w:firstRow="1" w:lastRow="0" w:firstColumn="1" w:lastColumn="0" w:noHBand="0" w:noVBand="1"/>
      </w:tblPr>
      <w:tblGrid>
        <w:gridCol w:w="8296"/>
      </w:tblGrid>
      <w:tr w:rsidR="00674ABB" w:rsidRPr="004F755B" w14:paraId="666FA67A" w14:textId="77777777" w:rsidTr="00674ABB">
        <w:tc>
          <w:tcPr>
            <w:tcW w:w="8296" w:type="dxa"/>
          </w:tcPr>
          <w:p w14:paraId="58CB7EAB" w14:textId="77777777" w:rsidR="004F755B" w:rsidRPr="00A12954" w:rsidRDefault="004F755B" w:rsidP="00A12954">
            <w:pPr>
              <w:adjustRightInd w:val="0"/>
              <w:snapToGrid w:val="0"/>
              <w:rPr>
                <w:rFonts w:eastAsia="Malgun Gothic" w:cs="Times New Roman"/>
                <w:sz w:val="20"/>
                <w:szCs w:val="20"/>
                <w:lang w:eastAsia="ko-KR"/>
              </w:rPr>
            </w:pPr>
            <w:r w:rsidRPr="00A12954">
              <w:rPr>
                <w:rStyle w:val="ac"/>
                <w:rFonts w:cs="Times New Roman"/>
                <w:sz w:val="20"/>
                <w:szCs w:val="20"/>
                <w:highlight w:val="green"/>
              </w:rPr>
              <w:t>Agreement</w:t>
            </w:r>
          </w:p>
          <w:p w14:paraId="11C74954" w14:textId="77777777" w:rsidR="004F755B" w:rsidRPr="00A12954" w:rsidRDefault="004F755B" w:rsidP="00A12954">
            <w:pPr>
              <w:adjustRightInd w:val="0"/>
              <w:snapToGrid w:val="0"/>
              <w:rPr>
                <w:rFonts w:eastAsia="宋体" w:cs="Times New Roman"/>
                <w:sz w:val="20"/>
                <w:szCs w:val="20"/>
              </w:rPr>
            </w:pPr>
            <w:r w:rsidRPr="00A12954">
              <w:rPr>
                <w:rFonts w:cs="Times New Roman"/>
                <w:sz w:val="20"/>
                <w:szCs w:val="20"/>
              </w:rPr>
              <w:t>On Rel.17 enhancements to facilitate UE -initiated panel activation and selection, down select </w:t>
            </w:r>
            <w:r w:rsidRPr="00A12954">
              <w:rPr>
                <w:rStyle w:val="ac"/>
                <w:rFonts w:cs="Times New Roman"/>
                <w:sz w:val="20"/>
                <w:szCs w:val="20"/>
              </w:rPr>
              <w:t>or modify </w:t>
            </w:r>
            <w:r w:rsidRPr="00A12954">
              <w:rPr>
                <w:rFonts w:cs="Times New Roman"/>
                <w:sz w:val="20"/>
                <w:szCs w:val="20"/>
              </w:rPr>
              <w:t>from the following two schemes in RAN1#106bis-e:</w:t>
            </w:r>
          </w:p>
          <w:p w14:paraId="2554E1E0" w14:textId="77777777" w:rsidR="004F755B" w:rsidRPr="00A12954" w:rsidRDefault="004F755B" w:rsidP="00A12954">
            <w:pPr>
              <w:numPr>
                <w:ilvl w:val="0"/>
                <w:numId w:val="25"/>
              </w:numPr>
              <w:adjustRightInd w:val="0"/>
              <w:snapToGrid w:val="0"/>
              <w:jc w:val="left"/>
              <w:rPr>
                <w:rFonts w:cs="Times New Roman"/>
                <w:sz w:val="20"/>
                <w:szCs w:val="20"/>
              </w:rPr>
            </w:pPr>
            <w:r w:rsidRPr="00A12954">
              <w:rPr>
                <w:rFonts w:cs="Times New Roman"/>
                <w:sz w:val="20"/>
                <w:szCs w:val="20"/>
              </w:rPr>
              <w:t>Scheme 1: </w:t>
            </w:r>
          </w:p>
          <w:p w14:paraId="446A175B" w14:textId="77777777" w:rsidR="004F755B" w:rsidRPr="00A12954" w:rsidRDefault="004F755B" w:rsidP="00A12954">
            <w:pPr>
              <w:numPr>
                <w:ilvl w:val="1"/>
                <w:numId w:val="25"/>
              </w:numPr>
              <w:adjustRightInd w:val="0"/>
              <w:snapToGrid w:val="0"/>
              <w:jc w:val="left"/>
              <w:rPr>
                <w:rFonts w:cs="Times New Roman"/>
                <w:sz w:val="20"/>
                <w:szCs w:val="20"/>
              </w:rPr>
            </w:pPr>
            <w:r w:rsidRPr="00A12954">
              <w:rPr>
                <w:rFonts w:cs="Times New Roman"/>
                <w:sz w:val="20"/>
                <w:szCs w:val="20"/>
              </w:rPr>
              <w:t>A panel entity corresponds to a reported CSI-RS and/or SSB resource index in a beam reporting instance (i.e. Opt1-1 per RAN1#104-bis-e agreement) </w:t>
            </w:r>
          </w:p>
          <w:p w14:paraId="350ED4C0" w14:textId="77777777" w:rsidR="004F755B" w:rsidRPr="00A12954" w:rsidRDefault="004F755B" w:rsidP="00A12954">
            <w:pPr>
              <w:numPr>
                <w:ilvl w:val="2"/>
                <w:numId w:val="30"/>
              </w:numPr>
              <w:adjustRightInd w:val="0"/>
              <w:snapToGrid w:val="0"/>
              <w:jc w:val="left"/>
              <w:rPr>
                <w:rFonts w:cs="Times New Roman"/>
                <w:sz w:val="20"/>
                <w:szCs w:val="20"/>
              </w:rPr>
            </w:pPr>
            <w:r w:rsidRPr="00A12954">
              <w:rPr>
                <w:rFonts w:cs="Times New Roman"/>
                <w:sz w:val="20"/>
                <w:szCs w:val="20"/>
              </w:rPr>
              <w:t>The correspondence between a panel entity and a reported CSI-RS and/or SSB resource index is informed to NW</w:t>
            </w:r>
          </w:p>
          <w:p w14:paraId="1504A9A9" w14:textId="77777777" w:rsidR="004F755B" w:rsidRPr="00A12954" w:rsidRDefault="004F755B" w:rsidP="00A12954">
            <w:pPr>
              <w:numPr>
                <w:ilvl w:val="3"/>
                <w:numId w:val="29"/>
              </w:numPr>
              <w:adjustRightInd w:val="0"/>
              <w:snapToGrid w:val="0"/>
              <w:jc w:val="left"/>
              <w:rPr>
                <w:rFonts w:cs="Times New Roman"/>
                <w:sz w:val="20"/>
                <w:szCs w:val="20"/>
              </w:rPr>
            </w:pPr>
            <w:r w:rsidRPr="00A12954">
              <w:rPr>
                <w:rFonts w:cs="Times New Roman"/>
                <w:sz w:val="20"/>
                <w:szCs w:val="20"/>
              </w:rPr>
              <w:t>FFS : Detailed design of how to inform the correspondence to NW </w:t>
            </w:r>
          </w:p>
          <w:p w14:paraId="6EED7F0D" w14:textId="77777777" w:rsidR="004F755B" w:rsidRPr="00A12954" w:rsidRDefault="004F755B" w:rsidP="00A12954">
            <w:pPr>
              <w:numPr>
                <w:ilvl w:val="2"/>
                <w:numId w:val="30"/>
              </w:numPr>
              <w:adjustRightInd w:val="0"/>
              <w:snapToGrid w:val="0"/>
              <w:jc w:val="left"/>
              <w:rPr>
                <w:rFonts w:cs="Times New Roman"/>
                <w:sz w:val="20"/>
                <w:szCs w:val="20"/>
              </w:rPr>
            </w:pPr>
            <w:r w:rsidRPr="00A12954">
              <w:rPr>
                <w:rFonts w:cs="Times New Roman"/>
                <w:sz w:val="20"/>
                <w:szCs w:val="20"/>
              </w:rPr>
              <w:t>Note: the correspondence between a CSI-RS and/or SSB resource index and a panel entity is determined by the UE (analogous to Rel-15/16)</w:t>
            </w:r>
          </w:p>
          <w:p w14:paraId="282FFA94" w14:textId="77777777" w:rsidR="004F755B" w:rsidRPr="00A12954" w:rsidRDefault="004F755B" w:rsidP="00A12954">
            <w:pPr>
              <w:numPr>
                <w:ilvl w:val="1"/>
                <w:numId w:val="25"/>
              </w:numPr>
              <w:adjustRightInd w:val="0"/>
              <w:snapToGrid w:val="0"/>
              <w:jc w:val="left"/>
              <w:rPr>
                <w:rFonts w:cs="Times New Roman"/>
                <w:sz w:val="20"/>
                <w:szCs w:val="20"/>
              </w:rPr>
            </w:pPr>
            <w:r w:rsidRPr="00A12954">
              <w:rPr>
                <w:rFonts w:cs="Times New Roman"/>
                <w:sz w:val="20"/>
                <w:szCs w:val="20"/>
              </w:rPr>
              <w:lastRenderedPageBreak/>
              <w:t>Support UE reporting of maximum number of SRS ports </w:t>
            </w:r>
            <w:r w:rsidRPr="00A12954">
              <w:rPr>
                <w:rFonts w:cs="Times New Roman"/>
                <w:bCs/>
                <w:sz w:val="20"/>
                <w:szCs w:val="20"/>
              </w:rPr>
              <w:t>and coherence type </w:t>
            </w:r>
            <w:r w:rsidRPr="00A12954">
              <w:rPr>
                <w:rFonts w:cs="Times New Roman"/>
                <w:sz w:val="20"/>
                <w:szCs w:val="20"/>
              </w:rPr>
              <w:t>for each panel entity as a UE capability</w:t>
            </w:r>
          </w:p>
          <w:p w14:paraId="53ACC61F" w14:textId="40351049" w:rsidR="004F755B" w:rsidRPr="00A12954" w:rsidRDefault="004F755B" w:rsidP="00A12954">
            <w:pPr>
              <w:numPr>
                <w:ilvl w:val="1"/>
                <w:numId w:val="25"/>
              </w:numPr>
              <w:adjustRightInd w:val="0"/>
              <w:snapToGrid w:val="0"/>
              <w:jc w:val="left"/>
              <w:rPr>
                <w:rFonts w:cs="Times New Roman"/>
                <w:sz w:val="20"/>
                <w:szCs w:val="20"/>
              </w:rPr>
            </w:pPr>
            <w:r w:rsidRPr="00A12954">
              <w:rPr>
                <w:rFonts w:cs="Times New Roman"/>
                <w:sz w:val="20"/>
                <w:szCs w:val="20"/>
              </w:rPr>
              <w:t>Support multiple codebook -based SRS resource sets with different maximum number of SRS ports</w:t>
            </w:r>
          </w:p>
          <w:p w14:paraId="2639829B" w14:textId="77777777" w:rsidR="004F755B" w:rsidRPr="00A12954" w:rsidRDefault="004F755B" w:rsidP="00A12954">
            <w:pPr>
              <w:numPr>
                <w:ilvl w:val="2"/>
                <w:numId w:val="30"/>
              </w:numPr>
              <w:adjustRightInd w:val="0"/>
              <w:snapToGrid w:val="0"/>
              <w:jc w:val="left"/>
              <w:rPr>
                <w:rFonts w:cs="Times New Roman"/>
                <w:sz w:val="20"/>
                <w:szCs w:val="20"/>
              </w:rPr>
            </w:pPr>
            <w:r w:rsidRPr="00A12954">
              <w:rPr>
                <w:rFonts w:cs="Times New Roman"/>
                <w:sz w:val="20"/>
                <w:szCs w:val="20"/>
              </w:rPr>
              <w:t>The indicated SRI is based on the SRS resources corresponding to one SRS resource set, where the SRS resource set should be aligned with the UE capability for the panel entity </w:t>
            </w:r>
          </w:p>
          <w:p w14:paraId="07544B01" w14:textId="77777777" w:rsidR="004F755B" w:rsidRPr="00A12954" w:rsidRDefault="004F755B" w:rsidP="00A12954">
            <w:pPr>
              <w:numPr>
                <w:ilvl w:val="0"/>
                <w:numId w:val="25"/>
              </w:numPr>
              <w:adjustRightInd w:val="0"/>
              <w:snapToGrid w:val="0"/>
              <w:jc w:val="left"/>
              <w:rPr>
                <w:rFonts w:cs="Times New Roman"/>
                <w:sz w:val="20"/>
                <w:szCs w:val="20"/>
              </w:rPr>
            </w:pPr>
            <w:r w:rsidRPr="00A12954">
              <w:rPr>
                <w:rFonts w:cs="Times New Roman"/>
                <w:sz w:val="20"/>
                <w:szCs w:val="20"/>
              </w:rPr>
              <w:t>Scheme 2: </w:t>
            </w:r>
          </w:p>
          <w:p w14:paraId="47CE1EE8" w14:textId="77777777" w:rsidR="004F755B" w:rsidRPr="00A12954" w:rsidRDefault="004F755B" w:rsidP="00A12954">
            <w:pPr>
              <w:numPr>
                <w:ilvl w:val="1"/>
                <w:numId w:val="25"/>
              </w:numPr>
              <w:adjustRightInd w:val="0"/>
              <w:snapToGrid w:val="0"/>
              <w:jc w:val="left"/>
              <w:rPr>
                <w:rFonts w:cs="Times New Roman"/>
                <w:sz w:val="20"/>
                <w:szCs w:val="20"/>
              </w:rPr>
            </w:pPr>
            <w:r w:rsidRPr="00A12954">
              <w:rPr>
                <w:rFonts w:cs="Times New Roman"/>
                <w:sz w:val="20"/>
                <w:szCs w:val="20"/>
              </w:rPr>
              <w:t>Support UE reporting one of the following (to be down selected in RAN1#106bis-e): </w:t>
            </w:r>
          </w:p>
          <w:p w14:paraId="4984974D" w14:textId="77777777" w:rsidR="004F755B" w:rsidRPr="00A12954" w:rsidRDefault="004F755B" w:rsidP="00A12954">
            <w:pPr>
              <w:numPr>
                <w:ilvl w:val="2"/>
                <w:numId w:val="30"/>
              </w:numPr>
              <w:adjustRightInd w:val="0"/>
              <w:snapToGrid w:val="0"/>
              <w:jc w:val="left"/>
              <w:rPr>
                <w:rFonts w:cs="Times New Roman"/>
                <w:sz w:val="20"/>
                <w:szCs w:val="20"/>
              </w:rPr>
            </w:pPr>
            <w:r w:rsidRPr="00A12954">
              <w:rPr>
                <w:rFonts w:cs="Times New Roman"/>
                <w:sz w:val="20"/>
                <w:szCs w:val="20"/>
              </w:rPr>
              <w:t>Opt1. A list of supported UL ranks (number of UL transmission layers) </w:t>
            </w:r>
          </w:p>
          <w:p w14:paraId="7EAD49D3" w14:textId="77777777" w:rsidR="004F755B" w:rsidRPr="00A12954" w:rsidRDefault="004F755B" w:rsidP="00A12954">
            <w:pPr>
              <w:numPr>
                <w:ilvl w:val="2"/>
                <w:numId w:val="30"/>
              </w:numPr>
              <w:adjustRightInd w:val="0"/>
              <w:snapToGrid w:val="0"/>
              <w:jc w:val="left"/>
              <w:rPr>
                <w:rFonts w:cs="Times New Roman"/>
                <w:sz w:val="20"/>
                <w:szCs w:val="20"/>
              </w:rPr>
            </w:pPr>
            <w:r w:rsidRPr="00A12954">
              <w:rPr>
                <w:rFonts w:cs="Times New Roman"/>
                <w:sz w:val="20"/>
                <w:szCs w:val="20"/>
              </w:rPr>
              <w:t>Opt2. A list of supported number of SRS antenna ports</w:t>
            </w:r>
          </w:p>
          <w:p w14:paraId="58F61039" w14:textId="77777777" w:rsidR="004F755B" w:rsidRPr="00A12954" w:rsidRDefault="004F755B" w:rsidP="00A12954">
            <w:pPr>
              <w:numPr>
                <w:ilvl w:val="2"/>
                <w:numId w:val="30"/>
              </w:numPr>
              <w:adjustRightInd w:val="0"/>
              <w:snapToGrid w:val="0"/>
              <w:jc w:val="left"/>
              <w:rPr>
                <w:rFonts w:cs="Times New Roman"/>
                <w:sz w:val="20"/>
                <w:szCs w:val="20"/>
              </w:rPr>
            </w:pPr>
            <w:r w:rsidRPr="00A12954">
              <w:rPr>
                <w:rFonts w:cs="Times New Roman"/>
                <w:sz w:val="20"/>
                <w:szCs w:val="20"/>
              </w:rPr>
              <w:t>Opt3. A list of coherence types (as in Rel-15) indicating a subset of ports</w:t>
            </w:r>
          </w:p>
          <w:p w14:paraId="72D93C30" w14:textId="77777777" w:rsidR="004F755B" w:rsidRPr="00A12954" w:rsidRDefault="004F755B" w:rsidP="00A12954">
            <w:pPr>
              <w:numPr>
                <w:ilvl w:val="1"/>
                <w:numId w:val="25"/>
              </w:numPr>
              <w:adjustRightInd w:val="0"/>
              <w:snapToGrid w:val="0"/>
              <w:jc w:val="left"/>
              <w:rPr>
                <w:rFonts w:cs="Times New Roman"/>
                <w:sz w:val="20"/>
                <w:szCs w:val="20"/>
              </w:rPr>
            </w:pPr>
            <w:r w:rsidRPr="00A12954">
              <w:rPr>
                <w:rFonts w:cs="Times New Roman"/>
                <w:sz w:val="20"/>
                <w:szCs w:val="20"/>
              </w:rPr>
              <w:t>The NW configures an association between </w:t>
            </w:r>
            <w:r w:rsidRPr="00A12954">
              <w:rPr>
                <w:rFonts w:cs="Times New Roman"/>
                <w:bCs/>
                <w:sz w:val="20"/>
                <w:szCs w:val="20"/>
              </w:rPr>
              <w:t>an rank</w:t>
            </w:r>
            <w:r w:rsidRPr="00A12954">
              <w:rPr>
                <w:rFonts w:cs="Times New Roman"/>
                <w:sz w:val="20"/>
                <w:szCs w:val="20"/>
              </w:rPr>
              <w:t> index and rank/number of SRS antenna ports/</w:t>
            </w:r>
            <w:r w:rsidRPr="00A12954">
              <w:rPr>
                <w:rFonts w:cs="Times New Roman"/>
                <w:bCs/>
                <w:sz w:val="20"/>
                <w:szCs w:val="20"/>
              </w:rPr>
              <w:t>coherence type</w:t>
            </w:r>
          </w:p>
          <w:p w14:paraId="12E6E358" w14:textId="77777777" w:rsidR="004F755B" w:rsidRPr="00A12954" w:rsidRDefault="004F755B" w:rsidP="00A12954">
            <w:pPr>
              <w:numPr>
                <w:ilvl w:val="1"/>
                <w:numId w:val="25"/>
              </w:numPr>
              <w:adjustRightInd w:val="0"/>
              <w:snapToGrid w:val="0"/>
              <w:jc w:val="left"/>
              <w:rPr>
                <w:rFonts w:cs="Times New Roman"/>
                <w:sz w:val="20"/>
                <w:szCs w:val="20"/>
              </w:rPr>
            </w:pPr>
            <w:r w:rsidRPr="00A12954">
              <w:rPr>
                <w:rFonts w:cs="Times New Roman"/>
                <w:sz w:val="20"/>
                <w:szCs w:val="20"/>
              </w:rPr>
              <w:t>Include </w:t>
            </w:r>
            <w:r w:rsidRPr="00A12954">
              <w:rPr>
                <w:rFonts w:cs="Times New Roman"/>
                <w:bCs/>
                <w:sz w:val="20"/>
                <w:szCs w:val="20"/>
              </w:rPr>
              <w:t>at least one of</w:t>
            </w:r>
            <w:r w:rsidRPr="00A12954">
              <w:rPr>
                <w:rFonts w:cs="Times New Roman"/>
                <w:sz w:val="20"/>
                <w:szCs w:val="20"/>
              </w:rPr>
              <w:t> the index, the maximum UL rank </w:t>
            </w:r>
            <w:r w:rsidRPr="00A12954">
              <w:rPr>
                <w:rFonts w:cs="Times New Roman"/>
                <w:bCs/>
                <w:sz w:val="20"/>
                <w:szCs w:val="20"/>
              </w:rPr>
              <w:t>or SRS antenna ports or coherence type</w:t>
            </w:r>
            <w:r w:rsidRPr="00A12954">
              <w:rPr>
                <w:rFonts w:cs="Times New Roman"/>
                <w:sz w:val="20"/>
                <w:szCs w:val="20"/>
              </w:rPr>
              <w:t> corresponding to a reported SSBRI/CRI in a beam reporting instance </w:t>
            </w:r>
          </w:p>
          <w:p w14:paraId="3EAC5BA5" w14:textId="77777777" w:rsidR="004F755B" w:rsidRPr="00A12954" w:rsidRDefault="004F755B" w:rsidP="00A12954">
            <w:pPr>
              <w:numPr>
                <w:ilvl w:val="2"/>
                <w:numId w:val="30"/>
              </w:numPr>
              <w:adjustRightInd w:val="0"/>
              <w:snapToGrid w:val="0"/>
              <w:jc w:val="left"/>
              <w:rPr>
                <w:rFonts w:cs="Times New Roman"/>
                <w:sz w:val="20"/>
                <w:szCs w:val="20"/>
              </w:rPr>
            </w:pPr>
            <w:r w:rsidRPr="00A12954">
              <w:rPr>
                <w:rFonts w:cs="Times New Roman"/>
                <w:sz w:val="20"/>
                <w:szCs w:val="20"/>
              </w:rPr>
              <w:t>FFS : timeline to apply above result in the beam report instance</w:t>
            </w:r>
          </w:p>
          <w:p w14:paraId="75449704" w14:textId="77777777" w:rsidR="004F755B" w:rsidRPr="00A12954" w:rsidRDefault="004F755B" w:rsidP="00A12954">
            <w:pPr>
              <w:numPr>
                <w:ilvl w:val="1"/>
                <w:numId w:val="25"/>
              </w:numPr>
              <w:adjustRightInd w:val="0"/>
              <w:snapToGrid w:val="0"/>
              <w:jc w:val="left"/>
              <w:rPr>
                <w:rFonts w:cs="Times New Roman"/>
                <w:sz w:val="20"/>
                <w:szCs w:val="20"/>
              </w:rPr>
            </w:pPr>
            <w:r w:rsidRPr="00A12954">
              <w:rPr>
                <w:rFonts w:cs="Times New Roman"/>
                <w:sz w:val="20"/>
                <w:szCs w:val="20"/>
              </w:rPr>
              <w:t>Support multiple codebook-based SRS resource sets with different number of SRS antenna ports</w:t>
            </w:r>
          </w:p>
          <w:p w14:paraId="11939960" w14:textId="14F216DD" w:rsidR="00674ABB" w:rsidRPr="004F755B" w:rsidRDefault="004F755B" w:rsidP="00A12954">
            <w:pPr>
              <w:numPr>
                <w:ilvl w:val="2"/>
                <w:numId w:val="30"/>
              </w:numPr>
              <w:adjustRightInd w:val="0"/>
              <w:snapToGrid w:val="0"/>
              <w:jc w:val="left"/>
              <w:rPr>
                <w:rFonts w:cs="Times"/>
                <w:sz w:val="20"/>
              </w:rPr>
            </w:pPr>
            <w:r w:rsidRPr="00A12954">
              <w:rPr>
                <w:rFonts w:cs="Times New Roman"/>
                <w:sz w:val="20"/>
                <w:szCs w:val="20"/>
              </w:rPr>
              <w:t>The indicated SRI is based on the SRS resources corresponding to one SRS resource set, where the SRS resource set should be aligned with the UE reported info corresponding to the index</w:t>
            </w:r>
          </w:p>
        </w:tc>
      </w:tr>
    </w:tbl>
    <w:p w14:paraId="72D64DAE" w14:textId="77777777" w:rsidR="00747C85" w:rsidRPr="0023074E" w:rsidRDefault="00747C85" w:rsidP="00747C85">
      <w:pPr>
        <w:pStyle w:val="2"/>
        <w:rPr>
          <w:color w:val="000000" w:themeColor="text1"/>
          <w:szCs w:val="24"/>
          <w:lang w:val="en-GB" w:eastAsia="zh-CN"/>
        </w:rPr>
      </w:pPr>
      <w:r w:rsidRPr="0023074E">
        <w:rPr>
          <w:color w:val="000000" w:themeColor="text1"/>
          <w:szCs w:val="24"/>
          <w:lang w:val="en-GB" w:eastAsia="zh-CN"/>
        </w:rPr>
        <w:lastRenderedPageBreak/>
        <w:t>Definition of UE panel entity</w:t>
      </w:r>
    </w:p>
    <w:p w14:paraId="014F3E74" w14:textId="70F7C22A" w:rsidR="00776FB8" w:rsidRPr="00A12954" w:rsidRDefault="0005448C" w:rsidP="00A12954">
      <w:pPr>
        <w:spacing w:beforeLines="50" w:before="156"/>
        <w:rPr>
          <w:color w:val="000000" w:themeColor="text1"/>
          <w:lang w:val="en-GB"/>
        </w:rPr>
      </w:pPr>
      <w:r>
        <w:rPr>
          <w:color w:val="000000" w:themeColor="text1"/>
          <w:lang w:val="en-GB"/>
        </w:rPr>
        <w:t>Among the candidate schemes listed above, s</w:t>
      </w:r>
      <w:r w:rsidRPr="00A12954">
        <w:rPr>
          <w:color w:val="000000" w:themeColor="text1"/>
          <w:lang w:val="en-GB"/>
        </w:rPr>
        <w:t>cheme 1 provides a clear definition of UE panel entity, which can serve as a solid starting point for follow-up design. Scheme 2, on the other hand, introduces an implicit mapping, which would make subsequent discussions unnecessarily complicated</w:t>
      </w:r>
      <w:r w:rsidR="00404718">
        <w:rPr>
          <w:color w:val="000000" w:themeColor="text1"/>
          <w:lang w:val="en-GB"/>
        </w:rPr>
        <w:t>. We proposed the following:</w:t>
      </w:r>
    </w:p>
    <w:p w14:paraId="581B8AAE" w14:textId="28888E2E" w:rsidR="00776FB8" w:rsidRDefault="00776FB8" w:rsidP="00776FB8">
      <w:pPr>
        <w:spacing w:beforeLines="50" w:before="156"/>
        <w:rPr>
          <w:b/>
          <w:i/>
          <w:color w:val="000000" w:themeColor="text1"/>
          <w:lang w:val="en-GB"/>
        </w:rPr>
      </w:pPr>
      <w:r>
        <w:rPr>
          <w:b/>
          <w:i/>
          <w:color w:val="000000" w:themeColor="text1"/>
          <w:lang w:val="en-GB"/>
        </w:rPr>
        <w:t xml:space="preserve">Proposal 5-1: </w:t>
      </w:r>
      <w:r w:rsidR="007418FE" w:rsidRPr="007418FE">
        <w:rPr>
          <w:b/>
          <w:i/>
          <w:iCs/>
          <w:color w:val="000000" w:themeColor="text1"/>
        </w:rPr>
        <w:t>For UE-initiated panel activation/selection, support Scheme 1 where a panel entity corresponds to a reported CSI-RS and/or SSB resource index in a beam reporting instance</w:t>
      </w:r>
      <w:r>
        <w:rPr>
          <w:b/>
          <w:i/>
          <w:color w:val="000000" w:themeColor="text1"/>
          <w:lang w:val="en-GB"/>
        </w:rPr>
        <w:t>.</w:t>
      </w:r>
    </w:p>
    <w:p w14:paraId="3FFC02E9" w14:textId="77777777" w:rsidR="00747C85" w:rsidRPr="00776FB8" w:rsidRDefault="00747C85" w:rsidP="00747C85">
      <w:pPr>
        <w:rPr>
          <w:color w:val="FFC000"/>
          <w:lang w:val="en-GB"/>
        </w:rPr>
      </w:pPr>
    </w:p>
    <w:p w14:paraId="4208793D" w14:textId="77777777" w:rsidR="00747C85" w:rsidRPr="00030699" w:rsidRDefault="00747C85" w:rsidP="00747C85">
      <w:pPr>
        <w:pStyle w:val="2"/>
        <w:rPr>
          <w:b w:val="0"/>
          <w:color w:val="000000" w:themeColor="text1"/>
          <w:lang w:eastAsia="zh-CN"/>
        </w:rPr>
      </w:pPr>
      <w:r w:rsidRPr="00030699">
        <w:rPr>
          <w:color w:val="000000" w:themeColor="text1"/>
          <w:szCs w:val="24"/>
          <w:lang w:val="en-GB" w:eastAsia="zh-CN"/>
        </w:rPr>
        <w:t>NW</w:t>
      </w:r>
      <w:r w:rsidRPr="00030699">
        <w:rPr>
          <w:rFonts w:hint="eastAsia"/>
          <w:color w:val="000000" w:themeColor="text1"/>
          <w:szCs w:val="24"/>
          <w:lang w:val="en-GB" w:eastAsia="zh-CN"/>
        </w:rPr>
        <w:t>-</w:t>
      </w:r>
      <w:r w:rsidRPr="00030699">
        <w:rPr>
          <w:color w:val="000000" w:themeColor="text1"/>
          <w:szCs w:val="24"/>
          <w:lang w:val="en-GB" w:eastAsia="zh-CN"/>
        </w:rPr>
        <w:t>initiated panel activation</w:t>
      </w:r>
    </w:p>
    <w:p w14:paraId="5A1FF5C5" w14:textId="12AB0701" w:rsidR="00747C85" w:rsidRPr="00030699" w:rsidRDefault="0064328A" w:rsidP="00747C85">
      <w:pPr>
        <w:spacing w:beforeLines="50" w:before="156"/>
        <w:rPr>
          <w:color w:val="000000" w:themeColor="text1"/>
          <w:lang w:val="en-GB"/>
        </w:rPr>
      </w:pPr>
      <w:r>
        <w:rPr>
          <w:color w:val="000000" w:themeColor="text1"/>
          <w:lang w:val="en-GB"/>
        </w:rPr>
        <w:t>The agreed</w:t>
      </w:r>
      <w:r w:rsidR="00747C85" w:rsidRPr="00030699">
        <w:rPr>
          <w:color w:val="000000" w:themeColor="text1"/>
          <w:lang w:val="en-GB"/>
        </w:rPr>
        <w:t xml:space="preserve"> UE-initiated UL panel selection/activation can help with link re-adaptation in the cases of UE movement, rotation, and blockage that requires switching panel at UE side. Still, due to the nature of UE-initiated procedure, the overall latency may not be small, i.e., not that ‘fast’. To speed up UL panel selection, one possible solution is to support gNB-initiated UE panel activation. </w:t>
      </w:r>
    </w:p>
    <w:p w14:paraId="172473E4" w14:textId="463874E0" w:rsidR="00747C85" w:rsidRPr="00030699" w:rsidRDefault="00747C85" w:rsidP="00747C85">
      <w:pPr>
        <w:spacing w:beforeLines="50" w:before="156"/>
        <w:rPr>
          <w:color w:val="000000" w:themeColor="text1"/>
        </w:rPr>
      </w:pPr>
      <w:r w:rsidRPr="00030699">
        <w:rPr>
          <w:color w:val="000000" w:themeColor="text1"/>
          <w:lang w:val="en-GB"/>
        </w:rPr>
        <w:t xml:space="preserve">Performance-wise, it is preferable </w:t>
      </w:r>
      <w:r w:rsidRPr="00030699">
        <w:rPr>
          <w:rFonts w:hint="eastAsia"/>
          <w:color w:val="000000" w:themeColor="text1"/>
          <w:lang w:val="en-GB"/>
        </w:rPr>
        <w:t>t</w:t>
      </w:r>
      <w:r w:rsidRPr="00030699">
        <w:rPr>
          <w:color w:val="000000" w:themeColor="text1"/>
          <w:lang w:val="en-GB"/>
        </w:rPr>
        <w:t xml:space="preserve">o turn on all UE panels, but it may be excessive in terms of power consumption. To support gNB-initiated UE panel activation (instead of selection), proper balancing between performance and power consumption needs to be established. To this end, </w:t>
      </w:r>
      <w:r w:rsidRPr="00030699">
        <w:rPr>
          <w:color w:val="000000" w:themeColor="text1"/>
        </w:rPr>
        <w:t xml:space="preserve">a handshake mechanism can be considered as shown the figure below. For instance, a gNB first sends a panel activation request to UE, then a UE respond with acceptance or rejection, possibly on per-panel basis. </w:t>
      </w:r>
    </w:p>
    <w:p w14:paraId="6C7EA5D3" w14:textId="77777777" w:rsidR="00747C85" w:rsidRPr="00030699" w:rsidRDefault="00747C85" w:rsidP="00747C85">
      <w:pPr>
        <w:spacing w:beforeLines="50" w:before="156"/>
        <w:jc w:val="center"/>
        <w:rPr>
          <w:rFonts w:eastAsiaTheme="minorEastAsia"/>
          <w:color w:val="000000" w:themeColor="text1"/>
        </w:rPr>
      </w:pPr>
      <w:r w:rsidRPr="00030699">
        <w:rPr>
          <w:noProof/>
          <w:color w:val="000000" w:themeColor="text1"/>
        </w:rPr>
        <w:lastRenderedPageBreak/>
        <w:drawing>
          <wp:inline distT="0" distB="0" distL="0" distR="0" wp14:anchorId="65A7F2D9" wp14:editId="7E72AF2F">
            <wp:extent cx="2192558" cy="1650670"/>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72278" cy="1710687"/>
                    </a:xfrm>
                    <a:prstGeom prst="rect">
                      <a:avLst/>
                    </a:prstGeom>
                  </pic:spPr>
                </pic:pic>
              </a:graphicData>
            </a:graphic>
          </wp:inline>
        </w:drawing>
      </w:r>
    </w:p>
    <w:p w14:paraId="51AC921A" w14:textId="77777777" w:rsidR="00747C85" w:rsidRPr="00030699" w:rsidRDefault="00747C85" w:rsidP="00747C85">
      <w:pPr>
        <w:pStyle w:val="ab"/>
        <w:spacing w:after="0"/>
        <w:ind w:firstLine="440"/>
        <w:rPr>
          <w:color w:val="000000" w:themeColor="text1"/>
        </w:rPr>
      </w:pPr>
      <w:r w:rsidRPr="00030699">
        <w:rPr>
          <w:b w:val="0"/>
          <w:color w:val="000000" w:themeColor="text1"/>
        </w:rPr>
        <w:t>Figure 1: Handshake mechanism for NE-initiated UE panel activation</w:t>
      </w:r>
    </w:p>
    <w:p w14:paraId="646DD26C" w14:textId="77777777" w:rsidR="00747C85" w:rsidRPr="00030699" w:rsidRDefault="00747C85" w:rsidP="00747C85">
      <w:pPr>
        <w:spacing w:beforeLines="50" w:before="156"/>
        <w:rPr>
          <w:color w:val="000000" w:themeColor="text1"/>
        </w:rPr>
      </w:pPr>
      <w:r w:rsidRPr="00030699">
        <w:rPr>
          <w:b/>
          <w:i/>
          <w:color w:val="000000" w:themeColor="text1"/>
          <w:lang w:val="en-GB"/>
        </w:rPr>
        <w:t>Proposal 5-2: Introduce a handshake mechanism including gNB request and UE response (acceptance/rejection) for gNB-initiated UE panel activation.</w:t>
      </w:r>
    </w:p>
    <w:p w14:paraId="5E92F101" w14:textId="22689188" w:rsidR="00974FED" w:rsidRPr="00747C85" w:rsidRDefault="00974FED" w:rsidP="00974FED">
      <w:pPr>
        <w:rPr>
          <w:b/>
        </w:rPr>
      </w:pPr>
    </w:p>
    <w:p w14:paraId="23C8B269" w14:textId="77777777" w:rsidR="0040376C" w:rsidRDefault="00CF100E" w:rsidP="00F94A95">
      <w:pPr>
        <w:pStyle w:val="1"/>
        <w:rPr>
          <w:szCs w:val="20"/>
        </w:rPr>
      </w:pPr>
      <w:r w:rsidRPr="0067142E">
        <w:rPr>
          <w:szCs w:val="20"/>
        </w:rPr>
        <w:t>MPE mitigation</w:t>
      </w:r>
    </w:p>
    <w:p w14:paraId="657119FE" w14:textId="652268F8" w:rsidR="008A4668" w:rsidRDefault="008A4668" w:rsidP="008A4668">
      <w:pPr>
        <w:rPr>
          <w:lang w:eastAsia="en-US"/>
        </w:rPr>
      </w:pPr>
      <w:r w:rsidRPr="00674ABB">
        <w:rPr>
          <w:rFonts w:cs="Times New Roman" w:hint="eastAsia"/>
          <w:szCs w:val="22"/>
        </w:rPr>
        <w:t>R</w:t>
      </w:r>
      <w:r w:rsidRPr="00674ABB">
        <w:rPr>
          <w:rFonts w:cs="Times New Roman"/>
          <w:szCs w:val="22"/>
        </w:rPr>
        <w:t>egarding MPE mitigation, the following was agreed in RAN1#10</w:t>
      </w:r>
      <w:r w:rsidR="00E16DF1">
        <w:rPr>
          <w:rFonts w:cs="Times New Roman"/>
          <w:szCs w:val="22"/>
        </w:rPr>
        <w:t>6</w:t>
      </w:r>
      <w:r w:rsidRPr="00674ABB">
        <w:rPr>
          <w:rFonts w:cs="Times New Roman"/>
          <w:szCs w:val="22"/>
        </w:rPr>
        <w:t>-e:</w:t>
      </w:r>
    </w:p>
    <w:tbl>
      <w:tblPr>
        <w:tblStyle w:val="a6"/>
        <w:tblW w:w="0" w:type="auto"/>
        <w:tblLook w:val="04A0" w:firstRow="1" w:lastRow="0" w:firstColumn="1" w:lastColumn="0" w:noHBand="0" w:noVBand="1"/>
      </w:tblPr>
      <w:tblGrid>
        <w:gridCol w:w="8296"/>
      </w:tblGrid>
      <w:tr w:rsidR="008A4668" w:rsidRPr="004D665B" w14:paraId="1B9F4C83" w14:textId="77777777" w:rsidTr="008A4668">
        <w:tc>
          <w:tcPr>
            <w:tcW w:w="8296" w:type="dxa"/>
          </w:tcPr>
          <w:p w14:paraId="55A2CE94" w14:textId="77777777" w:rsidR="00E16DF1" w:rsidRPr="00A12954" w:rsidRDefault="00E16DF1" w:rsidP="00A12954">
            <w:pPr>
              <w:adjustRightInd w:val="0"/>
              <w:snapToGrid w:val="0"/>
              <w:rPr>
                <w:rFonts w:cs="Times New Roman"/>
                <w:b/>
                <w:bCs/>
                <w:sz w:val="20"/>
                <w:szCs w:val="20"/>
                <w:highlight w:val="green"/>
              </w:rPr>
            </w:pPr>
            <w:r w:rsidRPr="00A12954">
              <w:rPr>
                <w:rFonts w:cs="Times New Roman"/>
                <w:b/>
                <w:bCs/>
                <w:sz w:val="20"/>
                <w:szCs w:val="20"/>
                <w:highlight w:val="green"/>
              </w:rPr>
              <w:t>Agreement</w:t>
            </w:r>
          </w:p>
          <w:p w14:paraId="61DBF940" w14:textId="77777777" w:rsidR="00E16DF1" w:rsidRPr="00A12954" w:rsidRDefault="00E16DF1" w:rsidP="00A12954">
            <w:pPr>
              <w:adjustRightInd w:val="0"/>
              <w:snapToGrid w:val="0"/>
              <w:rPr>
                <w:rFonts w:cs="Times New Roman"/>
                <w:sz w:val="20"/>
                <w:szCs w:val="20"/>
              </w:rPr>
            </w:pPr>
            <w:r w:rsidRPr="00A12954">
              <w:rPr>
                <w:rFonts w:cs="Times New Roman"/>
                <w:sz w:val="20"/>
                <w:szCs w:val="20"/>
              </w:rPr>
              <w:t>On Rel.17 enhancements to facilitate MPE mitigation, support the following enhancement on the Rel-16 event-triggered P-MPR-based reporting (included in the PHR report when a threshold is reached, reported via MAC-CE):</w:t>
            </w:r>
          </w:p>
          <w:p w14:paraId="4EF60542" w14:textId="77777777" w:rsidR="00E16DF1" w:rsidRPr="00A12954" w:rsidRDefault="00E16DF1" w:rsidP="00A12954">
            <w:pPr>
              <w:pStyle w:val="a3"/>
              <w:numPr>
                <w:ilvl w:val="0"/>
                <w:numId w:val="3"/>
              </w:numPr>
              <w:adjustRightInd w:val="0"/>
              <w:snapToGrid w:val="0"/>
              <w:ind w:firstLineChars="0"/>
              <w:rPr>
                <w:rFonts w:cs="Times New Roman"/>
                <w:sz w:val="20"/>
                <w:szCs w:val="20"/>
              </w:rPr>
            </w:pPr>
            <w:r w:rsidRPr="00A12954">
              <w:rPr>
                <w:rFonts w:cs="Times New Roman"/>
                <w:sz w:val="20"/>
                <w:szCs w:val="20"/>
              </w:rPr>
              <w:t>In addition to the existing field in the PHR MAC-CE, N</w:t>
            </w:r>
            <w:r w:rsidRPr="00A12954">
              <w:rPr>
                <w:rFonts w:cs="Times New Roman" w:hint="eastAsia"/>
                <w:sz w:val="20"/>
                <w:szCs w:val="20"/>
              </w:rPr>
              <w:t>≥</w:t>
            </w:r>
            <w:r w:rsidRPr="00A12954">
              <w:rPr>
                <w:rFonts w:cs="Times New Roman"/>
                <w:sz w:val="20"/>
                <w:szCs w:val="20"/>
              </w:rPr>
              <w:t xml:space="preserve">1 P-MPR values can be reported </w:t>
            </w:r>
          </w:p>
          <w:p w14:paraId="4F349C3A" w14:textId="77777777" w:rsidR="00E16DF1" w:rsidRPr="00A12954" w:rsidRDefault="00E16DF1" w:rsidP="00A12954">
            <w:pPr>
              <w:pStyle w:val="a3"/>
              <w:numPr>
                <w:ilvl w:val="1"/>
                <w:numId w:val="3"/>
              </w:numPr>
              <w:adjustRightInd w:val="0"/>
              <w:snapToGrid w:val="0"/>
              <w:ind w:firstLineChars="0"/>
              <w:rPr>
                <w:rFonts w:cs="Times New Roman"/>
                <w:sz w:val="20"/>
                <w:szCs w:val="20"/>
              </w:rPr>
            </w:pPr>
            <w:r w:rsidRPr="00A12954">
              <w:rPr>
                <w:rFonts w:cs="Times New Roman"/>
                <w:sz w:val="20"/>
                <w:szCs w:val="20"/>
              </w:rPr>
              <w:t>The N P-MPR values are reported together with the following:</w:t>
            </w:r>
          </w:p>
          <w:p w14:paraId="305A4273" w14:textId="77777777" w:rsidR="00E16DF1" w:rsidRPr="00A12954" w:rsidRDefault="00E16DF1" w:rsidP="00A12954">
            <w:pPr>
              <w:pStyle w:val="a3"/>
              <w:numPr>
                <w:ilvl w:val="2"/>
                <w:numId w:val="3"/>
              </w:numPr>
              <w:adjustRightInd w:val="0"/>
              <w:snapToGrid w:val="0"/>
              <w:ind w:firstLineChars="0"/>
              <w:rPr>
                <w:rFonts w:cs="Times New Roman"/>
                <w:sz w:val="20"/>
                <w:szCs w:val="20"/>
              </w:rPr>
            </w:pPr>
            <w:r w:rsidRPr="00A12954">
              <w:rPr>
                <w:rFonts w:cs="Times New Roman"/>
                <w:sz w:val="20"/>
                <w:szCs w:val="20"/>
              </w:rPr>
              <w:t>(</w:t>
            </w:r>
            <w:r w:rsidRPr="00A12954">
              <w:rPr>
                <w:rFonts w:cs="Times New Roman"/>
                <w:sz w:val="20"/>
                <w:szCs w:val="20"/>
                <w:highlight w:val="darkYellow"/>
              </w:rPr>
              <w:t>Working Assumption</w:t>
            </w:r>
            <w:r w:rsidRPr="00A12954">
              <w:rPr>
                <w:rFonts w:cs="Times New Roman"/>
                <w:sz w:val="20"/>
                <w:szCs w:val="20"/>
              </w:rPr>
              <w:t>) For each P-MPR value, up to M SSBRI(s)/CRI(s), where the SSBRI(s)/CRI(s) is selected by the UE from a candidate SSB/CSI-RS resource pool (FFS: how to perform the selection)</w:t>
            </w:r>
          </w:p>
          <w:p w14:paraId="11B40667" w14:textId="77777777" w:rsidR="00E16DF1" w:rsidRPr="00A12954" w:rsidRDefault="00E16DF1" w:rsidP="00A12954">
            <w:pPr>
              <w:pStyle w:val="a3"/>
              <w:numPr>
                <w:ilvl w:val="3"/>
                <w:numId w:val="3"/>
              </w:numPr>
              <w:adjustRightInd w:val="0"/>
              <w:snapToGrid w:val="0"/>
              <w:ind w:firstLineChars="0"/>
              <w:rPr>
                <w:rFonts w:cs="Times New Roman"/>
                <w:sz w:val="20"/>
                <w:szCs w:val="20"/>
              </w:rPr>
            </w:pPr>
            <w:r w:rsidRPr="00A12954">
              <w:rPr>
                <w:rFonts w:cs="Times New Roman"/>
                <w:sz w:val="20"/>
                <w:szCs w:val="20"/>
              </w:rPr>
              <w:t>FFS: The supported value(s) of M</w:t>
            </w:r>
          </w:p>
          <w:p w14:paraId="426661FA" w14:textId="77777777" w:rsidR="00E16DF1" w:rsidRPr="00A12954" w:rsidRDefault="00E16DF1" w:rsidP="00A12954">
            <w:pPr>
              <w:pStyle w:val="a3"/>
              <w:numPr>
                <w:ilvl w:val="0"/>
                <w:numId w:val="3"/>
              </w:numPr>
              <w:adjustRightInd w:val="0"/>
              <w:snapToGrid w:val="0"/>
              <w:ind w:firstLineChars="0"/>
              <w:rPr>
                <w:rFonts w:cs="Times New Roman"/>
                <w:sz w:val="20"/>
                <w:szCs w:val="20"/>
              </w:rPr>
            </w:pPr>
            <w:r w:rsidRPr="00A12954">
              <w:rPr>
                <w:rFonts w:cs="Times New Roman"/>
                <w:sz w:val="20"/>
                <w:szCs w:val="20"/>
              </w:rPr>
              <w:t>FFS: Whether N represents the number of selected beams or the number of panels</w:t>
            </w:r>
          </w:p>
          <w:p w14:paraId="6CC99560" w14:textId="77777777" w:rsidR="00E16DF1" w:rsidRPr="00A12954" w:rsidRDefault="00E16DF1" w:rsidP="00A12954">
            <w:pPr>
              <w:pStyle w:val="a3"/>
              <w:numPr>
                <w:ilvl w:val="0"/>
                <w:numId w:val="3"/>
              </w:numPr>
              <w:adjustRightInd w:val="0"/>
              <w:snapToGrid w:val="0"/>
              <w:ind w:firstLineChars="0"/>
              <w:rPr>
                <w:rFonts w:cs="Times New Roman"/>
                <w:sz w:val="20"/>
                <w:szCs w:val="20"/>
              </w:rPr>
            </w:pPr>
            <w:r w:rsidRPr="00A12954">
              <w:rPr>
                <w:rFonts w:cs="Times New Roman"/>
                <w:sz w:val="20"/>
                <w:szCs w:val="20"/>
              </w:rPr>
              <w:t>FFS: Supported values of N</w:t>
            </w:r>
          </w:p>
          <w:p w14:paraId="0C7470C0" w14:textId="77777777" w:rsidR="00E16DF1" w:rsidRPr="00A12954" w:rsidRDefault="00E16DF1" w:rsidP="00A12954">
            <w:pPr>
              <w:pStyle w:val="a3"/>
              <w:numPr>
                <w:ilvl w:val="0"/>
                <w:numId w:val="3"/>
              </w:numPr>
              <w:adjustRightInd w:val="0"/>
              <w:snapToGrid w:val="0"/>
              <w:ind w:firstLineChars="0"/>
              <w:rPr>
                <w:rFonts w:cs="Times New Roman"/>
                <w:sz w:val="20"/>
                <w:szCs w:val="20"/>
              </w:rPr>
            </w:pPr>
            <w:r w:rsidRPr="00A12954">
              <w:rPr>
                <w:rFonts w:cs="Times New Roman"/>
                <w:sz w:val="20"/>
                <w:szCs w:val="20"/>
              </w:rPr>
              <w:t xml:space="preserve">FFS: Whether beam-specific and/or panel-specific PHR is also reported </w:t>
            </w:r>
          </w:p>
          <w:p w14:paraId="6A162660" w14:textId="77777777" w:rsidR="00E16DF1" w:rsidRPr="00A12954" w:rsidRDefault="00E16DF1" w:rsidP="00A12954">
            <w:pPr>
              <w:pStyle w:val="a3"/>
              <w:numPr>
                <w:ilvl w:val="0"/>
                <w:numId w:val="3"/>
              </w:numPr>
              <w:adjustRightInd w:val="0"/>
              <w:snapToGrid w:val="0"/>
              <w:ind w:firstLineChars="0"/>
              <w:rPr>
                <w:rFonts w:cs="Times New Roman"/>
                <w:sz w:val="20"/>
                <w:szCs w:val="20"/>
              </w:rPr>
            </w:pPr>
            <w:r w:rsidRPr="00A12954">
              <w:rPr>
                <w:rFonts w:cs="Times New Roman"/>
                <w:sz w:val="20"/>
                <w:szCs w:val="20"/>
              </w:rPr>
              <w:t>FFS: Additional reporting quantities, e.g. SSBRI/CRI, MPR+DL RSRP, or modified virtual PHR</w:t>
            </w:r>
          </w:p>
          <w:p w14:paraId="22B52D80" w14:textId="538F470D" w:rsidR="008A4668" w:rsidRPr="004B5F9A" w:rsidRDefault="00E16DF1" w:rsidP="00A12954">
            <w:pPr>
              <w:pStyle w:val="a3"/>
              <w:numPr>
                <w:ilvl w:val="0"/>
                <w:numId w:val="3"/>
              </w:numPr>
              <w:adjustRightInd w:val="0"/>
              <w:snapToGrid w:val="0"/>
              <w:ind w:firstLineChars="0"/>
              <w:rPr>
                <w:szCs w:val="20"/>
              </w:rPr>
            </w:pPr>
            <w:r w:rsidRPr="00A12954">
              <w:rPr>
                <w:rFonts w:cs="Times New Roman"/>
                <w:sz w:val="20"/>
                <w:szCs w:val="20"/>
              </w:rPr>
              <w:t>FFS: additional signaling (e.g. CSI triggering) from the NW</w:t>
            </w:r>
          </w:p>
        </w:tc>
      </w:tr>
    </w:tbl>
    <w:p w14:paraId="126ECBA2" w14:textId="779B827F" w:rsidR="00F9575E" w:rsidRDefault="00135E9B" w:rsidP="00F9575E">
      <w:pPr>
        <w:spacing w:beforeLines="50" w:before="156"/>
      </w:pPr>
      <w:r w:rsidRPr="00135E9B">
        <w:rPr>
          <w:rFonts w:eastAsiaTheme="minorEastAsia"/>
        </w:rPr>
        <w:t>As the number of panels at UE would be much smaller than the number of possible beams, in terms of UE complexity and reporting overhead, it is more sensible that N represents the number of UE panels instead of UE beams</w:t>
      </w:r>
      <w:r>
        <w:rPr>
          <w:rFonts w:eastAsiaTheme="minorEastAsia"/>
        </w:rPr>
        <w:t>. We propose the following:</w:t>
      </w:r>
    </w:p>
    <w:p w14:paraId="3F86C1AE" w14:textId="23EA30F5" w:rsidR="00F9575E" w:rsidRPr="00095CA8" w:rsidRDefault="00F9575E" w:rsidP="00F9575E">
      <w:pPr>
        <w:spacing w:beforeLines="50" w:before="156"/>
      </w:pPr>
      <w:r w:rsidRPr="00095CA8">
        <w:rPr>
          <w:b/>
          <w:i/>
        </w:rPr>
        <w:t xml:space="preserve">Proposal 6-1: </w:t>
      </w:r>
      <w:r w:rsidR="007418FE" w:rsidRPr="007418FE">
        <w:rPr>
          <w:b/>
          <w:i/>
          <w:iCs/>
        </w:rPr>
        <w:t>The quantity N in previous agreement represents the number of UE panels and is up to UE capability reporting</w:t>
      </w:r>
      <w:r>
        <w:rPr>
          <w:b/>
          <w:i/>
        </w:rPr>
        <w:t>.</w:t>
      </w:r>
    </w:p>
    <w:p w14:paraId="2FC107C4" w14:textId="3DD8C76B" w:rsidR="00F9575E" w:rsidRDefault="00135E9B" w:rsidP="00F9575E">
      <w:pPr>
        <w:spacing w:beforeLines="50" w:before="156"/>
      </w:pPr>
      <w:r w:rsidRPr="00135E9B">
        <w:t>Regarding additional reporting quantities</w:t>
      </w:r>
      <w:r>
        <w:t xml:space="preserve"> </w:t>
      </w:r>
      <w:r w:rsidRPr="00135E9B">
        <w:t>(e.g. SSBRI/CRI, MPR+DL RSRP, or modified virtual PHR), RAN4 would have a better judgement on whether they are needed, as R16 P-MPR reporting was introduced by RAN4</w:t>
      </w:r>
      <w:r w:rsidRPr="00135E9B" w:rsidDel="00135E9B">
        <w:t xml:space="preserve"> </w:t>
      </w:r>
      <w:r w:rsidR="00F9575E">
        <w:t xml:space="preserve"> </w:t>
      </w:r>
    </w:p>
    <w:p w14:paraId="1B53BA61" w14:textId="0C6551D1" w:rsidR="00F9575E" w:rsidRPr="00095CA8" w:rsidRDefault="00F9575E" w:rsidP="00F9575E">
      <w:pPr>
        <w:spacing w:beforeLines="50" w:before="156"/>
      </w:pPr>
      <w:r w:rsidRPr="00095CA8">
        <w:rPr>
          <w:b/>
          <w:i/>
        </w:rPr>
        <w:t>Proposal 6-</w:t>
      </w:r>
      <w:r>
        <w:rPr>
          <w:b/>
          <w:i/>
        </w:rPr>
        <w:t>2</w:t>
      </w:r>
      <w:r w:rsidRPr="00095CA8">
        <w:rPr>
          <w:b/>
          <w:i/>
        </w:rPr>
        <w:t xml:space="preserve">: </w:t>
      </w:r>
      <w:r w:rsidR="00135E9B">
        <w:rPr>
          <w:b/>
          <w:i/>
        </w:rPr>
        <w:t xml:space="preserve">Necessity </w:t>
      </w:r>
      <w:r w:rsidR="00135E9B" w:rsidRPr="00135E9B">
        <w:rPr>
          <w:b/>
          <w:i/>
        </w:rPr>
        <w:t>of additional report quantities (e.g. SSBRI/CRI, MPR+DL RSRP, or modified virtual PHR) should be decided by RAN4</w:t>
      </w:r>
      <w:r w:rsidR="00135E9B">
        <w:rPr>
          <w:b/>
          <w:i/>
        </w:rPr>
        <w:t>.</w:t>
      </w:r>
    </w:p>
    <w:p w14:paraId="73677991" w14:textId="77777777" w:rsidR="00B21E4E" w:rsidRDefault="0064328A" w:rsidP="00F9575E">
      <w:pPr>
        <w:spacing w:beforeLines="50" w:before="156"/>
      </w:pPr>
      <w:r>
        <w:t xml:space="preserve">The agreed scheme </w:t>
      </w:r>
      <w:r w:rsidR="00F9575E" w:rsidRPr="00A144C4">
        <w:t xml:space="preserve">may still not work well in standalone FR2 deployment where MPE event may lead to reporting failure. In this case, it would be more interesting to investigate the possibility of linking SRS transmissions with UE panels, from which the gNB would be able to </w:t>
      </w:r>
      <w:r w:rsidR="00F9575E" w:rsidRPr="00A144C4">
        <w:lastRenderedPageBreak/>
        <w:t xml:space="preserve">detect the dropping of received signal strength (implicitly reflecting MPE event) and indicate UE to switch panel in a faster manner. </w:t>
      </w:r>
    </w:p>
    <w:p w14:paraId="3F953DA9" w14:textId="63AF986C" w:rsidR="00F9575E" w:rsidRPr="00A144C4" w:rsidRDefault="00F9575E" w:rsidP="00F9575E">
      <w:pPr>
        <w:spacing w:beforeLines="50" w:before="156"/>
        <w:rPr>
          <w:rFonts w:eastAsiaTheme="minorEastAsia"/>
          <w:b/>
          <w:i/>
        </w:rPr>
      </w:pPr>
      <w:bookmarkStart w:id="1" w:name="_GoBack"/>
      <w:bookmarkEnd w:id="1"/>
      <w:r w:rsidRPr="00A144C4">
        <w:rPr>
          <w:b/>
          <w:i/>
        </w:rPr>
        <w:t>Proposal 6-</w:t>
      </w:r>
      <w:r w:rsidR="00135E9B">
        <w:rPr>
          <w:b/>
          <w:i/>
        </w:rPr>
        <w:t>3</w:t>
      </w:r>
      <w:r w:rsidRPr="00A144C4">
        <w:rPr>
          <w:b/>
          <w:i/>
        </w:rPr>
        <w:t>: Support mapping SRS resources with UE panels to enable gNB-controlled fast UL panel selection for MPE mitigation.</w:t>
      </w:r>
    </w:p>
    <w:p w14:paraId="33EA106F" w14:textId="77777777" w:rsidR="00FA219D" w:rsidRPr="00F9575E" w:rsidRDefault="00FA219D" w:rsidP="00F94A95">
      <w:pPr>
        <w:rPr>
          <w:rFonts w:eastAsiaTheme="minorEastAsia" w:cs="Times New Roman"/>
          <w:color w:val="FFC000"/>
        </w:rPr>
      </w:pPr>
    </w:p>
    <w:p w14:paraId="654D24D0" w14:textId="77777777" w:rsidR="00CF100E" w:rsidRDefault="00CF100E" w:rsidP="00CF100E">
      <w:pPr>
        <w:pStyle w:val="1"/>
        <w:rPr>
          <w:szCs w:val="20"/>
        </w:rPr>
      </w:pPr>
      <w:r w:rsidRPr="0067142E">
        <w:rPr>
          <w:szCs w:val="20"/>
        </w:rPr>
        <w:t xml:space="preserve">Advanced beam refinement/tracking </w:t>
      </w:r>
    </w:p>
    <w:p w14:paraId="5C5951F3" w14:textId="2B31FD8F" w:rsidR="00674ABB" w:rsidRPr="00674ABB" w:rsidRDefault="00674ABB" w:rsidP="00674ABB">
      <w:pPr>
        <w:autoSpaceDE w:val="0"/>
        <w:autoSpaceDN w:val="0"/>
        <w:adjustRightInd w:val="0"/>
        <w:snapToGrid w:val="0"/>
        <w:spacing w:after="120"/>
        <w:rPr>
          <w:rFonts w:cs="Times New Roman"/>
          <w:szCs w:val="22"/>
        </w:rPr>
      </w:pPr>
      <w:r w:rsidRPr="00674ABB">
        <w:rPr>
          <w:rFonts w:cs="Times New Roman" w:hint="eastAsia"/>
          <w:szCs w:val="22"/>
        </w:rPr>
        <w:t>R</w:t>
      </w:r>
      <w:r w:rsidRPr="00674ABB">
        <w:rPr>
          <w:rFonts w:cs="Times New Roman"/>
          <w:szCs w:val="22"/>
        </w:rPr>
        <w:t xml:space="preserve">egarding </w:t>
      </w:r>
      <w:r w:rsidR="008A4668">
        <w:rPr>
          <w:rFonts w:cs="Times New Roman"/>
          <w:szCs w:val="22"/>
        </w:rPr>
        <w:t>a</w:t>
      </w:r>
      <w:r w:rsidR="008A4668" w:rsidRPr="008A4668">
        <w:rPr>
          <w:rFonts w:cs="Times New Roman"/>
          <w:szCs w:val="22"/>
        </w:rPr>
        <w:t>dvanced beam refinement/tracking</w:t>
      </w:r>
      <w:r w:rsidRPr="00674ABB">
        <w:rPr>
          <w:rFonts w:cs="Times New Roman"/>
          <w:szCs w:val="22"/>
        </w:rPr>
        <w:t>, the following was agreed in RAN1#10</w:t>
      </w:r>
      <w:r w:rsidR="00DD2798">
        <w:rPr>
          <w:rFonts w:cs="Times New Roman"/>
          <w:szCs w:val="22"/>
        </w:rPr>
        <w:t>6</w:t>
      </w:r>
      <w:r w:rsidRPr="00674ABB">
        <w:rPr>
          <w:rFonts w:cs="Times New Roman"/>
          <w:szCs w:val="22"/>
        </w:rPr>
        <w:t>-e:</w:t>
      </w:r>
    </w:p>
    <w:tbl>
      <w:tblPr>
        <w:tblStyle w:val="a6"/>
        <w:tblW w:w="0" w:type="auto"/>
        <w:tblLook w:val="04A0" w:firstRow="1" w:lastRow="0" w:firstColumn="1" w:lastColumn="0" w:noHBand="0" w:noVBand="1"/>
      </w:tblPr>
      <w:tblGrid>
        <w:gridCol w:w="8296"/>
      </w:tblGrid>
      <w:tr w:rsidR="00674ABB" w:rsidRPr="00903B3D" w14:paraId="5D11BCF1" w14:textId="77777777" w:rsidTr="00674ABB">
        <w:tc>
          <w:tcPr>
            <w:tcW w:w="8296" w:type="dxa"/>
          </w:tcPr>
          <w:p w14:paraId="637E21FA" w14:textId="77777777" w:rsidR="00903B3D" w:rsidRPr="00A12954" w:rsidRDefault="00903B3D" w:rsidP="00A12954">
            <w:pPr>
              <w:adjustRightInd w:val="0"/>
              <w:snapToGrid w:val="0"/>
              <w:rPr>
                <w:rFonts w:eastAsia="Malgun Gothic" w:cs="Times New Roman"/>
                <w:sz w:val="20"/>
                <w:szCs w:val="20"/>
                <w:lang w:eastAsia="ko-KR"/>
              </w:rPr>
            </w:pPr>
            <w:r w:rsidRPr="00A12954">
              <w:rPr>
                <w:rStyle w:val="ac"/>
                <w:rFonts w:cs="Times New Roman"/>
                <w:sz w:val="20"/>
                <w:szCs w:val="20"/>
                <w:highlight w:val="green"/>
              </w:rPr>
              <w:t>Agreement</w:t>
            </w:r>
          </w:p>
          <w:p w14:paraId="78EA651C" w14:textId="77777777" w:rsidR="00903B3D" w:rsidRPr="00A12954" w:rsidRDefault="00903B3D" w:rsidP="00A12954">
            <w:pPr>
              <w:adjustRightInd w:val="0"/>
              <w:snapToGrid w:val="0"/>
              <w:rPr>
                <w:rFonts w:cs="Times New Roman"/>
                <w:sz w:val="20"/>
                <w:szCs w:val="20"/>
              </w:rPr>
            </w:pPr>
            <w:r w:rsidRPr="00A12954">
              <w:rPr>
                <w:rFonts w:cs="Times New Roman"/>
                <w:sz w:val="20"/>
                <w:szCs w:val="20"/>
              </w:rPr>
              <w:t>On Rel-17 enhancements to facilitate advanced beam refinement/tracking, in Rel-17, further</w:t>
            </w:r>
            <w:r w:rsidRPr="00A12954">
              <w:rPr>
                <w:rStyle w:val="apple-converted-space"/>
                <w:rFonts w:cs="Times New Roman"/>
                <w:sz w:val="20"/>
                <w:szCs w:val="20"/>
              </w:rPr>
              <w:t> </w:t>
            </w:r>
            <w:r w:rsidRPr="00A12954">
              <w:rPr>
                <w:rFonts w:cs="Times New Roman"/>
                <w:sz w:val="20"/>
                <w:szCs w:val="20"/>
              </w:rPr>
              <w:t>focus study (including down-selection) and, if needed, specification effort on Opt 1-A as agreed in RAN1#105-e (UE -initiated beam selection/activation based on beam measurement and/or reporting, without beam indication or activation from NW) comprising:</w:t>
            </w:r>
            <w:r w:rsidRPr="00A12954">
              <w:rPr>
                <w:rStyle w:val="apple-converted-space"/>
                <w:rFonts w:cs="Times New Roman"/>
                <w:sz w:val="20"/>
                <w:szCs w:val="20"/>
              </w:rPr>
              <w:t> </w:t>
            </w:r>
          </w:p>
          <w:p w14:paraId="5335D596" w14:textId="77777777" w:rsidR="00903B3D" w:rsidRPr="00A12954" w:rsidRDefault="00903B3D" w:rsidP="00A12954">
            <w:pPr>
              <w:numPr>
                <w:ilvl w:val="0"/>
                <w:numId w:val="6"/>
              </w:numPr>
              <w:adjustRightInd w:val="0"/>
              <w:snapToGrid w:val="0"/>
              <w:jc w:val="left"/>
              <w:rPr>
                <w:rFonts w:cs="Times New Roman"/>
                <w:sz w:val="20"/>
                <w:szCs w:val="20"/>
              </w:rPr>
            </w:pPr>
            <w:r w:rsidRPr="00A12954">
              <w:rPr>
                <w:rFonts w:cs="Times New Roman"/>
                <w:sz w:val="20"/>
                <w:szCs w:val="20"/>
              </w:rPr>
              <w:t>UE -initiated (DL-only or DL/UL) beam selection, including the following options</w:t>
            </w:r>
          </w:p>
          <w:p w14:paraId="534FC36B" w14:textId="77777777" w:rsidR="00903B3D" w:rsidRPr="00A12954" w:rsidRDefault="00903B3D" w:rsidP="00A12954">
            <w:pPr>
              <w:numPr>
                <w:ilvl w:val="1"/>
                <w:numId w:val="6"/>
              </w:numPr>
              <w:adjustRightInd w:val="0"/>
              <w:snapToGrid w:val="0"/>
              <w:jc w:val="left"/>
              <w:rPr>
                <w:rFonts w:cs="Times New Roman"/>
                <w:sz w:val="20"/>
                <w:szCs w:val="20"/>
              </w:rPr>
            </w:pPr>
            <w:r w:rsidRPr="00A12954">
              <w:rPr>
                <w:rFonts w:cs="Times New Roman"/>
                <w:sz w:val="20"/>
                <w:szCs w:val="20"/>
              </w:rPr>
              <w:t>Opt1. The selected beam is reported by an event-triggered UE beam reporting via, e.g. UCI , MAC CE, UL CG, or Type 1/Type 2 CBRA/CFRA</w:t>
            </w:r>
          </w:p>
          <w:p w14:paraId="3608B73D" w14:textId="77777777" w:rsidR="00903B3D" w:rsidRPr="00A12954" w:rsidRDefault="00903B3D" w:rsidP="00A12954">
            <w:pPr>
              <w:numPr>
                <w:ilvl w:val="1"/>
                <w:numId w:val="6"/>
              </w:numPr>
              <w:adjustRightInd w:val="0"/>
              <w:snapToGrid w:val="0"/>
              <w:jc w:val="left"/>
              <w:rPr>
                <w:rFonts w:cs="Times New Roman"/>
                <w:sz w:val="20"/>
                <w:szCs w:val="20"/>
              </w:rPr>
            </w:pPr>
            <w:r w:rsidRPr="00A12954">
              <w:rPr>
                <w:rFonts w:cs="Times New Roman"/>
                <w:sz w:val="20"/>
                <w:szCs w:val="20"/>
              </w:rPr>
              <w:t>Opt2. The selected beam is reported by a legacy UE beam report (NW-configured)</w:t>
            </w:r>
          </w:p>
          <w:p w14:paraId="076A7110" w14:textId="77777777" w:rsidR="00903B3D" w:rsidRPr="00A12954" w:rsidRDefault="00903B3D" w:rsidP="00A12954">
            <w:pPr>
              <w:numPr>
                <w:ilvl w:val="1"/>
                <w:numId w:val="6"/>
              </w:numPr>
              <w:adjustRightInd w:val="0"/>
              <w:snapToGrid w:val="0"/>
              <w:jc w:val="left"/>
              <w:rPr>
                <w:rFonts w:cs="Times New Roman"/>
                <w:sz w:val="20"/>
                <w:szCs w:val="20"/>
              </w:rPr>
            </w:pPr>
            <w:r w:rsidRPr="00A12954">
              <w:rPr>
                <w:rFonts w:cs="Times New Roman"/>
                <w:sz w:val="20"/>
                <w:szCs w:val="20"/>
              </w:rPr>
              <w:t>FFS on triggering condition and NW-indication of a beam group in which the UE is allowed to do the beam selection, e.g., the NW-indication via MAC-CE</w:t>
            </w:r>
          </w:p>
          <w:p w14:paraId="19801462" w14:textId="77777777" w:rsidR="00903B3D" w:rsidRPr="00A12954" w:rsidRDefault="00903B3D" w:rsidP="00A12954">
            <w:pPr>
              <w:numPr>
                <w:ilvl w:val="1"/>
                <w:numId w:val="6"/>
              </w:numPr>
              <w:adjustRightInd w:val="0"/>
              <w:snapToGrid w:val="0"/>
              <w:jc w:val="left"/>
              <w:rPr>
                <w:rFonts w:cs="Times New Roman"/>
                <w:sz w:val="20"/>
                <w:szCs w:val="20"/>
              </w:rPr>
            </w:pPr>
            <w:r w:rsidRPr="00A12954">
              <w:rPr>
                <w:rFonts w:cs="Times New Roman"/>
                <w:sz w:val="20"/>
                <w:szCs w:val="20"/>
              </w:rPr>
              <w:t>FFS : NW confirmation, e.g. if no NW beam selection command overwriting the selected beam is received in a time window after the report</w:t>
            </w:r>
          </w:p>
          <w:p w14:paraId="619AB576" w14:textId="77777777" w:rsidR="00903B3D" w:rsidRPr="00A12954" w:rsidRDefault="00903B3D" w:rsidP="00A12954">
            <w:pPr>
              <w:numPr>
                <w:ilvl w:val="0"/>
                <w:numId w:val="6"/>
              </w:numPr>
              <w:adjustRightInd w:val="0"/>
              <w:snapToGrid w:val="0"/>
              <w:jc w:val="left"/>
              <w:rPr>
                <w:rFonts w:cs="Times New Roman"/>
                <w:sz w:val="20"/>
                <w:szCs w:val="20"/>
              </w:rPr>
            </w:pPr>
            <w:r w:rsidRPr="00A12954">
              <w:rPr>
                <w:rFonts w:cs="Times New Roman"/>
                <w:sz w:val="20"/>
                <w:szCs w:val="20"/>
              </w:rPr>
              <w:t>UE-initiated beam activation based on beam reporting  </w:t>
            </w:r>
          </w:p>
          <w:p w14:paraId="0730631C" w14:textId="77777777" w:rsidR="00903B3D" w:rsidRPr="00A12954" w:rsidRDefault="00903B3D" w:rsidP="00A12954">
            <w:pPr>
              <w:numPr>
                <w:ilvl w:val="1"/>
                <w:numId w:val="6"/>
              </w:numPr>
              <w:adjustRightInd w:val="0"/>
              <w:snapToGrid w:val="0"/>
              <w:jc w:val="left"/>
              <w:rPr>
                <w:rFonts w:cs="Times New Roman"/>
                <w:sz w:val="20"/>
                <w:szCs w:val="20"/>
              </w:rPr>
            </w:pPr>
            <w:r w:rsidRPr="00A12954">
              <w:rPr>
                <w:rFonts w:cs="Times New Roman"/>
                <w:sz w:val="20"/>
                <w:szCs w:val="20"/>
              </w:rPr>
              <w:t>The reported beam(s) are activated as active TCI/spatial relation RS(s) automatically w/o NW activation command after receiving gNB response signalling , e.g. DCI/MAC CE</w:t>
            </w:r>
          </w:p>
          <w:p w14:paraId="6656EA95" w14:textId="77777777" w:rsidR="00903B3D" w:rsidRPr="00A12954" w:rsidRDefault="00903B3D" w:rsidP="00A12954">
            <w:pPr>
              <w:numPr>
                <w:ilvl w:val="1"/>
                <w:numId w:val="6"/>
              </w:numPr>
              <w:adjustRightInd w:val="0"/>
              <w:snapToGrid w:val="0"/>
              <w:jc w:val="left"/>
              <w:rPr>
                <w:rFonts w:cs="Times New Roman"/>
                <w:sz w:val="20"/>
                <w:szCs w:val="20"/>
              </w:rPr>
            </w:pPr>
            <w:r w:rsidRPr="00A12954">
              <w:rPr>
                <w:rFonts w:cs="Times New Roman"/>
                <w:sz w:val="20"/>
                <w:szCs w:val="20"/>
              </w:rPr>
              <w:t>FFS : The reported beam is applied directly if the number of supported activated beam by the UE is one and/or after receiving gNB response signaling, or if no NW activation command overwrites the beam(s) activated by the report in a time window after the report</w:t>
            </w:r>
          </w:p>
          <w:p w14:paraId="2F7245EC" w14:textId="77777777" w:rsidR="00903B3D" w:rsidRPr="00A12954" w:rsidRDefault="00903B3D" w:rsidP="00A12954">
            <w:pPr>
              <w:numPr>
                <w:ilvl w:val="0"/>
                <w:numId w:val="6"/>
              </w:numPr>
              <w:adjustRightInd w:val="0"/>
              <w:snapToGrid w:val="0"/>
              <w:jc w:val="left"/>
              <w:rPr>
                <w:rFonts w:cs="Times New Roman"/>
                <w:sz w:val="20"/>
                <w:szCs w:val="20"/>
              </w:rPr>
            </w:pPr>
            <w:r w:rsidRPr="00A12954">
              <w:rPr>
                <w:rFonts w:cs="Times New Roman"/>
                <w:sz w:val="20"/>
                <w:szCs w:val="20"/>
              </w:rPr>
              <w:t>UE -initiated UL-only beam selection considering potential misalignment between network and UE on the selected beams</w:t>
            </w:r>
          </w:p>
          <w:p w14:paraId="5EC23FAD" w14:textId="555A79E9" w:rsidR="00674ABB" w:rsidRPr="006867B9" w:rsidRDefault="00903B3D" w:rsidP="00A12954">
            <w:pPr>
              <w:numPr>
                <w:ilvl w:val="1"/>
                <w:numId w:val="6"/>
              </w:numPr>
              <w:adjustRightInd w:val="0"/>
              <w:snapToGrid w:val="0"/>
              <w:jc w:val="left"/>
              <w:rPr>
                <w:rFonts w:cs="Times"/>
                <w:sz w:val="20"/>
              </w:rPr>
            </w:pPr>
            <w:r w:rsidRPr="00A12954">
              <w:rPr>
                <w:rFonts w:cs="Times New Roman"/>
                <w:sz w:val="20"/>
                <w:szCs w:val="20"/>
              </w:rPr>
              <w:t>The UE can select an alternative beam from the other beams in the gNB -configured set containing more than one UL beam</w:t>
            </w:r>
          </w:p>
        </w:tc>
      </w:tr>
    </w:tbl>
    <w:p w14:paraId="7D86170C" w14:textId="77777777" w:rsidR="0026069B" w:rsidRDefault="0026069B" w:rsidP="00AC2719">
      <w:pPr>
        <w:rPr>
          <w:rFonts w:eastAsiaTheme="minorEastAsia"/>
        </w:rPr>
      </w:pPr>
    </w:p>
    <w:p w14:paraId="79185E11" w14:textId="35930787" w:rsidR="00785B52" w:rsidRPr="00785B52" w:rsidRDefault="0027255F" w:rsidP="00AC2719">
      <w:pPr>
        <w:rPr>
          <w:rFonts w:eastAsiaTheme="minorEastAsia"/>
        </w:rPr>
      </w:pPr>
      <w:r>
        <w:rPr>
          <w:rFonts w:eastAsiaTheme="minorEastAsia"/>
        </w:rPr>
        <w:t>Considering there are only two meetings</w:t>
      </w:r>
      <w:r w:rsidR="00317506">
        <w:rPr>
          <w:rFonts w:eastAsiaTheme="minorEastAsia"/>
        </w:rPr>
        <w:t xml:space="preserve"> left for </w:t>
      </w:r>
      <w:r>
        <w:rPr>
          <w:rFonts w:eastAsiaTheme="minorEastAsia"/>
        </w:rPr>
        <w:t>Rel-17</w:t>
      </w:r>
      <w:r w:rsidR="00317506">
        <w:rPr>
          <w:rFonts w:eastAsiaTheme="minorEastAsia"/>
        </w:rPr>
        <w:t xml:space="preserve"> in RAN1</w:t>
      </w:r>
      <w:r>
        <w:rPr>
          <w:rFonts w:eastAsiaTheme="minorEastAsia"/>
        </w:rPr>
        <w:t xml:space="preserve">, </w:t>
      </w:r>
      <w:r w:rsidR="00317506" w:rsidRPr="00317506">
        <w:rPr>
          <w:rFonts w:eastAsiaTheme="minorEastAsia"/>
        </w:rPr>
        <w:t>and there are many details, especially RRC/MAC-CE signaling and UE feature for the first 5 issues, it seems not a good time to continue the study or start the specification work on UE-initiated beam selection/activation</w:t>
      </w:r>
      <w:r w:rsidR="00071A47">
        <w:rPr>
          <w:rFonts w:eastAsiaTheme="minorEastAsia"/>
        </w:rPr>
        <w:t>.</w:t>
      </w:r>
    </w:p>
    <w:p w14:paraId="1489C188" w14:textId="7F82BAC3" w:rsidR="00097B44" w:rsidRPr="00785B52" w:rsidRDefault="00097B44" w:rsidP="00097B44">
      <w:pPr>
        <w:spacing w:beforeLines="50" w:before="156"/>
        <w:rPr>
          <w:b/>
          <w:i/>
          <w:lang w:val="en-GB"/>
        </w:rPr>
      </w:pPr>
      <w:r w:rsidRPr="00785B52">
        <w:rPr>
          <w:b/>
          <w:i/>
          <w:lang w:val="en-GB"/>
        </w:rPr>
        <w:t xml:space="preserve">Proposal 7-1: </w:t>
      </w:r>
      <w:r w:rsidR="00317506" w:rsidRPr="00317506">
        <w:rPr>
          <w:b/>
          <w:i/>
          <w:iCs/>
        </w:rPr>
        <w:t>Postpone the study and specification work on UE-initiated beam selection/activation to a future release</w:t>
      </w:r>
      <w:r w:rsidR="00A9209B" w:rsidRPr="00785B52">
        <w:rPr>
          <w:b/>
          <w:i/>
          <w:iCs/>
        </w:rPr>
        <w:t>.</w:t>
      </w:r>
    </w:p>
    <w:p w14:paraId="0A2411B6" w14:textId="77777777" w:rsidR="00A57F37" w:rsidRDefault="00A57F37" w:rsidP="00F94A95">
      <w:pPr>
        <w:rPr>
          <w:rFonts w:eastAsiaTheme="minorEastAsia" w:cs="Times New Roman"/>
          <w:lang w:val="en-GB"/>
        </w:rPr>
      </w:pPr>
    </w:p>
    <w:p w14:paraId="30C4A5E8" w14:textId="217E5D07" w:rsidR="00786B6C" w:rsidRDefault="00786B6C" w:rsidP="00786B6C">
      <w:pPr>
        <w:pStyle w:val="1"/>
        <w:rPr>
          <w:szCs w:val="20"/>
        </w:rPr>
      </w:pPr>
      <w:r>
        <w:rPr>
          <w:sz w:val="24"/>
          <w:szCs w:val="24"/>
        </w:rPr>
        <w:t xml:space="preserve">RRC </w:t>
      </w:r>
      <w:r w:rsidR="001F7FA9">
        <w:rPr>
          <w:sz w:val="24"/>
          <w:szCs w:val="24"/>
        </w:rPr>
        <w:t>parameters</w:t>
      </w:r>
    </w:p>
    <w:p w14:paraId="3A682155" w14:textId="7A7553DB" w:rsidR="00CB5358" w:rsidRDefault="009755C9" w:rsidP="00CB5358">
      <w:pPr>
        <w:snapToGrid w:val="0"/>
        <w:spacing w:after="160" w:line="256" w:lineRule="auto"/>
        <w:rPr>
          <w:rFonts w:eastAsiaTheme="minorEastAsia"/>
        </w:rPr>
      </w:pPr>
      <w:r>
        <w:rPr>
          <w:rFonts w:eastAsiaTheme="minorEastAsia"/>
        </w:rPr>
        <w:t xml:space="preserve">In this section, </w:t>
      </w:r>
      <w:r w:rsidR="00445A56">
        <w:rPr>
          <w:rFonts w:eastAsiaTheme="minorEastAsia"/>
        </w:rPr>
        <w:t>w</w:t>
      </w:r>
      <w:r w:rsidR="00CB5358">
        <w:rPr>
          <w:rFonts w:eastAsiaTheme="minorEastAsia"/>
        </w:rPr>
        <w:t xml:space="preserve">e share our views on </w:t>
      </w:r>
      <w:r w:rsidR="001F7FA9">
        <w:rPr>
          <w:rFonts w:eastAsiaTheme="minorEastAsia"/>
        </w:rPr>
        <w:t xml:space="preserve">RRC </w:t>
      </w:r>
      <w:r>
        <w:rPr>
          <w:rFonts w:eastAsiaTheme="minorEastAsia"/>
        </w:rPr>
        <w:t>parameters for multi-beam enhancements</w:t>
      </w:r>
      <w:r w:rsidR="00445A56">
        <w:rPr>
          <w:rFonts w:eastAsiaTheme="minorEastAsia"/>
        </w:rPr>
        <w:t>.</w:t>
      </w:r>
    </w:p>
    <w:p w14:paraId="5798607E" w14:textId="77777777" w:rsidR="009755C9" w:rsidRPr="00A12954" w:rsidRDefault="009755C9" w:rsidP="00A12954">
      <w:pPr>
        <w:pStyle w:val="2"/>
        <w:tabs>
          <w:tab w:val="clear" w:pos="860"/>
          <w:tab w:val="num" w:pos="576"/>
        </w:tabs>
        <w:ind w:left="576"/>
        <w:rPr>
          <w:color w:val="000000" w:themeColor="text1"/>
          <w:szCs w:val="24"/>
          <w:lang w:val="en-GB" w:eastAsia="zh-CN"/>
        </w:rPr>
      </w:pPr>
      <w:r w:rsidRPr="00A12954">
        <w:rPr>
          <w:color w:val="000000" w:themeColor="text1"/>
          <w:szCs w:val="24"/>
          <w:lang w:val="en-GB" w:eastAsia="zh-CN"/>
        </w:rPr>
        <w:t>Target RS and on-off switch</w:t>
      </w:r>
    </w:p>
    <w:p w14:paraId="0BBA977F" w14:textId="6D9A0706" w:rsidR="009755C9" w:rsidRPr="00821428" w:rsidRDefault="009755C9" w:rsidP="009755C9">
      <w:pPr>
        <w:spacing w:beforeLines="50" w:before="156"/>
        <w:rPr>
          <w:lang w:val="en-GB"/>
        </w:rPr>
      </w:pPr>
      <w:r w:rsidRPr="00CD0D5E">
        <w:rPr>
          <w:lang w:val="en-GB"/>
        </w:rPr>
        <w:t>The agreement says aperiodic CSI-RS resources for CSI or BM can follow the Rel-17 TCI state indicated for PDCCH/PDSCH, but did not mention how to provide such configuration to UE, and it seems natural to have an explicit RRC flag for this purpose</w:t>
      </w:r>
      <w:r>
        <w:rPr>
          <w:lang w:val="en-GB"/>
        </w:rPr>
        <w:t xml:space="preserve">. So, we suggest adding an </w:t>
      </w:r>
      <w:r w:rsidRPr="009755C9">
        <w:rPr>
          <w:lang w:val="en-GB"/>
        </w:rPr>
        <w:lastRenderedPageBreak/>
        <w:t>RRC flag to indicate whether aperiodic CSI-RS resources for CSI or BM should follow the same indicated TCI state as PDCCH</w:t>
      </w:r>
      <w:r>
        <w:rPr>
          <w:lang w:val="en-GB"/>
        </w:rPr>
        <w:t>/</w:t>
      </w:r>
      <w:r w:rsidRPr="009755C9">
        <w:rPr>
          <w:lang w:val="en-GB"/>
        </w:rPr>
        <w:t>PDSCH on the same CC</w:t>
      </w:r>
      <w:r>
        <w:rPr>
          <w:lang w:val="en-GB"/>
        </w:rPr>
        <w:t>.</w:t>
      </w:r>
    </w:p>
    <w:p w14:paraId="4D65DB3C" w14:textId="77777777" w:rsidR="009755C9" w:rsidRPr="00A12954" w:rsidRDefault="009755C9" w:rsidP="00CB5358">
      <w:pPr>
        <w:snapToGrid w:val="0"/>
        <w:spacing w:after="160" w:line="256" w:lineRule="auto"/>
        <w:rPr>
          <w:rFonts w:eastAsiaTheme="minorEastAsia"/>
          <w:lang w:val="en-GB"/>
        </w:rPr>
      </w:pPr>
    </w:p>
    <w:p w14:paraId="530832DA" w14:textId="021EE9A1" w:rsidR="001A683F" w:rsidRPr="00A12954" w:rsidRDefault="001A683F" w:rsidP="00A12954">
      <w:pPr>
        <w:pStyle w:val="2"/>
        <w:tabs>
          <w:tab w:val="clear" w:pos="860"/>
          <w:tab w:val="num" w:pos="576"/>
        </w:tabs>
        <w:ind w:left="576"/>
        <w:rPr>
          <w:b w:val="0"/>
          <w:color w:val="000000" w:themeColor="text1"/>
          <w:szCs w:val="24"/>
          <w:lang w:val="en-GB"/>
        </w:rPr>
      </w:pPr>
      <w:r w:rsidRPr="00A12954">
        <w:rPr>
          <w:color w:val="000000" w:themeColor="text1"/>
          <w:szCs w:val="24"/>
          <w:lang w:val="en-GB" w:eastAsia="zh-CN"/>
        </w:rPr>
        <w:t xml:space="preserve">QCL </w:t>
      </w:r>
      <w:r w:rsidR="007F5200" w:rsidRPr="00A12954">
        <w:rPr>
          <w:color w:val="000000" w:themeColor="text1"/>
          <w:szCs w:val="24"/>
          <w:lang w:val="en-GB" w:eastAsia="zh-CN"/>
        </w:rPr>
        <w:t xml:space="preserve">type </w:t>
      </w:r>
      <w:r w:rsidRPr="00A12954">
        <w:rPr>
          <w:color w:val="000000" w:themeColor="text1"/>
          <w:szCs w:val="24"/>
          <w:lang w:val="en-GB" w:eastAsia="zh-CN"/>
        </w:rPr>
        <w:t>for joint TCI</w:t>
      </w:r>
    </w:p>
    <w:p w14:paraId="1214698A" w14:textId="76E0C921" w:rsidR="001A683F" w:rsidRDefault="007F5200" w:rsidP="001A683F">
      <w:pPr>
        <w:snapToGrid w:val="0"/>
        <w:spacing w:after="160" w:line="256" w:lineRule="auto"/>
        <w:rPr>
          <w:rFonts w:eastAsiaTheme="minorEastAsia"/>
        </w:rPr>
      </w:pPr>
      <w:r>
        <w:rPr>
          <w:rFonts w:eastAsiaTheme="minorEastAsia"/>
        </w:rPr>
        <w:t>In</w:t>
      </w:r>
      <w:r w:rsidRPr="00CB5358">
        <w:rPr>
          <w:rFonts w:eastAsiaTheme="minorEastAsia"/>
        </w:rPr>
        <w:t xml:space="preserve"> </w:t>
      </w:r>
      <w:r w:rsidR="00CB5358" w:rsidRPr="00CB5358">
        <w:rPr>
          <w:rFonts w:eastAsiaTheme="minorEastAsia"/>
        </w:rPr>
        <w:t>Rel-17, DL</w:t>
      </w:r>
      <w:r>
        <w:rPr>
          <w:rFonts w:eastAsiaTheme="minorEastAsia"/>
        </w:rPr>
        <w:t>-only</w:t>
      </w:r>
      <w:r w:rsidR="00CB5358" w:rsidRPr="00CB5358">
        <w:rPr>
          <w:rFonts w:eastAsiaTheme="minorEastAsia"/>
        </w:rPr>
        <w:t xml:space="preserve"> TCI state can be configured with legacy QCL TypeD</w:t>
      </w:r>
      <w:r>
        <w:rPr>
          <w:rFonts w:eastAsiaTheme="minorEastAsia"/>
        </w:rPr>
        <w:t>, while UL-only TCI state can be configured with UL spatial relation.</w:t>
      </w:r>
      <w:r w:rsidR="00CB5358" w:rsidRPr="00CB5358">
        <w:rPr>
          <w:rFonts w:eastAsiaTheme="minorEastAsia"/>
        </w:rPr>
        <w:t xml:space="preserve"> However, for joint TCI state, using QCL </w:t>
      </w:r>
      <w:r>
        <w:rPr>
          <w:rFonts w:eastAsiaTheme="minorEastAsia"/>
        </w:rPr>
        <w:t>T</w:t>
      </w:r>
      <w:r w:rsidRPr="00CB5358">
        <w:rPr>
          <w:rFonts w:eastAsiaTheme="minorEastAsia"/>
        </w:rPr>
        <w:t>ype</w:t>
      </w:r>
      <w:r w:rsidR="00CB5358" w:rsidRPr="00CB5358">
        <w:rPr>
          <w:rFonts w:eastAsiaTheme="minorEastAsia"/>
        </w:rPr>
        <w:t xml:space="preserve">D to </w:t>
      </w:r>
      <w:r>
        <w:rPr>
          <w:rFonts w:eastAsiaTheme="minorEastAsia"/>
        </w:rPr>
        <w:t xml:space="preserve">additionally </w:t>
      </w:r>
      <w:r w:rsidR="00B0096F">
        <w:rPr>
          <w:rFonts w:eastAsiaTheme="minorEastAsia"/>
        </w:rPr>
        <w:t>describe</w:t>
      </w:r>
      <w:r w:rsidR="00CB5358" w:rsidRPr="00CB5358">
        <w:rPr>
          <w:rFonts w:eastAsiaTheme="minorEastAsia"/>
        </w:rPr>
        <w:t xml:space="preserve"> the UL T</w:t>
      </w:r>
      <w:r w:rsidR="000757EE">
        <w:rPr>
          <w:rFonts w:eastAsiaTheme="minorEastAsia"/>
        </w:rPr>
        <w:t>X</w:t>
      </w:r>
      <w:r w:rsidR="00CB5358" w:rsidRPr="00CB5358">
        <w:rPr>
          <w:rFonts w:eastAsiaTheme="minorEastAsia"/>
        </w:rPr>
        <w:t xml:space="preserve"> filter </w:t>
      </w:r>
      <w:r>
        <w:rPr>
          <w:rFonts w:eastAsiaTheme="minorEastAsia"/>
        </w:rPr>
        <w:t>may lead to confusion on what QCL TypeD actually means, or lead to complicated specification descriptions (repeating the statement that source RS for QCL TypeD is used to determine the spatial relation). For simplicity, we suggest adding a new QCL type for joint TCI indication</w:t>
      </w:r>
      <w:r w:rsidR="001F7FA9">
        <w:rPr>
          <w:rFonts w:eastAsiaTheme="minorEastAsia"/>
        </w:rPr>
        <w:t xml:space="preserve"> – capturing both spatial Rx parameters and spatial Tx parameters</w:t>
      </w:r>
      <w:r>
        <w:rPr>
          <w:rFonts w:eastAsiaTheme="minorEastAsia"/>
        </w:rPr>
        <w:t>.</w:t>
      </w:r>
    </w:p>
    <w:p w14:paraId="6B7139EC" w14:textId="66FF6CFA" w:rsidR="001A683F" w:rsidRPr="00A12954" w:rsidRDefault="001F7FA9" w:rsidP="00A12954">
      <w:pPr>
        <w:pStyle w:val="2"/>
        <w:tabs>
          <w:tab w:val="clear" w:pos="860"/>
          <w:tab w:val="num" w:pos="576"/>
        </w:tabs>
        <w:ind w:left="576"/>
        <w:rPr>
          <w:b w:val="0"/>
          <w:color w:val="000000" w:themeColor="text1"/>
          <w:szCs w:val="24"/>
          <w:lang w:val="en-GB"/>
        </w:rPr>
      </w:pPr>
      <w:r w:rsidRPr="00A12954">
        <w:rPr>
          <w:color w:val="000000" w:themeColor="text1"/>
          <w:szCs w:val="24"/>
          <w:lang w:val="en-GB" w:eastAsia="zh-CN"/>
        </w:rPr>
        <w:t xml:space="preserve">Switch between </w:t>
      </w:r>
      <w:r w:rsidR="001A683F" w:rsidRPr="00A12954">
        <w:rPr>
          <w:color w:val="000000" w:themeColor="text1"/>
          <w:szCs w:val="24"/>
          <w:lang w:val="en-GB" w:eastAsia="zh-CN"/>
        </w:rPr>
        <w:t>joint</w:t>
      </w:r>
      <w:r w:rsidR="009755C9">
        <w:rPr>
          <w:color w:val="000000" w:themeColor="text1"/>
          <w:szCs w:val="24"/>
          <w:lang w:val="en-GB" w:eastAsia="zh-CN"/>
        </w:rPr>
        <w:t>/</w:t>
      </w:r>
      <w:r w:rsidR="001A683F" w:rsidRPr="00A12954">
        <w:rPr>
          <w:color w:val="000000" w:themeColor="text1"/>
          <w:szCs w:val="24"/>
          <w:lang w:val="en-GB" w:eastAsia="zh-CN"/>
        </w:rPr>
        <w:t xml:space="preserve">separate TCI </w:t>
      </w:r>
    </w:p>
    <w:p w14:paraId="0B941E02" w14:textId="541CB7FD" w:rsidR="004B104A" w:rsidRDefault="004B104A" w:rsidP="00CB5358">
      <w:pPr>
        <w:snapToGrid w:val="0"/>
        <w:spacing w:after="160" w:line="256" w:lineRule="auto"/>
        <w:rPr>
          <w:rFonts w:eastAsiaTheme="minorEastAsia"/>
        </w:rPr>
      </w:pPr>
      <w:r>
        <w:rPr>
          <w:rFonts w:eastAsiaTheme="minorEastAsia"/>
        </w:rPr>
        <w:t xml:space="preserve">In </w:t>
      </w:r>
      <w:r w:rsidR="001F7FA9">
        <w:rPr>
          <w:rFonts w:eastAsiaTheme="minorEastAsia"/>
        </w:rPr>
        <w:t>RAN1#</w:t>
      </w:r>
      <w:r>
        <w:rPr>
          <w:rFonts w:eastAsiaTheme="minorEastAsia"/>
        </w:rPr>
        <w:t xml:space="preserve">105e, there was a conclusion </w:t>
      </w:r>
      <w:r w:rsidR="001F7FA9">
        <w:rPr>
          <w:rFonts w:eastAsiaTheme="minorEastAsia"/>
        </w:rPr>
        <w:t xml:space="preserve">on switch between </w:t>
      </w:r>
      <w:r>
        <w:rPr>
          <w:rFonts w:eastAsiaTheme="minorEastAsia"/>
        </w:rPr>
        <w:t xml:space="preserve">joint </w:t>
      </w:r>
      <w:r w:rsidR="001F7FA9">
        <w:rPr>
          <w:rFonts w:eastAsiaTheme="minorEastAsia"/>
        </w:rPr>
        <w:t xml:space="preserve">TCI </w:t>
      </w:r>
      <w:r>
        <w:rPr>
          <w:rFonts w:eastAsiaTheme="minorEastAsia"/>
        </w:rPr>
        <w:t>and separate</w:t>
      </w:r>
      <w:r w:rsidR="001F7FA9">
        <w:rPr>
          <w:rFonts w:eastAsiaTheme="minorEastAsia"/>
        </w:rPr>
        <w:t xml:space="preserve"> DL/UL</w:t>
      </w:r>
      <w:r>
        <w:rPr>
          <w:rFonts w:eastAsiaTheme="minorEastAsia"/>
        </w:rPr>
        <w:t xml:space="preserve"> TCI</w:t>
      </w:r>
      <w:r w:rsidR="001F7FA9">
        <w:rPr>
          <w:rFonts w:eastAsiaTheme="minorEastAsia"/>
        </w:rPr>
        <w:t xml:space="preserve">. According to the conclusion, a UE can be configured with both joint TCI and separate DL/UL TCI. Then, the switch between joint TCI and separate DL/UL TCI is based on RRC signaling. In this case, it seems natural to have an RRC switch on whether joint TCI or separate DL/UL TCI is to be applied (for MAC-CE activation and subsequent DCI indication). So, we propose to add an RRC switch between joint TCI and separate DL/UL TCI. </w:t>
      </w:r>
    </w:p>
    <w:tbl>
      <w:tblPr>
        <w:tblStyle w:val="a6"/>
        <w:tblW w:w="0" w:type="auto"/>
        <w:tblLook w:val="04A0" w:firstRow="1" w:lastRow="0" w:firstColumn="1" w:lastColumn="0" w:noHBand="0" w:noVBand="1"/>
      </w:tblPr>
      <w:tblGrid>
        <w:gridCol w:w="8296"/>
      </w:tblGrid>
      <w:tr w:rsidR="004B104A" w14:paraId="2E2F38A3" w14:textId="77777777" w:rsidTr="004B104A">
        <w:tc>
          <w:tcPr>
            <w:tcW w:w="8296" w:type="dxa"/>
          </w:tcPr>
          <w:p w14:paraId="649C93F6" w14:textId="77777777" w:rsidR="004B104A" w:rsidRPr="004B104A" w:rsidRDefault="004B104A" w:rsidP="004B104A">
            <w:pPr>
              <w:pStyle w:val="xmsonormal"/>
              <w:snapToGrid w:val="0"/>
              <w:spacing w:before="0" w:beforeAutospacing="0" w:after="0" w:afterAutospacing="0"/>
              <w:jc w:val="both"/>
              <w:rPr>
                <w:b/>
                <w:sz w:val="20"/>
                <w:szCs w:val="20"/>
              </w:rPr>
            </w:pPr>
            <w:r w:rsidRPr="004B104A">
              <w:rPr>
                <w:b/>
                <w:sz w:val="20"/>
                <w:szCs w:val="20"/>
              </w:rPr>
              <w:t>Conclusion</w:t>
            </w:r>
          </w:p>
          <w:p w14:paraId="65E540E5" w14:textId="77777777" w:rsidR="004B104A" w:rsidRPr="004B104A" w:rsidRDefault="004B104A" w:rsidP="004B104A">
            <w:pPr>
              <w:pStyle w:val="xmsonormal"/>
              <w:snapToGrid w:val="0"/>
              <w:spacing w:before="0" w:beforeAutospacing="0" w:after="0" w:afterAutospacing="0"/>
              <w:jc w:val="both"/>
              <w:rPr>
                <w:sz w:val="20"/>
                <w:szCs w:val="20"/>
              </w:rPr>
            </w:pPr>
            <w:r w:rsidRPr="004B104A">
              <w:rPr>
                <w:sz w:val="20"/>
                <w:szCs w:val="20"/>
              </w:rPr>
              <w:t xml:space="preserve">On Rel-17 unified TCI framework, for a UE configured with both joint TCI and separate DL/UL TCI, configuration of joint TCI or separate DL/UL TCI is based on RRC signaling </w:t>
            </w:r>
          </w:p>
          <w:p w14:paraId="15A320D5" w14:textId="0158BE97" w:rsidR="004B104A" w:rsidRPr="004B104A" w:rsidRDefault="004B104A" w:rsidP="004B104A">
            <w:pPr>
              <w:pStyle w:val="a3"/>
              <w:numPr>
                <w:ilvl w:val="0"/>
                <w:numId w:val="32"/>
              </w:numPr>
              <w:snapToGrid w:val="0"/>
              <w:ind w:firstLineChars="0"/>
            </w:pPr>
            <w:r w:rsidRPr="004B104A">
              <w:rPr>
                <w:rFonts w:eastAsia="宋体" w:cs="Times New Roman"/>
                <w:sz w:val="20"/>
                <w:szCs w:val="20"/>
              </w:rPr>
              <w:t>There is no consensus in RAN1 on how to support dynamic switching (either MAC-CE or codepoint based)</w:t>
            </w:r>
          </w:p>
        </w:tc>
      </w:tr>
    </w:tbl>
    <w:p w14:paraId="09316CEA" w14:textId="0AEC3112" w:rsidR="004B104A" w:rsidRDefault="004B104A" w:rsidP="00CB5358">
      <w:pPr>
        <w:snapToGrid w:val="0"/>
        <w:spacing w:after="160" w:line="256" w:lineRule="auto"/>
        <w:rPr>
          <w:rFonts w:eastAsiaTheme="minorEastAsia"/>
        </w:rPr>
      </w:pPr>
    </w:p>
    <w:p w14:paraId="3421A0AF" w14:textId="3AD658B9" w:rsidR="001A683F" w:rsidRPr="00A12954" w:rsidRDefault="001A683F" w:rsidP="00A12954">
      <w:pPr>
        <w:pStyle w:val="2"/>
        <w:tabs>
          <w:tab w:val="clear" w:pos="860"/>
          <w:tab w:val="num" w:pos="576"/>
        </w:tabs>
        <w:ind w:left="576"/>
        <w:rPr>
          <w:b w:val="0"/>
          <w:color w:val="000000" w:themeColor="text1"/>
          <w:szCs w:val="24"/>
          <w:lang w:val="en-GB"/>
        </w:rPr>
      </w:pPr>
      <w:r w:rsidRPr="00A12954">
        <w:rPr>
          <w:color w:val="000000" w:themeColor="text1"/>
          <w:szCs w:val="24"/>
          <w:lang w:val="en-GB" w:eastAsia="zh-CN"/>
        </w:rPr>
        <w:t xml:space="preserve">Power control </w:t>
      </w:r>
      <w:r w:rsidR="009755C9">
        <w:rPr>
          <w:color w:val="000000" w:themeColor="text1"/>
          <w:szCs w:val="24"/>
          <w:lang w:val="en-GB" w:eastAsia="zh-CN"/>
        </w:rPr>
        <w:t>parameters</w:t>
      </w:r>
    </w:p>
    <w:p w14:paraId="0798B069" w14:textId="111E44BF" w:rsidR="00786B6C" w:rsidRDefault="00BB5DBB" w:rsidP="00CB5358">
      <w:pPr>
        <w:snapToGrid w:val="0"/>
        <w:spacing w:after="160" w:line="256" w:lineRule="auto"/>
        <w:rPr>
          <w:rFonts w:eastAsiaTheme="minorEastAsia"/>
        </w:rPr>
      </w:pPr>
      <w:r>
        <w:rPr>
          <w:rFonts w:eastAsiaTheme="minorEastAsia"/>
        </w:rPr>
        <w:t>Regarding power control</w:t>
      </w:r>
      <w:r w:rsidR="009755C9">
        <w:rPr>
          <w:rFonts w:eastAsiaTheme="minorEastAsia"/>
        </w:rPr>
        <w:t xml:space="preserve"> parameters</w:t>
      </w:r>
      <w:r>
        <w:rPr>
          <w:rFonts w:eastAsiaTheme="minorEastAsia"/>
        </w:rPr>
        <w:t xml:space="preserve">, </w:t>
      </w:r>
      <w:r w:rsidR="00CB5358" w:rsidRPr="00CB5358">
        <w:rPr>
          <w:rFonts w:eastAsiaTheme="minorEastAsia"/>
        </w:rPr>
        <w:t xml:space="preserve">“p0_Alpha_CLIdSetId” </w:t>
      </w:r>
      <w:r w:rsidR="0019160C">
        <w:rPr>
          <w:rFonts w:eastAsiaTheme="minorEastAsia"/>
        </w:rPr>
        <w:t>was</w:t>
      </w:r>
      <w:r w:rsidR="00CB5358" w:rsidRPr="00CB5358">
        <w:rPr>
          <w:rFonts w:eastAsiaTheme="minorEastAsia"/>
        </w:rPr>
        <w:t xml:space="preserve"> </w:t>
      </w:r>
      <w:r w:rsidR="00CB5358">
        <w:rPr>
          <w:rFonts w:eastAsiaTheme="minorEastAsia"/>
        </w:rPr>
        <w:t>listed but never discussed during the meeting.</w:t>
      </w:r>
      <w:r w:rsidR="00CB5358" w:rsidRPr="00CB5358">
        <w:rPr>
          <w:rFonts w:eastAsiaTheme="minorEastAsia"/>
        </w:rPr>
        <w:t xml:space="preserve"> Since the detailed manner of how PC parameters </w:t>
      </w:r>
      <w:r w:rsidR="009755C9">
        <w:rPr>
          <w:rFonts w:eastAsiaTheme="minorEastAsia"/>
        </w:rPr>
        <w:t xml:space="preserve">are </w:t>
      </w:r>
      <w:r w:rsidR="00CB5358" w:rsidRPr="00CB5358">
        <w:rPr>
          <w:rFonts w:eastAsiaTheme="minorEastAsia"/>
        </w:rPr>
        <w:t>associat</w:t>
      </w:r>
      <w:r w:rsidR="009755C9">
        <w:rPr>
          <w:rFonts w:eastAsiaTheme="minorEastAsia"/>
        </w:rPr>
        <w:t>ed with</w:t>
      </w:r>
      <w:r w:rsidR="00CB5358" w:rsidRPr="00CB5358">
        <w:rPr>
          <w:rFonts w:eastAsiaTheme="minorEastAsia"/>
        </w:rPr>
        <w:t xml:space="preserve"> TCI state was left to RAN2</w:t>
      </w:r>
      <w:r w:rsidR="009755C9">
        <w:rPr>
          <w:rFonts w:eastAsiaTheme="minorEastAsia"/>
        </w:rPr>
        <w:t>, it</w:t>
      </w:r>
      <w:r w:rsidR="00CB5358" w:rsidRPr="00CB5358">
        <w:rPr>
          <w:rFonts w:eastAsiaTheme="minorEastAsia"/>
        </w:rPr>
        <w:t xml:space="preserve"> is </w:t>
      </w:r>
      <w:r w:rsidR="009755C9">
        <w:rPr>
          <w:rFonts w:eastAsiaTheme="minorEastAsia" w:hint="eastAsia"/>
        </w:rPr>
        <w:t>un</w:t>
      </w:r>
      <w:r w:rsidR="00CB5358" w:rsidRPr="00CB5358">
        <w:rPr>
          <w:rFonts w:eastAsiaTheme="minorEastAsia"/>
        </w:rPr>
        <w:t xml:space="preserve">clear whether p0_Alpha_CLIdSetId </w:t>
      </w:r>
      <w:r w:rsidR="009755C9">
        <w:rPr>
          <w:rFonts w:eastAsiaTheme="minorEastAsia"/>
        </w:rPr>
        <w:t>would be</w:t>
      </w:r>
      <w:r w:rsidR="009755C9" w:rsidRPr="00CB5358">
        <w:rPr>
          <w:rFonts w:eastAsiaTheme="minorEastAsia"/>
        </w:rPr>
        <w:t xml:space="preserve"> </w:t>
      </w:r>
      <w:r w:rsidR="00CB5358" w:rsidRPr="00CB5358">
        <w:rPr>
          <w:rFonts w:eastAsiaTheme="minorEastAsia"/>
        </w:rPr>
        <w:t>required in RAN2 design</w:t>
      </w:r>
      <w:r w:rsidR="009755C9">
        <w:rPr>
          <w:rFonts w:eastAsiaTheme="minorEastAsia"/>
        </w:rPr>
        <w:t xml:space="preserve">. For now, we suggest removing </w:t>
      </w:r>
      <w:r w:rsidR="009755C9" w:rsidRPr="00CB5358">
        <w:rPr>
          <w:rFonts w:eastAsiaTheme="minorEastAsia"/>
        </w:rPr>
        <w:t>p0_Alpha_CLIdSetId</w:t>
      </w:r>
      <w:r w:rsidR="009755C9">
        <w:rPr>
          <w:rFonts w:eastAsiaTheme="minorEastAsia"/>
        </w:rPr>
        <w:t xml:space="preserve"> or put it in brackets. </w:t>
      </w:r>
    </w:p>
    <w:p w14:paraId="4CF26179" w14:textId="12B4D24D" w:rsidR="0091002E" w:rsidRDefault="0091002E" w:rsidP="00CB5358">
      <w:pPr>
        <w:snapToGrid w:val="0"/>
        <w:spacing w:after="160" w:line="256" w:lineRule="auto"/>
        <w:rPr>
          <w:rFonts w:eastAsiaTheme="minorEastAsia"/>
        </w:rPr>
      </w:pPr>
      <w:r>
        <w:rPr>
          <w:rFonts w:eastAsiaTheme="minorEastAsia"/>
        </w:rPr>
        <w:t>With above discussions, we propose the following:</w:t>
      </w:r>
    </w:p>
    <w:p w14:paraId="005F4139" w14:textId="659A30ED" w:rsidR="001F7FA9" w:rsidRDefault="00696AA7" w:rsidP="00F94A95">
      <w:pPr>
        <w:rPr>
          <w:b/>
          <w:i/>
          <w:lang w:val="en-GB"/>
        </w:rPr>
      </w:pPr>
      <w:r w:rsidRPr="00785B52">
        <w:rPr>
          <w:b/>
          <w:i/>
          <w:lang w:val="en-GB"/>
        </w:rPr>
        <w:t xml:space="preserve">Proposal </w:t>
      </w:r>
      <w:r>
        <w:rPr>
          <w:b/>
          <w:i/>
          <w:lang w:val="en-GB"/>
        </w:rPr>
        <w:t>8</w:t>
      </w:r>
      <w:r w:rsidRPr="00785B52">
        <w:rPr>
          <w:b/>
          <w:i/>
          <w:lang w:val="en-GB"/>
        </w:rPr>
        <w:t xml:space="preserve">-1: </w:t>
      </w:r>
      <w:r w:rsidR="001F7FA9">
        <w:rPr>
          <w:b/>
          <w:i/>
          <w:lang w:val="en-GB"/>
        </w:rPr>
        <w:t xml:space="preserve">Adopt the following </w:t>
      </w:r>
      <w:r w:rsidR="009B6BA8">
        <w:rPr>
          <w:b/>
          <w:i/>
          <w:lang w:val="en-GB"/>
        </w:rPr>
        <w:t xml:space="preserve">changes </w:t>
      </w:r>
      <w:r w:rsidR="009755C9">
        <w:rPr>
          <w:b/>
          <w:i/>
          <w:lang w:val="en-GB"/>
        </w:rPr>
        <w:t>on</w:t>
      </w:r>
      <w:r w:rsidR="001F7FA9">
        <w:rPr>
          <w:b/>
          <w:i/>
          <w:lang w:val="en-GB"/>
        </w:rPr>
        <w:t xml:space="preserve"> RRC parameters for multi-beam enhancements:</w:t>
      </w:r>
    </w:p>
    <w:p w14:paraId="4F7AF444" w14:textId="27890524" w:rsidR="009755C9" w:rsidRPr="00A12954" w:rsidRDefault="009755C9" w:rsidP="00557602">
      <w:pPr>
        <w:pStyle w:val="a3"/>
        <w:numPr>
          <w:ilvl w:val="0"/>
          <w:numId w:val="32"/>
        </w:numPr>
        <w:ind w:firstLineChars="0"/>
        <w:rPr>
          <w:rFonts w:eastAsiaTheme="minorEastAsia"/>
          <w:b/>
          <w:i/>
          <w:lang w:val="en-GB"/>
        </w:rPr>
      </w:pPr>
      <w:r>
        <w:rPr>
          <w:b/>
          <w:i/>
          <w:iCs/>
        </w:rPr>
        <w:t xml:space="preserve">Add an </w:t>
      </w:r>
      <w:r w:rsidRPr="00A12954">
        <w:rPr>
          <w:b/>
          <w:i/>
          <w:iCs/>
        </w:rPr>
        <w:t>RRC flag to indicate whether aperiodic CSI-RS resources for CSI or BM should follow the same indicated TCI state as PDCCH</w:t>
      </w:r>
      <w:r>
        <w:rPr>
          <w:b/>
          <w:i/>
          <w:iCs/>
        </w:rPr>
        <w:t>/</w:t>
      </w:r>
      <w:r w:rsidRPr="00A12954">
        <w:rPr>
          <w:b/>
          <w:i/>
          <w:iCs/>
        </w:rPr>
        <w:t>PDSCH on the same CC</w:t>
      </w:r>
    </w:p>
    <w:p w14:paraId="33550DE0" w14:textId="7F0B3AD1" w:rsidR="009755C9" w:rsidRDefault="009755C9" w:rsidP="00557602">
      <w:pPr>
        <w:pStyle w:val="a3"/>
        <w:numPr>
          <w:ilvl w:val="0"/>
          <w:numId w:val="32"/>
        </w:numPr>
        <w:ind w:firstLineChars="0"/>
        <w:rPr>
          <w:rFonts w:eastAsiaTheme="minorEastAsia"/>
          <w:b/>
          <w:i/>
          <w:lang w:val="en-GB"/>
        </w:rPr>
      </w:pPr>
      <w:r>
        <w:rPr>
          <w:rFonts w:eastAsiaTheme="minorEastAsia"/>
          <w:b/>
          <w:i/>
          <w:lang w:val="en-GB"/>
        </w:rPr>
        <w:t>A</w:t>
      </w:r>
      <w:r w:rsidRPr="009755C9">
        <w:rPr>
          <w:rFonts w:eastAsiaTheme="minorEastAsia"/>
          <w:b/>
          <w:i/>
          <w:lang w:val="en-GB"/>
        </w:rPr>
        <w:t>dd a new QCL type for joint TCI indication capturing both spatial Rx parameters and spatial Tx parameters</w:t>
      </w:r>
    </w:p>
    <w:p w14:paraId="6CDC5E35" w14:textId="39A7E9B7" w:rsidR="009755C9" w:rsidRDefault="009755C9" w:rsidP="00557602">
      <w:pPr>
        <w:pStyle w:val="a3"/>
        <w:numPr>
          <w:ilvl w:val="0"/>
          <w:numId w:val="32"/>
        </w:numPr>
        <w:ind w:firstLineChars="0"/>
        <w:rPr>
          <w:rFonts w:eastAsiaTheme="minorEastAsia"/>
          <w:b/>
          <w:i/>
          <w:lang w:val="en-GB"/>
        </w:rPr>
      </w:pPr>
      <w:r>
        <w:rPr>
          <w:rFonts w:eastAsiaTheme="minorEastAsia"/>
          <w:b/>
          <w:i/>
          <w:lang w:val="en-GB"/>
        </w:rPr>
        <w:t>A</w:t>
      </w:r>
      <w:r w:rsidRPr="009755C9">
        <w:rPr>
          <w:rFonts w:eastAsiaTheme="minorEastAsia"/>
          <w:b/>
          <w:i/>
          <w:lang w:val="en-GB"/>
        </w:rPr>
        <w:t>dd an RRC switch between joint TCI and separate DL/UL TCI</w:t>
      </w:r>
    </w:p>
    <w:p w14:paraId="42E02B9C" w14:textId="402D901C" w:rsidR="009755C9" w:rsidRPr="00A12954" w:rsidRDefault="009755C9" w:rsidP="00A12954">
      <w:pPr>
        <w:pStyle w:val="a3"/>
        <w:numPr>
          <w:ilvl w:val="0"/>
          <w:numId w:val="32"/>
        </w:numPr>
        <w:ind w:firstLineChars="0"/>
        <w:rPr>
          <w:rFonts w:eastAsiaTheme="minorEastAsia"/>
          <w:b/>
          <w:i/>
          <w:lang w:val="en-GB"/>
        </w:rPr>
      </w:pPr>
      <w:r>
        <w:rPr>
          <w:rFonts w:eastAsiaTheme="minorEastAsia"/>
          <w:b/>
          <w:i/>
          <w:lang w:val="en-GB"/>
        </w:rPr>
        <w:t>R</w:t>
      </w:r>
      <w:r w:rsidRPr="009755C9">
        <w:rPr>
          <w:rFonts w:eastAsiaTheme="minorEastAsia"/>
          <w:b/>
          <w:i/>
          <w:lang w:val="en-GB"/>
        </w:rPr>
        <w:t>emov</w:t>
      </w:r>
      <w:r>
        <w:rPr>
          <w:rFonts w:eastAsiaTheme="minorEastAsia"/>
          <w:b/>
          <w:i/>
          <w:lang w:val="en-GB"/>
        </w:rPr>
        <w:t>e</w:t>
      </w:r>
      <w:r w:rsidRPr="009755C9">
        <w:rPr>
          <w:rFonts w:eastAsiaTheme="minorEastAsia"/>
          <w:b/>
          <w:i/>
          <w:lang w:val="en-GB"/>
        </w:rPr>
        <w:t xml:space="preserve"> p0_Alpha_CLIdSetId or put it in brackets</w:t>
      </w:r>
    </w:p>
    <w:p w14:paraId="765FACF4" w14:textId="77777777" w:rsidR="009755C9" w:rsidRPr="00A12954" w:rsidRDefault="009755C9" w:rsidP="00F94A95">
      <w:pPr>
        <w:rPr>
          <w:rFonts w:eastAsiaTheme="minorEastAsia"/>
          <w:b/>
          <w:i/>
          <w:lang w:val="en-GB"/>
        </w:rPr>
      </w:pPr>
    </w:p>
    <w:p w14:paraId="721F069F" w14:textId="69D1E48C" w:rsidR="00A57F37" w:rsidRDefault="00A57F37" w:rsidP="00A57F37">
      <w:pPr>
        <w:pStyle w:val="1"/>
        <w:rPr>
          <w:rFonts w:eastAsiaTheme="minorEastAsia"/>
          <w:lang w:val="en-GB" w:eastAsia="zh-CN"/>
        </w:rPr>
      </w:pPr>
      <w:r>
        <w:rPr>
          <w:rFonts w:eastAsiaTheme="minorEastAsia"/>
          <w:lang w:val="en-GB" w:eastAsia="zh-CN"/>
        </w:rPr>
        <w:t>Summary and conclusion</w:t>
      </w:r>
    </w:p>
    <w:p w14:paraId="3439B73C" w14:textId="7CAC6464" w:rsidR="00A57F37" w:rsidRDefault="00A57F37" w:rsidP="008C6457">
      <w:pPr>
        <w:spacing w:beforeLines="50" w:before="156"/>
        <w:rPr>
          <w:rFonts w:eastAsiaTheme="minorEastAsia"/>
          <w:lang w:val="en-GB"/>
        </w:rPr>
      </w:pPr>
      <w:r>
        <w:rPr>
          <w:rFonts w:eastAsiaTheme="minorEastAsia" w:hint="eastAsia"/>
          <w:lang w:val="en-GB"/>
        </w:rPr>
        <w:t>I</w:t>
      </w:r>
      <w:r>
        <w:rPr>
          <w:rFonts w:eastAsiaTheme="minorEastAsia"/>
          <w:lang w:val="en-GB"/>
        </w:rPr>
        <w:t xml:space="preserve">n this contribution, we </w:t>
      </w:r>
      <w:r w:rsidRPr="008C6457">
        <w:rPr>
          <w:lang w:val="en-GB"/>
        </w:rPr>
        <w:t>propose</w:t>
      </w:r>
      <w:r w:rsidR="003E1C52">
        <w:rPr>
          <w:rFonts w:eastAsiaTheme="minorEastAsia"/>
          <w:lang w:val="en-GB"/>
        </w:rPr>
        <w:t xml:space="preserve"> </w:t>
      </w:r>
      <w:r w:rsidR="00F16457">
        <w:rPr>
          <w:rFonts w:eastAsiaTheme="minorEastAsia"/>
          <w:lang w:val="en-GB"/>
        </w:rPr>
        <w:t xml:space="preserve">the </w:t>
      </w:r>
      <w:r w:rsidR="003E1C52">
        <w:rPr>
          <w:rFonts w:eastAsiaTheme="minorEastAsia"/>
          <w:lang w:val="en-GB"/>
        </w:rPr>
        <w:t>following</w:t>
      </w:r>
      <w:r>
        <w:rPr>
          <w:rFonts w:eastAsiaTheme="minorEastAsia"/>
          <w:lang w:val="en-GB"/>
        </w:rPr>
        <w:t>:</w:t>
      </w:r>
    </w:p>
    <w:p w14:paraId="62A9C794" w14:textId="02D86957" w:rsidR="00957C30" w:rsidRDefault="00957C30">
      <w:pPr>
        <w:rPr>
          <w:b/>
          <w:i/>
          <w:lang w:val="en-GB"/>
        </w:rPr>
      </w:pPr>
      <w:r w:rsidRPr="001C72BB">
        <w:rPr>
          <w:b/>
          <w:i/>
          <w:lang w:val="en-GB"/>
        </w:rPr>
        <w:lastRenderedPageBreak/>
        <w:t>Proposal 2-</w:t>
      </w:r>
      <w:r w:rsidR="009755C9">
        <w:rPr>
          <w:b/>
          <w:i/>
          <w:lang w:val="en-GB"/>
        </w:rPr>
        <w:t>1</w:t>
      </w:r>
      <w:r w:rsidRPr="001C72BB">
        <w:rPr>
          <w:b/>
          <w:i/>
          <w:lang w:val="en-GB"/>
        </w:rPr>
        <w:t>: For separate DL/UL TCI indication, DL TCI state is taken from DL TCI state pool, while UL TCI state is taken from UL TCI state pool that is separate from DL TCI state pool.</w:t>
      </w:r>
    </w:p>
    <w:p w14:paraId="181F0570" w14:textId="77777777" w:rsidR="00957C30" w:rsidRDefault="00957C30">
      <w:pPr>
        <w:rPr>
          <w:rFonts w:eastAsiaTheme="minorEastAsia"/>
          <w:lang w:val="en-GB"/>
        </w:rPr>
      </w:pPr>
    </w:p>
    <w:p w14:paraId="6C903FBF" w14:textId="77777777" w:rsidR="00D11258" w:rsidRPr="00D638EF" w:rsidRDefault="00D11258" w:rsidP="00D11258">
      <w:pPr>
        <w:pStyle w:val="a7"/>
        <w:jc w:val="both"/>
        <w:rPr>
          <w:b/>
          <w:i/>
          <w:szCs w:val="22"/>
          <w:lang w:val="en-GB"/>
        </w:rPr>
      </w:pPr>
      <w:r w:rsidRPr="00D638EF">
        <w:rPr>
          <w:b/>
          <w:i/>
          <w:szCs w:val="22"/>
          <w:lang w:val="en-GB"/>
        </w:rPr>
        <w:t xml:space="preserve">Proposal 3-1: </w:t>
      </w:r>
      <w:r>
        <w:rPr>
          <w:b/>
          <w:i/>
          <w:szCs w:val="22"/>
          <w:lang w:val="en-GB"/>
        </w:rPr>
        <w:t>For t</w:t>
      </w:r>
      <w:r w:rsidRPr="00D638EF">
        <w:rPr>
          <w:b/>
          <w:i/>
          <w:szCs w:val="22"/>
          <w:lang w:val="en-GB"/>
        </w:rPr>
        <w:t>he maximum number of RRC configured PCIs different from the serving cell for measurement/reporting</w:t>
      </w:r>
      <w:r>
        <w:rPr>
          <w:b/>
          <w:i/>
          <w:szCs w:val="22"/>
          <w:lang w:val="en-GB"/>
        </w:rPr>
        <w:t xml:space="preserve"> purpose, support Alt 1, i.e. </w:t>
      </w:r>
      <w:r w:rsidRPr="00385FA8">
        <w:rPr>
          <w:rFonts w:cs="Times New Roman"/>
          <w:b/>
          <w:i/>
          <w:sz w:val="20"/>
          <w:szCs w:val="20"/>
        </w:rPr>
        <w:t>N</w:t>
      </w:r>
      <w:r w:rsidRPr="00385FA8">
        <w:rPr>
          <w:rFonts w:cs="Times New Roman"/>
          <w:b/>
          <w:i/>
          <w:sz w:val="20"/>
          <w:szCs w:val="20"/>
          <w:vertAlign w:val="subscript"/>
        </w:rPr>
        <w:t>MAX</w:t>
      </w:r>
      <w:r w:rsidRPr="00821428">
        <w:rPr>
          <w:b/>
          <w:i/>
          <w:szCs w:val="22"/>
          <w:lang w:val="en-GB"/>
        </w:rPr>
        <w:t xml:space="preserve"> </w:t>
      </w:r>
      <w:r>
        <w:rPr>
          <w:b/>
          <w:i/>
          <w:szCs w:val="22"/>
          <w:lang w:val="en-GB"/>
        </w:rPr>
        <w:t xml:space="preserve">depends on UE capability report and </w:t>
      </w:r>
      <w:r w:rsidRPr="00385FA8">
        <w:rPr>
          <w:b/>
          <w:i/>
          <w:szCs w:val="22"/>
          <w:lang w:val="en-GB"/>
        </w:rPr>
        <w:t>ca</w:t>
      </w:r>
      <w:r>
        <w:rPr>
          <w:b/>
          <w:i/>
          <w:szCs w:val="22"/>
          <w:lang w:val="en-GB"/>
        </w:rPr>
        <w:t>n be greater than one</w:t>
      </w:r>
      <w:r w:rsidRPr="00D638EF">
        <w:rPr>
          <w:b/>
          <w:i/>
          <w:szCs w:val="22"/>
          <w:lang w:val="en-GB"/>
        </w:rPr>
        <w:t>.</w:t>
      </w:r>
    </w:p>
    <w:p w14:paraId="076960B6" w14:textId="1C25A55D" w:rsidR="00957C30" w:rsidRDefault="00957C30">
      <w:pPr>
        <w:rPr>
          <w:b/>
          <w:i/>
        </w:rPr>
      </w:pPr>
      <w:r>
        <w:rPr>
          <w:b/>
          <w:i/>
        </w:rPr>
        <w:t>Proposal 3-2: Support Alt 1, i.e. L1-based event</w:t>
      </w:r>
      <w:r w:rsidR="00D11258">
        <w:rPr>
          <w:b/>
          <w:i/>
        </w:rPr>
        <w:t>-</w:t>
      </w:r>
      <w:r>
        <w:rPr>
          <w:b/>
          <w:i/>
        </w:rPr>
        <w:t>driven beam reporting for inter-cell beam management and inter-cell mTRP.</w:t>
      </w:r>
    </w:p>
    <w:p w14:paraId="17643ED7" w14:textId="77777777" w:rsidR="00D6721E" w:rsidRPr="00A12954" w:rsidRDefault="00D6721E" w:rsidP="00D6721E">
      <w:pPr>
        <w:rPr>
          <w:b/>
          <w:i/>
        </w:rPr>
      </w:pPr>
      <w:r w:rsidRPr="00A12954">
        <w:rPr>
          <w:b/>
          <w:i/>
        </w:rPr>
        <w:t xml:space="preserve">Proposal 3-3: Clarify UE QCL assumption for receiving paging signal after being activated with only one TCI state by MAC-CE. </w:t>
      </w:r>
    </w:p>
    <w:p w14:paraId="571C81DE" w14:textId="77777777" w:rsidR="0044202D" w:rsidRPr="002568EA" w:rsidRDefault="0044202D" w:rsidP="00A12954">
      <w:pPr>
        <w:rPr>
          <w:rFonts w:eastAsiaTheme="minorEastAsia"/>
          <w:b/>
          <w:i/>
        </w:rPr>
      </w:pPr>
      <w:r w:rsidRPr="002568EA">
        <w:rPr>
          <w:b/>
          <w:i/>
        </w:rPr>
        <w:t>Proposal 3-</w:t>
      </w:r>
      <w:r>
        <w:rPr>
          <w:b/>
          <w:i/>
        </w:rPr>
        <w:t>4</w:t>
      </w:r>
      <w:r w:rsidRPr="002568EA">
        <w:rPr>
          <w:b/>
          <w:i/>
        </w:rPr>
        <w:t xml:space="preserve">: </w:t>
      </w:r>
      <w:r>
        <w:rPr>
          <w:b/>
          <w:i/>
          <w:iCs/>
        </w:rPr>
        <w:t>Allow for</w:t>
      </w:r>
      <w:r w:rsidRPr="00AB08DC">
        <w:rPr>
          <w:b/>
          <w:bCs/>
          <w:i/>
          <w:iCs/>
        </w:rPr>
        <w:t xml:space="preserve"> </w:t>
      </w:r>
      <w:r w:rsidRPr="00AB08DC">
        <w:rPr>
          <w:b/>
          <w:i/>
          <w:iCs/>
        </w:rPr>
        <w:t>different timing assumptions for reception of signals from TRPs with PCIs different from the serving cell compared to that for serving cell</w:t>
      </w:r>
      <w:r w:rsidRPr="002568EA">
        <w:rPr>
          <w:b/>
          <w:i/>
        </w:rPr>
        <w:t>.</w:t>
      </w:r>
    </w:p>
    <w:p w14:paraId="1BBF53A5" w14:textId="77777777" w:rsidR="00957C30" w:rsidRDefault="00957C30">
      <w:pPr>
        <w:rPr>
          <w:rFonts w:eastAsiaTheme="minorEastAsia"/>
          <w:lang w:val="en-GB"/>
        </w:rPr>
      </w:pPr>
    </w:p>
    <w:p w14:paraId="7B41222D" w14:textId="77777777" w:rsidR="00B21E4E" w:rsidRPr="008C6457" w:rsidRDefault="00B21E4E" w:rsidP="00B21E4E">
      <w:pPr>
        <w:spacing w:beforeLines="50" w:before="156"/>
        <w:rPr>
          <w:b/>
          <w:i/>
          <w:lang w:val="en-GB"/>
        </w:rPr>
      </w:pPr>
      <w:r w:rsidRPr="008C6457">
        <w:rPr>
          <w:b/>
          <w:i/>
          <w:lang w:val="en-GB"/>
        </w:rPr>
        <w:t>Proposal 4-</w:t>
      </w:r>
      <w:r>
        <w:rPr>
          <w:b/>
          <w:i/>
          <w:lang w:val="en-GB"/>
        </w:rPr>
        <w:t>1</w:t>
      </w:r>
      <w:r w:rsidRPr="008C6457">
        <w:rPr>
          <w:b/>
          <w:i/>
          <w:lang w:val="en-GB"/>
        </w:rPr>
        <w:t xml:space="preserve">: </w:t>
      </w:r>
      <w:r w:rsidRPr="00FB4322">
        <w:rPr>
          <w:b/>
          <w:i/>
          <w:lang w:val="en-GB"/>
        </w:rPr>
        <w:t>For beam application time in the case of CA, support Alt 1, i.e. the first slot and the Y symbols are both determined based on the carrier with the smallest SCS among the carrier(s) applying the beam indication</w:t>
      </w:r>
      <w:r>
        <w:rPr>
          <w:b/>
          <w:i/>
          <w:lang w:val="en-GB"/>
        </w:rPr>
        <w:t>.</w:t>
      </w:r>
    </w:p>
    <w:p w14:paraId="0D62E098" w14:textId="47D3872B" w:rsidR="00957C30" w:rsidRDefault="00957C30">
      <w:pPr>
        <w:rPr>
          <w:b/>
          <w:i/>
          <w:szCs w:val="22"/>
        </w:rPr>
      </w:pPr>
      <w:r>
        <w:rPr>
          <w:b/>
          <w:i/>
          <w:szCs w:val="20"/>
          <w:lang w:val="sv-SE"/>
        </w:rPr>
        <w:t>Proposal 4</w:t>
      </w:r>
      <w:r>
        <w:rPr>
          <w:rFonts w:hint="eastAsia"/>
          <w:b/>
          <w:i/>
          <w:szCs w:val="20"/>
          <w:lang w:val="sv-SE"/>
        </w:rPr>
        <w:t>-</w:t>
      </w:r>
      <w:r>
        <w:rPr>
          <w:b/>
          <w:i/>
          <w:szCs w:val="20"/>
          <w:lang w:val="sv-SE"/>
        </w:rPr>
        <w:t>2</w:t>
      </w:r>
      <w:r>
        <w:rPr>
          <w:rFonts w:hint="eastAsia"/>
          <w:b/>
          <w:i/>
          <w:szCs w:val="20"/>
          <w:lang w:val="sv-SE"/>
        </w:rPr>
        <w:t>：</w:t>
      </w:r>
      <w:r>
        <w:rPr>
          <w:b/>
          <w:i/>
          <w:szCs w:val="20"/>
          <w:lang w:val="sv-SE"/>
        </w:rPr>
        <w:t>Support different</w:t>
      </w:r>
      <w:r w:rsidRPr="00337A31">
        <w:rPr>
          <w:b/>
          <w:i/>
          <w:szCs w:val="20"/>
          <w:lang w:val="sv-SE"/>
        </w:rPr>
        <w:t xml:space="preserve"> </w:t>
      </w:r>
      <w:r>
        <w:rPr>
          <w:b/>
          <w:i/>
          <w:szCs w:val="22"/>
        </w:rPr>
        <w:t>b</w:t>
      </w:r>
      <w:r w:rsidRPr="00337A31">
        <w:rPr>
          <w:b/>
          <w:i/>
          <w:szCs w:val="22"/>
        </w:rPr>
        <w:t>eam application time</w:t>
      </w:r>
      <w:r w:rsidR="00F160B3">
        <w:rPr>
          <w:b/>
          <w:i/>
          <w:szCs w:val="22"/>
        </w:rPr>
        <w:t xml:space="preserve"> </w:t>
      </w:r>
      <w:r>
        <w:rPr>
          <w:b/>
          <w:i/>
          <w:szCs w:val="22"/>
        </w:rPr>
        <w:t>(BAT) for the cases with and without</w:t>
      </w:r>
      <w:r w:rsidRPr="00A24C8D">
        <w:rPr>
          <w:b/>
          <w:i/>
          <w:szCs w:val="22"/>
        </w:rPr>
        <w:t xml:space="preserve"> involving </w:t>
      </w:r>
      <w:r>
        <w:rPr>
          <w:b/>
          <w:i/>
          <w:szCs w:val="22"/>
        </w:rPr>
        <w:t xml:space="preserve">UE </w:t>
      </w:r>
      <w:r w:rsidRPr="00A24C8D">
        <w:rPr>
          <w:b/>
          <w:i/>
          <w:szCs w:val="22"/>
        </w:rPr>
        <w:t xml:space="preserve">panel </w:t>
      </w:r>
      <w:r w:rsidRPr="00A24C8D">
        <w:rPr>
          <w:rFonts w:eastAsiaTheme="minorEastAsia"/>
          <w:b/>
          <w:bCs/>
          <w:i/>
          <w:szCs w:val="20"/>
        </w:rPr>
        <w:t>activat</w:t>
      </w:r>
      <w:r w:rsidRPr="00A24C8D">
        <w:rPr>
          <w:b/>
          <w:i/>
          <w:szCs w:val="22"/>
        </w:rPr>
        <w:t>i</w:t>
      </w:r>
      <w:r>
        <w:rPr>
          <w:b/>
          <w:i/>
          <w:szCs w:val="22"/>
        </w:rPr>
        <w:t>on.</w:t>
      </w:r>
    </w:p>
    <w:p w14:paraId="5FF47022" w14:textId="2163F2E6" w:rsidR="00957C30" w:rsidRDefault="00957C30">
      <w:pPr>
        <w:rPr>
          <w:b/>
          <w:i/>
          <w:lang w:val="en-GB"/>
        </w:rPr>
      </w:pPr>
      <w:r w:rsidRPr="00E1352D">
        <w:rPr>
          <w:b/>
          <w:i/>
          <w:lang w:val="en-GB"/>
        </w:rPr>
        <w:t>Proposal 4-</w:t>
      </w:r>
      <w:r>
        <w:rPr>
          <w:b/>
          <w:i/>
          <w:lang w:val="en-GB"/>
        </w:rPr>
        <w:t>3</w:t>
      </w:r>
      <w:r w:rsidRPr="00E1352D">
        <w:rPr>
          <w:b/>
          <w:i/>
          <w:lang w:val="en-GB"/>
        </w:rPr>
        <w:t>: When more than one TCI codepoints are activated by MAC CE, the activated TCI state(s) for the lowest codepoint is/are applied.</w:t>
      </w:r>
    </w:p>
    <w:p w14:paraId="126A3780" w14:textId="77777777" w:rsidR="00957C30" w:rsidRDefault="00957C30">
      <w:pPr>
        <w:rPr>
          <w:rFonts w:eastAsiaTheme="minorEastAsia"/>
          <w:lang w:val="en-GB"/>
        </w:rPr>
      </w:pPr>
    </w:p>
    <w:p w14:paraId="454C17B1" w14:textId="1335A976" w:rsidR="00957C30" w:rsidRDefault="00957C30">
      <w:pPr>
        <w:rPr>
          <w:b/>
          <w:i/>
          <w:color w:val="000000" w:themeColor="text1"/>
          <w:lang w:val="en-GB"/>
        </w:rPr>
      </w:pPr>
      <w:r>
        <w:rPr>
          <w:b/>
          <w:i/>
          <w:color w:val="000000" w:themeColor="text1"/>
          <w:lang w:val="en-GB"/>
        </w:rPr>
        <w:t xml:space="preserve">Proposal 5-1: </w:t>
      </w:r>
      <w:r w:rsidRPr="007418FE">
        <w:rPr>
          <w:b/>
          <w:i/>
          <w:iCs/>
          <w:color w:val="000000" w:themeColor="text1"/>
        </w:rPr>
        <w:t>For UE-initiated panel activation/selection, support Scheme 1 where a panel entity corresponds to a reported CSI-RS and/or SSB resource index in a beam reporting instance</w:t>
      </w:r>
      <w:r>
        <w:rPr>
          <w:b/>
          <w:i/>
          <w:color w:val="000000" w:themeColor="text1"/>
          <w:lang w:val="en-GB"/>
        </w:rPr>
        <w:t>.</w:t>
      </w:r>
    </w:p>
    <w:p w14:paraId="14C01374" w14:textId="27B70802" w:rsidR="00957C30" w:rsidRDefault="00957C30">
      <w:pPr>
        <w:rPr>
          <w:b/>
          <w:i/>
          <w:color w:val="000000" w:themeColor="text1"/>
          <w:lang w:val="en-GB"/>
        </w:rPr>
      </w:pPr>
      <w:r w:rsidRPr="00030699">
        <w:rPr>
          <w:b/>
          <w:i/>
          <w:color w:val="000000" w:themeColor="text1"/>
          <w:lang w:val="en-GB"/>
        </w:rPr>
        <w:t>Proposal 5-2: Introduce a handshake mechanism including gNB request and UE response (acceptance/rejection) for gNB-initiated UE panel activation.</w:t>
      </w:r>
    </w:p>
    <w:p w14:paraId="4E9BFDC7" w14:textId="77777777" w:rsidR="00957C30" w:rsidRDefault="00957C30">
      <w:pPr>
        <w:rPr>
          <w:b/>
          <w:i/>
          <w:color w:val="000000" w:themeColor="text1"/>
          <w:lang w:val="en-GB"/>
        </w:rPr>
      </w:pPr>
    </w:p>
    <w:p w14:paraId="5163950E" w14:textId="745A2B26" w:rsidR="00957C30" w:rsidRDefault="00957C30">
      <w:pPr>
        <w:rPr>
          <w:b/>
          <w:i/>
        </w:rPr>
      </w:pPr>
      <w:r w:rsidRPr="00095CA8">
        <w:rPr>
          <w:b/>
          <w:i/>
        </w:rPr>
        <w:t xml:space="preserve">Proposal 6-1: </w:t>
      </w:r>
      <w:r w:rsidRPr="007418FE">
        <w:rPr>
          <w:b/>
          <w:i/>
          <w:iCs/>
        </w:rPr>
        <w:t>The quantity N in previous agreement represents the number of UE panels and is up to UE capability reporting</w:t>
      </w:r>
      <w:r>
        <w:rPr>
          <w:b/>
          <w:i/>
        </w:rPr>
        <w:t>.</w:t>
      </w:r>
    </w:p>
    <w:p w14:paraId="0240E617" w14:textId="3362CE06" w:rsidR="00957C30" w:rsidRDefault="00135E9B">
      <w:pPr>
        <w:rPr>
          <w:b/>
          <w:i/>
        </w:rPr>
      </w:pPr>
      <w:r w:rsidRPr="00135E9B">
        <w:rPr>
          <w:b/>
          <w:i/>
        </w:rPr>
        <w:t>Proposal 6-2: Necessity of additional report quantities (e.g. SSBRI/CRI, MPR+DL RSRP, or modified virtual PHR) should be decided by RAN4.</w:t>
      </w:r>
    </w:p>
    <w:p w14:paraId="71C20083" w14:textId="53C21762" w:rsidR="00957C30" w:rsidRDefault="00957C30">
      <w:pPr>
        <w:rPr>
          <w:b/>
          <w:i/>
        </w:rPr>
      </w:pPr>
      <w:r w:rsidRPr="00A144C4">
        <w:rPr>
          <w:b/>
          <w:i/>
        </w:rPr>
        <w:t>Proposal 6-</w:t>
      </w:r>
      <w:r w:rsidR="00135E9B">
        <w:rPr>
          <w:b/>
          <w:i/>
        </w:rPr>
        <w:t>3</w:t>
      </w:r>
      <w:r w:rsidRPr="00A144C4">
        <w:rPr>
          <w:b/>
          <w:i/>
        </w:rPr>
        <w:t>: Support mapping SRS resources with UE panels to enable gNB-controlled fast UL panel selection for MPE mitigation.</w:t>
      </w:r>
    </w:p>
    <w:p w14:paraId="550D8ACE" w14:textId="77777777" w:rsidR="00957C30" w:rsidRDefault="00957C30">
      <w:pPr>
        <w:rPr>
          <w:rFonts w:eastAsiaTheme="minorEastAsia"/>
          <w:lang w:val="en-GB"/>
        </w:rPr>
      </w:pPr>
    </w:p>
    <w:p w14:paraId="34A38091" w14:textId="5807DF7F" w:rsidR="00957C30" w:rsidRDefault="00957C30">
      <w:pPr>
        <w:rPr>
          <w:b/>
          <w:i/>
          <w:iCs/>
        </w:rPr>
      </w:pPr>
      <w:r w:rsidRPr="00785B52">
        <w:rPr>
          <w:b/>
          <w:i/>
          <w:lang w:val="en-GB"/>
        </w:rPr>
        <w:t>Proposal</w:t>
      </w:r>
      <w:r w:rsidR="00F116F1">
        <w:rPr>
          <w:b/>
          <w:i/>
          <w:lang w:val="en-GB"/>
        </w:rPr>
        <w:t xml:space="preserve"> </w:t>
      </w:r>
      <w:r w:rsidRPr="00785B52">
        <w:rPr>
          <w:b/>
          <w:i/>
          <w:lang w:val="en-GB"/>
        </w:rPr>
        <w:t xml:space="preserve">7-1: </w:t>
      </w:r>
      <w:r w:rsidRPr="00317506">
        <w:rPr>
          <w:b/>
          <w:i/>
          <w:iCs/>
        </w:rPr>
        <w:t>Postpone the study and specification work on UE-initiated beam selection/activation to a future release</w:t>
      </w:r>
      <w:r w:rsidRPr="00785B52">
        <w:rPr>
          <w:b/>
          <w:i/>
          <w:iCs/>
        </w:rPr>
        <w:t>.</w:t>
      </w:r>
    </w:p>
    <w:p w14:paraId="5AEFAE04" w14:textId="77777777" w:rsidR="00957C30" w:rsidRDefault="00957C30">
      <w:pPr>
        <w:rPr>
          <w:b/>
          <w:i/>
          <w:iCs/>
        </w:rPr>
      </w:pPr>
    </w:p>
    <w:p w14:paraId="03950E72" w14:textId="7C790B13" w:rsidR="0091002E" w:rsidRDefault="0091002E" w:rsidP="0091002E">
      <w:pPr>
        <w:rPr>
          <w:b/>
          <w:i/>
          <w:lang w:val="en-GB"/>
        </w:rPr>
      </w:pPr>
      <w:r w:rsidRPr="00785B52">
        <w:rPr>
          <w:b/>
          <w:i/>
          <w:lang w:val="en-GB"/>
        </w:rPr>
        <w:t xml:space="preserve">Proposal </w:t>
      </w:r>
      <w:r>
        <w:rPr>
          <w:b/>
          <w:i/>
          <w:lang w:val="en-GB"/>
        </w:rPr>
        <w:t>8</w:t>
      </w:r>
      <w:r w:rsidRPr="00785B52">
        <w:rPr>
          <w:b/>
          <w:i/>
          <w:lang w:val="en-GB"/>
        </w:rPr>
        <w:t xml:space="preserve">-1: </w:t>
      </w:r>
      <w:r>
        <w:rPr>
          <w:b/>
          <w:i/>
          <w:lang w:val="en-GB"/>
        </w:rPr>
        <w:t xml:space="preserve">Adopt the following </w:t>
      </w:r>
      <w:r w:rsidR="009B6BA8">
        <w:rPr>
          <w:b/>
          <w:i/>
          <w:lang w:val="en-GB"/>
        </w:rPr>
        <w:t xml:space="preserve">changes </w:t>
      </w:r>
      <w:r>
        <w:rPr>
          <w:b/>
          <w:i/>
          <w:lang w:val="en-GB"/>
        </w:rPr>
        <w:t>on RRC parameters for multi-beam enhancements:</w:t>
      </w:r>
    </w:p>
    <w:p w14:paraId="0857CF02" w14:textId="77777777" w:rsidR="0091002E" w:rsidRPr="00821428" w:rsidRDefault="0091002E" w:rsidP="0091002E">
      <w:pPr>
        <w:pStyle w:val="a3"/>
        <w:numPr>
          <w:ilvl w:val="0"/>
          <w:numId w:val="32"/>
        </w:numPr>
        <w:ind w:firstLineChars="0"/>
        <w:rPr>
          <w:rFonts w:eastAsiaTheme="minorEastAsia"/>
          <w:b/>
          <w:i/>
          <w:lang w:val="en-GB"/>
        </w:rPr>
      </w:pPr>
      <w:r>
        <w:rPr>
          <w:b/>
          <w:i/>
          <w:iCs/>
        </w:rPr>
        <w:t xml:space="preserve">Add an </w:t>
      </w:r>
      <w:r w:rsidRPr="00821428">
        <w:rPr>
          <w:b/>
          <w:i/>
          <w:iCs/>
        </w:rPr>
        <w:t>RRC flag to indicate whether aperiodic CSI-RS resources for CSI or BM should follow the same indicated TCI state as PDCCH</w:t>
      </w:r>
      <w:r>
        <w:rPr>
          <w:b/>
          <w:i/>
          <w:iCs/>
        </w:rPr>
        <w:t>/</w:t>
      </w:r>
      <w:r w:rsidRPr="00821428">
        <w:rPr>
          <w:b/>
          <w:i/>
          <w:iCs/>
        </w:rPr>
        <w:t>PDSCH on the same CC</w:t>
      </w:r>
    </w:p>
    <w:p w14:paraId="2BAD3DEB" w14:textId="77777777" w:rsidR="0091002E" w:rsidRDefault="0091002E" w:rsidP="0091002E">
      <w:pPr>
        <w:pStyle w:val="a3"/>
        <w:numPr>
          <w:ilvl w:val="0"/>
          <w:numId w:val="32"/>
        </w:numPr>
        <w:ind w:firstLineChars="0"/>
        <w:rPr>
          <w:rFonts w:eastAsiaTheme="minorEastAsia"/>
          <w:b/>
          <w:i/>
          <w:lang w:val="en-GB"/>
        </w:rPr>
      </w:pPr>
      <w:r>
        <w:rPr>
          <w:rFonts w:eastAsiaTheme="minorEastAsia"/>
          <w:b/>
          <w:i/>
          <w:lang w:val="en-GB"/>
        </w:rPr>
        <w:t>A</w:t>
      </w:r>
      <w:r w:rsidRPr="009755C9">
        <w:rPr>
          <w:rFonts w:eastAsiaTheme="minorEastAsia"/>
          <w:b/>
          <w:i/>
          <w:lang w:val="en-GB"/>
        </w:rPr>
        <w:t>dd a new QCL type for joint TCI indication capturing both spatial Rx parameters and spatial Tx parameters</w:t>
      </w:r>
    </w:p>
    <w:p w14:paraId="302D3112" w14:textId="77777777" w:rsidR="0091002E" w:rsidRDefault="0091002E" w:rsidP="0091002E">
      <w:pPr>
        <w:pStyle w:val="a3"/>
        <w:numPr>
          <w:ilvl w:val="0"/>
          <w:numId w:val="32"/>
        </w:numPr>
        <w:ind w:firstLineChars="0"/>
        <w:rPr>
          <w:rFonts w:eastAsiaTheme="minorEastAsia"/>
          <w:b/>
          <w:i/>
          <w:lang w:val="en-GB"/>
        </w:rPr>
      </w:pPr>
      <w:r>
        <w:rPr>
          <w:rFonts w:eastAsiaTheme="minorEastAsia"/>
          <w:b/>
          <w:i/>
          <w:lang w:val="en-GB"/>
        </w:rPr>
        <w:lastRenderedPageBreak/>
        <w:t>A</w:t>
      </w:r>
      <w:r w:rsidRPr="009755C9">
        <w:rPr>
          <w:rFonts w:eastAsiaTheme="minorEastAsia"/>
          <w:b/>
          <w:i/>
          <w:lang w:val="en-GB"/>
        </w:rPr>
        <w:t>dd an RRC switch between joint TCI and separate DL/UL TCI</w:t>
      </w:r>
    </w:p>
    <w:p w14:paraId="50C04B11" w14:textId="77777777" w:rsidR="0091002E" w:rsidRPr="00821428" w:rsidRDefault="0091002E" w:rsidP="0091002E">
      <w:pPr>
        <w:pStyle w:val="a3"/>
        <w:numPr>
          <w:ilvl w:val="0"/>
          <w:numId w:val="32"/>
        </w:numPr>
        <w:ind w:firstLineChars="0"/>
        <w:rPr>
          <w:rFonts w:eastAsiaTheme="minorEastAsia"/>
          <w:b/>
          <w:i/>
          <w:lang w:val="en-GB"/>
        </w:rPr>
      </w:pPr>
      <w:r>
        <w:rPr>
          <w:rFonts w:eastAsiaTheme="minorEastAsia"/>
          <w:b/>
          <w:i/>
          <w:lang w:val="en-GB"/>
        </w:rPr>
        <w:t>R</w:t>
      </w:r>
      <w:r w:rsidRPr="009755C9">
        <w:rPr>
          <w:rFonts w:eastAsiaTheme="minorEastAsia"/>
          <w:b/>
          <w:i/>
          <w:lang w:val="en-GB"/>
        </w:rPr>
        <w:t>emov</w:t>
      </w:r>
      <w:r>
        <w:rPr>
          <w:rFonts w:eastAsiaTheme="minorEastAsia"/>
          <w:b/>
          <w:i/>
          <w:lang w:val="en-GB"/>
        </w:rPr>
        <w:t>e</w:t>
      </w:r>
      <w:r w:rsidRPr="009755C9">
        <w:rPr>
          <w:rFonts w:eastAsiaTheme="minorEastAsia"/>
          <w:b/>
          <w:i/>
          <w:lang w:val="en-GB"/>
        </w:rPr>
        <w:t xml:space="preserve"> p0_Alpha_CLIdSetId or put it in brackets</w:t>
      </w:r>
    </w:p>
    <w:p w14:paraId="37F3A95E" w14:textId="54D7BFBF" w:rsidR="00957C30" w:rsidRDefault="00957C30">
      <w:pPr>
        <w:rPr>
          <w:rFonts w:eastAsiaTheme="minorEastAsia"/>
          <w:lang w:val="en-GB"/>
        </w:rPr>
      </w:pPr>
    </w:p>
    <w:p w14:paraId="19EE9F35" w14:textId="06A2C699" w:rsidR="00980FFA" w:rsidRDefault="00980FFA" w:rsidP="00980FFA">
      <w:pPr>
        <w:pStyle w:val="1"/>
        <w:rPr>
          <w:rFonts w:eastAsiaTheme="minorEastAsia"/>
          <w:lang w:val="en-GB" w:eastAsia="zh-CN"/>
        </w:rPr>
      </w:pPr>
      <w:r>
        <w:rPr>
          <w:rFonts w:eastAsiaTheme="minorEastAsia"/>
          <w:lang w:val="en-GB" w:eastAsia="zh-CN"/>
        </w:rPr>
        <w:t>References</w:t>
      </w:r>
    </w:p>
    <w:p w14:paraId="18A4E529" w14:textId="5468DB7E" w:rsidR="00980FFA" w:rsidRPr="006C69F8" w:rsidRDefault="00F15BFC">
      <w:pPr>
        <w:rPr>
          <w:rFonts w:eastAsiaTheme="minorEastAsia"/>
          <w:lang w:val="en-GB"/>
        </w:rPr>
      </w:pPr>
      <w:r>
        <w:rPr>
          <w:rFonts w:eastAsiaTheme="minorEastAsia" w:hint="eastAsia"/>
          <w:lang w:val="en-GB"/>
        </w:rPr>
        <w:t>[</w:t>
      </w:r>
      <w:r>
        <w:rPr>
          <w:rFonts w:eastAsiaTheme="minorEastAsia"/>
          <w:lang w:val="en-GB"/>
        </w:rPr>
        <w:t xml:space="preserve">1] </w:t>
      </w:r>
      <w:r w:rsidRPr="0093076F">
        <w:rPr>
          <w:rFonts w:eastAsiaTheme="minorEastAsia"/>
          <w:lang w:val="en-GB"/>
        </w:rPr>
        <w:t>R2-2108925</w:t>
      </w:r>
      <w:r>
        <w:rPr>
          <w:rFonts w:eastAsiaTheme="minorEastAsia"/>
          <w:lang w:val="en-GB"/>
        </w:rPr>
        <w:t xml:space="preserve">, </w:t>
      </w:r>
      <w:r w:rsidRPr="0093076F">
        <w:rPr>
          <w:rFonts w:eastAsiaTheme="minorEastAsia"/>
          <w:lang w:val="en-GB"/>
        </w:rPr>
        <w:t>LS on inter-cell beam management and multi-TRP in Rel-17</w:t>
      </w:r>
    </w:p>
    <w:sectPr w:rsidR="00980FFA" w:rsidRPr="006C69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0E794" w14:textId="77777777" w:rsidR="00526733" w:rsidRDefault="00526733" w:rsidP="00556F5B">
      <w:r>
        <w:separator/>
      </w:r>
    </w:p>
  </w:endnote>
  <w:endnote w:type="continuationSeparator" w:id="0">
    <w:p w14:paraId="371960B7" w14:textId="77777777" w:rsidR="00526733" w:rsidRDefault="00526733" w:rsidP="0055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F1D3D" w14:textId="77777777" w:rsidR="00526733" w:rsidRDefault="00526733" w:rsidP="00556F5B">
      <w:r>
        <w:separator/>
      </w:r>
    </w:p>
  </w:footnote>
  <w:footnote w:type="continuationSeparator" w:id="0">
    <w:p w14:paraId="14BC9856" w14:textId="77777777" w:rsidR="00526733" w:rsidRDefault="00526733" w:rsidP="00556F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C8259D"/>
    <w:multiLevelType w:val="hybridMultilevel"/>
    <w:tmpl w:val="D166EAAE"/>
    <w:lvl w:ilvl="0" w:tplc="D58E5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B557C1"/>
    <w:multiLevelType w:val="multilevel"/>
    <w:tmpl w:val="B5BA446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60"/>
        </w:tabs>
        <w:ind w:left="860"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DF55EA"/>
    <w:multiLevelType w:val="hybridMultilevel"/>
    <w:tmpl w:val="865AB14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596D65"/>
    <w:multiLevelType w:val="hybridMultilevel"/>
    <w:tmpl w:val="812259D6"/>
    <w:lvl w:ilvl="0" w:tplc="F3BC0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787705"/>
    <w:multiLevelType w:val="hybridMultilevel"/>
    <w:tmpl w:val="EB92ED3E"/>
    <w:lvl w:ilvl="0" w:tplc="D99A7C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27"/>
  </w:num>
  <w:num w:numId="4">
    <w:abstractNumId w:val="23"/>
  </w:num>
  <w:num w:numId="5">
    <w:abstractNumId w:val="13"/>
  </w:num>
  <w:num w:numId="6">
    <w:abstractNumId w:val="20"/>
  </w:num>
  <w:num w:numId="7">
    <w:abstractNumId w:val="30"/>
  </w:num>
  <w:num w:numId="8">
    <w:abstractNumId w:val="4"/>
  </w:num>
  <w:num w:numId="9">
    <w:abstractNumId w:val="5"/>
  </w:num>
  <w:num w:numId="10">
    <w:abstractNumId w:val="26"/>
  </w:num>
  <w:num w:numId="11">
    <w:abstractNumId w:val="25"/>
  </w:num>
  <w:num w:numId="12">
    <w:abstractNumId w:val="18"/>
  </w:num>
  <w:num w:numId="13">
    <w:abstractNumId w:val="1"/>
  </w:num>
  <w:num w:numId="14">
    <w:abstractNumId w:val="21"/>
  </w:num>
  <w:num w:numId="15">
    <w:abstractNumId w:val="24"/>
  </w:num>
  <w:num w:numId="16">
    <w:abstractNumId w:val="29"/>
  </w:num>
  <w:num w:numId="17">
    <w:abstractNumId w:val="19"/>
  </w:num>
  <w:num w:numId="18">
    <w:abstractNumId w:val="22"/>
  </w:num>
  <w:num w:numId="19">
    <w:abstractNumId w:val="10"/>
  </w:num>
  <w:num w:numId="20">
    <w:abstractNumId w:val="28"/>
  </w:num>
  <w:num w:numId="21">
    <w:abstractNumId w:val="31"/>
  </w:num>
  <w:num w:numId="22">
    <w:abstractNumId w:val="3"/>
  </w:num>
  <w:num w:numId="23">
    <w:abstractNumId w:val="9"/>
  </w:num>
  <w:num w:numId="24">
    <w:abstractNumId w:val="33"/>
  </w:num>
  <w:num w:numId="25">
    <w:abstractNumId w:val="32"/>
  </w:num>
  <w:num w:numId="26">
    <w:abstractNumId w:val="6"/>
  </w:num>
  <w:num w:numId="27">
    <w:abstractNumId w:val="7"/>
  </w:num>
  <w:num w:numId="28">
    <w:abstractNumId w:val="11"/>
  </w:num>
  <w:num w:numId="29">
    <w:abstractNumId w:val="2"/>
  </w:num>
  <w:num w:numId="30">
    <w:abstractNumId w:val="0"/>
  </w:num>
  <w:num w:numId="31">
    <w:abstractNumId w:val="8"/>
  </w:num>
  <w:num w:numId="32">
    <w:abstractNumId w:val="14"/>
  </w:num>
  <w:num w:numId="33">
    <w:abstractNumId w:val="16"/>
  </w:num>
  <w:num w:numId="34">
    <w:abstractNumId w:val="17"/>
  </w:num>
  <w:num w:numId="35">
    <w:abstractNumId w:val="12"/>
  </w:num>
  <w:num w:numId="36">
    <w:abstractNumId w:val="12"/>
  </w:num>
  <w:num w:numId="37">
    <w:abstractNumId w:val="12"/>
  </w:num>
  <w:num w:numId="38">
    <w:abstractNumId w:val="12"/>
  </w:num>
  <w:num w:numId="39">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95"/>
    <w:rsid w:val="000024EF"/>
    <w:rsid w:val="00012C37"/>
    <w:rsid w:val="00016B15"/>
    <w:rsid w:val="00020124"/>
    <w:rsid w:val="0003000D"/>
    <w:rsid w:val="00033EA5"/>
    <w:rsid w:val="0003572D"/>
    <w:rsid w:val="00037B41"/>
    <w:rsid w:val="00043377"/>
    <w:rsid w:val="00043D0F"/>
    <w:rsid w:val="000448FE"/>
    <w:rsid w:val="0004513C"/>
    <w:rsid w:val="00053601"/>
    <w:rsid w:val="00054397"/>
    <w:rsid w:val="0005448C"/>
    <w:rsid w:val="00055032"/>
    <w:rsid w:val="00055A85"/>
    <w:rsid w:val="00057906"/>
    <w:rsid w:val="00057EAF"/>
    <w:rsid w:val="00062299"/>
    <w:rsid w:val="00065D4D"/>
    <w:rsid w:val="0006665D"/>
    <w:rsid w:val="00071A47"/>
    <w:rsid w:val="00074050"/>
    <w:rsid w:val="000757EE"/>
    <w:rsid w:val="00075AEA"/>
    <w:rsid w:val="00086AE4"/>
    <w:rsid w:val="00086D13"/>
    <w:rsid w:val="00086D4E"/>
    <w:rsid w:val="00090C05"/>
    <w:rsid w:val="00090D72"/>
    <w:rsid w:val="00092731"/>
    <w:rsid w:val="00096792"/>
    <w:rsid w:val="00097B44"/>
    <w:rsid w:val="000B2170"/>
    <w:rsid w:val="000B2D68"/>
    <w:rsid w:val="000B34D9"/>
    <w:rsid w:val="000B3EEE"/>
    <w:rsid w:val="000B513E"/>
    <w:rsid w:val="000C3747"/>
    <w:rsid w:val="000D3551"/>
    <w:rsid w:val="000D5DB4"/>
    <w:rsid w:val="000E14F4"/>
    <w:rsid w:val="000E76C8"/>
    <w:rsid w:val="0010111A"/>
    <w:rsid w:val="0010514C"/>
    <w:rsid w:val="00107493"/>
    <w:rsid w:val="00107A05"/>
    <w:rsid w:val="00113DFD"/>
    <w:rsid w:val="001220CE"/>
    <w:rsid w:val="0012321A"/>
    <w:rsid w:val="0012339B"/>
    <w:rsid w:val="0012343F"/>
    <w:rsid w:val="00123F1C"/>
    <w:rsid w:val="001242E7"/>
    <w:rsid w:val="0012432B"/>
    <w:rsid w:val="0012720C"/>
    <w:rsid w:val="00135E9B"/>
    <w:rsid w:val="00137D75"/>
    <w:rsid w:val="00140CE7"/>
    <w:rsid w:val="0014328A"/>
    <w:rsid w:val="00143E54"/>
    <w:rsid w:val="00145D48"/>
    <w:rsid w:val="0014776E"/>
    <w:rsid w:val="00150DDD"/>
    <w:rsid w:val="00160AA2"/>
    <w:rsid w:val="00165E2C"/>
    <w:rsid w:val="001711F6"/>
    <w:rsid w:val="00175FCD"/>
    <w:rsid w:val="0018146A"/>
    <w:rsid w:val="001814CD"/>
    <w:rsid w:val="001817D6"/>
    <w:rsid w:val="00183ABD"/>
    <w:rsid w:val="0019056C"/>
    <w:rsid w:val="001910E9"/>
    <w:rsid w:val="0019160C"/>
    <w:rsid w:val="00192286"/>
    <w:rsid w:val="001952B3"/>
    <w:rsid w:val="0019611B"/>
    <w:rsid w:val="00197840"/>
    <w:rsid w:val="00197D9D"/>
    <w:rsid w:val="001A683F"/>
    <w:rsid w:val="001B244D"/>
    <w:rsid w:val="001B32D2"/>
    <w:rsid w:val="001B6ABA"/>
    <w:rsid w:val="001B6FB6"/>
    <w:rsid w:val="001C13B2"/>
    <w:rsid w:val="001C1DF1"/>
    <w:rsid w:val="001C3129"/>
    <w:rsid w:val="001C72BB"/>
    <w:rsid w:val="001D1BF3"/>
    <w:rsid w:val="001D24A3"/>
    <w:rsid w:val="001D6BA9"/>
    <w:rsid w:val="001E04E7"/>
    <w:rsid w:val="001E0CD6"/>
    <w:rsid w:val="001E39EB"/>
    <w:rsid w:val="001E3ED7"/>
    <w:rsid w:val="001E41E0"/>
    <w:rsid w:val="001E5288"/>
    <w:rsid w:val="001F5BCC"/>
    <w:rsid w:val="001F7C2C"/>
    <w:rsid w:val="001F7FA9"/>
    <w:rsid w:val="00201298"/>
    <w:rsid w:val="00201310"/>
    <w:rsid w:val="00202D72"/>
    <w:rsid w:val="00203E84"/>
    <w:rsid w:val="00204A9D"/>
    <w:rsid w:val="002103B7"/>
    <w:rsid w:val="002111F2"/>
    <w:rsid w:val="0022446A"/>
    <w:rsid w:val="00231979"/>
    <w:rsid w:val="0023241E"/>
    <w:rsid w:val="00233380"/>
    <w:rsid w:val="00234DCA"/>
    <w:rsid w:val="00236334"/>
    <w:rsid w:val="0023657E"/>
    <w:rsid w:val="00243E39"/>
    <w:rsid w:val="00245FC3"/>
    <w:rsid w:val="00246F8B"/>
    <w:rsid w:val="002474E3"/>
    <w:rsid w:val="002478E6"/>
    <w:rsid w:val="00253194"/>
    <w:rsid w:val="002568EA"/>
    <w:rsid w:val="0026069B"/>
    <w:rsid w:val="00261D91"/>
    <w:rsid w:val="0026572A"/>
    <w:rsid w:val="00266D98"/>
    <w:rsid w:val="00267778"/>
    <w:rsid w:val="00270C6A"/>
    <w:rsid w:val="0027122F"/>
    <w:rsid w:val="0027255F"/>
    <w:rsid w:val="00273FB2"/>
    <w:rsid w:val="00276D74"/>
    <w:rsid w:val="002775B4"/>
    <w:rsid w:val="00285ABE"/>
    <w:rsid w:val="00287FF3"/>
    <w:rsid w:val="002904CE"/>
    <w:rsid w:val="002916A5"/>
    <w:rsid w:val="00291DF8"/>
    <w:rsid w:val="00292AF1"/>
    <w:rsid w:val="00297F57"/>
    <w:rsid w:val="002A0824"/>
    <w:rsid w:val="002A4502"/>
    <w:rsid w:val="002A52B7"/>
    <w:rsid w:val="002A5D5E"/>
    <w:rsid w:val="002A7AED"/>
    <w:rsid w:val="002B556A"/>
    <w:rsid w:val="002B7639"/>
    <w:rsid w:val="002C69CF"/>
    <w:rsid w:val="002D0292"/>
    <w:rsid w:val="002D390F"/>
    <w:rsid w:val="002D5861"/>
    <w:rsid w:val="002D7336"/>
    <w:rsid w:val="002E0D92"/>
    <w:rsid w:val="002E1219"/>
    <w:rsid w:val="002E6435"/>
    <w:rsid w:val="002F1310"/>
    <w:rsid w:val="003027B2"/>
    <w:rsid w:val="00304B76"/>
    <w:rsid w:val="00312FB5"/>
    <w:rsid w:val="00314BD6"/>
    <w:rsid w:val="00317506"/>
    <w:rsid w:val="0031753A"/>
    <w:rsid w:val="0032007C"/>
    <w:rsid w:val="00321BFC"/>
    <w:rsid w:val="00322BDB"/>
    <w:rsid w:val="00323E76"/>
    <w:rsid w:val="0032653F"/>
    <w:rsid w:val="00327A12"/>
    <w:rsid w:val="0033037F"/>
    <w:rsid w:val="00331477"/>
    <w:rsid w:val="0033455E"/>
    <w:rsid w:val="00334A79"/>
    <w:rsid w:val="003410F8"/>
    <w:rsid w:val="003427D7"/>
    <w:rsid w:val="00343FFB"/>
    <w:rsid w:val="00351A76"/>
    <w:rsid w:val="003541D5"/>
    <w:rsid w:val="00356524"/>
    <w:rsid w:val="00356589"/>
    <w:rsid w:val="003567AC"/>
    <w:rsid w:val="0036082E"/>
    <w:rsid w:val="00361991"/>
    <w:rsid w:val="00361D78"/>
    <w:rsid w:val="00362465"/>
    <w:rsid w:val="00362837"/>
    <w:rsid w:val="00364C05"/>
    <w:rsid w:val="00367FDF"/>
    <w:rsid w:val="003704B3"/>
    <w:rsid w:val="003716A5"/>
    <w:rsid w:val="0037358F"/>
    <w:rsid w:val="00375EE9"/>
    <w:rsid w:val="00385FA8"/>
    <w:rsid w:val="0039016F"/>
    <w:rsid w:val="00391A2A"/>
    <w:rsid w:val="00393D01"/>
    <w:rsid w:val="00394227"/>
    <w:rsid w:val="00396920"/>
    <w:rsid w:val="00396C2D"/>
    <w:rsid w:val="00397700"/>
    <w:rsid w:val="003977C5"/>
    <w:rsid w:val="003A0B68"/>
    <w:rsid w:val="003A6C8A"/>
    <w:rsid w:val="003B41BD"/>
    <w:rsid w:val="003B749F"/>
    <w:rsid w:val="003D18D1"/>
    <w:rsid w:val="003D3F3D"/>
    <w:rsid w:val="003D42F6"/>
    <w:rsid w:val="003D625C"/>
    <w:rsid w:val="003D6641"/>
    <w:rsid w:val="003D69F6"/>
    <w:rsid w:val="003E1047"/>
    <w:rsid w:val="003E1C52"/>
    <w:rsid w:val="003F1C9B"/>
    <w:rsid w:val="003F3F55"/>
    <w:rsid w:val="003F73D8"/>
    <w:rsid w:val="004006A9"/>
    <w:rsid w:val="0040376C"/>
    <w:rsid w:val="00403AC6"/>
    <w:rsid w:val="00403DAF"/>
    <w:rsid w:val="00404718"/>
    <w:rsid w:val="004051D3"/>
    <w:rsid w:val="004055DA"/>
    <w:rsid w:val="004064F4"/>
    <w:rsid w:val="00406C1D"/>
    <w:rsid w:val="0041093A"/>
    <w:rsid w:val="00412301"/>
    <w:rsid w:val="00412956"/>
    <w:rsid w:val="00413D95"/>
    <w:rsid w:val="0041476E"/>
    <w:rsid w:val="00416DF0"/>
    <w:rsid w:val="004219F7"/>
    <w:rsid w:val="0042203D"/>
    <w:rsid w:val="004229E6"/>
    <w:rsid w:val="00424A0A"/>
    <w:rsid w:val="00431325"/>
    <w:rsid w:val="00431902"/>
    <w:rsid w:val="0044202D"/>
    <w:rsid w:val="00442B07"/>
    <w:rsid w:val="00442F31"/>
    <w:rsid w:val="00442FD9"/>
    <w:rsid w:val="004439B2"/>
    <w:rsid w:val="00443D78"/>
    <w:rsid w:val="00445A56"/>
    <w:rsid w:val="0045351B"/>
    <w:rsid w:val="00454722"/>
    <w:rsid w:val="004567E6"/>
    <w:rsid w:val="004569B3"/>
    <w:rsid w:val="00457389"/>
    <w:rsid w:val="00461B65"/>
    <w:rsid w:val="004648A1"/>
    <w:rsid w:val="00464B3F"/>
    <w:rsid w:val="00466076"/>
    <w:rsid w:val="00473FA1"/>
    <w:rsid w:val="00474336"/>
    <w:rsid w:val="00474CE4"/>
    <w:rsid w:val="00486CF9"/>
    <w:rsid w:val="0048744D"/>
    <w:rsid w:val="004941C4"/>
    <w:rsid w:val="00495C59"/>
    <w:rsid w:val="004A1433"/>
    <w:rsid w:val="004A1D17"/>
    <w:rsid w:val="004A2465"/>
    <w:rsid w:val="004A3313"/>
    <w:rsid w:val="004A5ACF"/>
    <w:rsid w:val="004A60EE"/>
    <w:rsid w:val="004B104A"/>
    <w:rsid w:val="004B23D2"/>
    <w:rsid w:val="004B5F9A"/>
    <w:rsid w:val="004B6689"/>
    <w:rsid w:val="004D665B"/>
    <w:rsid w:val="004D6D70"/>
    <w:rsid w:val="004E2D66"/>
    <w:rsid w:val="004E31E0"/>
    <w:rsid w:val="004E6332"/>
    <w:rsid w:val="004E6D43"/>
    <w:rsid w:val="004F662C"/>
    <w:rsid w:val="004F74D9"/>
    <w:rsid w:val="004F755B"/>
    <w:rsid w:val="005015E3"/>
    <w:rsid w:val="00503164"/>
    <w:rsid w:val="00506D8F"/>
    <w:rsid w:val="00517F8F"/>
    <w:rsid w:val="00526322"/>
    <w:rsid w:val="0052648A"/>
    <w:rsid w:val="00526733"/>
    <w:rsid w:val="005278CD"/>
    <w:rsid w:val="005350F0"/>
    <w:rsid w:val="00540357"/>
    <w:rsid w:val="00540C3A"/>
    <w:rsid w:val="00556F5B"/>
    <w:rsid w:val="00557602"/>
    <w:rsid w:val="00557E0D"/>
    <w:rsid w:val="005608CE"/>
    <w:rsid w:val="00560AEB"/>
    <w:rsid w:val="00565BC1"/>
    <w:rsid w:val="0058077D"/>
    <w:rsid w:val="00581F71"/>
    <w:rsid w:val="005847CB"/>
    <w:rsid w:val="005913A0"/>
    <w:rsid w:val="00593D9D"/>
    <w:rsid w:val="0059763F"/>
    <w:rsid w:val="005A42C6"/>
    <w:rsid w:val="005A448E"/>
    <w:rsid w:val="005A5F3D"/>
    <w:rsid w:val="005B0680"/>
    <w:rsid w:val="005B3C27"/>
    <w:rsid w:val="005C60CE"/>
    <w:rsid w:val="005C6D39"/>
    <w:rsid w:val="005C7CC4"/>
    <w:rsid w:val="005D54DB"/>
    <w:rsid w:val="005D595F"/>
    <w:rsid w:val="005D72A7"/>
    <w:rsid w:val="005E0611"/>
    <w:rsid w:val="005E555C"/>
    <w:rsid w:val="005F1FFF"/>
    <w:rsid w:val="005F2D24"/>
    <w:rsid w:val="005F3093"/>
    <w:rsid w:val="005F30D7"/>
    <w:rsid w:val="005F5AF6"/>
    <w:rsid w:val="005F7295"/>
    <w:rsid w:val="0060063B"/>
    <w:rsid w:val="006051DF"/>
    <w:rsid w:val="00606CB7"/>
    <w:rsid w:val="00611186"/>
    <w:rsid w:val="006164C6"/>
    <w:rsid w:val="006219AD"/>
    <w:rsid w:val="00626C89"/>
    <w:rsid w:val="00626E32"/>
    <w:rsid w:val="0062729A"/>
    <w:rsid w:val="006317D2"/>
    <w:rsid w:val="0063727D"/>
    <w:rsid w:val="00637B3B"/>
    <w:rsid w:val="0064328A"/>
    <w:rsid w:val="0064464A"/>
    <w:rsid w:val="0064478E"/>
    <w:rsid w:val="00646761"/>
    <w:rsid w:val="0064691D"/>
    <w:rsid w:val="006510C7"/>
    <w:rsid w:val="00653EE6"/>
    <w:rsid w:val="00654AD5"/>
    <w:rsid w:val="0065706F"/>
    <w:rsid w:val="0066065A"/>
    <w:rsid w:val="00663652"/>
    <w:rsid w:val="0067142E"/>
    <w:rsid w:val="0067267C"/>
    <w:rsid w:val="00672CBF"/>
    <w:rsid w:val="00673386"/>
    <w:rsid w:val="00674ABB"/>
    <w:rsid w:val="00676030"/>
    <w:rsid w:val="0067679D"/>
    <w:rsid w:val="00677517"/>
    <w:rsid w:val="0068003E"/>
    <w:rsid w:val="006817AC"/>
    <w:rsid w:val="00683336"/>
    <w:rsid w:val="006867B9"/>
    <w:rsid w:val="006905FA"/>
    <w:rsid w:val="006906BD"/>
    <w:rsid w:val="00691977"/>
    <w:rsid w:val="006929D3"/>
    <w:rsid w:val="00694BB0"/>
    <w:rsid w:val="00696AA7"/>
    <w:rsid w:val="006A216B"/>
    <w:rsid w:val="006A348C"/>
    <w:rsid w:val="006B0948"/>
    <w:rsid w:val="006B09A2"/>
    <w:rsid w:val="006B1A91"/>
    <w:rsid w:val="006B1C04"/>
    <w:rsid w:val="006B68BB"/>
    <w:rsid w:val="006C1DB7"/>
    <w:rsid w:val="006C2902"/>
    <w:rsid w:val="006C35D1"/>
    <w:rsid w:val="006C69F8"/>
    <w:rsid w:val="006D5EF5"/>
    <w:rsid w:val="006F0D64"/>
    <w:rsid w:val="006F3879"/>
    <w:rsid w:val="006F5FE3"/>
    <w:rsid w:val="006F686E"/>
    <w:rsid w:val="00700D2B"/>
    <w:rsid w:val="00701535"/>
    <w:rsid w:val="0071287E"/>
    <w:rsid w:val="00716485"/>
    <w:rsid w:val="007227C6"/>
    <w:rsid w:val="0072791D"/>
    <w:rsid w:val="0073318C"/>
    <w:rsid w:val="00733CF4"/>
    <w:rsid w:val="007344F2"/>
    <w:rsid w:val="007418FE"/>
    <w:rsid w:val="00741BF2"/>
    <w:rsid w:val="00743284"/>
    <w:rsid w:val="00743986"/>
    <w:rsid w:val="007455F1"/>
    <w:rsid w:val="00747C85"/>
    <w:rsid w:val="00750EE2"/>
    <w:rsid w:val="00752975"/>
    <w:rsid w:val="0075541C"/>
    <w:rsid w:val="00765DD4"/>
    <w:rsid w:val="00767AD2"/>
    <w:rsid w:val="007717E4"/>
    <w:rsid w:val="00773AB1"/>
    <w:rsid w:val="007746C0"/>
    <w:rsid w:val="00776FB8"/>
    <w:rsid w:val="00777C15"/>
    <w:rsid w:val="00780226"/>
    <w:rsid w:val="007849FB"/>
    <w:rsid w:val="00785B52"/>
    <w:rsid w:val="00786B6C"/>
    <w:rsid w:val="007954EA"/>
    <w:rsid w:val="00796D88"/>
    <w:rsid w:val="007A1B0A"/>
    <w:rsid w:val="007A3A88"/>
    <w:rsid w:val="007B38C6"/>
    <w:rsid w:val="007B62DB"/>
    <w:rsid w:val="007B6A0B"/>
    <w:rsid w:val="007B6ED8"/>
    <w:rsid w:val="007B7D0B"/>
    <w:rsid w:val="007C237B"/>
    <w:rsid w:val="007C3235"/>
    <w:rsid w:val="007C6415"/>
    <w:rsid w:val="007C7C15"/>
    <w:rsid w:val="007D090B"/>
    <w:rsid w:val="007D0F4C"/>
    <w:rsid w:val="007D3E7E"/>
    <w:rsid w:val="007D5A3A"/>
    <w:rsid w:val="007E4A56"/>
    <w:rsid w:val="007F5200"/>
    <w:rsid w:val="007F54E9"/>
    <w:rsid w:val="00800E34"/>
    <w:rsid w:val="00803517"/>
    <w:rsid w:val="0080571D"/>
    <w:rsid w:val="008059A9"/>
    <w:rsid w:val="0080673D"/>
    <w:rsid w:val="00807147"/>
    <w:rsid w:val="008141B1"/>
    <w:rsid w:val="008145FC"/>
    <w:rsid w:val="00814DDC"/>
    <w:rsid w:val="00826D20"/>
    <w:rsid w:val="00830A41"/>
    <w:rsid w:val="008313A3"/>
    <w:rsid w:val="008371A7"/>
    <w:rsid w:val="00846413"/>
    <w:rsid w:val="008511F4"/>
    <w:rsid w:val="0085276C"/>
    <w:rsid w:val="00855241"/>
    <w:rsid w:val="00857703"/>
    <w:rsid w:val="00864D28"/>
    <w:rsid w:val="0086540D"/>
    <w:rsid w:val="008722F4"/>
    <w:rsid w:val="00873823"/>
    <w:rsid w:val="00873C97"/>
    <w:rsid w:val="008745F7"/>
    <w:rsid w:val="00880D3F"/>
    <w:rsid w:val="00882275"/>
    <w:rsid w:val="00887119"/>
    <w:rsid w:val="008915C0"/>
    <w:rsid w:val="008921C8"/>
    <w:rsid w:val="00893D18"/>
    <w:rsid w:val="0089452C"/>
    <w:rsid w:val="00895141"/>
    <w:rsid w:val="008A26C4"/>
    <w:rsid w:val="008A26E5"/>
    <w:rsid w:val="008A4668"/>
    <w:rsid w:val="008A79FE"/>
    <w:rsid w:val="008A7D5A"/>
    <w:rsid w:val="008B2EEB"/>
    <w:rsid w:val="008B539D"/>
    <w:rsid w:val="008B59B2"/>
    <w:rsid w:val="008C0DDD"/>
    <w:rsid w:val="008C19D2"/>
    <w:rsid w:val="008C2CEB"/>
    <w:rsid w:val="008C54D9"/>
    <w:rsid w:val="008C6457"/>
    <w:rsid w:val="008C654F"/>
    <w:rsid w:val="008C77DD"/>
    <w:rsid w:val="008D2B38"/>
    <w:rsid w:val="008D3779"/>
    <w:rsid w:val="008D448A"/>
    <w:rsid w:val="008D4A50"/>
    <w:rsid w:val="008D607E"/>
    <w:rsid w:val="008F23BF"/>
    <w:rsid w:val="008F2D18"/>
    <w:rsid w:val="008F63B4"/>
    <w:rsid w:val="008F7D79"/>
    <w:rsid w:val="00903B3D"/>
    <w:rsid w:val="009057D9"/>
    <w:rsid w:val="00906A9B"/>
    <w:rsid w:val="00907292"/>
    <w:rsid w:val="00907394"/>
    <w:rsid w:val="0091002E"/>
    <w:rsid w:val="00910463"/>
    <w:rsid w:val="00916A91"/>
    <w:rsid w:val="00932C53"/>
    <w:rsid w:val="009433F6"/>
    <w:rsid w:val="0094471E"/>
    <w:rsid w:val="00946350"/>
    <w:rsid w:val="00957C30"/>
    <w:rsid w:val="00962006"/>
    <w:rsid w:val="00964050"/>
    <w:rsid w:val="00965120"/>
    <w:rsid w:val="009660C6"/>
    <w:rsid w:val="009701AD"/>
    <w:rsid w:val="009730B8"/>
    <w:rsid w:val="00974FED"/>
    <w:rsid w:val="009755C9"/>
    <w:rsid w:val="00980FFA"/>
    <w:rsid w:val="00981FA4"/>
    <w:rsid w:val="0098238E"/>
    <w:rsid w:val="00983373"/>
    <w:rsid w:val="00985A5F"/>
    <w:rsid w:val="0098639E"/>
    <w:rsid w:val="009A1E64"/>
    <w:rsid w:val="009A4049"/>
    <w:rsid w:val="009A4BEB"/>
    <w:rsid w:val="009A4E82"/>
    <w:rsid w:val="009B013E"/>
    <w:rsid w:val="009B33ED"/>
    <w:rsid w:val="009B6BA8"/>
    <w:rsid w:val="009C0058"/>
    <w:rsid w:val="009C29E4"/>
    <w:rsid w:val="009C73E5"/>
    <w:rsid w:val="009C7A84"/>
    <w:rsid w:val="009D19FE"/>
    <w:rsid w:val="009D54B5"/>
    <w:rsid w:val="009E0993"/>
    <w:rsid w:val="009F42F9"/>
    <w:rsid w:val="00A024B4"/>
    <w:rsid w:val="00A04399"/>
    <w:rsid w:val="00A06740"/>
    <w:rsid w:val="00A12954"/>
    <w:rsid w:val="00A142C8"/>
    <w:rsid w:val="00A23322"/>
    <w:rsid w:val="00A23BEE"/>
    <w:rsid w:val="00A23CF8"/>
    <w:rsid w:val="00A309E1"/>
    <w:rsid w:val="00A338BC"/>
    <w:rsid w:val="00A34631"/>
    <w:rsid w:val="00A35FF6"/>
    <w:rsid w:val="00A36A5C"/>
    <w:rsid w:val="00A36A94"/>
    <w:rsid w:val="00A40A29"/>
    <w:rsid w:val="00A42680"/>
    <w:rsid w:val="00A431B1"/>
    <w:rsid w:val="00A4358C"/>
    <w:rsid w:val="00A4737D"/>
    <w:rsid w:val="00A50DFD"/>
    <w:rsid w:val="00A51D56"/>
    <w:rsid w:val="00A52D68"/>
    <w:rsid w:val="00A53BF1"/>
    <w:rsid w:val="00A5576F"/>
    <w:rsid w:val="00A57F37"/>
    <w:rsid w:val="00A6539C"/>
    <w:rsid w:val="00A74AF0"/>
    <w:rsid w:val="00A9209B"/>
    <w:rsid w:val="00A9232A"/>
    <w:rsid w:val="00A96350"/>
    <w:rsid w:val="00AA64EE"/>
    <w:rsid w:val="00AB08DC"/>
    <w:rsid w:val="00AB373D"/>
    <w:rsid w:val="00AB56B5"/>
    <w:rsid w:val="00AB56BD"/>
    <w:rsid w:val="00AB7163"/>
    <w:rsid w:val="00AC0E56"/>
    <w:rsid w:val="00AC2719"/>
    <w:rsid w:val="00AC5EB1"/>
    <w:rsid w:val="00AC7BDE"/>
    <w:rsid w:val="00AD0979"/>
    <w:rsid w:val="00AD5440"/>
    <w:rsid w:val="00AD7B4F"/>
    <w:rsid w:val="00AE08B0"/>
    <w:rsid w:val="00AE1BFF"/>
    <w:rsid w:val="00AE1E7E"/>
    <w:rsid w:val="00AE296A"/>
    <w:rsid w:val="00AE3DA2"/>
    <w:rsid w:val="00AF12F5"/>
    <w:rsid w:val="00AF2703"/>
    <w:rsid w:val="00AF735D"/>
    <w:rsid w:val="00B0096F"/>
    <w:rsid w:val="00B01804"/>
    <w:rsid w:val="00B10C4C"/>
    <w:rsid w:val="00B11FFB"/>
    <w:rsid w:val="00B21518"/>
    <w:rsid w:val="00B21E4E"/>
    <w:rsid w:val="00B23B69"/>
    <w:rsid w:val="00B23B9D"/>
    <w:rsid w:val="00B253AD"/>
    <w:rsid w:val="00B26D97"/>
    <w:rsid w:val="00B31D41"/>
    <w:rsid w:val="00B3672C"/>
    <w:rsid w:val="00B36DB8"/>
    <w:rsid w:val="00B42A1F"/>
    <w:rsid w:val="00B44D20"/>
    <w:rsid w:val="00B50DE7"/>
    <w:rsid w:val="00B512A0"/>
    <w:rsid w:val="00B52BA0"/>
    <w:rsid w:val="00B540D2"/>
    <w:rsid w:val="00B55D0E"/>
    <w:rsid w:val="00B603E6"/>
    <w:rsid w:val="00B62EA6"/>
    <w:rsid w:val="00B6705B"/>
    <w:rsid w:val="00B67C5F"/>
    <w:rsid w:val="00B67DEE"/>
    <w:rsid w:val="00B71FD4"/>
    <w:rsid w:val="00B729A4"/>
    <w:rsid w:val="00B72ABC"/>
    <w:rsid w:val="00B74528"/>
    <w:rsid w:val="00B74D2E"/>
    <w:rsid w:val="00B87057"/>
    <w:rsid w:val="00B96A2F"/>
    <w:rsid w:val="00BA1591"/>
    <w:rsid w:val="00BA28F6"/>
    <w:rsid w:val="00BB0270"/>
    <w:rsid w:val="00BB0B0A"/>
    <w:rsid w:val="00BB0B64"/>
    <w:rsid w:val="00BB1646"/>
    <w:rsid w:val="00BB5DBB"/>
    <w:rsid w:val="00BB7521"/>
    <w:rsid w:val="00BC1621"/>
    <w:rsid w:val="00BC3FF9"/>
    <w:rsid w:val="00BD0581"/>
    <w:rsid w:val="00BD28BD"/>
    <w:rsid w:val="00BE27BC"/>
    <w:rsid w:val="00BE4F0D"/>
    <w:rsid w:val="00BE6450"/>
    <w:rsid w:val="00BF1F5C"/>
    <w:rsid w:val="00BF3823"/>
    <w:rsid w:val="00BF522D"/>
    <w:rsid w:val="00BF7879"/>
    <w:rsid w:val="00C0519D"/>
    <w:rsid w:val="00C077C5"/>
    <w:rsid w:val="00C07A0C"/>
    <w:rsid w:val="00C1078F"/>
    <w:rsid w:val="00C128D8"/>
    <w:rsid w:val="00C137B6"/>
    <w:rsid w:val="00C14E9C"/>
    <w:rsid w:val="00C16514"/>
    <w:rsid w:val="00C24DD5"/>
    <w:rsid w:val="00C3201F"/>
    <w:rsid w:val="00C335E9"/>
    <w:rsid w:val="00C351BC"/>
    <w:rsid w:val="00C4223F"/>
    <w:rsid w:val="00C43CBE"/>
    <w:rsid w:val="00C46285"/>
    <w:rsid w:val="00C53384"/>
    <w:rsid w:val="00C62B93"/>
    <w:rsid w:val="00C71A29"/>
    <w:rsid w:val="00C81CD9"/>
    <w:rsid w:val="00C82A45"/>
    <w:rsid w:val="00C86F9E"/>
    <w:rsid w:val="00C92E44"/>
    <w:rsid w:val="00C9508B"/>
    <w:rsid w:val="00CA68E1"/>
    <w:rsid w:val="00CA719D"/>
    <w:rsid w:val="00CB2805"/>
    <w:rsid w:val="00CB5358"/>
    <w:rsid w:val="00CC517B"/>
    <w:rsid w:val="00CC6EE0"/>
    <w:rsid w:val="00CD0D5E"/>
    <w:rsid w:val="00CD68A9"/>
    <w:rsid w:val="00CE0D92"/>
    <w:rsid w:val="00CE3798"/>
    <w:rsid w:val="00CF100E"/>
    <w:rsid w:val="00CF149C"/>
    <w:rsid w:val="00CF5598"/>
    <w:rsid w:val="00CF7D8E"/>
    <w:rsid w:val="00D00670"/>
    <w:rsid w:val="00D02B9C"/>
    <w:rsid w:val="00D02BAE"/>
    <w:rsid w:val="00D0413D"/>
    <w:rsid w:val="00D047F4"/>
    <w:rsid w:val="00D11258"/>
    <w:rsid w:val="00D125A3"/>
    <w:rsid w:val="00D163F1"/>
    <w:rsid w:val="00D17453"/>
    <w:rsid w:val="00D2138B"/>
    <w:rsid w:val="00D32B3D"/>
    <w:rsid w:val="00D33967"/>
    <w:rsid w:val="00D37326"/>
    <w:rsid w:val="00D37936"/>
    <w:rsid w:val="00D42FCA"/>
    <w:rsid w:val="00D433BA"/>
    <w:rsid w:val="00D533DB"/>
    <w:rsid w:val="00D54092"/>
    <w:rsid w:val="00D558DA"/>
    <w:rsid w:val="00D60B31"/>
    <w:rsid w:val="00D63012"/>
    <w:rsid w:val="00D638EF"/>
    <w:rsid w:val="00D6492D"/>
    <w:rsid w:val="00D655C9"/>
    <w:rsid w:val="00D6721E"/>
    <w:rsid w:val="00D718DF"/>
    <w:rsid w:val="00D72BF0"/>
    <w:rsid w:val="00D7468F"/>
    <w:rsid w:val="00D75797"/>
    <w:rsid w:val="00D778D4"/>
    <w:rsid w:val="00D8077F"/>
    <w:rsid w:val="00D80DF9"/>
    <w:rsid w:val="00D81D4E"/>
    <w:rsid w:val="00D851D7"/>
    <w:rsid w:val="00D92EA7"/>
    <w:rsid w:val="00D965A3"/>
    <w:rsid w:val="00D971E6"/>
    <w:rsid w:val="00D97BA5"/>
    <w:rsid w:val="00DA5064"/>
    <w:rsid w:val="00DA5269"/>
    <w:rsid w:val="00DA7DAE"/>
    <w:rsid w:val="00DB2FDC"/>
    <w:rsid w:val="00DB6077"/>
    <w:rsid w:val="00DB6A3F"/>
    <w:rsid w:val="00DB7A86"/>
    <w:rsid w:val="00DB7AB7"/>
    <w:rsid w:val="00DC0D28"/>
    <w:rsid w:val="00DC21D7"/>
    <w:rsid w:val="00DC2E7D"/>
    <w:rsid w:val="00DC47E4"/>
    <w:rsid w:val="00DC6464"/>
    <w:rsid w:val="00DD2798"/>
    <w:rsid w:val="00DD5B0E"/>
    <w:rsid w:val="00DD6660"/>
    <w:rsid w:val="00DE00DF"/>
    <w:rsid w:val="00DE2A29"/>
    <w:rsid w:val="00DE3803"/>
    <w:rsid w:val="00DF5073"/>
    <w:rsid w:val="00E00E70"/>
    <w:rsid w:val="00E03E1D"/>
    <w:rsid w:val="00E04A1B"/>
    <w:rsid w:val="00E1352D"/>
    <w:rsid w:val="00E1404A"/>
    <w:rsid w:val="00E1613E"/>
    <w:rsid w:val="00E16DF1"/>
    <w:rsid w:val="00E17BF9"/>
    <w:rsid w:val="00E21740"/>
    <w:rsid w:val="00E22ADF"/>
    <w:rsid w:val="00E2355A"/>
    <w:rsid w:val="00E24754"/>
    <w:rsid w:val="00E3670D"/>
    <w:rsid w:val="00E36DF7"/>
    <w:rsid w:val="00E4182A"/>
    <w:rsid w:val="00E46F44"/>
    <w:rsid w:val="00E476E6"/>
    <w:rsid w:val="00E5371E"/>
    <w:rsid w:val="00E64573"/>
    <w:rsid w:val="00E6591E"/>
    <w:rsid w:val="00E65A5C"/>
    <w:rsid w:val="00E7320D"/>
    <w:rsid w:val="00E74054"/>
    <w:rsid w:val="00E740FD"/>
    <w:rsid w:val="00E9074A"/>
    <w:rsid w:val="00EA0D36"/>
    <w:rsid w:val="00EA2C86"/>
    <w:rsid w:val="00EA445A"/>
    <w:rsid w:val="00EA6455"/>
    <w:rsid w:val="00EB1CD5"/>
    <w:rsid w:val="00EB7809"/>
    <w:rsid w:val="00EC03FD"/>
    <w:rsid w:val="00EC6C6D"/>
    <w:rsid w:val="00ED023C"/>
    <w:rsid w:val="00ED410C"/>
    <w:rsid w:val="00ED6A55"/>
    <w:rsid w:val="00ED7069"/>
    <w:rsid w:val="00ED7542"/>
    <w:rsid w:val="00EE10A8"/>
    <w:rsid w:val="00EE63FF"/>
    <w:rsid w:val="00EE677B"/>
    <w:rsid w:val="00EE7A3B"/>
    <w:rsid w:val="00EF0AC7"/>
    <w:rsid w:val="00EF30F9"/>
    <w:rsid w:val="00EF4DD7"/>
    <w:rsid w:val="00F061CB"/>
    <w:rsid w:val="00F116F1"/>
    <w:rsid w:val="00F1412C"/>
    <w:rsid w:val="00F15BFC"/>
    <w:rsid w:val="00F160B3"/>
    <w:rsid w:val="00F16457"/>
    <w:rsid w:val="00F16471"/>
    <w:rsid w:val="00F16EC5"/>
    <w:rsid w:val="00F17993"/>
    <w:rsid w:val="00F230D5"/>
    <w:rsid w:val="00F2402E"/>
    <w:rsid w:val="00F35F27"/>
    <w:rsid w:val="00F4079C"/>
    <w:rsid w:val="00F40CDC"/>
    <w:rsid w:val="00F44EC8"/>
    <w:rsid w:val="00F46E7A"/>
    <w:rsid w:val="00F61F2A"/>
    <w:rsid w:val="00F636F9"/>
    <w:rsid w:val="00F63B0D"/>
    <w:rsid w:val="00F65382"/>
    <w:rsid w:val="00F72BFE"/>
    <w:rsid w:val="00F76321"/>
    <w:rsid w:val="00F77397"/>
    <w:rsid w:val="00F778E7"/>
    <w:rsid w:val="00F800A7"/>
    <w:rsid w:val="00F81E48"/>
    <w:rsid w:val="00F85951"/>
    <w:rsid w:val="00F94A95"/>
    <w:rsid w:val="00F9575E"/>
    <w:rsid w:val="00F97384"/>
    <w:rsid w:val="00F97E51"/>
    <w:rsid w:val="00FA219D"/>
    <w:rsid w:val="00FB35BF"/>
    <w:rsid w:val="00FB4322"/>
    <w:rsid w:val="00FC0795"/>
    <w:rsid w:val="00FC0B97"/>
    <w:rsid w:val="00FC0ECB"/>
    <w:rsid w:val="00FC2701"/>
    <w:rsid w:val="00FC59C9"/>
    <w:rsid w:val="00FD132D"/>
    <w:rsid w:val="00FD6B6E"/>
    <w:rsid w:val="00FE73E8"/>
    <w:rsid w:val="00FE7A0B"/>
    <w:rsid w:val="00FF459C"/>
    <w:rsid w:val="00F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16D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235"/>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Char"/>
    <w:uiPriority w:val="99"/>
    <w:qFormat/>
    <w:rsid w:val="00E03E1D"/>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제목 2"/>
    <w:basedOn w:val="a"/>
    <w:next w:val="a"/>
    <w:link w:val="2Char"/>
    <w:uiPriority w:val="9"/>
    <w:qFormat/>
    <w:rsid w:val="00E03E1D"/>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E03E1D"/>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E03E1D"/>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Char"/>
    <w:uiPriority w:val="9"/>
    <w:qFormat/>
    <w:rsid w:val="00E03E1D"/>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Char"/>
    <w:qFormat/>
    <w:rsid w:val="00E03E1D"/>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Char"/>
    <w:uiPriority w:val="9"/>
    <w:qFormat/>
    <w:rsid w:val="00E03E1D"/>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Char"/>
    <w:uiPriority w:val="9"/>
    <w:qFormat/>
    <w:rsid w:val="00E03E1D"/>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Char"/>
    <w:uiPriority w:val="9"/>
    <w:qFormat/>
    <w:rsid w:val="00E03E1D"/>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uiPriority w:val="99"/>
    <w:rsid w:val="00E03E1D"/>
    <w:rPr>
      <w:rFonts w:ascii="Times New Roman" w:eastAsia="Times New Roman" w:hAnsi="Times New Roman" w:cs="Times New Roman"/>
      <w:b/>
      <w:bCs/>
      <w:kern w:val="0"/>
      <w:sz w:val="28"/>
      <w:szCs w:val="28"/>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插图 Char"/>
    <w:basedOn w:val="a0"/>
    <w:link w:val="2"/>
    <w:uiPriority w:val="9"/>
    <w:rsid w:val="00E03E1D"/>
    <w:rPr>
      <w:rFonts w:ascii="Times New Roman" w:eastAsia="Times New Roman"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E03E1D"/>
    <w:rPr>
      <w:rFonts w:ascii="Times New Roman" w:eastAsia="Times New Roman"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E03E1D"/>
    <w:rPr>
      <w:rFonts w:ascii="Times New Roman" w:eastAsia="Times New Roman"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E03E1D"/>
    <w:rPr>
      <w:rFonts w:ascii="Times New Roman" w:eastAsia="Times New Roman" w:hAnsi="Times New Roman" w:cs="Times New Roman"/>
      <w:b/>
      <w:bCs/>
      <w:i/>
      <w:iCs/>
      <w:kern w:val="0"/>
      <w:sz w:val="22"/>
      <w:szCs w:val="26"/>
      <w:lang w:eastAsia="en-US"/>
    </w:rPr>
  </w:style>
  <w:style w:type="character" w:customStyle="1" w:styleId="6Char">
    <w:name w:val="标题 6 Char"/>
    <w:aliases w:val="h6 Char"/>
    <w:basedOn w:val="a0"/>
    <w:link w:val="6"/>
    <w:rsid w:val="00E03E1D"/>
    <w:rPr>
      <w:rFonts w:ascii="Times New Roman" w:eastAsia="Times New Roman" w:hAnsi="Times New Roman" w:cs="Times New Roman"/>
      <w:b/>
      <w:bCs/>
      <w:kern w:val="0"/>
      <w:sz w:val="22"/>
      <w:lang w:eastAsia="en-US"/>
    </w:rPr>
  </w:style>
  <w:style w:type="character" w:customStyle="1" w:styleId="7Char">
    <w:name w:val="标题 7 Char"/>
    <w:basedOn w:val="a0"/>
    <w:link w:val="7"/>
    <w:uiPriority w:val="9"/>
    <w:rsid w:val="00E03E1D"/>
    <w:rPr>
      <w:rFonts w:ascii="Times New Roman" w:eastAsia="Times New Roman" w:hAnsi="Times New Roman" w:cs="Times New Roman"/>
      <w:kern w:val="0"/>
      <w:sz w:val="24"/>
      <w:szCs w:val="24"/>
      <w:lang w:eastAsia="en-US"/>
    </w:rPr>
  </w:style>
  <w:style w:type="character" w:customStyle="1" w:styleId="8Char">
    <w:name w:val="标题 8 Char"/>
    <w:aliases w:val="Table Heading Char"/>
    <w:basedOn w:val="a0"/>
    <w:link w:val="8"/>
    <w:uiPriority w:val="9"/>
    <w:rsid w:val="00E03E1D"/>
    <w:rPr>
      <w:rFonts w:ascii="Times New Roman" w:eastAsia="Times New Roman"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E03E1D"/>
    <w:rPr>
      <w:rFonts w:ascii="Arial" w:eastAsia="Times New Roman" w:hAnsi="Arial" w:cs="Arial"/>
      <w:kern w:val="0"/>
      <w:sz w:val="22"/>
      <w:lang w:eastAsia="en-US"/>
    </w:rPr>
  </w:style>
  <w:style w:type="paragraph" w:customStyle="1" w:styleId="References">
    <w:name w:val="References"/>
    <w:basedOn w:val="a"/>
    <w:qFormat/>
    <w:rsid w:val="00CF100E"/>
    <w:pPr>
      <w:numPr>
        <w:numId w:val="2"/>
      </w:numPr>
      <w:autoSpaceDE w:val="0"/>
      <w:autoSpaceDN w:val="0"/>
      <w:snapToGrid w:val="0"/>
      <w:spacing w:after="60"/>
    </w:pPr>
    <w:rPr>
      <w:rFonts w:cs="Times New Roman"/>
      <w:sz w:val="20"/>
      <w:szCs w:val="16"/>
      <w:lang w:eastAsia="en-US"/>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Char"/>
    <w:uiPriority w:val="34"/>
    <w:qFormat/>
    <w:rsid w:val="00CF100E"/>
    <w:pPr>
      <w:ind w:firstLineChars="200" w:firstLine="420"/>
    </w:pPr>
  </w:style>
  <w:style w:type="paragraph" w:styleId="a4">
    <w:name w:val="header"/>
    <w:basedOn w:val="a"/>
    <w:link w:val="Char0"/>
    <w:uiPriority w:val="99"/>
    <w:unhideWhenUsed/>
    <w:rsid w:val="00556F5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56F5B"/>
    <w:rPr>
      <w:rFonts w:ascii="Calibri" w:eastAsia="宋体" w:hAnsi="Calibri" w:cs="Calibri"/>
      <w:kern w:val="0"/>
      <w:sz w:val="18"/>
      <w:szCs w:val="18"/>
    </w:rPr>
  </w:style>
  <w:style w:type="paragraph" w:styleId="a5">
    <w:name w:val="footer"/>
    <w:basedOn w:val="a"/>
    <w:link w:val="Char1"/>
    <w:uiPriority w:val="99"/>
    <w:unhideWhenUsed/>
    <w:rsid w:val="00556F5B"/>
    <w:pPr>
      <w:tabs>
        <w:tab w:val="center" w:pos="4153"/>
        <w:tab w:val="right" w:pos="8306"/>
      </w:tabs>
      <w:snapToGrid w:val="0"/>
      <w:jc w:val="left"/>
    </w:pPr>
    <w:rPr>
      <w:sz w:val="18"/>
      <w:szCs w:val="18"/>
    </w:rPr>
  </w:style>
  <w:style w:type="character" w:customStyle="1" w:styleId="Char1">
    <w:name w:val="页脚 Char"/>
    <w:basedOn w:val="a0"/>
    <w:link w:val="a5"/>
    <w:uiPriority w:val="99"/>
    <w:rsid w:val="00556F5B"/>
    <w:rPr>
      <w:rFonts w:ascii="Calibri" w:eastAsia="宋体" w:hAnsi="Calibri" w:cs="Calibri"/>
      <w:kern w:val="0"/>
      <w:sz w:val="18"/>
      <w:szCs w:val="18"/>
    </w:rPr>
  </w:style>
  <w:style w:type="table" w:styleId="a6">
    <w:name w:val="Table Grid"/>
    <w:basedOn w:val="a1"/>
    <w:uiPriority w:val="39"/>
    <w:rsid w:val="00672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annotation text"/>
    <w:basedOn w:val="a"/>
    <w:link w:val="Char2"/>
    <w:uiPriority w:val="99"/>
    <w:unhideWhenUsed/>
    <w:qFormat/>
    <w:rsid w:val="008A4668"/>
    <w:pPr>
      <w:jc w:val="left"/>
    </w:pPr>
  </w:style>
  <w:style w:type="character" w:customStyle="1" w:styleId="Char2">
    <w:name w:val="批注文字 Char"/>
    <w:basedOn w:val="a0"/>
    <w:link w:val="a7"/>
    <w:uiPriority w:val="99"/>
    <w:qFormat/>
    <w:rsid w:val="008A4668"/>
    <w:rPr>
      <w:rFonts w:ascii="Calibri" w:eastAsia="宋体" w:hAnsi="Calibri" w:cs="Calibri"/>
      <w:kern w:val="0"/>
      <w:szCs w:val="21"/>
    </w:rPr>
  </w:style>
  <w:style w:type="character" w:styleId="a8">
    <w:name w:val="annotation reference"/>
    <w:qFormat/>
    <w:rsid w:val="008A4668"/>
    <w:rPr>
      <w:sz w:val="16"/>
      <w:szCs w:val="16"/>
    </w:rPr>
  </w:style>
  <w:style w:type="paragraph" w:styleId="a9">
    <w:name w:val="Balloon Text"/>
    <w:basedOn w:val="a"/>
    <w:link w:val="Char3"/>
    <w:uiPriority w:val="99"/>
    <w:semiHidden/>
    <w:unhideWhenUsed/>
    <w:rsid w:val="008A4668"/>
    <w:rPr>
      <w:sz w:val="18"/>
      <w:szCs w:val="18"/>
    </w:rPr>
  </w:style>
  <w:style w:type="character" w:customStyle="1" w:styleId="Char3">
    <w:name w:val="批注框文本 Char"/>
    <w:basedOn w:val="a0"/>
    <w:link w:val="a9"/>
    <w:uiPriority w:val="99"/>
    <w:semiHidden/>
    <w:rsid w:val="008A4668"/>
    <w:rPr>
      <w:rFonts w:ascii="Calibri" w:eastAsia="宋体" w:hAnsi="Calibri" w:cs="Calibri"/>
      <w:kern w:val="0"/>
      <w:sz w:val="18"/>
      <w:szCs w:val="18"/>
    </w:rPr>
  </w:style>
  <w:style w:type="paragraph" w:styleId="aa">
    <w:name w:val="annotation subject"/>
    <w:basedOn w:val="a7"/>
    <w:next w:val="a7"/>
    <w:link w:val="Char4"/>
    <w:uiPriority w:val="99"/>
    <w:semiHidden/>
    <w:unhideWhenUsed/>
    <w:rsid w:val="00A42680"/>
    <w:rPr>
      <w:b/>
      <w:bCs/>
    </w:rPr>
  </w:style>
  <w:style w:type="character" w:customStyle="1" w:styleId="Char4">
    <w:name w:val="批注主题 Char"/>
    <w:basedOn w:val="Char2"/>
    <w:link w:val="aa"/>
    <w:uiPriority w:val="99"/>
    <w:semiHidden/>
    <w:rsid w:val="00A42680"/>
    <w:rPr>
      <w:rFonts w:ascii="Calibri" w:eastAsia="宋体" w:hAnsi="Calibri" w:cs="Calibri"/>
      <w:b/>
      <w:bCs/>
      <w:kern w:val="0"/>
      <w:szCs w:val="21"/>
    </w:rPr>
  </w:style>
  <w:style w:type="paragraph" w:styleId="ab">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5"/>
    <w:uiPriority w:val="35"/>
    <w:qFormat/>
    <w:rsid w:val="00974FED"/>
    <w:pPr>
      <w:autoSpaceDE w:val="0"/>
      <w:autoSpaceDN w:val="0"/>
      <w:adjustRightInd w:val="0"/>
      <w:snapToGrid w:val="0"/>
      <w:spacing w:after="120"/>
      <w:jc w:val="center"/>
    </w:pPr>
    <w:rPr>
      <w:rFonts w:eastAsia="宋体" w:cs="Times New Roman"/>
      <w:b/>
      <w:bCs/>
      <w:sz w:val="20"/>
      <w:szCs w:val="20"/>
      <w:lang w:eastAsia="en-US"/>
    </w:rPr>
  </w:style>
  <w:style w:type="character" w:customStyle="1" w:styleId="Char5">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b"/>
    <w:uiPriority w:val="35"/>
    <w:rsid w:val="00974FED"/>
    <w:rPr>
      <w:rFonts w:ascii="Times New Roman" w:eastAsia="宋体" w:hAnsi="Times New Roman" w:cs="Times New Roman"/>
      <w:b/>
      <w:bCs/>
      <w:kern w:val="0"/>
      <w:sz w:val="20"/>
      <w:szCs w:val="20"/>
      <w:lang w:eastAsia="en-US"/>
    </w:r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3"/>
    <w:uiPriority w:val="34"/>
    <w:qFormat/>
    <w:rsid w:val="00431325"/>
    <w:rPr>
      <w:rFonts w:ascii="Times New Roman" w:eastAsia="Times New Roman" w:hAnsi="Times New Roman" w:cs="Calibri"/>
      <w:kern w:val="0"/>
      <w:sz w:val="22"/>
      <w:szCs w:val="21"/>
    </w:rPr>
  </w:style>
  <w:style w:type="character" w:styleId="ac">
    <w:name w:val="Strong"/>
    <w:uiPriority w:val="22"/>
    <w:qFormat/>
    <w:rsid w:val="00431325"/>
    <w:rPr>
      <w:b/>
      <w:bCs/>
    </w:rPr>
  </w:style>
  <w:style w:type="character" w:customStyle="1" w:styleId="apple-converted-space">
    <w:name w:val="apple-converted-space"/>
    <w:qFormat/>
    <w:rsid w:val="00431325"/>
  </w:style>
  <w:style w:type="paragraph" w:styleId="ad">
    <w:name w:val="Normal (Web)"/>
    <w:basedOn w:val="a"/>
    <w:uiPriority w:val="99"/>
    <w:qFormat/>
    <w:rsid w:val="00057EAF"/>
    <w:pPr>
      <w:spacing w:before="100" w:beforeAutospacing="1" w:after="100" w:afterAutospacing="1"/>
      <w:ind w:left="720" w:hanging="720"/>
      <w:jc w:val="left"/>
    </w:pPr>
    <w:rPr>
      <w:rFonts w:ascii="Arial" w:eastAsia="宋体" w:hAnsi="Arial" w:cs="Arial"/>
      <w:color w:val="493118"/>
      <w:sz w:val="18"/>
      <w:szCs w:val="18"/>
    </w:rPr>
  </w:style>
  <w:style w:type="paragraph" w:customStyle="1" w:styleId="xmsonormal">
    <w:name w:val="xmsonormal"/>
    <w:basedOn w:val="a"/>
    <w:uiPriority w:val="99"/>
    <w:rsid w:val="00057EAF"/>
    <w:pPr>
      <w:spacing w:before="100" w:beforeAutospacing="1" w:after="100" w:afterAutospacing="1"/>
      <w:jc w:val="left"/>
    </w:pPr>
    <w:rPr>
      <w:rFonts w:eastAsia="宋体" w:cs="Times New Roman"/>
      <w:sz w:val="24"/>
      <w:szCs w:val="24"/>
    </w:rPr>
  </w:style>
  <w:style w:type="character" w:customStyle="1" w:styleId="msoins0">
    <w:name w:val="msoins"/>
    <w:rsid w:val="00057EAF"/>
  </w:style>
  <w:style w:type="paragraph" w:customStyle="1" w:styleId="Agreement">
    <w:name w:val="Agreement"/>
    <w:basedOn w:val="a"/>
    <w:next w:val="a"/>
    <w:uiPriority w:val="99"/>
    <w:qFormat/>
    <w:rsid w:val="00A4737D"/>
    <w:pPr>
      <w:numPr>
        <w:numId w:val="10"/>
      </w:numPr>
      <w:tabs>
        <w:tab w:val="clear" w:pos="4046"/>
        <w:tab w:val="num" w:pos="1069"/>
      </w:tabs>
      <w:spacing w:before="60"/>
      <w:ind w:left="1069"/>
      <w:jc w:val="left"/>
    </w:pPr>
    <w:rPr>
      <w:rFonts w:ascii="Arial" w:eastAsia="MS Mincho" w:hAnsi="Arial" w:cs="Times New Roman"/>
      <w:b/>
      <w:sz w:val="20"/>
      <w:szCs w:val="24"/>
      <w:lang w:val="en-GB" w:eastAsia="en-GB"/>
    </w:rPr>
  </w:style>
  <w:style w:type="character" w:styleId="ae">
    <w:name w:val="Hyperlink"/>
    <w:basedOn w:val="a0"/>
    <w:uiPriority w:val="99"/>
    <w:unhideWhenUsed/>
    <w:qFormat/>
    <w:rsid w:val="00323E76"/>
    <w:rPr>
      <w:color w:val="0563C1" w:themeColor="hyperlink"/>
      <w:u w:val="single"/>
    </w:rPr>
  </w:style>
  <w:style w:type="paragraph" w:customStyle="1" w:styleId="xxxmsonormal">
    <w:name w:val="x_xxmsonormal"/>
    <w:basedOn w:val="a"/>
    <w:uiPriority w:val="99"/>
    <w:rsid w:val="00323E76"/>
    <w:pPr>
      <w:jc w:val="left"/>
    </w:pPr>
    <w:rPr>
      <w:rFonts w:eastAsia="Malgun Gothic" w:cs="Times New Roman"/>
      <w:sz w:val="24"/>
      <w:szCs w:val="24"/>
      <w:lang w:eastAsia="ko-KR"/>
    </w:rPr>
  </w:style>
  <w:style w:type="character" w:customStyle="1" w:styleId="xxxapple-converted-space">
    <w:name w:val="x_xxapple-converted-space"/>
    <w:rsid w:val="00323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21547">
      <w:bodyDiv w:val="1"/>
      <w:marLeft w:val="0"/>
      <w:marRight w:val="0"/>
      <w:marTop w:val="0"/>
      <w:marBottom w:val="0"/>
      <w:divBdr>
        <w:top w:val="none" w:sz="0" w:space="0" w:color="auto"/>
        <w:left w:val="none" w:sz="0" w:space="0" w:color="auto"/>
        <w:bottom w:val="none" w:sz="0" w:space="0" w:color="auto"/>
        <w:right w:val="none" w:sz="0" w:space="0" w:color="auto"/>
      </w:divBdr>
    </w:div>
    <w:div w:id="217865190">
      <w:bodyDiv w:val="1"/>
      <w:marLeft w:val="0"/>
      <w:marRight w:val="0"/>
      <w:marTop w:val="0"/>
      <w:marBottom w:val="0"/>
      <w:divBdr>
        <w:top w:val="none" w:sz="0" w:space="0" w:color="auto"/>
        <w:left w:val="none" w:sz="0" w:space="0" w:color="auto"/>
        <w:bottom w:val="none" w:sz="0" w:space="0" w:color="auto"/>
        <w:right w:val="none" w:sz="0" w:space="0" w:color="auto"/>
      </w:divBdr>
    </w:div>
    <w:div w:id="409935934">
      <w:bodyDiv w:val="1"/>
      <w:marLeft w:val="0"/>
      <w:marRight w:val="0"/>
      <w:marTop w:val="0"/>
      <w:marBottom w:val="0"/>
      <w:divBdr>
        <w:top w:val="none" w:sz="0" w:space="0" w:color="auto"/>
        <w:left w:val="none" w:sz="0" w:space="0" w:color="auto"/>
        <w:bottom w:val="none" w:sz="0" w:space="0" w:color="auto"/>
        <w:right w:val="none" w:sz="0" w:space="0" w:color="auto"/>
      </w:divBdr>
    </w:div>
    <w:div w:id="479274239">
      <w:bodyDiv w:val="1"/>
      <w:marLeft w:val="0"/>
      <w:marRight w:val="0"/>
      <w:marTop w:val="0"/>
      <w:marBottom w:val="0"/>
      <w:divBdr>
        <w:top w:val="none" w:sz="0" w:space="0" w:color="auto"/>
        <w:left w:val="none" w:sz="0" w:space="0" w:color="auto"/>
        <w:bottom w:val="none" w:sz="0" w:space="0" w:color="auto"/>
        <w:right w:val="none" w:sz="0" w:space="0" w:color="auto"/>
      </w:divBdr>
    </w:div>
    <w:div w:id="498421729">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 w:id="658651626">
      <w:bodyDiv w:val="1"/>
      <w:marLeft w:val="0"/>
      <w:marRight w:val="0"/>
      <w:marTop w:val="0"/>
      <w:marBottom w:val="0"/>
      <w:divBdr>
        <w:top w:val="none" w:sz="0" w:space="0" w:color="auto"/>
        <w:left w:val="none" w:sz="0" w:space="0" w:color="auto"/>
        <w:bottom w:val="none" w:sz="0" w:space="0" w:color="auto"/>
        <w:right w:val="none" w:sz="0" w:space="0" w:color="auto"/>
      </w:divBdr>
    </w:div>
    <w:div w:id="944576419">
      <w:bodyDiv w:val="1"/>
      <w:marLeft w:val="0"/>
      <w:marRight w:val="0"/>
      <w:marTop w:val="0"/>
      <w:marBottom w:val="0"/>
      <w:divBdr>
        <w:top w:val="none" w:sz="0" w:space="0" w:color="auto"/>
        <w:left w:val="none" w:sz="0" w:space="0" w:color="auto"/>
        <w:bottom w:val="none" w:sz="0" w:space="0" w:color="auto"/>
        <w:right w:val="none" w:sz="0" w:space="0" w:color="auto"/>
      </w:divBdr>
    </w:div>
    <w:div w:id="1312245975">
      <w:bodyDiv w:val="1"/>
      <w:marLeft w:val="0"/>
      <w:marRight w:val="0"/>
      <w:marTop w:val="0"/>
      <w:marBottom w:val="0"/>
      <w:divBdr>
        <w:top w:val="none" w:sz="0" w:space="0" w:color="auto"/>
        <w:left w:val="none" w:sz="0" w:space="0" w:color="auto"/>
        <w:bottom w:val="none" w:sz="0" w:space="0" w:color="auto"/>
        <w:right w:val="none" w:sz="0" w:space="0" w:color="auto"/>
      </w:divBdr>
    </w:div>
    <w:div w:id="136046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5395</Words>
  <Characters>27898</Characters>
  <Application>Microsoft Office Word</Application>
  <DocSecurity>0</DocSecurity>
  <Lines>929</Lines>
  <Paragraphs>774</Paragraphs>
  <ScaleCrop>false</ScaleCrop>
  <Company/>
  <LinksUpToDate>false</LinksUpToDate>
  <CharactersWithSpaces>32519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2021-09-30T08:37:00Z</dcterms:created>
  <dcterms:modified xsi:type="dcterms:W3CDTF">2021-10-01T14:37:00Z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1633095787</vt:lpwstr>
  </property>
  <property fmtid="{D5CDD505-2E9C-101B-9397-08002B2CF9AE}" pid="6" name="_2015_ms_pID_725343">
    <vt:lpwstr>(2)Inpwmc1QZ00UWWOhb7oKvAJp2eg4jBBoYJEYiO2gxUVQdiRt16Vaq/zR1YjStbi4B6KZhLKz
iLiQY90MzaEzJRohAAcpyzCRmPHD36IYtO1Z7R4zE7ayRYaWIOJld/520iEj89245X2CsRgv
BYRNBdexx/u1LVnD+A9cgpNaE3urH1WVCwVgr/d3Wj1BA0Hn6t2mBS/N7woMaqDEQ8Bvqcmc
g1crsat/PiU8J/AoVf</vt:lpwstr>
  </property>
  <property fmtid="{D5CDD505-2E9C-101B-9397-08002B2CF9AE}" pid="7" name="_2015_ms_pID_7253431">
    <vt:lpwstr>Cd3f119yYw9wX2uSzvOJWp9QqN3kuo6Pxsv7rcJNk3s8DuQ/wgcht/
+vbKC59s0XtfK7NOOVCgTwF0leQEKPCNXVe8K+xCu3ddMhigLD07vD+jGYWbhLLl1OwBPMJj
NS88XQvGVvV6XWgGvrgPY7rBFjLGiHqnuXcI92aTa1dwwsDhPyjY8OmzTAczpNtqSVn9UN/c
+CNhI/VLzcmUEK+6</vt:lpwstr>
  </property>
</Properties>
</file>