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7DD18DE2"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73526F">
        <w:rPr>
          <w:b/>
          <w:noProof/>
          <w:lang w:val="en-GB" w:eastAsia="zh-CN"/>
        </w:rPr>
        <w:t xml:space="preserve">3GPP TSG </w:t>
      </w:r>
      <w:r w:rsidR="00AA4AFB" w:rsidRPr="00AA4AFB">
        <w:rPr>
          <w:b/>
          <w:noProof/>
          <w:lang w:val="en-GB" w:eastAsia="zh-CN"/>
        </w:rPr>
        <w:t>RAN WG1 Meeting #106</w:t>
      </w:r>
      <w:r w:rsidR="009430E3">
        <w:rPr>
          <w:b/>
          <w:noProof/>
          <w:lang w:val="en-GB" w:eastAsia="zh-CN"/>
        </w:rPr>
        <w:t>bis</w:t>
      </w:r>
      <w:r w:rsidR="000B371A">
        <w:rPr>
          <w:b/>
          <w:noProof/>
          <w:lang w:val="en-GB" w:eastAsia="zh-CN"/>
        </w:rPr>
        <w:t>-e</w:t>
      </w:r>
      <w:r w:rsidRPr="00CF195E">
        <w:rPr>
          <w:b/>
          <w:kern w:val="2"/>
          <w:lang w:eastAsia="zh-CN"/>
        </w:rPr>
        <w:tab/>
      </w:r>
      <w:r w:rsidR="00BF6E47" w:rsidRPr="00BF6E47">
        <w:rPr>
          <w:b/>
          <w:kern w:val="2"/>
          <w:lang w:eastAsia="zh-CN"/>
        </w:rPr>
        <w:t>R1-2108732</w:t>
      </w:r>
    </w:p>
    <w:p w14:paraId="13A81418" w14:textId="77777777" w:rsidR="00F63D16" w:rsidRPr="00AA4AFB" w:rsidRDefault="00F63D16" w:rsidP="00F63D16">
      <w:pPr>
        <w:rPr>
          <w:b/>
          <w:kern w:val="2"/>
          <w:lang w:val="en-GB" w:eastAsia="zh-CN"/>
        </w:rPr>
      </w:pPr>
      <w:r w:rsidRPr="00AA4AFB">
        <w:rPr>
          <w:b/>
          <w:kern w:val="2"/>
          <w:lang w:eastAsia="zh-CN"/>
        </w:rPr>
        <w:t xml:space="preserve">e-Meeting, </w:t>
      </w:r>
      <w:r>
        <w:rPr>
          <w:b/>
          <w:kern w:val="2"/>
          <w:lang w:eastAsia="zh-CN"/>
        </w:rPr>
        <w:t>October</w:t>
      </w:r>
      <w:r w:rsidRPr="00AA4AFB">
        <w:rPr>
          <w:b/>
          <w:kern w:val="2"/>
          <w:lang w:eastAsia="zh-CN"/>
        </w:rPr>
        <w:t xml:space="preserve"> </w:t>
      </w:r>
      <w:r>
        <w:rPr>
          <w:b/>
          <w:kern w:val="2"/>
          <w:lang w:eastAsia="zh-CN"/>
        </w:rPr>
        <w:t>11</w:t>
      </w:r>
      <w:r w:rsidRPr="00AA4AFB">
        <w:rPr>
          <w:b/>
          <w:kern w:val="2"/>
          <w:lang w:eastAsia="zh-CN"/>
        </w:rPr>
        <w:t xml:space="preserve">th – </w:t>
      </w:r>
      <w:r>
        <w:rPr>
          <w:b/>
          <w:kern w:val="2"/>
          <w:lang w:eastAsia="zh-CN"/>
        </w:rPr>
        <w:t>19</w:t>
      </w:r>
      <w:r w:rsidRPr="00AA4AFB">
        <w:rPr>
          <w:b/>
          <w:kern w:val="2"/>
          <w:lang w:eastAsia="zh-CN"/>
        </w:rPr>
        <w:t>th, 2021</w:t>
      </w:r>
    </w:p>
    <w:p w14:paraId="037C273D" w14:textId="77777777" w:rsidR="00E9347C" w:rsidRPr="00F63D16" w:rsidRDefault="00E9347C" w:rsidP="00E9347C">
      <w:pPr>
        <w:pBdr>
          <w:top w:val="single" w:sz="4" w:space="1" w:color="auto"/>
        </w:pBdr>
        <w:spacing w:after="0"/>
        <w:rPr>
          <w:b/>
          <w:kern w:val="2"/>
          <w:sz w:val="16"/>
          <w:szCs w:val="16"/>
          <w:lang w:val="en-GB" w:eastAsia="zh-CN"/>
        </w:rPr>
      </w:pPr>
    </w:p>
    <w:p w14:paraId="4CF9EEB4" w14:textId="28F9E8C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8A5384">
        <w:rPr>
          <w:b/>
          <w:kern w:val="2"/>
          <w:lang w:eastAsia="zh-CN"/>
        </w:rPr>
        <w:t>8.5.3</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6F33AF0A"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9430E3" w:rsidRPr="009430E3">
        <w:rPr>
          <w:b/>
          <w:kern w:val="2"/>
          <w:lang w:eastAsia="zh-CN"/>
        </w:rPr>
        <w:t>Remaining issues of DL AoD enhancements</w:t>
      </w:r>
    </w:p>
    <w:p w14:paraId="0C2C4ADA" w14:textId="296B3091" w:rsidR="00E9347C" w:rsidRPr="00CF195E" w:rsidRDefault="00E9347C" w:rsidP="00E9347C">
      <w:pPr>
        <w:spacing w:after="60"/>
        <w:ind w:left="1555" w:hanging="1555"/>
        <w:rPr>
          <w:b/>
          <w:kern w:val="2"/>
          <w:lang w:eastAsia="zh-CN"/>
        </w:rPr>
      </w:pPr>
      <w:r w:rsidRPr="00CF195E">
        <w:rPr>
          <w:b/>
          <w:kern w:val="2"/>
          <w:lang w:eastAsia="zh-CN"/>
        </w:rPr>
        <w:t>Document</w:t>
      </w:r>
      <w:r w:rsidR="006B7EAE">
        <w:rPr>
          <w:b/>
          <w:kern w:val="2"/>
          <w:lang w:eastAsia="zh-CN"/>
        </w:rPr>
        <w:t xml:space="preserve"> for:</w:t>
      </w:r>
      <w:r w:rsidR="006B7EAE">
        <w:rPr>
          <w:b/>
          <w:kern w:val="2"/>
          <w:lang w:eastAsia="zh-CN"/>
        </w:rPr>
        <w:tab/>
        <w:t>Discussion and 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7D41FA5E" w14:textId="4B706EC8" w:rsidR="00557E60" w:rsidRPr="00C9242B" w:rsidRDefault="00210CC4" w:rsidP="00ED543F">
      <w:pPr>
        <w:rPr>
          <w:color w:val="000000" w:themeColor="text1"/>
          <w:lang w:eastAsia="zh-CN"/>
        </w:rPr>
      </w:pPr>
      <w:r w:rsidRPr="00C9242B">
        <w:rPr>
          <w:rFonts w:hint="eastAsia"/>
          <w:color w:val="000000" w:themeColor="text1"/>
          <w:lang w:eastAsia="zh-CN"/>
        </w:rPr>
        <w:t>I</w:t>
      </w:r>
      <w:r w:rsidRPr="00C9242B">
        <w:rPr>
          <w:color w:val="000000" w:themeColor="text1"/>
          <w:lang w:eastAsia="zh-CN"/>
        </w:rPr>
        <w:t>n this paper, we discuss the DL-AoD enhancements on the following aspects</w:t>
      </w:r>
    </w:p>
    <w:p w14:paraId="3356BCA8" w14:textId="1127A987" w:rsidR="00210CC4" w:rsidRPr="00C9242B" w:rsidRDefault="00C9242B" w:rsidP="00210CC4">
      <w:pPr>
        <w:pStyle w:val="3GPPAgreements"/>
        <w:rPr>
          <w:color w:val="000000" w:themeColor="text1"/>
          <w:lang w:eastAsia="zh-CN"/>
        </w:rPr>
      </w:pPr>
      <w:r w:rsidRPr="00C9242B">
        <w:rPr>
          <w:color w:val="000000" w:themeColor="text1"/>
          <w:lang w:eastAsia="zh-CN"/>
        </w:rPr>
        <w:t>First path RSRP measurement</w:t>
      </w:r>
    </w:p>
    <w:p w14:paraId="1AD18AFC" w14:textId="7C36A453" w:rsidR="00210CC4" w:rsidRPr="00C9242B" w:rsidRDefault="00210CC4" w:rsidP="00210CC4">
      <w:pPr>
        <w:pStyle w:val="3GPPAgreements"/>
        <w:rPr>
          <w:color w:val="000000" w:themeColor="text1"/>
          <w:lang w:eastAsia="zh-CN"/>
        </w:rPr>
      </w:pPr>
      <w:r w:rsidRPr="00C9242B">
        <w:rPr>
          <w:color w:val="000000" w:themeColor="text1"/>
          <w:lang w:eastAsia="zh-CN"/>
        </w:rPr>
        <w:t>Adjacent beams for DL-AoD</w:t>
      </w:r>
    </w:p>
    <w:p w14:paraId="0B18B188" w14:textId="5E7EDF89" w:rsidR="00210CC4" w:rsidRPr="00C9242B" w:rsidRDefault="00210CC4" w:rsidP="00210CC4">
      <w:pPr>
        <w:pStyle w:val="3GPPAgreements"/>
        <w:rPr>
          <w:color w:val="000000" w:themeColor="text1"/>
          <w:lang w:eastAsia="zh-CN"/>
        </w:rPr>
      </w:pPr>
      <w:r w:rsidRPr="00C9242B">
        <w:rPr>
          <w:color w:val="000000" w:themeColor="text1"/>
          <w:lang w:eastAsia="zh-CN"/>
        </w:rPr>
        <w:t>DL-AoD angle calculation enhancements</w:t>
      </w:r>
    </w:p>
    <w:p w14:paraId="44527E3C" w14:textId="49B18C8D" w:rsidR="00210CC4" w:rsidRPr="00C9242B" w:rsidRDefault="00210CC4" w:rsidP="00210CC4">
      <w:pPr>
        <w:pStyle w:val="3GPPAgreements"/>
        <w:rPr>
          <w:color w:val="000000" w:themeColor="text1"/>
          <w:lang w:eastAsia="zh-CN"/>
        </w:rPr>
      </w:pPr>
      <w:r w:rsidRPr="00C9242B">
        <w:rPr>
          <w:color w:val="000000" w:themeColor="text1"/>
          <w:lang w:eastAsia="zh-CN"/>
        </w:rPr>
        <w:t>Expected Rx angle indication for UE</w:t>
      </w:r>
    </w:p>
    <w:p w14:paraId="3B69D0FE" w14:textId="77777777" w:rsidR="00210CC4" w:rsidRDefault="00210CC4" w:rsidP="00210CC4">
      <w:pPr>
        <w:pStyle w:val="3GPPAgreements"/>
        <w:numPr>
          <w:ilvl w:val="0"/>
          <w:numId w:val="0"/>
        </w:numPr>
        <w:rPr>
          <w:lang w:eastAsia="zh-CN"/>
        </w:rPr>
      </w:pPr>
    </w:p>
    <w:p w14:paraId="6DF137B9" w14:textId="7D4BB498" w:rsidR="00557E60" w:rsidRPr="00C9242B" w:rsidRDefault="00210CC4" w:rsidP="00557E60">
      <w:pPr>
        <w:pStyle w:val="1"/>
        <w:rPr>
          <w:color w:val="000000" w:themeColor="text1"/>
          <w:lang w:eastAsia="zh-CN"/>
        </w:rPr>
      </w:pPr>
      <w:r w:rsidRPr="00C9242B">
        <w:rPr>
          <w:color w:val="000000" w:themeColor="text1"/>
          <w:lang w:eastAsia="zh-CN"/>
        </w:rPr>
        <w:t xml:space="preserve">First path </w:t>
      </w:r>
      <w:r w:rsidR="00C9242B" w:rsidRPr="00C9242B">
        <w:rPr>
          <w:color w:val="000000" w:themeColor="text1"/>
          <w:lang w:eastAsia="zh-CN"/>
        </w:rPr>
        <w:t xml:space="preserve">RSRP </w:t>
      </w:r>
      <w:r w:rsidRPr="00C9242B">
        <w:rPr>
          <w:color w:val="000000" w:themeColor="text1"/>
          <w:lang w:eastAsia="zh-CN"/>
        </w:rPr>
        <w:t>measurement</w:t>
      </w:r>
    </w:p>
    <w:p w14:paraId="2F6ACF64" w14:textId="756DB699" w:rsidR="00210CC4" w:rsidRPr="00C9242B" w:rsidRDefault="00674D2C" w:rsidP="00210CC4">
      <w:pPr>
        <w:rPr>
          <w:color w:val="000000" w:themeColor="text1"/>
          <w:lang w:eastAsia="zh-CN"/>
        </w:rPr>
      </w:pPr>
      <w:r w:rsidRPr="00C9242B">
        <w:rPr>
          <w:color w:val="000000" w:themeColor="text1"/>
          <w:lang w:eastAsia="zh-CN"/>
        </w:rPr>
        <w:t>I</w:t>
      </w:r>
      <w:r w:rsidRPr="00C9242B">
        <w:rPr>
          <w:rFonts w:hint="eastAsia"/>
          <w:color w:val="000000" w:themeColor="text1"/>
          <w:lang w:eastAsia="zh-CN"/>
        </w:rPr>
        <w:t xml:space="preserve">n </w:t>
      </w:r>
      <w:r w:rsidRPr="00C9242B">
        <w:rPr>
          <w:color w:val="000000" w:themeColor="text1"/>
          <w:lang w:eastAsia="zh-CN"/>
        </w:rPr>
        <w:t>RAN1#10</w:t>
      </w:r>
      <w:r w:rsidR="00C9242B" w:rsidRPr="00C9242B">
        <w:rPr>
          <w:color w:val="000000" w:themeColor="text1"/>
          <w:lang w:eastAsia="zh-CN"/>
        </w:rPr>
        <w:t>6</w:t>
      </w:r>
      <w:r w:rsidRPr="00C9242B">
        <w:rPr>
          <w:color w:val="000000" w:themeColor="text1"/>
          <w:lang w:eastAsia="zh-CN"/>
        </w:rPr>
        <w:t>-e</w:t>
      </w:r>
      <w:r w:rsidR="007D02C4">
        <w:rPr>
          <w:color w:val="000000" w:themeColor="text1"/>
          <w:lang w:eastAsia="zh-CN"/>
        </w:rPr>
        <w:t xml:space="preserve"> </w:t>
      </w:r>
      <w:r w:rsidR="007D02C4">
        <w:rPr>
          <w:color w:val="000000" w:themeColor="text1"/>
          <w:lang w:eastAsia="zh-CN"/>
        </w:rPr>
        <w:fldChar w:fldCharType="begin"/>
      </w:r>
      <w:r w:rsidR="007D02C4">
        <w:rPr>
          <w:color w:val="000000" w:themeColor="text1"/>
          <w:lang w:eastAsia="zh-CN"/>
        </w:rPr>
        <w:instrText xml:space="preserve"> REF _Ref78531986 \r \h </w:instrText>
      </w:r>
      <w:r w:rsidR="007D02C4">
        <w:rPr>
          <w:color w:val="000000" w:themeColor="text1"/>
          <w:lang w:eastAsia="zh-CN"/>
        </w:rPr>
      </w:r>
      <w:r w:rsidR="007D02C4">
        <w:rPr>
          <w:color w:val="000000" w:themeColor="text1"/>
          <w:lang w:eastAsia="zh-CN"/>
        </w:rPr>
        <w:fldChar w:fldCharType="separate"/>
      </w:r>
      <w:r w:rsidR="00B26FED">
        <w:rPr>
          <w:color w:val="000000" w:themeColor="text1"/>
          <w:lang w:eastAsia="zh-CN"/>
        </w:rPr>
        <w:t>[1]</w:t>
      </w:r>
      <w:r w:rsidR="007D02C4">
        <w:rPr>
          <w:color w:val="000000" w:themeColor="text1"/>
          <w:lang w:eastAsia="zh-CN"/>
        </w:rPr>
        <w:fldChar w:fldCharType="end"/>
      </w:r>
      <w:r w:rsidRPr="00C9242B">
        <w:rPr>
          <w:color w:val="000000" w:themeColor="text1"/>
          <w:lang w:eastAsia="zh-CN"/>
        </w:rPr>
        <w:t>, we made the following agreement with regard to the first path power reporting for DL-AoD.</w:t>
      </w:r>
    </w:p>
    <w:tbl>
      <w:tblPr>
        <w:tblStyle w:val="ac"/>
        <w:tblW w:w="0" w:type="auto"/>
        <w:tblLook w:val="04A0" w:firstRow="1" w:lastRow="0" w:firstColumn="1" w:lastColumn="0" w:noHBand="0" w:noVBand="1"/>
      </w:tblPr>
      <w:tblGrid>
        <w:gridCol w:w="9307"/>
      </w:tblGrid>
      <w:tr w:rsidR="00674D2C" w:rsidRPr="00D172A2" w14:paraId="4D930F13" w14:textId="77777777" w:rsidTr="00674D2C">
        <w:tc>
          <w:tcPr>
            <w:tcW w:w="9307" w:type="dxa"/>
          </w:tcPr>
          <w:p w14:paraId="7670775F" w14:textId="77777777" w:rsidR="00C9242B" w:rsidRPr="00C9242B" w:rsidRDefault="00C9242B" w:rsidP="00C9242B">
            <w:pPr>
              <w:autoSpaceDE/>
              <w:autoSpaceDN/>
              <w:adjustRightInd/>
              <w:snapToGrid/>
              <w:spacing w:after="0"/>
              <w:jc w:val="left"/>
              <w:rPr>
                <w:rFonts w:ascii="Times" w:eastAsia="Batang" w:hAnsi="Times"/>
                <w:iCs/>
                <w:sz w:val="20"/>
                <w:szCs w:val="24"/>
                <w:lang w:val="en-GB"/>
              </w:rPr>
            </w:pPr>
            <w:r w:rsidRPr="00C9242B">
              <w:rPr>
                <w:rFonts w:ascii="Times" w:eastAsia="Batang" w:hAnsi="Times"/>
                <w:iCs/>
                <w:sz w:val="20"/>
                <w:szCs w:val="24"/>
                <w:highlight w:val="green"/>
                <w:lang w:val="en-GB"/>
              </w:rPr>
              <w:t>Agreement:</w:t>
            </w:r>
          </w:p>
          <w:p w14:paraId="53A06C2D" w14:textId="77777777" w:rsidR="00C9242B" w:rsidRPr="00C9242B" w:rsidRDefault="00C9242B" w:rsidP="00C9242B">
            <w:pPr>
              <w:autoSpaceDE/>
              <w:autoSpaceDN/>
              <w:adjustRightInd/>
              <w:snapToGrid/>
              <w:spacing w:after="0" w:line="233" w:lineRule="atLeast"/>
              <w:jc w:val="left"/>
              <w:rPr>
                <w:rFonts w:ascii="Times" w:eastAsia="Batang" w:hAnsi="Times" w:cs="Times"/>
                <w:sz w:val="20"/>
                <w:szCs w:val="24"/>
                <w:lang w:val="en-GB"/>
              </w:rPr>
            </w:pPr>
            <w:r w:rsidRPr="00C9242B">
              <w:rPr>
                <w:rFonts w:ascii="Times" w:eastAsia="Batang" w:hAnsi="Times" w:cs="Times"/>
                <w:iCs/>
                <w:sz w:val="20"/>
                <w:szCs w:val="24"/>
                <w:lang w:val="en-GB"/>
              </w:rPr>
              <w:t>For definition of the path PRS RSRP,</w:t>
            </w:r>
            <w:r w:rsidRPr="00C9242B">
              <w:rPr>
                <w:rFonts w:ascii="Times" w:eastAsia="Batang" w:hAnsi="Times" w:cs="Times"/>
                <w:color w:val="000000"/>
                <w:sz w:val="20"/>
                <w:szCs w:val="24"/>
                <w:lang w:val="en-GB"/>
              </w:rPr>
              <w:t xml:space="preserve"> </w:t>
            </w:r>
            <w:r w:rsidRPr="00C9242B">
              <w:rPr>
                <w:rFonts w:ascii="Times" w:eastAsia="Batang" w:hAnsi="Times" w:cs="Times"/>
                <w:sz w:val="20"/>
                <w:szCs w:val="24"/>
                <w:lang w:val="en-GB"/>
              </w:rPr>
              <w:t>consider the following options until RAN1#106b-e:</w:t>
            </w:r>
          </w:p>
          <w:p w14:paraId="4C62CD25" w14:textId="77777777" w:rsidR="00C9242B" w:rsidRPr="00C9242B" w:rsidRDefault="00C9242B" w:rsidP="00C9242B">
            <w:pPr>
              <w:numPr>
                <w:ilvl w:val="0"/>
                <w:numId w:val="32"/>
              </w:numPr>
              <w:autoSpaceDE/>
              <w:autoSpaceDN/>
              <w:adjustRightInd/>
              <w:snapToGrid/>
              <w:spacing w:after="0"/>
              <w:jc w:val="left"/>
              <w:rPr>
                <w:rFonts w:ascii="Times" w:eastAsia="Batang" w:hAnsi="Times" w:cs="Times"/>
                <w:iCs/>
                <w:sz w:val="20"/>
                <w:szCs w:val="24"/>
                <w:lang w:val="en-GB"/>
              </w:rPr>
            </w:pPr>
            <w:r w:rsidRPr="00C9242B">
              <w:rPr>
                <w:rFonts w:ascii="Times" w:eastAsia="Batang" w:hAnsi="Times" w:cs="Times"/>
                <w:iCs/>
                <w:sz w:val="20"/>
                <w:szCs w:val="24"/>
                <w:lang w:val="en-GB"/>
              </w:rPr>
              <w:t xml:space="preserve">Option 1: the measured path PRS RSRP correspond to the power of the channel impulse response, at a certain path delay, over which the DL PRS is received. </w:t>
            </w:r>
          </w:p>
          <w:p w14:paraId="0564D345" w14:textId="77777777" w:rsidR="00C9242B" w:rsidRPr="00C9242B" w:rsidRDefault="00C9242B" w:rsidP="00C9242B">
            <w:pPr>
              <w:numPr>
                <w:ilvl w:val="0"/>
                <w:numId w:val="32"/>
              </w:numPr>
              <w:autoSpaceDE/>
              <w:autoSpaceDN/>
              <w:adjustRightInd/>
              <w:snapToGrid/>
              <w:spacing w:after="0"/>
              <w:jc w:val="left"/>
              <w:rPr>
                <w:rFonts w:ascii="Times" w:eastAsia="Batang" w:hAnsi="Times" w:cs="Times"/>
                <w:iCs/>
                <w:sz w:val="20"/>
                <w:szCs w:val="24"/>
                <w:lang w:val="en-GB"/>
              </w:rPr>
            </w:pPr>
            <w:r w:rsidRPr="00C9242B">
              <w:rPr>
                <w:rFonts w:ascii="Times" w:eastAsia="Batang" w:hAnsi="Times" w:cs="Times"/>
                <w:iCs/>
                <w:sz w:val="20"/>
                <w:szCs w:val="24"/>
                <w:lang w:val="en-GB"/>
              </w:rPr>
              <w:t xml:space="preserve">Option 2: the path PRS RSRP correspond to the accumulated power of the channel impulse response over which the DL PRS is received, over a time duration corresponding to the given path delay </w:t>
            </w:r>
          </w:p>
          <w:p w14:paraId="0809B4D8" w14:textId="77777777" w:rsidR="00C9242B" w:rsidRPr="00C9242B" w:rsidRDefault="00C9242B" w:rsidP="00C9242B">
            <w:pPr>
              <w:numPr>
                <w:ilvl w:val="1"/>
                <w:numId w:val="32"/>
              </w:numPr>
              <w:autoSpaceDE/>
              <w:autoSpaceDN/>
              <w:adjustRightInd/>
              <w:snapToGrid/>
              <w:spacing w:after="0"/>
              <w:jc w:val="left"/>
              <w:rPr>
                <w:rFonts w:ascii="Times" w:eastAsia="Batang" w:hAnsi="Times" w:cs="Times"/>
                <w:iCs/>
                <w:sz w:val="20"/>
                <w:szCs w:val="24"/>
                <w:lang w:val="en-GB"/>
              </w:rPr>
            </w:pPr>
            <w:r w:rsidRPr="00C9242B">
              <w:rPr>
                <w:rFonts w:ascii="Times" w:eastAsia="Batang" w:hAnsi="Times" w:cs="Times"/>
                <w:iCs/>
                <w:sz w:val="20"/>
                <w:szCs w:val="24"/>
                <w:lang w:val="en-GB"/>
              </w:rPr>
              <w:t>FFS: whether/how is the window conveyed to the UE (i.e., fixed in specification or configured in measurement request or determined by the UE)</w:t>
            </w:r>
          </w:p>
          <w:p w14:paraId="776B6D79" w14:textId="77777777" w:rsidR="00C9242B" w:rsidRPr="00C9242B" w:rsidRDefault="00C9242B" w:rsidP="00C9242B">
            <w:pPr>
              <w:numPr>
                <w:ilvl w:val="0"/>
                <w:numId w:val="32"/>
              </w:numPr>
              <w:autoSpaceDE/>
              <w:autoSpaceDN/>
              <w:adjustRightInd/>
              <w:snapToGrid/>
              <w:spacing w:after="0"/>
              <w:jc w:val="left"/>
              <w:rPr>
                <w:rFonts w:ascii="Times" w:eastAsia="Batang" w:hAnsi="Times" w:cs="Times"/>
                <w:iCs/>
                <w:sz w:val="20"/>
                <w:szCs w:val="24"/>
                <w:lang w:val="en-GB"/>
              </w:rPr>
            </w:pPr>
            <w:r w:rsidRPr="00C9242B">
              <w:rPr>
                <w:rFonts w:ascii="Times" w:eastAsia="等线" w:hAnsi="Times" w:cs="Times"/>
                <w:sz w:val="20"/>
                <w:szCs w:val="24"/>
                <w:lang w:val="en-GB" w:eastAsia="zh-CN"/>
              </w:rPr>
              <w:t>FFS on relationship with the UE DL PRS measurement bandwidth.</w:t>
            </w:r>
          </w:p>
          <w:p w14:paraId="6F53C532" w14:textId="77777777" w:rsidR="00C9242B" w:rsidRPr="00C9242B" w:rsidRDefault="00C9242B" w:rsidP="00C9242B">
            <w:pPr>
              <w:numPr>
                <w:ilvl w:val="0"/>
                <w:numId w:val="32"/>
              </w:numPr>
              <w:autoSpaceDE/>
              <w:autoSpaceDN/>
              <w:adjustRightInd/>
              <w:snapToGrid/>
              <w:spacing w:after="0"/>
              <w:jc w:val="left"/>
              <w:rPr>
                <w:rFonts w:ascii="Times" w:eastAsia="Batang" w:hAnsi="Times" w:cs="Times"/>
                <w:iCs/>
                <w:sz w:val="20"/>
                <w:szCs w:val="24"/>
                <w:lang w:val="en-GB"/>
              </w:rPr>
            </w:pPr>
            <w:r w:rsidRPr="00C9242B">
              <w:rPr>
                <w:rFonts w:ascii="Times" w:eastAsia="Batang" w:hAnsi="Times" w:cs="Times"/>
                <w:iCs/>
                <w:sz w:val="20"/>
                <w:szCs w:val="24"/>
                <w:lang w:val="en-GB"/>
              </w:rPr>
              <w:t xml:space="preserve">FFS: normalization of the path RSRP measurement with DL PRS RSRP (i.e. RSRP for all path as defined in Rel-16) could be included in the measurement definition. </w:t>
            </w:r>
          </w:p>
          <w:p w14:paraId="7BC1144F" w14:textId="77777777" w:rsidR="00C9242B" w:rsidRPr="00C9242B" w:rsidRDefault="00C9242B" w:rsidP="00C9242B">
            <w:pPr>
              <w:numPr>
                <w:ilvl w:val="0"/>
                <w:numId w:val="32"/>
              </w:numPr>
              <w:autoSpaceDE/>
              <w:autoSpaceDN/>
              <w:adjustRightInd/>
              <w:snapToGrid/>
              <w:spacing w:after="0"/>
              <w:jc w:val="left"/>
              <w:rPr>
                <w:rFonts w:ascii="Times" w:eastAsia="Batang" w:hAnsi="Times" w:cs="Times"/>
                <w:iCs/>
                <w:sz w:val="20"/>
                <w:szCs w:val="24"/>
                <w:lang w:val="en-GB"/>
              </w:rPr>
            </w:pPr>
            <w:r w:rsidRPr="00C9242B">
              <w:rPr>
                <w:rFonts w:ascii="Times" w:eastAsia="Batang" w:hAnsi="Times" w:cs="Times"/>
                <w:iCs/>
                <w:sz w:val="20"/>
                <w:szCs w:val="24"/>
                <w:lang w:val="en-GB"/>
              </w:rPr>
              <w:t>FFS: Further details of the definition, e.g. definition of the certain path delay</w:t>
            </w:r>
          </w:p>
          <w:p w14:paraId="1323557B" w14:textId="5D5073FE" w:rsidR="00674D2C" w:rsidRPr="00C9242B" w:rsidRDefault="00C9242B" w:rsidP="00C9242B">
            <w:pPr>
              <w:numPr>
                <w:ilvl w:val="0"/>
                <w:numId w:val="32"/>
              </w:numPr>
              <w:autoSpaceDE/>
              <w:autoSpaceDN/>
              <w:adjustRightInd/>
              <w:snapToGrid/>
              <w:spacing w:after="0"/>
              <w:jc w:val="left"/>
              <w:rPr>
                <w:rFonts w:ascii="Times" w:eastAsia="Batang" w:hAnsi="Times" w:cs="Times"/>
                <w:iCs/>
                <w:sz w:val="20"/>
                <w:szCs w:val="24"/>
                <w:lang w:val="en-GB"/>
              </w:rPr>
            </w:pPr>
            <w:r w:rsidRPr="00C9242B">
              <w:rPr>
                <w:rFonts w:ascii="Times" w:eastAsia="Batang" w:hAnsi="Times" w:cs="Times"/>
                <w:iCs/>
                <w:sz w:val="20"/>
                <w:szCs w:val="24"/>
                <w:lang w:val="en-GB"/>
              </w:rPr>
              <w:t>Up to RAN4 to define any test/requirement for the measurement.</w:t>
            </w:r>
          </w:p>
        </w:tc>
      </w:tr>
    </w:tbl>
    <w:p w14:paraId="6ABA4D96" w14:textId="77777777" w:rsidR="005F513C" w:rsidRPr="007D02C4" w:rsidRDefault="005F513C" w:rsidP="007D02C4">
      <w:pPr>
        <w:pStyle w:val="3GPPAgreements"/>
        <w:numPr>
          <w:ilvl w:val="0"/>
          <w:numId w:val="0"/>
        </w:numPr>
        <w:rPr>
          <w:color w:val="A6A6A6" w:themeColor="background1" w:themeShade="A6"/>
          <w:lang w:eastAsia="zh-CN"/>
        </w:rPr>
      </w:pPr>
    </w:p>
    <w:p w14:paraId="495AEA98" w14:textId="1E890EA9" w:rsidR="007D02C4" w:rsidRDefault="007D02C4" w:rsidP="007D02C4">
      <w:pPr>
        <w:pStyle w:val="3GPPAgreements"/>
        <w:numPr>
          <w:ilvl w:val="0"/>
          <w:numId w:val="0"/>
        </w:numPr>
        <w:rPr>
          <w:color w:val="000000" w:themeColor="text1"/>
          <w:lang w:eastAsia="zh-CN"/>
        </w:rPr>
      </w:pPr>
      <w:r>
        <w:rPr>
          <w:color w:val="000000" w:themeColor="text1"/>
          <w:lang w:eastAsia="zh-CN"/>
        </w:rPr>
        <w:t>There was heated discussion on how first path RSRP should be measured and reported with “normalization”.</w:t>
      </w:r>
    </w:p>
    <w:p w14:paraId="40F8C2E2" w14:textId="68F92660" w:rsidR="00951E23" w:rsidRPr="00951E23" w:rsidRDefault="00B463C0" w:rsidP="007D02C4">
      <w:pPr>
        <w:pStyle w:val="3GPPAgreements"/>
        <w:numPr>
          <w:ilvl w:val="0"/>
          <w:numId w:val="0"/>
        </w:numPr>
        <w:rPr>
          <w:color w:val="000000" w:themeColor="text1"/>
          <w:lang w:eastAsia="zh-CN"/>
        </w:rPr>
      </w:pPr>
      <w:r>
        <w:rPr>
          <w:color w:val="000000" w:themeColor="text1"/>
          <w:lang w:eastAsia="zh-CN"/>
        </w:rPr>
        <w:t>B</w:t>
      </w:r>
      <w:r w:rsidR="00951E23">
        <w:rPr>
          <w:color w:val="000000" w:themeColor="text1"/>
          <w:lang w:eastAsia="zh-CN"/>
        </w:rPr>
        <w:t xml:space="preserve">y taking the IFFT operation into account, one can write the channel impulse response for a delay </w:t>
      </w:r>
      <m:oMath>
        <m:r>
          <w:rPr>
            <w:rFonts w:ascii="Cambria Math" w:hAnsi="Cambria Math"/>
            <w:color w:val="000000" w:themeColor="text1"/>
            <w:lang w:eastAsia="zh-CN"/>
          </w:rPr>
          <m:t>D</m:t>
        </m:r>
      </m:oMath>
      <w:r w:rsidR="00951E23">
        <w:rPr>
          <w:rFonts w:hint="eastAsia"/>
          <w:color w:val="000000" w:themeColor="text1"/>
          <w:lang w:eastAsia="zh-CN"/>
        </w:rPr>
        <w:t xml:space="preserve"> </w:t>
      </w:r>
      <w:r w:rsidR="00951E23">
        <w:rPr>
          <w:color w:val="000000" w:themeColor="text1"/>
          <w:lang w:eastAsia="zh-CN"/>
        </w:rPr>
        <w:t>as follows:</w:t>
      </w:r>
    </w:p>
    <w:p w14:paraId="0271CC51" w14:textId="5CDEF456" w:rsidR="00951E23" w:rsidRDefault="00951E23" w:rsidP="007D02C4">
      <w:pPr>
        <w:pStyle w:val="3GPPAgreements"/>
        <w:numPr>
          <w:ilvl w:val="0"/>
          <w:numId w:val="0"/>
        </w:numPr>
        <w:rPr>
          <w:color w:val="000000" w:themeColor="text1"/>
          <w:lang w:eastAsia="zh-CN"/>
        </w:rPr>
      </w:pPr>
      <m:oMathPara>
        <m:oMath>
          <m:r>
            <w:rPr>
              <w:rFonts w:ascii="Cambria Math" w:hAnsi="Cambria Math"/>
              <w:color w:val="000000" w:themeColor="text1"/>
              <w:lang w:eastAsia="zh-CN"/>
            </w:rPr>
            <m:t>x</m:t>
          </m:r>
          <m:d>
            <m:dPr>
              <m:ctrlPr>
                <w:rPr>
                  <w:rFonts w:ascii="Cambria Math" w:hAnsi="Cambria Math"/>
                  <w:i/>
                  <w:color w:val="000000" w:themeColor="text1"/>
                  <w:lang w:eastAsia="zh-CN"/>
                </w:rPr>
              </m:ctrlPr>
            </m:dPr>
            <m:e>
              <m:r>
                <w:rPr>
                  <w:rFonts w:ascii="Cambria Math" w:hAnsi="Cambria Math"/>
                  <w:color w:val="000000" w:themeColor="text1"/>
                  <w:lang w:eastAsia="zh-CN"/>
                </w:rPr>
                <m:t>D</m:t>
              </m:r>
            </m:e>
          </m:d>
          <m:r>
            <w:rPr>
              <w:rFonts w:ascii="Cambria Math" w:hAnsi="Cambria Math"/>
              <w:color w:val="000000" w:themeColor="text1"/>
              <w:lang w:eastAsia="zh-CN"/>
            </w:rPr>
            <m:t>=</m:t>
          </m:r>
          <m:f>
            <m:fPr>
              <m:ctrlPr>
                <w:rPr>
                  <w:rFonts w:ascii="Cambria Math" w:hAnsi="Cambria Math"/>
                  <w:i/>
                  <w:color w:val="000000" w:themeColor="text1"/>
                  <w:lang w:eastAsia="zh-CN"/>
                </w:rPr>
              </m:ctrlPr>
            </m:fPr>
            <m:num>
              <m:r>
                <w:rPr>
                  <w:rFonts w:ascii="Cambria Math" w:hAnsi="Cambria Math"/>
                  <w:color w:val="000000" w:themeColor="text1"/>
                  <w:lang w:eastAsia="zh-CN"/>
                </w:rPr>
                <m:t>1</m:t>
              </m:r>
            </m:num>
            <m:den>
              <m:r>
                <w:rPr>
                  <w:rFonts w:ascii="Cambria Math" w:hAnsi="Cambria Math"/>
                  <w:color w:val="000000" w:themeColor="text1"/>
                  <w:lang w:eastAsia="zh-CN"/>
                </w:rPr>
                <m:t>N</m:t>
              </m:r>
            </m:den>
          </m:f>
          <m:nary>
            <m:naryPr>
              <m:chr m:val="∑"/>
              <m:supHide m:val="1"/>
              <m:ctrlPr>
                <w:rPr>
                  <w:rFonts w:ascii="Cambria Math" w:hAnsi="Cambria Math"/>
                  <w:i/>
                  <w:color w:val="000000" w:themeColor="text1"/>
                  <w:lang w:eastAsia="zh-CN"/>
                </w:rPr>
              </m:ctrlPr>
            </m:naryPr>
            <m:sub>
              <m:r>
                <w:rPr>
                  <w:rFonts w:ascii="Cambria Math" w:hAnsi="Cambria Math"/>
                  <w:color w:val="000000" w:themeColor="text1"/>
                  <w:lang w:eastAsia="zh-CN"/>
                </w:rPr>
                <m:t>k</m:t>
              </m:r>
            </m:sub>
            <m:sup/>
            <m:e>
              <m:r>
                <w:rPr>
                  <w:rFonts w:ascii="Cambria Math" w:hAnsi="Cambria Math"/>
                  <w:color w:val="000000" w:themeColor="text1"/>
                  <w:lang w:eastAsia="zh-CN"/>
                </w:rPr>
                <m:t>X</m:t>
              </m:r>
              <m:d>
                <m:dPr>
                  <m:ctrlPr>
                    <w:rPr>
                      <w:rFonts w:ascii="Cambria Math" w:hAnsi="Cambria Math"/>
                      <w:i/>
                      <w:color w:val="000000" w:themeColor="text1"/>
                      <w:lang w:eastAsia="zh-CN"/>
                    </w:rPr>
                  </m:ctrlPr>
                </m:dPr>
                <m:e>
                  <m:r>
                    <w:rPr>
                      <w:rFonts w:ascii="Cambria Math" w:hAnsi="Cambria Math"/>
                      <w:color w:val="000000" w:themeColor="text1"/>
                      <w:lang w:eastAsia="zh-CN"/>
                    </w:rPr>
                    <m:t>k</m:t>
                  </m:r>
                </m:e>
              </m:d>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exp</m:t>
                  </m:r>
                </m:fName>
                <m:e>
                  <m:d>
                    <m:dPr>
                      <m:ctrlPr>
                        <w:rPr>
                          <w:rFonts w:ascii="Cambria Math" w:hAnsi="Cambria Math"/>
                          <w:i/>
                          <w:color w:val="000000" w:themeColor="text1"/>
                          <w:lang w:eastAsia="zh-CN"/>
                        </w:rPr>
                      </m:ctrlPr>
                    </m:dPr>
                    <m:e>
                      <m:r>
                        <w:rPr>
                          <w:rFonts w:ascii="Cambria Math" w:hAnsi="Cambria Math"/>
                          <w:color w:val="000000" w:themeColor="text1"/>
                          <w:lang w:eastAsia="zh-CN"/>
                        </w:rPr>
                        <m:t>2πj</m:t>
                      </m:r>
                      <m:f>
                        <m:fPr>
                          <m:ctrlPr>
                            <w:rPr>
                              <w:rFonts w:ascii="Cambria Math" w:hAnsi="Cambria Math"/>
                              <w:i/>
                              <w:color w:val="000000" w:themeColor="text1"/>
                              <w:lang w:eastAsia="zh-CN"/>
                            </w:rPr>
                          </m:ctrlPr>
                        </m:fPr>
                        <m:num>
                          <m:r>
                            <w:rPr>
                              <w:rFonts w:ascii="Cambria Math" w:hAnsi="Cambria Math"/>
                              <w:color w:val="000000" w:themeColor="text1"/>
                              <w:lang w:eastAsia="zh-CN"/>
                            </w:rPr>
                            <m:t>Dk</m:t>
                          </m:r>
                        </m:num>
                        <m:den>
                          <m:r>
                            <w:rPr>
                              <w:rFonts w:ascii="Cambria Math" w:hAnsi="Cambria Math"/>
                              <w:color w:val="000000" w:themeColor="text1"/>
                              <w:lang w:eastAsia="zh-CN"/>
                            </w:rPr>
                            <m:t>N</m:t>
                          </m:r>
                        </m:den>
                      </m:f>
                    </m:e>
                  </m:d>
                </m:e>
              </m:func>
            </m:e>
          </m:nary>
        </m:oMath>
      </m:oMathPara>
    </w:p>
    <w:p w14:paraId="7B72C3A1" w14:textId="2BFAA2D1" w:rsidR="00896F8E" w:rsidRDefault="00951E23" w:rsidP="00896F8E">
      <w:pPr>
        <w:pStyle w:val="3GPPAgreements"/>
        <w:numPr>
          <w:ilvl w:val="0"/>
          <w:numId w:val="0"/>
        </w:numPr>
        <w:rPr>
          <w:color w:val="000000" w:themeColor="text1"/>
          <w:lang w:eastAsia="zh-CN"/>
        </w:rPr>
      </w:pPr>
      <w:r>
        <w:rPr>
          <w:color w:val="000000" w:themeColor="text1"/>
          <w:lang w:eastAsia="zh-CN"/>
        </w:rPr>
        <w:t xml:space="preserve">Normally the IFFT operation generates the time domain discrete sampling of the channel impulse response, but </w:t>
      </w:r>
      <w:r w:rsidR="00E81B54">
        <w:rPr>
          <w:color w:val="000000" w:themeColor="text1"/>
          <w:lang w:eastAsia="zh-CN"/>
        </w:rPr>
        <w:t xml:space="preserve">that </w:t>
      </w:r>
      <w:r>
        <w:rPr>
          <w:color w:val="000000" w:themeColor="text1"/>
          <w:lang w:eastAsia="zh-CN"/>
        </w:rPr>
        <w:t>may not be aligned with the path delay</w:t>
      </w:r>
      <w:r w:rsidR="00E81B54">
        <w:rPr>
          <w:color w:val="000000" w:themeColor="text1"/>
          <w:lang w:eastAsia="zh-CN"/>
        </w:rPr>
        <w:t xml:space="preserve">. On the other hand, the </w:t>
      </w:r>
      <w:r>
        <w:rPr>
          <w:color w:val="000000" w:themeColor="text1"/>
          <w:lang w:eastAsia="zh-CN"/>
        </w:rPr>
        <w:t xml:space="preserve">above equation may </w:t>
      </w:r>
      <w:r w:rsidR="00E81B54">
        <w:rPr>
          <w:color w:val="000000" w:themeColor="text1"/>
          <w:lang w:eastAsia="zh-CN"/>
        </w:rPr>
        <w:t xml:space="preserve">still hold valid </w:t>
      </w:r>
      <w:r>
        <w:rPr>
          <w:color w:val="000000" w:themeColor="text1"/>
          <w:lang w:eastAsia="zh-CN"/>
        </w:rPr>
        <w:t xml:space="preserve">any arbitrary delay </w:t>
      </w:r>
      <m:oMath>
        <m:r>
          <w:rPr>
            <w:rFonts w:ascii="Cambria Math" w:hAnsi="Cambria Math"/>
            <w:color w:val="000000" w:themeColor="text1"/>
            <w:lang w:eastAsia="zh-CN"/>
          </w:rPr>
          <m:t>D</m:t>
        </m:r>
      </m:oMath>
      <w:r>
        <w:rPr>
          <w:rFonts w:hint="eastAsia"/>
          <w:color w:val="000000" w:themeColor="text1"/>
          <w:lang w:eastAsia="zh-CN"/>
        </w:rPr>
        <w:t>,</w:t>
      </w:r>
      <w:r>
        <w:rPr>
          <w:color w:val="000000" w:themeColor="text1"/>
          <w:lang w:eastAsia="zh-CN"/>
        </w:rPr>
        <w:t xml:space="preserve"> which can be any real number corresponding to the estimated TOA of the path.</w:t>
      </w:r>
    </w:p>
    <w:p w14:paraId="62CB43D0" w14:textId="4DDD65EA" w:rsidR="00B463C0" w:rsidRDefault="00951E23" w:rsidP="00B463C0">
      <w:pPr>
        <w:pStyle w:val="3GPPAgreements"/>
        <w:numPr>
          <w:ilvl w:val="0"/>
          <w:numId w:val="0"/>
        </w:numPr>
        <w:rPr>
          <w:color w:val="000000" w:themeColor="text1"/>
          <w:lang w:eastAsia="zh-CN"/>
        </w:rPr>
      </w:pPr>
      <w:r>
        <w:rPr>
          <w:rFonts w:hint="eastAsia"/>
          <w:color w:val="000000" w:themeColor="text1"/>
          <w:lang w:eastAsia="zh-CN"/>
        </w:rPr>
        <w:t>T</w:t>
      </w:r>
      <w:r>
        <w:rPr>
          <w:color w:val="000000" w:themeColor="text1"/>
          <w:lang w:eastAsia="zh-CN"/>
        </w:rPr>
        <w:t xml:space="preserve">he normalization factor </w:t>
      </w:r>
      <m:oMath>
        <m:f>
          <m:fPr>
            <m:ctrlPr>
              <w:rPr>
                <w:rFonts w:ascii="Cambria Math" w:hAnsi="Cambria Math"/>
                <w:i/>
                <w:color w:val="000000" w:themeColor="text1"/>
                <w:lang w:eastAsia="zh-CN"/>
              </w:rPr>
            </m:ctrlPr>
          </m:fPr>
          <m:num>
            <m:r>
              <w:rPr>
                <w:rFonts w:ascii="Cambria Math" w:hAnsi="Cambria Math"/>
                <w:color w:val="000000" w:themeColor="text1"/>
                <w:lang w:eastAsia="zh-CN"/>
              </w:rPr>
              <m:t>1</m:t>
            </m:r>
          </m:num>
          <m:den>
            <m:r>
              <w:rPr>
                <w:rFonts w:ascii="Cambria Math" w:hAnsi="Cambria Math"/>
                <w:color w:val="000000" w:themeColor="text1"/>
                <w:lang w:eastAsia="zh-CN"/>
              </w:rPr>
              <m:t>N</m:t>
            </m:r>
          </m:den>
        </m:f>
      </m:oMath>
      <w:r>
        <w:rPr>
          <w:rFonts w:hint="eastAsia"/>
          <w:color w:val="000000" w:themeColor="text1"/>
          <w:lang w:eastAsia="zh-CN"/>
        </w:rPr>
        <w:t xml:space="preserve"> </w:t>
      </w:r>
      <w:r>
        <w:rPr>
          <w:color w:val="000000" w:themeColor="text1"/>
          <w:lang w:eastAsia="zh-CN"/>
        </w:rPr>
        <w:t>may also need to be scaled so that the PRS-RSRP is not relevant to the FFT size</w:t>
      </w:r>
      <w:r w:rsidR="00B463C0">
        <w:rPr>
          <w:color w:val="000000" w:themeColor="text1"/>
          <w:lang w:eastAsia="zh-CN"/>
        </w:rPr>
        <w:t xml:space="preserve">, since in TS 38.215, PRS-RSRP definition is based on the average Rx EPRE </w:t>
      </w:r>
      <w:r w:rsidR="00B463C0">
        <w:rPr>
          <w:color w:val="000000" w:themeColor="text1"/>
          <w:lang w:eastAsia="zh-CN"/>
        </w:rPr>
        <w:fldChar w:fldCharType="begin"/>
      </w:r>
      <w:r w:rsidR="00B463C0">
        <w:rPr>
          <w:color w:val="000000" w:themeColor="text1"/>
          <w:lang w:eastAsia="zh-CN"/>
        </w:rPr>
        <w:instrText xml:space="preserve"> REF _Ref82852941 \r \h </w:instrText>
      </w:r>
      <w:r w:rsidR="00B463C0">
        <w:rPr>
          <w:color w:val="000000" w:themeColor="text1"/>
          <w:lang w:eastAsia="zh-CN"/>
        </w:rPr>
      </w:r>
      <w:r w:rsidR="00B463C0">
        <w:rPr>
          <w:color w:val="000000" w:themeColor="text1"/>
          <w:lang w:eastAsia="zh-CN"/>
        </w:rPr>
        <w:fldChar w:fldCharType="separate"/>
      </w:r>
      <w:r w:rsidR="00B26FED">
        <w:rPr>
          <w:color w:val="000000" w:themeColor="text1"/>
          <w:lang w:eastAsia="zh-CN"/>
        </w:rPr>
        <w:t>[2]</w:t>
      </w:r>
      <w:r w:rsidR="00B463C0">
        <w:rPr>
          <w:color w:val="000000" w:themeColor="text1"/>
          <w:lang w:eastAsia="zh-CN"/>
        </w:rPr>
        <w:fldChar w:fldCharType="end"/>
      </w:r>
      <w:r w:rsidR="00B463C0">
        <w:rPr>
          <w:color w:val="000000" w:themeColor="text1"/>
          <w:lang w:eastAsia="zh-CN"/>
        </w:rPr>
        <w:t>. It is somehow independent from the PRS measurement bandwidth, and also independent from the UE baseband processing algorithm, e.g. FFT size.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463C0" w14:paraId="2B204D31" w14:textId="77777777" w:rsidTr="00B538F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F56EC3" w14:textId="77777777" w:rsidR="00B463C0" w:rsidRDefault="00B463C0" w:rsidP="00B538F2">
            <w:pPr>
              <w:pStyle w:val="TAL"/>
              <w:rPr>
                <w:b/>
              </w:rPr>
            </w:pPr>
            <w:r>
              <w:rPr>
                <w: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24A6ED68" w14:textId="77777777" w:rsidR="00B463C0" w:rsidRDefault="00B463C0" w:rsidP="00B538F2">
            <w:pPr>
              <w:pStyle w:val="TAL"/>
              <w:rPr>
                <w:szCs w:val="18"/>
              </w:rPr>
            </w:pPr>
            <w:r>
              <w:rPr>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32EE7BF5" w14:textId="77777777" w:rsidR="00B463C0" w:rsidRDefault="00B463C0" w:rsidP="00B538F2">
            <w:pPr>
              <w:pStyle w:val="TAL"/>
              <w:rPr>
                <w:szCs w:val="18"/>
              </w:rPr>
            </w:pPr>
          </w:p>
          <w:p w14:paraId="0216434B" w14:textId="77777777" w:rsidR="00B463C0" w:rsidRDefault="00B463C0" w:rsidP="00B538F2">
            <w:pPr>
              <w:pStyle w:val="TAL"/>
            </w:pPr>
            <w:r>
              <w:rPr>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B463C0" w14:paraId="23878150" w14:textId="77777777" w:rsidTr="00B538F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3E2C72" w14:textId="77777777" w:rsidR="00B463C0" w:rsidRDefault="00B463C0" w:rsidP="00B538F2">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93BBB27" w14:textId="77777777" w:rsidR="00B463C0" w:rsidRDefault="00B463C0" w:rsidP="00B538F2">
            <w:pPr>
              <w:pStyle w:val="TAL"/>
            </w:pPr>
            <w:r>
              <w:t>RRC_CONNECTED</w:t>
            </w:r>
          </w:p>
        </w:tc>
      </w:tr>
    </w:tbl>
    <w:p w14:paraId="2078B21B" w14:textId="77777777" w:rsidR="00B463C0" w:rsidRDefault="00B463C0" w:rsidP="00B463C0">
      <w:pPr>
        <w:pStyle w:val="3GPPAgreements"/>
        <w:numPr>
          <w:ilvl w:val="0"/>
          <w:numId w:val="0"/>
        </w:numPr>
        <w:rPr>
          <w:color w:val="000000" w:themeColor="text1"/>
          <w:lang w:eastAsia="zh-CN"/>
        </w:rPr>
      </w:pPr>
    </w:p>
    <w:p w14:paraId="667C64D6" w14:textId="6EB72F80" w:rsidR="00B463C0" w:rsidRDefault="00E81B54" w:rsidP="00B463C0">
      <w:pPr>
        <w:pStyle w:val="3GPPAgreements"/>
        <w:numPr>
          <w:ilvl w:val="0"/>
          <w:numId w:val="0"/>
        </w:numPr>
        <w:rPr>
          <w:color w:val="000000" w:themeColor="text1"/>
          <w:lang w:eastAsia="zh-CN"/>
        </w:rPr>
      </w:pPr>
      <w:r>
        <w:rPr>
          <w:color w:val="000000" w:themeColor="text1"/>
          <w:lang w:eastAsia="zh-CN"/>
        </w:rPr>
        <w:t>For the two options</w:t>
      </w:r>
      <w:r w:rsidRPr="00E81B54">
        <w:rPr>
          <w:color w:val="000000" w:themeColor="text1"/>
          <w:lang w:eastAsia="zh-CN"/>
        </w:rPr>
        <w:t xml:space="preserve"> </w:t>
      </w:r>
      <w:r>
        <w:rPr>
          <w:color w:val="000000" w:themeColor="text1"/>
          <w:lang w:eastAsia="zh-CN"/>
        </w:rPr>
        <w:t xml:space="preserve">in the previous agreement, in our understanding, they are not fundamentally contradictory with each other, but describe the measurement at different level of detail. </w:t>
      </w:r>
      <w:r w:rsidR="00B463C0">
        <w:rPr>
          <w:color w:val="000000" w:themeColor="text1"/>
          <w:lang w:eastAsia="zh-CN"/>
        </w:rPr>
        <w:t xml:space="preserve">A wayforward to combine the two options </w:t>
      </w:r>
      <w:r w:rsidR="00F90EF2">
        <w:rPr>
          <w:color w:val="000000" w:themeColor="text1"/>
          <w:lang w:eastAsia="zh-CN"/>
        </w:rPr>
        <w:t>, by taking into account normalization, would be to modify the above IFFT equation</w:t>
      </w:r>
      <w:r>
        <w:rPr>
          <w:color w:val="000000" w:themeColor="text1"/>
          <w:lang w:eastAsia="zh-CN"/>
        </w:rPr>
        <w:t xml:space="preserve"> as below</w:t>
      </w:r>
    </w:p>
    <w:p w14:paraId="50295B3F" w14:textId="07972D93" w:rsidR="00F90EF2" w:rsidRDefault="00BB2274" w:rsidP="00F90EF2">
      <w:pPr>
        <w:pStyle w:val="3GPPAgreements"/>
        <w:numPr>
          <w:ilvl w:val="0"/>
          <w:numId w:val="0"/>
        </w:numPr>
        <w:rPr>
          <w:color w:val="000000" w:themeColor="text1"/>
          <w:lang w:eastAsia="zh-CN"/>
        </w:rPr>
      </w:pPr>
      <m:oMathPara>
        <m:oMath>
          <m:r>
            <w:rPr>
              <w:rFonts w:ascii="Cambria Math" w:hAnsi="Cambria Math"/>
              <w:color w:val="000000" w:themeColor="text1"/>
              <w:lang w:eastAsia="zh-CN"/>
            </w:rPr>
            <m:t>h</m:t>
          </m:r>
          <m:d>
            <m:dPr>
              <m:ctrlPr>
                <w:rPr>
                  <w:rFonts w:ascii="Cambria Math" w:hAnsi="Cambria Math"/>
                  <w:i/>
                  <w:color w:val="000000" w:themeColor="text1"/>
                  <w:lang w:eastAsia="zh-CN"/>
                </w:rPr>
              </m:ctrlPr>
            </m:dPr>
            <m:e>
              <m:r>
                <w:rPr>
                  <w:rFonts w:ascii="Cambria Math" w:hAnsi="Cambria Math"/>
                  <w:color w:val="000000" w:themeColor="text1"/>
                  <w:lang w:eastAsia="zh-CN"/>
                </w:rPr>
                <m:t>D</m:t>
              </m:r>
            </m:e>
          </m:d>
          <m:r>
            <w:rPr>
              <w:rFonts w:ascii="Cambria Math" w:hAnsi="Cambria Math"/>
              <w:color w:val="000000" w:themeColor="text1"/>
              <w:lang w:eastAsia="zh-CN"/>
            </w:rPr>
            <m:t>=</m:t>
          </m:r>
          <m:f>
            <m:fPr>
              <m:ctrlPr>
                <w:rPr>
                  <w:rFonts w:ascii="Cambria Math" w:hAnsi="Cambria Math"/>
                  <w:i/>
                  <w:color w:val="000000" w:themeColor="text1"/>
                  <w:lang w:eastAsia="zh-CN"/>
                </w:rPr>
              </m:ctrlPr>
            </m:fPr>
            <m:num>
              <m:r>
                <w:rPr>
                  <w:rFonts w:ascii="Cambria Math" w:hAnsi="Cambria Math"/>
                  <w:color w:val="000000" w:themeColor="text1"/>
                  <w:lang w:eastAsia="zh-CN"/>
                </w:rPr>
                <m:t>1</m:t>
              </m:r>
            </m:num>
            <m:den>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I</m:t>
                  </m:r>
                </m:e>
              </m:d>
            </m:den>
          </m:f>
          <m:nary>
            <m:naryPr>
              <m:chr m:val="∑"/>
              <m:supHide m:val="1"/>
              <m:ctrlPr>
                <w:rPr>
                  <w:rFonts w:ascii="Cambria Math" w:hAnsi="Cambria Math"/>
                  <w:i/>
                  <w:color w:val="000000" w:themeColor="text1"/>
                  <w:lang w:eastAsia="zh-CN"/>
                </w:rPr>
              </m:ctrlPr>
            </m:naryPr>
            <m:sub>
              <m:r>
                <w:rPr>
                  <w:rFonts w:ascii="Cambria Math" w:hAnsi="Cambria Math"/>
                  <w:color w:val="000000" w:themeColor="text1"/>
                  <w:lang w:eastAsia="zh-CN"/>
                </w:rPr>
                <m:t>k∈I</m:t>
              </m:r>
            </m:sub>
            <m:sup/>
            <m:e>
              <m:sSub>
                <m:sSubPr>
                  <m:ctrlPr>
                    <w:rPr>
                      <w:rFonts w:ascii="Cambria Math" w:hAnsi="Cambria Math"/>
                      <w:i/>
                      <w:color w:val="000000" w:themeColor="text1"/>
                      <w:lang w:eastAsia="zh-CN"/>
                    </w:rPr>
                  </m:ctrlPr>
                </m:sSubPr>
                <m:e>
                  <m:r>
                    <w:rPr>
                      <w:rFonts w:ascii="Cambria Math" w:hAnsi="Cambria Math"/>
                      <w:color w:val="000000" w:themeColor="text1"/>
                      <w:lang w:eastAsia="zh-CN"/>
                    </w:rPr>
                    <m:t>H</m:t>
                  </m:r>
                </m:e>
                <m:sub>
                  <m:r>
                    <m:rPr>
                      <m:sty m:val="p"/>
                    </m:rPr>
                    <w:rPr>
                      <w:rFonts w:ascii="Cambria Math" w:hAnsi="Cambria Math"/>
                      <w:color w:val="000000" w:themeColor="text1"/>
                      <w:lang w:eastAsia="zh-CN"/>
                    </w:rPr>
                    <m:t>comp</m:t>
                  </m:r>
                </m:sub>
              </m:sSub>
              <m:d>
                <m:dPr>
                  <m:ctrlPr>
                    <w:rPr>
                      <w:rFonts w:ascii="Cambria Math" w:hAnsi="Cambria Math"/>
                      <w:i/>
                      <w:color w:val="000000" w:themeColor="text1"/>
                      <w:lang w:eastAsia="zh-CN"/>
                    </w:rPr>
                  </m:ctrlPr>
                </m:dPr>
                <m:e>
                  <m:r>
                    <w:rPr>
                      <w:rFonts w:ascii="Cambria Math" w:hAnsi="Cambria Math"/>
                      <w:color w:val="000000" w:themeColor="text1"/>
                      <w:lang w:eastAsia="zh-CN"/>
                    </w:rPr>
                    <m:t>k,D</m:t>
                  </m:r>
                </m:e>
              </m:d>
            </m:e>
          </m:nary>
          <m:r>
            <w:rPr>
              <w:rFonts w:ascii="Cambria Math" w:hAnsi="Cambria Math"/>
              <w:color w:val="000000" w:themeColor="text1"/>
              <w:lang w:eastAsia="zh-CN"/>
            </w:rPr>
            <m:t>=</m:t>
          </m:r>
          <m:f>
            <m:fPr>
              <m:ctrlPr>
                <w:rPr>
                  <w:rFonts w:ascii="Cambria Math" w:hAnsi="Cambria Math"/>
                  <w:i/>
                  <w:color w:val="000000" w:themeColor="text1"/>
                  <w:lang w:eastAsia="zh-CN"/>
                </w:rPr>
              </m:ctrlPr>
            </m:fPr>
            <m:num>
              <m:r>
                <w:rPr>
                  <w:rFonts w:ascii="Cambria Math" w:hAnsi="Cambria Math"/>
                  <w:color w:val="000000" w:themeColor="text1"/>
                  <w:lang w:eastAsia="zh-CN"/>
                </w:rPr>
                <m:t>1</m:t>
              </m:r>
            </m:num>
            <m:den>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I</m:t>
                  </m:r>
                </m:e>
              </m:d>
            </m:den>
          </m:f>
          <m:nary>
            <m:naryPr>
              <m:chr m:val="∑"/>
              <m:supHide m:val="1"/>
              <m:ctrlPr>
                <w:rPr>
                  <w:rFonts w:ascii="Cambria Math" w:hAnsi="Cambria Math"/>
                  <w:i/>
                  <w:color w:val="000000" w:themeColor="text1"/>
                  <w:lang w:eastAsia="zh-CN"/>
                </w:rPr>
              </m:ctrlPr>
            </m:naryPr>
            <m:sub>
              <m:r>
                <w:rPr>
                  <w:rFonts w:ascii="Cambria Math" w:hAnsi="Cambria Math"/>
                  <w:color w:val="000000" w:themeColor="text1"/>
                  <w:lang w:eastAsia="zh-CN"/>
                </w:rPr>
                <m:t>k∈I</m:t>
              </m:r>
            </m:sub>
            <m:sup/>
            <m:e>
              <m:r>
                <w:rPr>
                  <w:rFonts w:ascii="Cambria Math" w:hAnsi="Cambria Math"/>
                  <w:color w:val="000000" w:themeColor="text1"/>
                  <w:lang w:eastAsia="zh-CN"/>
                </w:rPr>
                <m:t>H</m:t>
              </m:r>
              <m:d>
                <m:dPr>
                  <m:ctrlPr>
                    <w:rPr>
                      <w:rFonts w:ascii="Cambria Math" w:hAnsi="Cambria Math"/>
                      <w:i/>
                      <w:color w:val="000000" w:themeColor="text1"/>
                      <w:lang w:eastAsia="zh-CN"/>
                    </w:rPr>
                  </m:ctrlPr>
                </m:dPr>
                <m:e>
                  <m:r>
                    <w:rPr>
                      <w:rFonts w:ascii="Cambria Math" w:hAnsi="Cambria Math"/>
                      <w:color w:val="000000" w:themeColor="text1"/>
                      <w:lang w:eastAsia="zh-CN"/>
                    </w:rPr>
                    <m:t>k</m:t>
                  </m:r>
                </m:e>
              </m:d>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exp</m:t>
                  </m:r>
                </m:fName>
                <m:e>
                  <m:d>
                    <m:dPr>
                      <m:ctrlPr>
                        <w:rPr>
                          <w:rFonts w:ascii="Cambria Math" w:hAnsi="Cambria Math"/>
                          <w:i/>
                          <w:color w:val="000000" w:themeColor="text1"/>
                          <w:lang w:eastAsia="zh-CN"/>
                        </w:rPr>
                      </m:ctrlPr>
                    </m:dPr>
                    <m:e>
                      <m:r>
                        <w:rPr>
                          <w:rFonts w:ascii="Cambria Math" w:hAnsi="Cambria Math"/>
                          <w:color w:val="000000" w:themeColor="text1"/>
                          <w:lang w:eastAsia="zh-CN"/>
                        </w:rPr>
                        <m:t>2πj</m:t>
                      </m:r>
                      <m:f>
                        <m:fPr>
                          <m:ctrlPr>
                            <w:rPr>
                              <w:rFonts w:ascii="Cambria Math" w:hAnsi="Cambria Math"/>
                              <w:i/>
                              <w:color w:val="000000" w:themeColor="text1"/>
                              <w:lang w:eastAsia="zh-CN"/>
                            </w:rPr>
                          </m:ctrlPr>
                        </m:fPr>
                        <m:num>
                          <m:r>
                            <w:rPr>
                              <w:rFonts w:ascii="Cambria Math" w:hAnsi="Cambria Math"/>
                              <w:color w:val="000000" w:themeColor="text1"/>
                              <w:lang w:eastAsia="zh-CN"/>
                            </w:rPr>
                            <m:t>Dk</m:t>
                          </m:r>
                        </m:num>
                        <m:den>
                          <m:r>
                            <w:rPr>
                              <w:rFonts w:ascii="Cambria Math" w:hAnsi="Cambria Math"/>
                              <w:color w:val="000000" w:themeColor="text1"/>
                              <w:lang w:eastAsia="zh-CN"/>
                            </w:rPr>
                            <m:t>N</m:t>
                          </m:r>
                        </m:den>
                      </m:f>
                    </m:e>
                  </m:d>
                </m:e>
              </m:func>
            </m:e>
          </m:nary>
        </m:oMath>
      </m:oMathPara>
    </w:p>
    <w:p w14:paraId="43DE45B7" w14:textId="6924142C" w:rsidR="00F90EF2" w:rsidRDefault="00F90EF2" w:rsidP="00B463C0">
      <w:pPr>
        <w:pStyle w:val="3GPPAgreements"/>
        <w:numPr>
          <w:ilvl w:val="0"/>
          <w:numId w:val="0"/>
        </w:numPr>
        <w:rPr>
          <w:color w:val="000000" w:themeColor="text1"/>
          <w:lang w:eastAsia="zh-CN"/>
        </w:rPr>
      </w:pPr>
      <w:r>
        <w:rPr>
          <w:color w:val="000000" w:themeColor="text1"/>
          <w:lang w:eastAsia="zh-CN"/>
        </w:rPr>
        <w:t>where</w:t>
      </w:r>
    </w:p>
    <w:p w14:paraId="5288E773" w14:textId="5463A83B" w:rsidR="00F90EF2" w:rsidRPr="00F90EF2" w:rsidRDefault="00F90EF2" w:rsidP="00F90EF2">
      <w:pPr>
        <w:pStyle w:val="3GPPAgreements"/>
        <w:rPr>
          <w:i/>
          <w:lang w:eastAsia="zh-CN"/>
        </w:rPr>
      </w:pPr>
      <m:oMath>
        <m:r>
          <w:rPr>
            <w:rFonts w:ascii="Cambria Math" w:hAnsi="Cambria Math"/>
            <w:lang w:eastAsia="zh-CN"/>
          </w:rPr>
          <m:t>I</m:t>
        </m:r>
      </m:oMath>
      <w:r>
        <w:rPr>
          <w:rFonts w:hint="eastAsia"/>
          <w:i/>
          <w:lang w:eastAsia="zh-CN"/>
        </w:rPr>
        <w:t xml:space="preserve"> </w:t>
      </w:r>
      <w:r>
        <w:rPr>
          <w:lang w:eastAsia="zh-CN"/>
        </w:rPr>
        <w:t>is the set of the RE index that carries the DL PRS reference signals</w:t>
      </w:r>
      <w:r w:rsidR="00BB2274">
        <w:rPr>
          <w:lang w:eastAsia="zh-CN"/>
        </w:rPr>
        <w:t xml:space="preserve"> within the configured measurement frequency bandwidth.</w:t>
      </w:r>
    </w:p>
    <w:p w14:paraId="0A4897C1" w14:textId="2925F703" w:rsidR="00F90EF2" w:rsidRPr="00F90EF2" w:rsidRDefault="00F90EF2" w:rsidP="00F90EF2">
      <w:pPr>
        <w:pStyle w:val="3GPPAgreements"/>
        <w:rPr>
          <w:i/>
          <w:lang w:eastAsia="zh-CN"/>
        </w:rPr>
      </w:pPr>
      <m:oMath>
        <m:r>
          <w:rPr>
            <w:rFonts w:ascii="Cambria Math" w:hAnsi="Cambria Math"/>
            <w:color w:val="000000" w:themeColor="text1"/>
            <w:lang w:eastAsia="zh-CN"/>
          </w:rPr>
          <m:t>H</m:t>
        </m:r>
        <m:d>
          <m:dPr>
            <m:ctrlPr>
              <w:rPr>
                <w:rFonts w:ascii="Cambria Math" w:hAnsi="Cambria Math"/>
                <w:i/>
                <w:color w:val="000000" w:themeColor="text1"/>
                <w:lang w:eastAsia="zh-CN"/>
              </w:rPr>
            </m:ctrlPr>
          </m:dPr>
          <m:e>
            <m:r>
              <w:rPr>
                <w:rFonts w:ascii="Cambria Math" w:hAnsi="Cambria Math"/>
                <w:color w:val="000000" w:themeColor="text1"/>
                <w:lang w:eastAsia="zh-CN"/>
              </w:rPr>
              <m:t>k</m:t>
            </m:r>
          </m:e>
        </m:d>
      </m:oMath>
      <w:r>
        <w:rPr>
          <w:rFonts w:hint="eastAsia"/>
          <w:color w:val="000000" w:themeColor="text1"/>
          <w:lang w:eastAsia="zh-CN"/>
        </w:rPr>
        <w:t xml:space="preserve"> is the channel frequency response </w:t>
      </w:r>
      <w:r>
        <w:rPr>
          <w:color w:val="000000" w:themeColor="text1"/>
          <w:lang w:eastAsia="zh-CN"/>
        </w:rPr>
        <w:t xml:space="preserve">at RE index </w:t>
      </w:r>
      <m:oMath>
        <m:r>
          <w:rPr>
            <w:rFonts w:ascii="Cambria Math" w:hAnsi="Cambria Math"/>
            <w:color w:val="000000" w:themeColor="text1"/>
            <w:lang w:eastAsia="zh-CN"/>
          </w:rPr>
          <m:t>k</m:t>
        </m:r>
      </m:oMath>
    </w:p>
    <w:p w14:paraId="3081F5B9" w14:textId="04A62981" w:rsidR="00F90EF2" w:rsidRPr="00F90EF2" w:rsidRDefault="00F90EF2" w:rsidP="00F90EF2">
      <w:pPr>
        <w:pStyle w:val="3GPPAgreements"/>
        <w:rPr>
          <w:i/>
          <w:lang w:eastAsia="zh-CN"/>
        </w:rPr>
      </w:pPr>
      <m:oMath>
        <m:r>
          <w:rPr>
            <w:rFonts w:ascii="Cambria Math" w:hAnsi="Cambria Math"/>
            <w:lang w:eastAsia="zh-CN"/>
          </w:rPr>
          <m:t>D</m:t>
        </m:r>
      </m:oMath>
      <w:r>
        <w:rPr>
          <w:rFonts w:hint="eastAsia"/>
          <w:i/>
          <w:lang w:eastAsia="zh-CN"/>
        </w:rPr>
        <w:t xml:space="preserve"> </w:t>
      </w:r>
      <w:r>
        <w:rPr>
          <w:lang w:eastAsia="zh-CN"/>
        </w:rPr>
        <w:t xml:space="preserve">is the path delay, which can be a real </w:t>
      </w:r>
      <w:r w:rsidR="00E81B54">
        <w:rPr>
          <w:lang w:eastAsia="zh-CN"/>
        </w:rPr>
        <w:t xml:space="preserve">number </w:t>
      </w:r>
      <w:r>
        <w:rPr>
          <w:lang w:eastAsia="zh-CN"/>
        </w:rPr>
        <w:t>(not limited to integer number)</w:t>
      </w:r>
    </w:p>
    <w:p w14:paraId="4EDD6597" w14:textId="0A63794E" w:rsidR="00F90EF2" w:rsidRPr="00F90EF2" w:rsidRDefault="005C14E5" w:rsidP="00F90EF2">
      <w:pPr>
        <w:pStyle w:val="3GPPAgreements"/>
        <w:rPr>
          <w:i/>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H</m:t>
            </m:r>
          </m:e>
          <m:sub>
            <m:r>
              <m:rPr>
                <m:sty m:val="p"/>
              </m:rPr>
              <w:rPr>
                <w:rFonts w:ascii="Cambria Math" w:hAnsi="Cambria Math"/>
                <w:color w:val="000000" w:themeColor="text1"/>
                <w:lang w:eastAsia="zh-CN"/>
              </w:rPr>
              <m:t>comp</m:t>
            </m:r>
          </m:sub>
        </m:sSub>
        <m:d>
          <m:dPr>
            <m:ctrlPr>
              <w:rPr>
                <w:rFonts w:ascii="Cambria Math" w:hAnsi="Cambria Math"/>
                <w:i/>
                <w:color w:val="000000" w:themeColor="text1"/>
                <w:lang w:eastAsia="zh-CN"/>
              </w:rPr>
            </m:ctrlPr>
          </m:dPr>
          <m:e>
            <m:r>
              <w:rPr>
                <w:rFonts w:ascii="Cambria Math" w:hAnsi="Cambria Math"/>
                <w:color w:val="000000" w:themeColor="text1"/>
                <w:lang w:eastAsia="zh-CN"/>
              </w:rPr>
              <m:t>k,D</m:t>
            </m:r>
          </m:e>
        </m:d>
      </m:oMath>
      <w:r w:rsidR="00F90EF2">
        <w:rPr>
          <w:rFonts w:hint="eastAsia"/>
          <w:color w:val="000000" w:themeColor="text1"/>
          <w:lang w:eastAsia="zh-CN"/>
        </w:rPr>
        <w:t xml:space="preserve"> is the delay</w:t>
      </w:r>
      <w:r w:rsidR="00F90EF2">
        <w:rPr>
          <w:color w:val="000000" w:themeColor="text1"/>
          <w:lang w:eastAsia="zh-CN"/>
        </w:rPr>
        <w:t>-</w:t>
      </w:r>
      <m:oMath>
        <m:r>
          <w:rPr>
            <w:rFonts w:ascii="Cambria Math" w:hAnsi="Cambria Math"/>
            <w:color w:val="000000" w:themeColor="text1"/>
            <w:lang w:eastAsia="zh-CN"/>
          </w:rPr>
          <m:t>D</m:t>
        </m:r>
      </m:oMath>
      <w:r w:rsidR="00F90EF2">
        <w:rPr>
          <w:rFonts w:hint="eastAsia"/>
          <w:color w:val="000000" w:themeColor="text1"/>
          <w:lang w:eastAsia="zh-CN"/>
        </w:rPr>
        <w:t xml:space="preserve"> compensate</w:t>
      </w:r>
      <w:r w:rsidR="00F90EF2">
        <w:rPr>
          <w:color w:val="000000" w:themeColor="text1"/>
          <w:lang w:eastAsia="zh-CN"/>
        </w:rPr>
        <w:t>d</w:t>
      </w:r>
      <w:r w:rsidR="00F90EF2">
        <w:rPr>
          <w:rFonts w:hint="eastAsia"/>
          <w:color w:val="000000" w:themeColor="text1"/>
          <w:lang w:eastAsia="zh-CN"/>
        </w:rPr>
        <w:t xml:space="preserve"> </w:t>
      </w:r>
      <w:r w:rsidR="00F90EF2">
        <w:rPr>
          <w:color w:val="000000" w:themeColor="text1"/>
          <w:lang w:eastAsia="zh-CN"/>
        </w:rPr>
        <w:t>channel frequency response</w:t>
      </w:r>
      <w:r w:rsidR="00BB2274">
        <w:rPr>
          <w:color w:val="000000" w:themeColor="text1"/>
          <w:lang w:eastAsia="zh-CN"/>
        </w:rPr>
        <w:t xml:space="preserve">, defined as </w:t>
      </w:r>
      <m:oMath>
        <m:r>
          <w:rPr>
            <w:rFonts w:ascii="Cambria Math" w:hAnsi="Cambria Math"/>
            <w:color w:val="000000" w:themeColor="text1"/>
            <w:lang w:eastAsia="zh-CN"/>
          </w:rPr>
          <m:t>H</m:t>
        </m:r>
        <m:d>
          <m:dPr>
            <m:ctrlPr>
              <w:rPr>
                <w:rFonts w:ascii="Cambria Math" w:hAnsi="Cambria Math"/>
                <w:i/>
                <w:color w:val="000000" w:themeColor="text1"/>
                <w:lang w:eastAsia="zh-CN"/>
              </w:rPr>
            </m:ctrlPr>
          </m:dPr>
          <m:e>
            <m:r>
              <w:rPr>
                <w:rFonts w:ascii="Cambria Math" w:hAnsi="Cambria Math"/>
                <w:color w:val="000000" w:themeColor="text1"/>
                <w:lang w:eastAsia="zh-CN"/>
              </w:rPr>
              <m:t>k</m:t>
            </m:r>
          </m:e>
        </m:d>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exp</m:t>
            </m:r>
          </m:fName>
          <m:e>
            <m:d>
              <m:dPr>
                <m:ctrlPr>
                  <w:rPr>
                    <w:rFonts w:ascii="Cambria Math" w:hAnsi="Cambria Math"/>
                    <w:i/>
                    <w:color w:val="000000" w:themeColor="text1"/>
                    <w:lang w:eastAsia="zh-CN"/>
                  </w:rPr>
                </m:ctrlPr>
              </m:dPr>
              <m:e>
                <m:r>
                  <w:rPr>
                    <w:rFonts w:ascii="Cambria Math" w:hAnsi="Cambria Math"/>
                    <w:color w:val="000000" w:themeColor="text1"/>
                    <w:lang w:eastAsia="zh-CN"/>
                  </w:rPr>
                  <m:t>2πj</m:t>
                </m:r>
                <m:f>
                  <m:fPr>
                    <m:ctrlPr>
                      <w:rPr>
                        <w:rFonts w:ascii="Cambria Math" w:hAnsi="Cambria Math"/>
                        <w:i/>
                        <w:color w:val="000000" w:themeColor="text1"/>
                        <w:lang w:eastAsia="zh-CN"/>
                      </w:rPr>
                    </m:ctrlPr>
                  </m:fPr>
                  <m:num>
                    <m:r>
                      <w:rPr>
                        <w:rFonts w:ascii="Cambria Math" w:hAnsi="Cambria Math"/>
                        <w:color w:val="000000" w:themeColor="text1"/>
                        <w:lang w:eastAsia="zh-CN"/>
                      </w:rPr>
                      <m:t>Dk</m:t>
                    </m:r>
                  </m:num>
                  <m:den>
                    <m:r>
                      <w:rPr>
                        <w:rFonts w:ascii="Cambria Math" w:hAnsi="Cambria Math"/>
                        <w:color w:val="000000" w:themeColor="text1"/>
                        <w:lang w:eastAsia="zh-CN"/>
                      </w:rPr>
                      <m:t>N</m:t>
                    </m:r>
                  </m:den>
                </m:f>
              </m:e>
            </m:d>
          </m:e>
        </m:func>
      </m:oMath>
    </w:p>
    <w:p w14:paraId="6C19FD61" w14:textId="6E9A809E" w:rsidR="00B463C0" w:rsidRPr="00B463C0" w:rsidRDefault="00BB2274" w:rsidP="00B463C0">
      <w:pPr>
        <w:pStyle w:val="3GPPAgreements"/>
        <w:numPr>
          <w:ilvl w:val="0"/>
          <w:numId w:val="0"/>
        </w:numPr>
        <w:rPr>
          <w:color w:val="000000" w:themeColor="text1"/>
          <w:lang w:eastAsia="zh-CN"/>
        </w:rPr>
      </w:pPr>
      <w:r>
        <w:rPr>
          <w:rFonts w:hint="eastAsia"/>
          <w:color w:val="000000" w:themeColor="text1"/>
          <w:lang w:eastAsia="zh-CN"/>
        </w:rPr>
        <w:t>The path RSRP</w:t>
      </w:r>
      <w:r>
        <w:rPr>
          <w:color w:val="000000" w:themeColor="text1"/>
          <w:lang w:eastAsia="zh-CN"/>
        </w:rPr>
        <w:t xml:space="preserve"> corresponding to delay </w:t>
      </w:r>
      <m:oMath>
        <m:r>
          <w:rPr>
            <w:rFonts w:ascii="Cambria Math" w:hAnsi="Cambria Math"/>
            <w:color w:val="000000" w:themeColor="text1"/>
            <w:lang w:eastAsia="zh-CN"/>
          </w:rPr>
          <m:t>D</m:t>
        </m:r>
      </m:oMath>
      <w:r>
        <w:rPr>
          <w:rFonts w:hint="eastAsia"/>
          <w:color w:val="000000" w:themeColor="text1"/>
          <w:lang w:eastAsia="zh-CN"/>
        </w:rPr>
        <w:t xml:space="preserve"> could be the power of </w:t>
      </w:r>
      <m:oMath>
        <m:r>
          <w:rPr>
            <w:rFonts w:ascii="Cambria Math" w:hAnsi="Cambria Math"/>
            <w:color w:val="000000" w:themeColor="text1"/>
            <w:lang w:eastAsia="zh-CN"/>
          </w:rPr>
          <m:t>h</m:t>
        </m:r>
        <m:d>
          <m:dPr>
            <m:ctrlPr>
              <w:rPr>
                <w:rFonts w:ascii="Cambria Math" w:hAnsi="Cambria Math"/>
                <w:i/>
                <w:color w:val="000000" w:themeColor="text1"/>
                <w:lang w:eastAsia="zh-CN"/>
              </w:rPr>
            </m:ctrlPr>
          </m:dPr>
          <m:e>
            <m:r>
              <w:rPr>
                <w:rFonts w:ascii="Cambria Math" w:hAnsi="Cambria Math"/>
                <w:color w:val="000000" w:themeColor="text1"/>
                <w:lang w:eastAsia="zh-CN"/>
              </w:rPr>
              <m:t>D</m:t>
            </m:r>
          </m:e>
        </m:d>
      </m:oMath>
      <w:r>
        <w:rPr>
          <w:rFonts w:hint="eastAsia"/>
          <w:color w:val="000000" w:themeColor="text1"/>
          <w:lang w:eastAsia="zh-CN"/>
        </w:rPr>
        <w:t xml:space="preserve">, which is linear average of </w:t>
      </w:r>
      <w:r>
        <w:rPr>
          <w:color w:val="000000" w:themeColor="text1"/>
          <w:lang w:eastAsia="zh-CN"/>
        </w:rPr>
        <w:t xml:space="preserve">the </w:t>
      </w:r>
      <w:r>
        <w:rPr>
          <w:rFonts w:hint="eastAsia"/>
          <w:color w:val="000000" w:themeColor="text1"/>
          <w:lang w:eastAsia="zh-CN"/>
        </w:rPr>
        <w:t>delay</w:t>
      </w:r>
      <w:r>
        <w:rPr>
          <w:color w:val="000000" w:themeColor="text1"/>
          <w:lang w:eastAsia="zh-CN"/>
        </w:rPr>
        <w:t>-</w:t>
      </w:r>
      <m:oMath>
        <m:r>
          <w:rPr>
            <w:rFonts w:ascii="Cambria Math" w:hAnsi="Cambria Math"/>
            <w:color w:val="000000" w:themeColor="text1"/>
            <w:lang w:eastAsia="zh-CN"/>
          </w:rPr>
          <m:t>D</m:t>
        </m:r>
      </m:oMath>
      <w:r>
        <w:rPr>
          <w:rFonts w:hint="eastAsia"/>
          <w:color w:val="000000" w:themeColor="text1"/>
          <w:lang w:eastAsia="zh-CN"/>
        </w:rPr>
        <w:t xml:space="preserve"> compensate</w:t>
      </w:r>
      <w:r>
        <w:rPr>
          <w:color w:val="000000" w:themeColor="text1"/>
          <w:lang w:eastAsia="zh-CN"/>
        </w:rPr>
        <w:t>d</w:t>
      </w:r>
      <w:r>
        <w:rPr>
          <w:rFonts w:hint="eastAsia"/>
          <w:color w:val="000000" w:themeColor="text1"/>
          <w:lang w:eastAsia="zh-CN"/>
        </w:rPr>
        <w:t xml:space="preserve"> </w:t>
      </w:r>
      <w:r>
        <w:rPr>
          <w:color w:val="000000" w:themeColor="text1"/>
          <w:lang w:eastAsia="zh-CN"/>
        </w:rPr>
        <w:t>channel frequency response.</w:t>
      </w:r>
    </w:p>
    <w:p w14:paraId="27ECB93F" w14:textId="17DC3157" w:rsidR="00951E23" w:rsidRDefault="00BB2274" w:rsidP="00B25CCC">
      <w:pPr>
        <w:pStyle w:val="3GPPAgreements"/>
        <w:numPr>
          <w:ilvl w:val="0"/>
          <w:numId w:val="0"/>
        </w:numPr>
        <w:rPr>
          <w:color w:val="000000" w:themeColor="text1"/>
          <w:lang w:eastAsia="zh-CN"/>
        </w:rPr>
      </w:pPr>
      <w:r>
        <w:rPr>
          <w:color w:val="000000" w:themeColor="text1"/>
          <w:lang w:eastAsia="zh-CN"/>
        </w:rPr>
        <w:t>With this, the path RSRP is normalized to the existing PRS-RSRP, and is independent from the PRS measurement bandwidth, and UE FFT size.</w:t>
      </w:r>
    </w:p>
    <w:p w14:paraId="55B49DA7" w14:textId="5E24662B" w:rsidR="00BB2274" w:rsidRDefault="00BB2274" w:rsidP="00B25CCC">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26FED">
        <w:rPr>
          <w:b/>
          <w:i/>
          <w:noProof/>
        </w:rPr>
        <w:t>1</w:t>
      </w:r>
      <w:r w:rsidRPr="00E10A28">
        <w:rPr>
          <w:b/>
          <w:i/>
        </w:rPr>
        <w:fldChar w:fldCharType="end"/>
      </w:r>
      <w:r w:rsidRPr="00E10A28">
        <w:rPr>
          <w:b/>
          <w:i/>
        </w:rPr>
        <w:t>:</w:t>
      </w:r>
      <w:r>
        <w:rPr>
          <w:b/>
          <w:i/>
        </w:rPr>
        <w:t xml:space="preserve">  Adopt t</w:t>
      </w:r>
      <w:r w:rsidR="00CC3720">
        <w:rPr>
          <w:b/>
          <w:i/>
        </w:rPr>
        <w:t>he following definition of path DL PRS-</w:t>
      </w:r>
      <w:r>
        <w:rPr>
          <w:b/>
          <w:i/>
        </w:rPr>
        <w:t>RSRP measurement</w:t>
      </w:r>
    </w:p>
    <w:p w14:paraId="0D10E53D" w14:textId="4902BF40" w:rsidR="00BB2274" w:rsidRPr="008C4929" w:rsidRDefault="00BB2274" w:rsidP="00B25CCC">
      <w:pPr>
        <w:pStyle w:val="3GPPAgreements"/>
      </w:pPr>
      <w:r>
        <w:rPr>
          <w:rFonts w:hint="eastAsia"/>
          <w:b/>
          <w:i/>
        </w:rPr>
        <w:t xml:space="preserve">Path </w:t>
      </w:r>
      <w:r w:rsidR="00CC3720">
        <w:rPr>
          <w:b/>
          <w:i/>
        </w:rPr>
        <w:t xml:space="preserve">DL </w:t>
      </w:r>
      <w:r>
        <w:rPr>
          <w:rFonts w:hint="eastAsia"/>
          <w:b/>
          <w:i/>
        </w:rPr>
        <w:t xml:space="preserve">PRS-RSRP </w:t>
      </w:r>
      <w:r>
        <w:rPr>
          <w:b/>
          <w:i/>
        </w:rPr>
        <w:t xml:space="preserve">of delay-D </w:t>
      </w:r>
      <w:r>
        <w:rPr>
          <w:rFonts w:hint="eastAsia"/>
          <w:b/>
          <w:i/>
        </w:rPr>
        <w:t xml:space="preserve">is the power </w:t>
      </w:r>
      <w:r>
        <w:rPr>
          <w:b/>
          <w:i/>
        </w:rPr>
        <w:t xml:space="preserve">(in [W]) of the linear average of the delay-D compensated channel frequency response of the resource elements that carry DL PRS reference signals configured for path </w:t>
      </w:r>
      <w:r w:rsidR="00CC3720">
        <w:rPr>
          <w:b/>
          <w:i/>
        </w:rPr>
        <w:t>DL PRS-</w:t>
      </w:r>
      <w:r>
        <w:rPr>
          <w:b/>
          <w:i/>
        </w:rPr>
        <w:t>RSRP measurement within the configured with measurement frequency bandwidth.</w:t>
      </w:r>
    </w:p>
    <w:p w14:paraId="3238C6F0" w14:textId="77777777" w:rsidR="00951E23" w:rsidRDefault="00951E23" w:rsidP="00B25CCC">
      <w:pPr>
        <w:pStyle w:val="3GPPAgreements"/>
        <w:numPr>
          <w:ilvl w:val="0"/>
          <w:numId w:val="0"/>
        </w:numPr>
        <w:rPr>
          <w:color w:val="A6A6A6" w:themeColor="background1" w:themeShade="A6"/>
          <w:lang w:eastAsia="zh-CN"/>
        </w:rPr>
      </w:pPr>
    </w:p>
    <w:p w14:paraId="0DB35663" w14:textId="6E544B92" w:rsidR="0036106E" w:rsidRDefault="0036106E" w:rsidP="00B25CCC">
      <w:pPr>
        <w:pStyle w:val="3GPPAgreements"/>
        <w:numPr>
          <w:ilvl w:val="0"/>
          <w:numId w:val="0"/>
        </w:numPr>
        <w:rPr>
          <w:color w:val="000000" w:themeColor="text1"/>
          <w:lang w:eastAsia="zh-CN"/>
        </w:rPr>
      </w:pPr>
      <w:r>
        <w:rPr>
          <w:color w:val="000000" w:themeColor="text1"/>
          <w:lang w:eastAsia="zh-CN"/>
        </w:rPr>
        <w:t>When RSRP is defined, there is always special handling on the receiver diversity. The existing PRS-RSRP is always reported on the receiver branch that outputs the maximum PRS-RSRP. When it is extended path specific RSRP, the existing reporting</w:t>
      </w:r>
      <w:r w:rsidR="009B04D0">
        <w:rPr>
          <w:color w:val="000000" w:themeColor="text1"/>
          <w:lang w:eastAsia="zh-CN"/>
        </w:rPr>
        <w:t xml:space="preserve"> based on the maximum value across all Rx branches</w:t>
      </w:r>
      <w:r>
        <w:rPr>
          <w:color w:val="000000" w:themeColor="text1"/>
          <w:lang w:eastAsia="zh-CN"/>
        </w:rPr>
        <w:t xml:space="preserve"> may not be quite useful.</w:t>
      </w:r>
      <w:r w:rsidR="009B04D0">
        <w:rPr>
          <w:color w:val="000000" w:themeColor="text1"/>
          <w:lang w:eastAsia="zh-CN"/>
        </w:rPr>
        <w:t xml:space="preserve"> </w:t>
      </w:r>
      <w:r w:rsidR="009B04D0" w:rsidRPr="009B04D0">
        <w:t>For example</w:t>
      </w:r>
      <w:r w:rsidR="009B04D0">
        <w:t>,</w:t>
      </w:r>
    </w:p>
    <w:p w14:paraId="134F4659" w14:textId="0DF0D6E4" w:rsidR="0036106E" w:rsidRPr="009B04D0" w:rsidRDefault="009B04D0" w:rsidP="00B25CCC">
      <w:pPr>
        <w:pStyle w:val="3GPPAgreements"/>
      </w:pPr>
      <w:r>
        <w:t>I</w:t>
      </w:r>
      <w:r w:rsidRPr="009B04D0">
        <w:t xml:space="preserve">f the path-RSRP is not measured </w:t>
      </w:r>
      <w:r>
        <w:t>with</w:t>
      </w:r>
      <w:r w:rsidRPr="009B04D0">
        <w:t xml:space="preserve"> the same Rx branch</w:t>
      </w:r>
      <w:r>
        <w:t xml:space="preserve"> for multiple DL PRS resources</w:t>
      </w:r>
      <w:r w:rsidRPr="009B04D0">
        <w:t xml:space="preserve">, the path RSRP may not be </w:t>
      </w:r>
      <w:r>
        <w:t>valid</w:t>
      </w:r>
      <w:r w:rsidRPr="009B04D0">
        <w:t xml:space="preserve"> for deriving DL-AoD.</w:t>
      </w:r>
    </w:p>
    <w:p w14:paraId="42903EFD" w14:textId="5AABDFD4" w:rsidR="009B04D0" w:rsidRPr="009B04D0" w:rsidRDefault="009B04D0" w:rsidP="00B25CCC">
      <w:pPr>
        <w:pStyle w:val="3GPPAgreements"/>
      </w:pPr>
      <w:r w:rsidRPr="009B04D0">
        <w:t>More general</w:t>
      </w:r>
      <w:r w:rsidR="00E81B54">
        <w:t>ly</w:t>
      </w:r>
      <w:r w:rsidRPr="009B04D0">
        <w:t>, if the path-RSRP is extended to additional paths, all the path RSRPs associated with a DL-PRS resource ID should be derived based on the same Rx branch.</w:t>
      </w:r>
    </w:p>
    <w:p w14:paraId="521CA1C5" w14:textId="7F265D0E" w:rsidR="009B04D0" w:rsidRDefault="009B04D0" w:rsidP="00B25CCC">
      <w:pPr>
        <w:pStyle w:val="3GPPAgreements"/>
      </w:pPr>
      <w:r w:rsidRPr="009B04D0">
        <w:t>As discussed in our companion contribution</w:t>
      </w:r>
      <w:r w:rsidR="00AC340A">
        <w:t xml:space="preserve"> </w:t>
      </w:r>
      <w:r w:rsidR="00AC340A">
        <w:fldChar w:fldCharType="begin"/>
      </w:r>
      <w:r w:rsidR="00AC340A">
        <w:instrText xml:space="preserve"> REF _Ref82858568 \r \h </w:instrText>
      </w:r>
      <w:r w:rsidR="00AC340A">
        <w:fldChar w:fldCharType="separate"/>
      </w:r>
      <w:r w:rsidR="00B26FED">
        <w:t>[3]</w:t>
      </w:r>
      <w:r w:rsidR="00AC340A">
        <w:fldChar w:fldCharType="end"/>
      </w:r>
      <w:r w:rsidRPr="009B04D0">
        <w:t>, when the path RSRP</w:t>
      </w:r>
      <w:r>
        <w:t xml:space="preserve"> is extended to UL SRS-RSRP and gNB is equipped with multiple Rx antennas to form an array, the path RSRP is defined on each antenna connector for type 1-C base station. Reporting the highest path RSRP among Rx branches/Rx antennas would prevent gNB from us</w:t>
      </w:r>
      <w:r w:rsidR="00AC340A">
        <w:t>ing spatial domain filtering to suppress additional path.</w:t>
      </w:r>
    </w:p>
    <w:p w14:paraId="6BF048EF" w14:textId="52F35CD4" w:rsidR="00AC340A" w:rsidRDefault="00AC340A" w:rsidP="00B25CCC">
      <w:pPr>
        <w:pStyle w:val="3GPPAgreements"/>
        <w:numPr>
          <w:ilvl w:val="0"/>
          <w:numId w:val="0"/>
        </w:numPr>
      </w:pPr>
      <w:r>
        <w:t>Therefore, it is suggest</w:t>
      </w:r>
      <w:r w:rsidR="00E81B54">
        <w:t>ed</w:t>
      </w:r>
      <w:r>
        <w:t xml:space="preserve"> to further consider how path RSRP is reported when receiver diversity is in use. The Rx branch ID reporting should be the starting point</w:t>
      </w:r>
      <w:r w:rsidR="00E81B54">
        <w:t>, similar to Rx beam index introduced in Rel-16</w:t>
      </w:r>
      <w:r>
        <w:t>.</w:t>
      </w:r>
    </w:p>
    <w:p w14:paraId="78D00F07" w14:textId="1D8E5960" w:rsidR="00AC340A" w:rsidRDefault="00AC340A" w:rsidP="00B25CCC">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26FED">
        <w:rPr>
          <w:b/>
          <w:i/>
          <w:noProof/>
        </w:rPr>
        <w:t>2</w:t>
      </w:r>
      <w:r w:rsidRPr="00E10A28">
        <w:rPr>
          <w:b/>
          <w:i/>
        </w:rPr>
        <w:fldChar w:fldCharType="end"/>
      </w:r>
      <w:r w:rsidRPr="00E10A28">
        <w:rPr>
          <w:b/>
          <w:i/>
        </w:rPr>
        <w:t>:</w:t>
      </w:r>
      <w:r>
        <w:rPr>
          <w:b/>
          <w:i/>
        </w:rPr>
        <w:t xml:space="preserve">  For path</w:t>
      </w:r>
      <w:r w:rsidR="00B25CCC">
        <w:rPr>
          <w:b/>
          <w:i/>
        </w:rPr>
        <w:t xml:space="preserve"> DL</w:t>
      </w:r>
      <w:r>
        <w:rPr>
          <w:b/>
          <w:i/>
        </w:rPr>
        <w:t xml:space="preserve"> PRS-RSRP measurement reporting, when receiver diversity is in use, at least consider additionally reporting the Rx branch ID to identify whether different path </w:t>
      </w:r>
      <w:r w:rsidR="00B25CCC">
        <w:rPr>
          <w:b/>
          <w:i/>
        </w:rPr>
        <w:t>DL PRS-</w:t>
      </w:r>
      <w:r>
        <w:rPr>
          <w:b/>
          <w:i/>
        </w:rPr>
        <w:t>RSRP measurements are associated with the same Rx branch.</w:t>
      </w:r>
    </w:p>
    <w:p w14:paraId="3405C5DE" w14:textId="77777777" w:rsidR="0036106E" w:rsidRPr="00AC340A" w:rsidRDefault="0036106E" w:rsidP="00896F8E">
      <w:pPr>
        <w:pStyle w:val="3GPPAgreements"/>
        <w:numPr>
          <w:ilvl w:val="0"/>
          <w:numId w:val="0"/>
        </w:numPr>
        <w:rPr>
          <w:color w:val="A6A6A6" w:themeColor="background1" w:themeShade="A6"/>
          <w:lang w:eastAsia="zh-CN"/>
        </w:rPr>
      </w:pPr>
    </w:p>
    <w:p w14:paraId="2FA3002D" w14:textId="0AB42B0D" w:rsidR="00210CC4" w:rsidRPr="00AC340A" w:rsidRDefault="00210CC4" w:rsidP="00210CC4">
      <w:pPr>
        <w:pStyle w:val="1"/>
        <w:rPr>
          <w:color w:val="000000" w:themeColor="text1"/>
          <w:lang w:eastAsia="zh-CN"/>
        </w:rPr>
      </w:pPr>
      <w:r w:rsidRPr="00AC340A">
        <w:rPr>
          <w:rFonts w:hint="eastAsia"/>
          <w:color w:val="000000" w:themeColor="text1"/>
          <w:lang w:eastAsia="zh-CN"/>
        </w:rPr>
        <w:t>A</w:t>
      </w:r>
      <w:r w:rsidRPr="00AC340A">
        <w:rPr>
          <w:color w:val="000000" w:themeColor="text1"/>
          <w:lang w:eastAsia="zh-CN"/>
        </w:rPr>
        <w:t>djacent beams for DL-AoD</w:t>
      </w:r>
    </w:p>
    <w:p w14:paraId="11BEF66D" w14:textId="3C604DE3" w:rsidR="00D45D95" w:rsidRDefault="00896F8E" w:rsidP="00AC340A">
      <w:pPr>
        <w:rPr>
          <w:color w:val="000000" w:themeColor="text1"/>
          <w:lang w:eastAsia="zh-CN"/>
        </w:rPr>
      </w:pPr>
      <w:r w:rsidRPr="00AC340A">
        <w:rPr>
          <w:rFonts w:hint="eastAsia"/>
          <w:color w:val="000000" w:themeColor="text1"/>
          <w:lang w:eastAsia="zh-CN"/>
        </w:rPr>
        <w:t>I</w:t>
      </w:r>
      <w:r w:rsidRPr="00AC340A">
        <w:rPr>
          <w:color w:val="000000" w:themeColor="text1"/>
          <w:lang w:eastAsia="zh-CN"/>
        </w:rPr>
        <w:t>n RAN1#10</w:t>
      </w:r>
      <w:r w:rsidR="00AC340A">
        <w:rPr>
          <w:color w:val="000000" w:themeColor="text1"/>
          <w:lang w:eastAsia="zh-CN"/>
        </w:rPr>
        <w:t>6</w:t>
      </w:r>
      <w:r w:rsidRPr="00AC340A">
        <w:rPr>
          <w:color w:val="000000" w:themeColor="text1"/>
          <w:lang w:eastAsia="zh-CN"/>
        </w:rPr>
        <w:t>-e</w:t>
      </w:r>
      <w:r w:rsidR="00AC340A">
        <w:rPr>
          <w:color w:val="000000" w:themeColor="text1"/>
          <w:lang w:eastAsia="zh-CN"/>
        </w:rPr>
        <w:t>, there was discussion on defining adjacent beam assistance information, with the following alternatives.</w:t>
      </w:r>
    </w:p>
    <w:tbl>
      <w:tblPr>
        <w:tblStyle w:val="ac"/>
        <w:tblW w:w="0" w:type="auto"/>
        <w:tblLook w:val="04A0" w:firstRow="1" w:lastRow="0" w:firstColumn="1" w:lastColumn="0" w:noHBand="0" w:noVBand="1"/>
      </w:tblPr>
      <w:tblGrid>
        <w:gridCol w:w="9307"/>
      </w:tblGrid>
      <w:tr w:rsidR="00AC340A" w14:paraId="0D2114AA" w14:textId="77777777" w:rsidTr="00AC340A">
        <w:tc>
          <w:tcPr>
            <w:tcW w:w="9307" w:type="dxa"/>
          </w:tcPr>
          <w:p w14:paraId="4AA96D99" w14:textId="77777777" w:rsidR="00AC340A" w:rsidRPr="00AC340A" w:rsidRDefault="00AC340A" w:rsidP="00AC340A">
            <w:pPr>
              <w:spacing w:afterLines="50"/>
              <w:rPr>
                <w:b/>
                <w:bCs/>
                <w:iCs/>
                <w:sz w:val="20"/>
                <w:szCs w:val="20"/>
              </w:rPr>
            </w:pPr>
            <w:r w:rsidRPr="00AC340A">
              <w:rPr>
                <w:b/>
                <w:bCs/>
                <w:iCs/>
                <w:sz w:val="20"/>
                <w:szCs w:val="20"/>
              </w:rPr>
              <w:t>Proposal 3.1e.</w:t>
            </w:r>
          </w:p>
          <w:p w14:paraId="60DE5268" w14:textId="77777777" w:rsidR="00AC340A" w:rsidRPr="00AC340A" w:rsidRDefault="00AC340A" w:rsidP="00AC340A">
            <w:pPr>
              <w:spacing w:afterLines="50"/>
              <w:rPr>
                <w:color w:val="00B050"/>
                <w:sz w:val="20"/>
                <w:szCs w:val="20"/>
              </w:rPr>
            </w:pPr>
            <w:r w:rsidRPr="00AC340A">
              <w:rPr>
                <w:sz w:val="20"/>
                <w:szCs w:val="20"/>
              </w:rPr>
              <w:t>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4C0C5917" w14:textId="77777777" w:rsidR="00AC340A" w:rsidRPr="00AC340A" w:rsidRDefault="00AC340A" w:rsidP="00AC340A">
            <w:pPr>
              <w:numPr>
                <w:ilvl w:val="0"/>
                <w:numId w:val="34"/>
              </w:numPr>
              <w:autoSpaceDE/>
              <w:autoSpaceDN/>
              <w:adjustRightInd/>
              <w:snapToGrid/>
              <w:spacing w:afterLines="50"/>
              <w:jc w:val="left"/>
              <w:rPr>
                <w:sz w:val="20"/>
                <w:szCs w:val="20"/>
              </w:rPr>
            </w:pPr>
            <w:r w:rsidRPr="00AC340A">
              <w:rPr>
                <w:sz w:val="20"/>
                <w:szCs w:val="20"/>
                <w:lang w:eastAsia="zh-CN"/>
              </w:rPr>
              <w:t xml:space="preserve">Subject to UE capability, a UE may include the RSRPs for the subset of the PRS in the DL-AoD additional measurements if RSRP of the associated PRS is reported in </w:t>
            </w:r>
            <w:r w:rsidRPr="00AC340A">
              <w:rPr>
                <w:snapToGrid w:val="0"/>
                <w:sz w:val="20"/>
                <w:szCs w:val="20"/>
              </w:rPr>
              <w:t>nr-DL-PRS-RSRP</w:t>
            </w:r>
            <w:r w:rsidRPr="00AC340A">
              <w:rPr>
                <w:sz w:val="20"/>
                <w:szCs w:val="20"/>
              </w:rPr>
              <w:t>-Result.</w:t>
            </w:r>
          </w:p>
          <w:p w14:paraId="10C2A41F" w14:textId="77777777" w:rsidR="00AC340A" w:rsidRPr="00AC340A" w:rsidRDefault="00AC340A" w:rsidP="00AC340A">
            <w:pPr>
              <w:numPr>
                <w:ilvl w:val="0"/>
                <w:numId w:val="34"/>
              </w:numPr>
              <w:autoSpaceDE/>
              <w:autoSpaceDN/>
              <w:adjustRightInd/>
              <w:snapToGrid/>
              <w:spacing w:afterLines="50"/>
              <w:jc w:val="left"/>
              <w:rPr>
                <w:color w:val="00B050"/>
                <w:sz w:val="20"/>
                <w:szCs w:val="20"/>
              </w:rPr>
            </w:pPr>
            <w:r w:rsidRPr="00AC340A">
              <w:rPr>
                <w:color w:val="00B050"/>
                <w:sz w:val="20"/>
                <w:szCs w:val="20"/>
              </w:rPr>
              <w:t>The subset associated with a PRS resource can be in a different PRS resource set than the PRS resource</w:t>
            </w:r>
          </w:p>
          <w:p w14:paraId="161EE7CC" w14:textId="77777777" w:rsidR="00AC340A" w:rsidRPr="00AC340A" w:rsidRDefault="00AC340A" w:rsidP="00AC340A">
            <w:pPr>
              <w:numPr>
                <w:ilvl w:val="0"/>
                <w:numId w:val="34"/>
              </w:numPr>
              <w:autoSpaceDE/>
              <w:autoSpaceDN/>
              <w:adjustRightInd/>
              <w:snapToGrid/>
              <w:spacing w:afterLines="50"/>
              <w:jc w:val="left"/>
              <w:rPr>
                <w:sz w:val="20"/>
                <w:szCs w:val="20"/>
              </w:rPr>
            </w:pPr>
            <w:r w:rsidRPr="00AC340A">
              <w:rPr>
                <w:sz w:val="20"/>
                <w:szCs w:val="20"/>
              </w:rPr>
              <w:t>FFS: Details on the subset of PRS resources</w:t>
            </w:r>
          </w:p>
          <w:p w14:paraId="3AAF28DE" w14:textId="77777777" w:rsidR="00AC340A" w:rsidRPr="00AC340A" w:rsidRDefault="00AC340A" w:rsidP="00AC340A">
            <w:pPr>
              <w:numPr>
                <w:ilvl w:val="0"/>
                <w:numId w:val="34"/>
              </w:numPr>
              <w:autoSpaceDE/>
              <w:autoSpaceDN/>
              <w:adjustRightInd/>
              <w:snapToGrid/>
              <w:spacing w:afterLines="50"/>
              <w:jc w:val="left"/>
              <w:rPr>
                <w:sz w:val="20"/>
                <w:szCs w:val="20"/>
              </w:rPr>
            </w:pPr>
            <w:r w:rsidRPr="00AC340A">
              <w:rPr>
                <w:sz w:val="20"/>
                <w:szCs w:val="20"/>
              </w:rPr>
              <w:t>FFS: the impact of processing the subset of PRS resources</w:t>
            </w:r>
          </w:p>
          <w:p w14:paraId="6CBFA97B" w14:textId="77777777" w:rsidR="00AC340A" w:rsidRPr="00AC340A" w:rsidRDefault="00AC340A" w:rsidP="00AC340A">
            <w:pPr>
              <w:numPr>
                <w:ilvl w:val="0"/>
                <w:numId w:val="34"/>
              </w:numPr>
              <w:autoSpaceDE/>
              <w:autoSpaceDN/>
              <w:adjustRightInd/>
              <w:snapToGrid/>
              <w:spacing w:afterLines="50"/>
              <w:jc w:val="left"/>
              <w:rPr>
                <w:sz w:val="20"/>
                <w:szCs w:val="20"/>
              </w:rPr>
            </w:pPr>
            <w:r w:rsidRPr="00AC340A">
              <w:rPr>
                <w:sz w:val="20"/>
                <w:szCs w:val="20"/>
              </w:rPr>
              <w:t>FFS: Subject to UE capability, a UE may include the RSRPs for the subset of the PRS in the DL-AoD additional measurements if RSRP of the associated PRS is reported in nr-DL-PRS-RSRP-Result.</w:t>
            </w:r>
          </w:p>
          <w:p w14:paraId="0FD5D5EA" w14:textId="77777777" w:rsidR="00AC340A" w:rsidRPr="00AC340A" w:rsidRDefault="00AC340A" w:rsidP="00AC340A">
            <w:pPr>
              <w:numPr>
                <w:ilvl w:val="0"/>
                <w:numId w:val="34"/>
              </w:numPr>
              <w:autoSpaceDE/>
              <w:autoSpaceDN/>
              <w:adjustRightInd/>
              <w:snapToGrid/>
              <w:spacing w:afterLines="50"/>
              <w:jc w:val="left"/>
              <w:rPr>
                <w:sz w:val="20"/>
                <w:szCs w:val="20"/>
              </w:rPr>
            </w:pPr>
            <w:r w:rsidRPr="00AC340A">
              <w:rPr>
                <w:sz w:val="20"/>
                <w:szCs w:val="20"/>
              </w:rPr>
              <w:t xml:space="preserve">Note: This does not imply any restriction on UE measurement </w:t>
            </w:r>
          </w:p>
          <w:p w14:paraId="2FAB268D" w14:textId="77777777" w:rsidR="00AC340A" w:rsidRPr="00AC340A" w:rsidRDefault="00AC340A" w:rsidP="00AC340A">
            <w:pPr>
              <w:spacing w:afterLines="50"/>
              <w:rPr>
                <w:b/>
                <w:bCs/>
                <w:sz w:val="20"/>
                <w:szCs w:val="20"/>
              </w:rPr>
            </w:pPr>
            <w:r w:rsidRPr="00AC340A">
              <w:rPr>
                <w:b/>
                <w:bCs/>
                <w:sz w:val="20"/>
                <w:szCs w:val="20"/>
              </w:rPr>
              <w:t xml:space="preserve">Proposal 3.2:  </w:t>
            </w:r>
          </w:p>
          <w:p w14:paraId="31686616" w14:textId="5675C191" w:rsidR="00AC340A" w:rsidRPr="00AC340A" w:rsidRDefault="00AC340A" w:rsidP="00AC340A">
            <w:pPr>
              <w:spacing w:afterLines="50"/>
              <w:rPr>
                <w:bCs/>
                <w:sz w:val="20"/>
                <w:szCs w:val="20"/>
              </w:rPr>
            </w:pPr>
            <w:r w:rsidRPr="00AC340A">
              <w:rPr>
                <w:bCs/>
                <w:sz w:val="20"/>
                <w:szCs w:val="20"/>
              </w:rPr>
              <w:t xml:space="preserve">For UE-assisted DL-AOD positioning method, the LMF can include boresight direction information for each PRS resource in the assistance data.  </w:t>
            </w:r>
          </w:p>
        </w:tc>
      </w:tr>
    </w:tbl>
    <w:p w14:paraId="7CFE21B6" w14:textId="77777777" w:rsidR="00AC340A" w:rsidRDefault="00AC340A" w:rsidP="00AC340A">
      <w:pPr>
        <w:rPr>
          <w:color w:val="A6A6A6" w:themeColor="background1" w:themeShade="A6"/>
          <w:lang w:eastAsia="zh-CN"/>
        </w:rPr>
      </w:pPr>
    </w:p>
    <w:p w14:paraId="7E8FA992" w14:textId="51EE340D" w:rsidR="00AC340A" w:rsidRDefault="00AC340A" w:rsidP="009069C0">
      <w:pPr>
        <w:rPr>
          <w:color w:val="000000" w:themeColor="text1"/>
          <w:lang w:eastAsia="zh-CN"/>
        </w:rPr>
      </w:pPr>
      <w:r>
        <w:rPr>
          <w:color w:val="000000" w:themeColor="text1"/>
          <w:lang w:eastAsia="zh-CN"/>
        </w:rPr>
        <w:t>There was also follow-up email discussion</w:t>
      </w:r>
      <w:r>
        <w:rPr>
          <w:rFonts w:hint="eastAsia"/>
          <w:color w:val="000000" w:themeColor="text1"/>
          <w:lang w:eastAsia="zh-CN"/>
        </w:rPr>
        <w:t xml:space="preserve"> </w:t>
      </w:r>
      <w:r w:rsidR="009069C0">
        <w:rPr>
          <w:color w:val="000000" w:themeColor="text1"/>
          <w:lang w:eastAsia="zh-CN"/>
        </w:rPr>
        <w:t xml:space="preserve">during [106-e-NR-ePos-03] </w:t>
      </w:r>
      <w:r>
        <w:rPr>
          <w:rFonts w:hint="eastAsia"/>
          <w:color w:val="000000" w:themeColor="text1"/>
          <w:lang w:eastAsia="zh-CN"/>
        </w:rPr>
        <w:t>wi</w:t>
      </w:r>
      <w:r>
        <w:rPr>
          <w:color w:val="000000" w:themeColor="text1"/>
          <w:lang w:eastAsia="zh-CN"/>
        </w:rPr>
        <w:t>th the concern of supporting Proposal 3.1e</w:t>
      </w:r>
      <w:r w:rsidR="009069C0">
        <w:rPr>
          <w:color w:val="000000" w:themeColor="text1"/>
          <w:lang w:eastAsia="zh-CN"/>
        </w:rPr>
        <w:t xml:space="preserve"> </w:t>
      </w:r>
      <w:r w:rsidR="009069C0">
        <w:rPr>
          <w:color w:val="000000" w:themeColor="text1"/>
          <w:lang w:eastAsia="zh-CN"/>
        </w:rPr>
        <w:fldChar w:fldCharType="begin"/>
      </w:r>
      <w:r w:rsidR="009069C0">
        <w:rPr>
          <w:color w:val="000000" w:themeColor="text1"/>
          <w:lang w:eastAsia="zh-CN"/>
        </w:rPr>
        <w:instrText xml:space="preserve"> REF _Ref82859138 \r \h </w:instrText>
      </w:r>
      <w:r w:rsidR="009069C0">
        <w:rPr>
          <w:color w:val="000000" w:themeColor="text1"/>
          <w:lang w:eastAsia="zh-CN"/>
        </w:rPr>
      </w:r>
      <w:r w:rsidR="009069C0">
        <w:rPr>
          <w:color w:val="000000" w:themeColor="text1"/>
          <w:lang w:eastAsia="zh-CN"/>
        </w:rPr>
        <w:fldChar w:fldCharType="separate"/>
      </w:r>
      <w:r w:rsidR="00B26FED">
        <w:rPr>
          <w:color w:val="000000" w:themeColor="text1"/>
          <w:lang w:eastAsia="zh-CN"/>
        </w:rPr>
        <w:t>[4]</w:t>
      </w:r>
      <w:r w:rsidR="009069C0">
        <w:rPr>
          <w:color w:val="000000" w:themeColor="text1"/>
          <w:lang w:eastAsia="zh-CN"/>
        </w:rPr>
        <w:fldChar w:fldCharType="end"/>
      </w:r>
      <w:r w:rsidR="009069C0">
        <w:rPr>
          <w:color w:val="000000" w:themeColor="text1"/>
          <w:lang w:eastAsia="zh-CN"/>
        </w:rPr>
        <w:t xml:space="preserve">, </w:t>
      </w:r>
      <w:r w:rsidR="00E81B54">
        <w:rPr>
          <w:color w:val="000000" w:themeColor="text1"/>
          <w:lang w:eastAsia="zh-CN"/>
        </w:rPr>
        <w:t xml:space="preserve">on </w:t>
      </w:r>
      <w:r w:rsidR="009069C0">
        <w:rPr>
          <w:color w:val="000000" w:themeColor="text1"/>
          <w:lang w:eastAsia="zh-CN"/>
        </w:rPr>
        <w:t>which we would like to clarify our understanding.</w:t>
      </w:r>
    </w:p>
    <w:p w14:paraId="0E09F1A2" w14:textId="6B2EA47B" w:rsidR="009069C0" w:rsidRDefault="009069C0" w:rsidP="009069C0">
      <w:pPr>
        <w:rPr>
          <w:color w:val="000000" w:themeColor="text1"/>
          <w:lang w:eastAsia="zh-CN"/>
        </w:rPr>
      </w:pPr>
      <w:r>
        <w:rPr>
          <w:color w:val="000000" w:themeColor="text1"/>
          <w:lang w:eastAsia="zh-CN"/>
        </w:rPr>
        <w:t>First of all, this is not over-specifying UE behaviour. For UE assisted positioning, network would expect something “predictable” from the UE, since the behaviour is considered beneficial from network perspective. The subset indication is not mandating UE to do anything, but can be considered as network recommendation on the selection of RSRP reporting for DL-AoD.</w:t>
      </w:r>
    </w:p>
    <w:p w14:paraId="7768F1F3" w14:textId="304AF231" w:rsidR="004C0B94" w:rsidRDefault="004C0B94" w:rsidP="009069C0">
      <w:pPr>
        <w:rPr>
          <w:color w:val="000000" w:themeColor="text1"/>
          <w:lang w:eastAsia="zh-CN"/>
        </w:rPr>
      </w:pPr>
      <w:r>
        <w:rPr>
          <w:rFonts w:hint="eastAsia"/>
          <w:color w:val="000000" w:themeColor="text1"/>
          <w:lang w:eastAsia="zh-CN"/>
        </w:rPr>
        <w:t>Se</w:t>
      </w:r>
      <w:r>
        <w:rPr>
          <w:color w:val="000000" w:themeColor="text1"/>
          <w:lang w:eastAsia="zh-CN"/>
        </w:rPr>
        <w:t xml:space="preserve">cond, providing only boresight information leaves everything with UE implementation. Providing such information with potential risk of disclosing gNB beam implementation without any </w:t>
      </w:r>
      <w:r w:rsidR="00210FCA">
        <w:rPr>
          <w:color w:val="000000" w:themeColor="text1"/>
          <w:lang w:eastAsia="zh-CN"/>
        </w:rPr>
        <w:t xml:space="preserve">specification </w:t>
      </w:r>
      <w:r>
        <w:rPr>
          <w:color w:val="000000" w:themeColor="text1"/>
          <w:lang w:eastAsia="zh-CN"/>
        </w:rPr>
        <w:t xml:space="preserve">impact on the UE </w:t>
      </w:r>
      <w:r w:rsidR="00210FCA">
        <w:rPr>
          <w:color w:val="000000" w:themeColor="text1"/>
          <w:lang w:eastAsia="zh-CN"/>
        </w:rPr>
        <w:t xml:space="preserve">lacks justification. Companies may argue that network should trust UE on the choice, however, </w:t>
      </w:r>
      <w:r w:rsidR="003A7A5E">
        <w:rPr>
          <w:color w:val="000000" w:themeColor="text1"/>
          <w:lang w:eastAsia="zh-CN"/>
        </w:rPr>
        <w:t>if boresight direction is to be provided to the UE, it would require UE to prepare for any potential boresight combinations between different PRS resources from a TRP, which complicates the whole procedure of determining the “adjacent beam”.</w:t>
      </w:r>
    </w:p>
    <w:p w14:paraId="4639FC78" w14:textId="0E6430A4" w:rsidR="003A7A5E" w:rsidRDefault="003A7A5E" w:rsidP="009069C0">
      <w:pPr>
        <w:rPr>
          <w:color w:val="000000" w:themeColor="text1"/>
          <w:lang w:eastAsia="zh-CN"/>
        </w:rPr>
      </w:pPr>
      <w:r>
        <w:rPr>
          <w:color w:val="000000" w:themeColor="text1"/>
          <w:lang w:eastAsia="zh-CN"/>
        </w:rPr>
        <w:t>Third, providing the boresight direction information restricts the gNB beam implementation. For example, linear array</w:t>
      </w:r>
      <w:r w:rsidR="00480A49">
        <w:rPr>
          <w:color w:val="000000" w:themeColor="text1"/>
          <w:lang w:eastAsia="zh-CN"/>
        </w:rPr>
        <w:t xml:space="preserve">, differential beam coefficients, multi-peak beam coefficients (larger antenna spacing), etc. </w:t>
      </w:r>
      <w:r>
        <w:rPr>
          <w:color w:val="000000" w:themeColor="text1"/>
          <w:lang w:eastAsia="zh-CN"/>
        </w:rPr>
        <w:t xml:space="preserve">cannot be represented. It was also argued in DL-AoD angle calculation enhancements that </w:t>
      </w:r>
      <w:r w:rsidR="005062B2">
        <w:rPr>
          <w:color w:val="000000" w:themeColor="text1"/>
          <w:lang w:eastAsia="zh-CN"/>
        </w:rPr>
        <w:t xml:space="preserve">the </w:t>
      </w:r>
      <w:r>
        <w:rPr>
          <w:color w:val="000000" w:themeColor="text1"/>
          <w:lang w:eastAsia="zh-CN"/>
        </w:rPr>
        <w:t>DFT beam would be restrictive</w:t>
      </w:r>
      <w:r w:rsidR="005062B2">
        <w:rPr>
          <w:color w:val="000000" w:themeColor="text1"/>
          <w:lang w:eastAsia="zh-CN"/>
        </w:rPr>
        <w:t>, which is also valid here.</w:t>
      </w:r>
    </w:p>
    <w:p w14:paraId="2DDCB0BF" w14:textId="6CCBD978" w:rsidR="00AC340A" w:rsidRDefault="0076329B" w:rsidP="00AC340A">
      <w:pPr>
        <w:rPr>
          <w:color w:val="000000" w:themeColor="text1"/>
          <w:lang w:eastAsia="zh-CN"/>
        </w:rPr>
      </w:pPr>
      <w:r>
        <w:rPr>
          <w:rFonts w:hint="eastAsia"/>
          <w:color w:val="000000" w:themeColor="text1"/>
          <w:lang w:eastAsia="zh-CN"/>
        </w:rPr>
        <w:t>B</w:t>
      </w:r>
      <w:r>
        <w:rPr>
          <w:color w:val="000000" w:themeColor="text1"/>
          <w:lang w:eastAsia="zh-CN"/>
        </w:rPr>
        <w:t xml:space="preserve">ased on the above reasoning, we </w:t>
      </w:r>
      <w:r w:rsidR="00236121">
        <w:rPr>
          <w:color w:val="000000" w:themeColor="text1"/>
          <w:lang w:eastAsia="zh-CN"/>
        </w:rPr>
        <w:t>believe proposal 3.1e should be adopted.</w:t>
      </w:r>
    </w:p>
    <w:p w14:paraId="6EB558B3" w14:textId="13DEC8BA" w:rsidR="00236121" w:rsidRPr="00236121" w:rsidRDefault="00236121" w:rsidP="00236121">
      <w:pPr>
        <w:spacing w:afterLines="50"/>
        <w:rPr>
          <w:b/>
          <w:i/>
          <w:color w:val="00B050"/>
        </w:rPr>
      </w:pPr>
      <w:r w:rsidRPr="00236121">
        <w:rPr>
          <w:b/>
          <w:i/>
        </w:rPr>
        <w:t xml:space="preserve">Proposal </w:t>
      </w:r>
      <w:r w:rsidRPr="00236121">
        <w:rPr>
          <w:b/>
          <w:i/>
        </w:rPr>
        <w:fldChar w:fldCharType="begin"/>
      </w:r>
      <w:r w:rsidRPr="00236121">
        <w:rPr>
          <w:b/>
          <w:i/>
        </w:rPr>
        <w:instrText xml:space="preserve"> SEQ Proposal \* ARABIC </w:instrText>
      </w:r>
      <w:r w:rsidRPr="00236121">
        <w:rPr>
          <w:b/>
          <w:i/>
        </w:rPr>
        <w:fldChar w:fldCharType="separate"/>
      </w:r>
      <w:r w:rsidR="00B26FED">
        <w:rPr>
          <w:b/>
          <w:i/>
          <w:noProof/>
        </w:rPr>
        <w:t>3</w:t>
      </w:r>
      <w:r w:rsidRPr="00236121">
        <w:rPr>
          <w:b/>
          <w:i/>
        </w:rPr>
        <w:fldChar w:fldCharType="end"/>
      </w:r>
      <w:r w:rsidRPr="00236121">
        <w:rPr>
          <w:b/>
          <w:i/>
        </w:rPr>
        <w:t>:  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3E18C8FB" w14:textId="77777777" w:rsidR="00236121" w:rsidRPr="00236121" w:rsidRDefault="00236121" w:rsidP="00236121">
      <w:pPr>
        <w:pStyle w:val="3GPPAgreements"/>
        <w:rPr>
          <w:b/>
          <w:i/>
        </w:rPr>
      </w:pPr>
      <w:r w:rsidRPr="00236121">
        <w:rPr>
          <w:b/>
          <w:i/>
          <w:lang w:eastAsia="zh-CN"/>
        </w:rPr>
        <w:lastRenderedPageBreak/>
        <w:t xml:space="preserve">Subject to UE capability, a UE may include the RSRPs for the subset of the PRS in the DL-AoD additional measurements if RSRP of the associated PRS is reported in </w:t>
      </w:r>
      <w:r w:rsidRPr="00236121">
        <w:rPr>
          <w:b/>
          <w:i/>
          <w:snapToGrid w:val="0"/>
        </w:rPr>
        <w:t>nr-DL-PRS-RSRP</w:t>
      </w:r>
      <w:r w:rsidRPr="00236121">
        <w:rPr>
          <w:b/>
          <w:i/>
        </w:rPr>
        <w:t>-Result.</w:t>
      </w:r>
    </w:p>
    <w:p w14:paraId="57E32C0F" w14:textId="062FA4F3" w:rsidR="00236121" w:rsidRPr="00236121" w:rsidRDefault="00236121" w:rsidP="00236121">
      <w:pPr>
        <w:pStyle w:val="3GPPAgreements"/>
        <w:rPr>
          <w:b/>
          <w:i/>
        </w:rPr>
      </w:pPr>
      <w:r w:rsidRPr="00236121">
        <w:rPr>
          <w:b/>
          <w:i/>
        </w:rPr>
        <w:t>The subset associated with a PRS resource can be in a different PRS resource set than the PRS resource</w:t>
      </w:r>
      <w:r w:rsidR="00A16052">
        <w:rPr>
          <w:b/>
          <w:i/>
        </w:rPr>
        <w:t>.</w:t>
      </w:r>
    </w:p>
    <w:p w14:paraId="411E2459" w14:textId="14A48283" w:rsidR="00236121" w:rsidRPr="00236121" w:rsidRDefault="00236121" w:rsidP="00236121">
      <w:pPr>
        <w:pStyle w:val="3GPPAgreements"/>
        <w:rPr>
          <w:b/>
          <w:i/>
        </w:rPr>
      </w:pPr>
      <w:r w:rsidRPr="00236121">
        <w:rPr>
          <w:b/>
          <w:i/>
        </w:rPr>
        <w:t>FFS: Details on the subset of PRS resources</w:t>
      </w:r>
      <w:r w:rsidR="00A16052">
        <w:rPr>
          <w:b/>
          <w:i/>
        </w:rPr>
        <w:t>.</w:t>
      </w:r>
    </w:p>
    <w:p w14:paraId="3C654F90" w14:textId="6B93800E" w:rsidR="00236121" w:rsidRPr="00236121" w:rsidRDefault="00236121" w:rsidP="00236121">
      <w:pPr>
        <w:pStyle w:val="3GPPAgreements"/>
        <w:rPr>
          <w:b/>
          <w:i/>
        </w:rPr>
      </w:pPr>
      <w:r w:rsidRPr="00236121">
        <w:rPr>
          <w:b/>
          <w:i/>
        </w:rPr>
        <w:t>FFS: the impact of processing the subset of PRS resources</w:t>
      </w:r>
      <w:r w:rsidR="00A16052">
        <w:rPr>
          <w:b/>
          <w:i/>
        </w:rPr>
        <w:t>.</w:t>
      </w:r>
    </w:p>
    <w:p w14:paraId="15AA0A00" w14:textId="77777777" w:rsidR="00236121" w:rsidRPr="00236121" w:rsidRDefault="00236121" w:rsidP="00236121">
      <w:pPr>
        <w:pStyle w:val="3GPPAgreements"/>
        <w:rPr>
          <w:b/>
          <w:i/>
        </w:rPr>
      </w:pPr>
      <w:r w:rsidRPr="00236121">
        <w:rPr>
          <w:b/>
          <w:i/>
        </w:rPr>
        <w:t>FFS: Subject to UE capability, a UE may include the RSRPs for the subset of the PRS in the DL-AoD additional measurements if RSRP of the associated PRS is reported in nr-DL-PRS-RSRP-Result.</w:t>
      </w:r>
    </w:p>
    <w:p w14:paraId="374E6ECD" w14:textId="7E4D03B0" w:rsidR="00236121" w:rsidRPr="00236121" w:rsidRDefault="00236121" w:rsidP="00236121">
      <w:pPr>
        <w:pStyle w:val="3GPPAgreements"/>
        <w:rPr>
          <w:b/>
          <w:i/>
        </w:rPr>
      </w:pPr>
      <w:r w:rsidRPr="00236121">
        <w:rPr>
          <w:b/>
          <w:i/>
        </w:rPr>
        <w:t>Note: This does not imply an</w:t>
      </w:r>
      <w:r w:rsidR="00A16052">
        <w:rPr>
          <w:b/>
          <w:i/>
        </w:rPr>
        <w:t>y restriction on UE measurement.</w:t>
      </w:r>
    </w:p>
    <w:p w14:paraId="64DB80D4" w14:textId="77777777" w:rsidR="00915A12" w:rsidRPr="00D172A2" w:rsidRDefault="00915A12" w:rsidP="00915A12">
      <w:pPr>
        <w:rPr>
          <w:color w:val="A6A6A6" w:themeColor="background1" w:themeShade="A6"/>
          <w:lang w:val="en-GB" w:eastAsia="zh-CN"/>
        </w:rPr>
      </w:pPr>
    </w:p>
    <w:p w14:paraId="60E0BC45" w14:textId="1534A745" w:rsidR="00210CC4" w:rsidRPr="00A16052" w:rsidRDefault="00210CC4" w:rsidP="00210CC4">
      <w:pPr>
        <w:pStyle w:val="1"/>
        <w:rPr>
          <w:color w:val="000000" w:themeColor="text1"/>
          <w:lang w:eastAsia="zh-CN"/>
        </w:rPr>
      </w:pPr>
      <w:r w:rsidRPr="00A16052">
        <w:rPr>
          <w:rFonts w:hint="eastAsia"/>
          <w:color w:val="000000" w:themeColor="text1"/>
          <w:lang w:eastAsia="zh-CN"/>
        </w:rPr>
        <w:t>D</w:t>
      </w:r>
      <w:r w:rsidRPr="00A16052">
        <w:rPr>
          <w:color w:val="000000" w:themeColor="text1"/>
          <w:lang w:eastAsia="zh-CN"/>
        </w:rPr>
        <w:t>L-AoD angle calculation enhancements</w:t>
      </w:r>
    </w:p>
    <w:p w14:paraId="220B339A" w14:textId="59C8717D" w:rsidR="004C0E7A" w:rsidRPr="00A16052" w:rsidRDefault="004C0E7A" w:rsidP="004C0E7A">
      <w:pPr>
        <w:rPr>
          <w:color w:val="000000" w:themeColor="text1"/>
          <w:lang w:eastAsia="zh-CN"/>
        </w:rPr>
      </w:pPr>
      <w:r w:rsidRPr="00A16052">
        <w:rPr>
          <w:rFonts w:hint="eastAsia"/>
          <w:color w:val="000000" w:themeColor="text1"/>
          <w:lang w:eastAsia="zh-CN"/>
        </w:rPr>
        <w:t>I</w:t>
      </w:r>
      <w:r w:rsidRPr="00A16052">
        <w:rPr>
          <w:color w:val="000000" w:themeColor="text1"/>
          <w:lang w:eastAsia="zh-CN"/>
        </w:rPr>
        <w:t>n RAN1#10</w:t>
      </w:r>
      <w:r w:rsidR="00A16052" w:rsidRPr="00A16052">
        <w:rPr>
          <w:color w:val="000000" w:themeColor="text1"/>
          <w:lang w:eastAsia="zh-CN"/>
        </w:rPr>
        <w:t>6</w:t>
      </w:r>
      <w:r w:rsidRPr="00A16052">
        <w:rPr>
          <w:color w:val="000000" w:themeColor="text1"/>
          <w:lang w:eastAsia="zh-CN"/>
        </w:rPr>
        <w:t>-e</w:t>
      </w:r>
      <w:r w:rsidR="00A16052" w:rsidRPr="00A16052">
        <w:rPr>
          <w:color w:val="000000" w:themeColor="text1"/>
          <w:lang w:eastAsia="zh-CN"/>
        </w:rPr>
        <w:t xml:space="preserve"> </w:t>
      </w:r>
      <w:r w:rsidR="00A16052" w:rsidRPr="00A16052">
        <w:rPr>
          <w:color w:val="000000" w:themeColor="text1"/>
          <w:lang w:eastAsia="zh-CN"/>
        </w:rPr>
        <w:fldChar w:fldCharType="begin"/>
      </w:r>
      <w:r w:rsidR="00A16052" w:rsidRPr="00A16052">
        <w:rPr>
          <w:color w:val="000000" w:themeColor="text1"/>
          <w:lang w:eastAsia="zh-CN"/>
        </w:rPr>
        <w:instrText xml:space="preserve"> REF _Ref78531986 \r \h </w:instrText>
      </w:r>
      <w:r w:rsidR="00A16052" w:rsidRPr="00A16052">
        <w:rPr>
          <w:color w:val="000000" w:themeColor="text1"/>
          <w:lang w:eastAsia="zh-CN"/>
        </w:rPr>
      </w:r>
      <w:r w:rsidR="00A16052" w:rsidRPr="00A16052">
        <w:rPr>
          <w:color w:val="000000" w:themeColor="text1"/>
          <w:lang w:eastAsia="zh-CN"/>
        </w:rPr>
        <w:fldChar w:fldCharType="separate"/>
      </w:r>
      <w:r w:rsidR="00B26FED">
        <w:rPr>
          <w:color w:val="000000" w:themeColor="text1"/>
          <w:lang w:eastAsia="zh-CN"/>
        </w:rPr>
        <w:t>[1]</w:t>
      </w:r>
      <w:r w:rsidR="00A16052" w:rsidRPr="00A16052">
        <w:rPr>
          <w:color w:val="000000" w:themeColor="text1"/>
          <w:lang w:eastAsia="zh-CN"/>
        </w:rPr>
        <w:fldChar w:fldCharType="end"/>
      </w:r>
      <w:r w:rsidRPr="00A16052">
        <w:rPr>
          <w:color w:val="000000" w:themeColor="text1"/>
          <w:lang w:eastAsia="zh-CN"/>
        </w:rPr>
        <w:t>, we made the following agreement on DL-AoD angle calculation enhancement.</w:t>
      </w:r>
    </w:p>
    <w:tbl>
      <w:tblPr>
        <w:tblStyle w:val="ac"/>
        <w:tblW w:w="0" w:type="auto"/>
        <w:tblLook w:val="04A0" w:firstRow="1" w:lastRow="0" w:firstColumn="1" w:lastColumn="0" w:noHBand="0" w:noVBand="1"/>
      </w:tblPr>
      <w:tblGrid>
        <w:gridCol w:w="9307"/>
      </w:tblGrid>
      <w:tr w:rsidR="004C0E7A" w:rsidRPr="00A16052" w14:paraId="101BA581" w14:textId="77777777" w:rsidTr="00AF5DDD">
        <w:tc>
          <w:tcPr>
            <w:tcW w:w="9307" w:type="dxa"/>
          </w:tcPr>
          <w:p w14:paraId="3D743869" w14:textId="77777777" w:rsidR="00A16052" w:rsidRPr="00A16052" w:rsidRDefault="00A16052" w:rsidP="00A16052">
            <w:pPr>
              <w:autoSpaceDE/>
              <w:autoSpaceDN/>
              <w:adjustRightInd/>
              <w:snapToGrid/>
              <w:spacing w:after="0"/>
              <w:jc w:val="left"/>
              <w:rPr>
                <w:rFonts w:ascii="Times" w:eastAsia="Batang" w:hAnsi="Times"/>
                <w:iCs/>
                <w:sz w:val="20"/>
                <w:szCs w:val="24"/>
                <w:lang w:val="en-GB"/>
              </w:rPr>
            </w:pPr>
            <w:r w:rsidRPr="00A16052">
              <w:rPr>
                <w:rFonts w:ascii="Times" w:eastAsia="Batang" w:hAnsi="Times"/>
                <w:iCs/>
                <w:sz w:val="20"/>
                <w:szCs w:val="24"/>
                <w:highlight w:val="green"/>
                <w:lang w:val="en-GB"/>
              </w:rPr>
              <w:t>Agreement:</w:t>
            </w:r>
          </w:p>
          <w:p w14:paraId="2EA4EE49" w14:textId="77777777" w:rsidR="00A16052" w:rsidRPr="00A16052" w:rsidRDefault="00A16052" w:rsidP="00A16052">
            <w:pPr>
              <w:autoSpaceDE/>
              <w:autoSpaceDN/>
              <w:adjustRightInd/>
              <w:snapToGrid/>
              <w:spacing w:after="0"/>
              <w:jc w:val="left"/>
              <w:rPr>
                <w:rFonts w:ascii="Times" w:eastAsia="Batang" w:hAnsi="Times" w:cs="Times"/>
                <w:sz w:val="20"/>
                <w:szCs w:val="20"/>
              </w:rPr>
            </w:pPr>
            <w:r w:rsidRPr="00A16052">
              <w:rPr>
                <w:rFonts w:ascii="Times" w:eastAsia="Batang" w:hAnsi="Times" w:cs="Times"/>
                <w:sz w:val="20"/>
                <w:szCs w:val="20"/>
              </w:rPr>
              <w:t>For the beam/antenna information to be optionally provided to the LMF by the gnodeB, decide to support one of the following options:</w:t>
            </w:r>
          </w:p>
          <w:p w14:paraId="08562DB5" w14:textId="77777777" w:rsidR="00A16052" w:rsidRPr="00A16052" w:rsidRDefault="00A16052" w:rsidP="00A16052">
            <w:pPr>
              <w:numPr>
                <w:ilvl w:val="0"/>
                <w:numId w:val="35"/>
              </w:numPr>
              <w:autoSpaceDE/>
              <w:autoSpaceDN/>
              <w:adjustRightInd/>
              <w:snapToGrid/>
              <w:spacing w:after="0" w:line="259" w:lineRule="auto"/>
              <w:jc w:val="left"/>
              <w:rPr>
                <w:rFonts w:ascii="Times" w:eastAsia="Batang" w:hAnsi="Times"/>
                <w:sz w:val="20"/>
                <w:szCs w:val="20"/>
                <w:lang w:eastAsia="x-none"/>
              </w:rPr>
            </w:pPr>
            <w:r w:rsidRPr="00A16052">
              <w:rPr>
                <w:rFonts w:ascii="Times" w:eastAsia="Batang" w:hAnsi="Times"/>
                <w:sz w:val="20"/>
                <w:szCs w:val="20"/>
                <w:lang w:eastAsia="x-none"/>
              </w:rPr>
              <w:t>Option 2.1: The gNB reports quantized version of the relative Power/Angle response per PRS resource per TRP</w:t>
            </w:r>
            <w:r w:rsidRPr="00A16052">
              <w:rPr>
                <w:rFonts w:ascii="Times" w:eastAsia="Batang" w:hAnsi="Times"/>
                <w:sz w:val="20"/>
                <w:szCs w:val="20"/>
                <w:lang w:eastAsia="x-none"/>
              </w:rPr>
              <w:tab/>
            </w:r>
          </w:p>
          <w:p w14:paraId="6D241B4B" w14:textId="77777777" w:rsidR="00A16052" w:rsidRPr="00A16052" w:rsidRDefault="00A16052" w:rsidP="00A16052">
            <w:pPr>
              <w:numPr>
                <w:ilvl w:val="1"/>
                <w:numId w:val="35"/>
              </w:numPr>
              <w:autoSpaceDE/>
              <w:autoSpaceDN/>
              <w:adjustRightInd/>
              <w:snapToGrid/>
              <w:spacing w:after="0" w:line="259" w:lineRule="auto"/>
              <w:jc w:val="left"/>
              <w:rPr>
                <w:rFonts w:ascii="Times" w:eastAsia="Batang" w:hAnsi="Times" w:cs="Times"/>
                <w:sz w:val="20"/>
                <w:szCs w:val="20"/>
                <w:lang w:eastAsia="x-none"/>
              </w:rPr>
            </w:pPr>
            <w:r w:rsidRPr="00A16052">
              <w:rPr>
                <w:rFonts w:ascii="Times" w:eastAsia="Times New Roman" w:hAnsi="Times"/>
                <w:sz w:val="20"/>
                <w:szCs w:val="20"/>
                <w:lang w:eastAsia="x-none"/>
              </w:rPr>
              <w:t>The relative power is defined with respect to the peak power of that resource</w:t>
            </w:r>
          </w:p>
          <w:p w14:paraId="1D380256" w14:textId="77777777" w:rsidR="00A16052" w:rsidRPr="00A16052" w:rsidRDefault="00A16052" w:rsidP="00A16052">
            <w:pPr>
              <w:numPr>
                <w:ilvl w:val="1"/>
                <w:numId w:val="35"/>
              </w:numPr>
              <w:autoSpaceDE/>
              <w:autoSpaceDN/>
              <w:adjustRightInd/>
              <w:snapToGrid/>
              <w:spacing w:after="0" w:line="259" w:lineRule="auto"/>
              <w:jc w:val="left"/>
              <w:rPr>
                <w:rFonts w:ascii="Times" w:eastAsia="Batang" w:hAnsi="Times" w:cs="Times"/>
                <w:sz w:val="20"/>
                <w:szCs w:val="20"/>
                <w:lang w:eastAsia="x-none"/>
              </w:rPr>
            </w:pPr>
            <w:r w:rsidRPr="00A16052">
              <w:rPr>
                <w:rFonts w:ascii="Times" w:eastAsia="Times New Roman" w:hAnsi="Times"/>
                <w:sz w:val="20"/>
                <w:szCs w:val="20"/>
                <w:lang w:eastAsia="x-none"/>
              </w:rPr>
              <w:t xml:space="preserve">FFS: How many relative power levels can be included (e.g., single -3 dB power-levels, multiple power-levels, etc). </w:t>
            </w:r>
          </w:p>
          <w:p w14:paraId="08BE5AE9" w14:textId="77777777" w:rsidR="00A16052" w:rsidRPr="00A16052" w:rsidRDefault="00A16052" w:rsidP="00A16052">
            <w:pPr>
              <w:numPr>
                <w:ilvl w:val="0"/>
                <w:numId w:val="35"/>
              </w:numPr>
              <w:autoSpaceDE/>
              <w:autoSpaceDN/>
              <w:adjustRightInd/>
              <w:snapToGrid/>
              <w:spacing w:after="0" w:line="259" w:lineRule="auto"/>
              <w:jc w:val="left"/>
              <w:rPr>
                <w:rFonts w:ascii="Times" w:eastAsia="Batang" w:hAnsi="Times" w:cs="Times"/>
                <w:sz w:val="20"/>
                <w:szCs w:val="20"/>
                <w:lang w:eastAsia="x-none"/>
              </w:rPr>
            </w:pPr>
            <w:r w:rsidRPr="00A16052">
              <w:rPr>
                <w:rFonts w:ascii="Times" w:eastAsia="Batang" w:hAnsi="Times"/>
                <w:sz w:val="20"/>
                <w:szCs w:val="20"/>
                <w:lang w:eastAsia="x-none"/>
              </w:rPr>
              <w:t xml:space="preserve">Option 2.2: The gNB reports quantized version of the relative Power </w:t>
            </w:r>
            <w:r w:rsidRPr="00A16052">
              <w:rPr>
                <w:rFonts w:ascii="Times" w:eastAsia="Batang" w:hAnsi="Times"/>
                <w:sz w:val="20"/>
                <w:szCs w:val="20"/>
                <w:u w:val="single"/>
                <w:lang w:eastAsia="x-none"/>
              </w:rPr>
              <w:t>between</w:t>
            </w:r>
            <w:r w:rsidRPr="00A16052">
              <w:rPr>
                <w:rFonts w:ascii="Times" w:eastAsia="Batang" w:hAnsi="Times"/>
                <w:sz w:val="20"/>
                <w:szCs w:val="20"/>
                <w:lang w:eastAsia="x-none"/>
              </w:rPr>
              <w:t xml:space="preserve"> PRS resources per angle per TRP.</w:t>
            </w:r>
          </w:p>
          <w:p w14:paraId="09B262EE" w14:textId="77777777" w:rsidR="00A16052" w:rsidRPr="00A16052" w:rsidRDefault="00A16052" w:rsidP="00A16052">
            <w:pPr>
              <w:numPr>
                <w:ilvl w:val="1"/>
                <w:numId w:val="35"/>
              </w:numPr>
              <w:autoSpaceDE/>
              <w:autoSpaceDN/>
              <w:adjustRightInd/>
              <w:snapToGrid/>
              <w:spacing w:after="0" w:line="259" w:lineRule="auto"/>
              <w:jc w:val="left"/>
              <w:rPr>
                <w:rFonts w:ascii="Times" w:eastAsia="Batang" w:hAnsi="Times" w:cs="Times"/>
                <w:sz w:val="20"/>
                <w:szCs w:val="20"/>
                <w:lang w:eastAsia="x-none"/>
              </w:rPr>
            </w:pPr>
            <w:r w:rsidRPr="00A16052">
              <w:rPr>
                <w:rFonts w:ascii="Times" w:eastAsia="Times New Roman" w:hAnsi="Times"/>
                <w:sz w:val="20"/>
                <w:szCs w:val="20"/>
                <w:lang w:eastAsia="x-none"/>
              </w:rPr>
              <w:t>The relative power is defined with respect to the peak power in each angle</w:t>
            </w:r>
          </w:p>
          <w:p w14:paraId="1B8A067A" w14:textId="77777777" w:rsidR="00A16052" w:rsidRPr="00A16052" w:rsidRDefault="00A16052" w:rsidP="00A16052">
            <w:pPr>
              <w:numPr>
                <w:ilvl w:val="1"/>
                <w:numId w:val="35"/>
              </w:numPr>
              <w:autoSpaceDE/>
              <w:autoSpaceDN/>
              <w:adjustRightInd/>
              <w:snapToGrid/>
              <w:spacing w:after="0" w:line="259" w:lineRule="auto"/>
              <w:jc w:val="left"/>
              <w:rPr>
                <w:rFonts w:ascii="Times" w:eastAsia="Batang" w:hAnsi="Times" w:cs="Times"/>
                <w:sz w:val="20"/>
                <w:szCs w:val="20"/>
                <w:lang w:eastAsia="x-none"/>
              </w:rPr>
            </w:pPr>
            <w:r w:rsidRPr="00A16052">
              <w:rPr>
                <w:rFonts w:ascii="Times" w:eastAsia="Times New Roman" w:hAnsi="Times"/>
                <w:sz w:val="20"/>
                <w:szCs w:val="20"/>
                <w:lang w:eastAsia="x-none"/>
              </w:rPr>
              <w:t>For each angle, at least two PRS resources are reported.</w:t>
            </w:r>
          </w:p>
          <w:p w14:paraId="19272AC6" w14:textId="77777777" w:rsidR="00A16052" w:rsidRPr="00A16052" w:rsidRDefault="00A16052" w:rsidP="00A16052">
            <w:pPr>
              <w:numPr>
                <w:ilvl w:val="0"/>
                <w:numId w:val="35"/>
              </w:numPr>
              <w:autoSpaceDE/>
              <w:autoSpaceDN/>
              <w:adjustRightInd/>
              <w:snapToGrid/>
              <w:spacing w:after="0" w:line="259" w:lineRule="auto"/>
              <w:contextualSpacing/>
              <w:jc w:val="left"/>
              <w:rPr>
                <w:rFonts w:ascii="Times" w:eastAsia="Batang" w:hAnsi="Times"/>
                <w:sz w:val="20"/>
                <w:szCs w:val="20"/>
                <w:lang w:eastAsia="x-none"/>
              </w:rPr>
            </w:pPr>
            <w:r w:rsidRPr="00A16052">
              <w:rPr>
                <w:rFonts w:ascii="Times" w:eastAsia="Batang" w:hAnsi="Times"/>
                <w:sz w:val="20"/>
                <w:szCs w:val="20"/>
                <w:lang w:eastAsia="x-none"/>
              </w:rPr>
              <w:t>FFS: support of multiple levels of quantization</w:t>
            </w:r>
          </w:p>
          <w:p w14:paraId="0EA0A71A" w14:textId="77777777" w:rsidR="00A16052" w:rsidRPr="00A16052" w:rsidRDefault="00A16052" w:rsidP="00A16052">
            <w:pPr>
              <w:numPr>
                <w:ilvl w:val="0"/>
                <w:numId w:val="35"/>
              </w:numPr>
              <w:autoSpaceDE/>
              <w:autoSpaceDN/>
              <w:adjustRightInd/>
              <w:snapToGrid/>
              <w:spacing w:after="0" w:line="259" w:lineRule="auto"/>
              <w:contextualSpacing/>
              <w:jc w:val="left"/>
              <w:rPr>
                <w:rFonts w:ascii="Times" w:eastAsia="Batang" w:hAnsi="Times"/>
                <w:sz w:val="20"/>
                <w:szCs w:val="20"/>
                <w:lang w:eastAsia="x-none"/>
              </w:rPr>
            </w:pPr>
            <w:r w:rsidRPr="00A16052">
              <w:rPr>
                <w:rFonts w:ascii="Times" w:eastAsia="Batang" w:hAnsi="Times"/>
                <w:sz w:val="20"/>
                <w:szCs w:val="20"/>
                <w:lang w:eastAsia="x-none"/>
              </w:rPr>
              <w:t>FFS: how the report is constructed</w:t>
            </w:r>
          </w:p>
          <w:p w14:paraId="44375AA0" w14:textId="77777777" w:rsidR="00A16052" w:rsidRPr="00A16052" w:rsidRDefault="00A16052" w:rsidP="00A16052">
            <w:pPr>
              <w:numPr>
                <w:ilvl w:val="0"/>
                <w:numId w:val="35"/>
              </w:numPr>
              <w:autoSpaceDE/>
              <w:autoSpaceDN/>
              <w:adjustRightInd/>
              <w:snapToGrid/>
              <w:spacing w:after="0" w:line="259" w:lineRule="auto"/>
              <w:contextualSpacing/>
              <w:jc w:val="left"/>
              <w:rPr>
                <w:rFonts w:eastAsia="等线"/>
                <w:sz w:val="20"/>
                <w:szCs w:val="20"/>
                <w:lang w:eastAsia="x-none"/>
              </w:rPr>
            </w:pPr>
            <w:r w:rsidRPr="00A16052">
              <w:rPr>
                <w:rFonts w:ascii="Times" w:eastAsia="Batang" w:hAnsi="Times"/>
                <w:sz w:val="20"/>
                <w:szCs w:val="20"/>
                <w:lang w:eastAsia="x-none"/>
              </w:rPr>
              <w:t>FFS: overhead reduction mechanisms, including reusing of associated-dl-PRS-ID as a way of signaling that 2 TRPs have the same beam information</w:t>
            </w:r>
          </w:p>
          <w:p w14:paraId="1A9C7F39" w14:textId="77777777" w:rsidR="00A16052" w:rsidRPr="00A16052" w:rsidRDefault="00A16052" w:rsidP="00A16052">
            <w:pPr>
              <w:numPr>
                <w:ilvl w:val="0"/>
                <w:numId w:val="35"/>
              </w:numPr>
              <w:autoSpaceDE/>
              <w:autoSpaceDN/>
              <w:adjustRightInd/>
              <w:snapToGrid/>
              <w:spacing w:after="0" w:line="259" w:lineRule="auto"/>
              <w:contextualSpacing/>
              <w:jc w:val="left"/>
              <w:rPr>
                <w:rFonts w:eastAsia="等线"/>
                <w:sz w:val="20"/>
                <w:szCs w:val="20"/>
                <w:lang w:eastAsia="x-none"/>
              </w:rPr>
            </w:pPr>
            <w:r w:rsidRPr="00A16052">
              <w:rPr>
                <w:rFonts w:ascii="Times" w:eastAsia="Batang" w:hAnsi="Times"/>
                <w:sz w:val="20"/>
                <w:szCs w:val="20"/>
                <w:lang w:eastAsia="x-none"/>
              </w:rPr>
              <w:t xml:space="preserve">The gNB beam/antenna information can optionally be provided to the UE by the LMF </w:t>
            </w:r>
          </w:p>
          <w:p w14:paraId="00C9720C" w14:textId="77777777" w:rsidR="00A16052" w:rsidRPr="00A16052" w:rsidRDefault="00A16052" w:rsidP="00A16052">
            <w:pPr>
              <w:numPr>
                <w:ilvl w:val="0"/>
                <w:numId w:val="35"/>
              </w:numPr>
              <w:autoSpaceDE/>
              <w:autoSpaceDN/>
              <w:adjustRightInd/>
              <w:snapToGrid/>
              <w:spacing w:after="0" w:line="259" w:lineRule="auto"/>
              <w:contextualSpacing/>
              <w:jc w:val="left"/>
              <w:rPr>
                <w:rFonts w:ascii="Times" w:eastAsia="Batang" w:hAnsi="Times"/>
                <w:sz w:val="20"/>
                <w:szCs w:val="24"/>
                <w:lang w:eastAsia="x-none"/>
              </w:rPr>
            </w:pPr>
            <w:r w:rsidRPr="00A16052">
              <w:rPr>
                <w:rFonts w:ascii="Times" w:eastAsia="Batang" w:hAnsi="Times"/>
                <w:sz w:val="20"/>
                <w:szCs w:val="20"/>
                <w:lang w:eastAsia="x-none"/>
              </w:rPr>
              <w:t>Note: Up to RAN2 &amp; RAN3 the signaling/procedures on how the LMF receives this information from the gNBs</w:t>
            </w:r>
          </w:p>
          <w:p w14:paraId="59684493" w14:textId="2372FAD3" w:rsidR="004C0E7A" w:rsidRPr="00A16052" w:rsidRDefault="00A16052" w:rsidP="00A16052">
            <w:pPr>
              <w:numPr>
                <w:ilvl w:val="0"/>
                <w:numId w:val="35"/>
              </w:numPr>
              <w:autoSpaceDE/>
              <w:autoSpaceDN/>
              <w:adjustRightInd/>
              <w:snapToGrid/>
              <w:spacing w:after="0" w:line="259" w:lineRule="auto"/>
              <w:contextualSpacing/>
              <w:jc w:val="left"/>
              <w:rPr>
                <w:rFonts w:ascii="Times" w:eastAsia="Batang" w:hAnsi="Times"/>
                <w:sz w:val="20"/>
                <w:szCs w:val="24"/>
                <w:lang w:eastAsia="x-none"/>
              </w:rPr>
            </w:pPr>
            <w:r w:rsidRPr="00A16052">
              <w:rPr>
                <w:rFonts w:ascii="Times" w:eastAsia="Batang" w:hAnsi="Times"/>
                <w:sz w:val="20"/>
                <w:szCs w:val="20"/>
                <w:lang w:eastAsia="x-none"/>
              </w:rPr>
              <w:t>Send an LS to RAN2 &amp; RAN3 with this agreement</w:t>
            </w:r>
          </w:p>
        </w:tc>
      </w:tr>
    </w:tbl>
    <w:p w14:paraId="0FA90123" w14:textId="77777777" w:rsidR="004C0E7A" w:rsidRPr="00A16052" w:rsidRDefault="004C0E7A" w:rsidP="004C0E7A">
      <w:pPr>
        <w:rPr>
          <w:color w:val="000000" w:themeColor="text1"/>
          <w:lang w:eastAsia="zh-CN"/>
        </w:rPr>
      </w:pPr>
    </w:p>
    <w:p w14:paraId="6FFCF49F" w14:textId="7977609B" w:rsidR="00307A68" w:rsidRDefault="00A16052" w:rsidP="00210CC4">
      <w:pPr>
        <w:rPr>
          <w:color w:val="000000" w:themeColor="text1"/>
          <w:lang w:eastAsia="zh-CN"/>
        </w:rPr>
      </w:pPr>
      <w:r>
        <w:rPr>
          <w:color w:val="000000" w:themeColor="text1"/>
          <w:lang w:eastAsia="zh-CN"/>
        </w:rPr>
        <w:t xml:space="preserve">We think that Option 2.2 offers a more generalized solution that matches the UE RSRP report. </w:t>
      </w:r>
    </w:p>
    <w:p w14:paraId="290E6B9E" w14:textId="770BD193" w:rsidR="00307A68" w:rsidRPr="00307A68" w:rsidRDefault="00307A68" w:rsidP="009F30FD">
      <w:pPr>
        <w:pStyle w:val="3GPPAgreements"/>
        <w:rPr>
          <w:lang w:eastAsia="zh-CN"/>
        </w:rPr>
      </w:pPr>
      <w:r>
        <w:rPr>
          <w:lang w:eastAsia="zh-CN"/>
        </w:rPr>
        <w:t xml:space="preserve">The restrictiveness of Option 2.1 relies on the same normalization factor of the radiated power across the spatial domain for a single DL-PRS, which may not be easy to obtain in the field. For example, the </w:t>
      </w:r>
      <w:r w:rsidR="009F30FD">
        <w:rPr>
          <w:lang w:eastAsia="zh-CN"/>
        </w:rPr>
        <w:t xml:space="preserve">radiated power can be tested in multiple reception points, but the reception power relies on the pathloss that is associated with the distance between </w:t>
      </w:r>
      <w:r w:rsidR="00E81B54">
        <w:rPr>
          <w:lang w:eastAsia="zh-CN"/>
        </w:rPr>
        <w:t xml:space="preserve">the </w:t>
      </w:r>
      <w:r w:rsidR="009F30FD">
        <w:rPr>
          <w:lang w:eastAsia="zh-CN"/>
        </w:rPr>
        <w:t>antenna reference point and</w:t>
      </w:r>
      <w:r w:rsidR="00E81B54">
        <w:rPr>
          <w:lang w:eastAsia="zh-CN"/>
        </w:rPr>
        <w:t xml:space="preserve"> the</w:t>
      </w:r>
      <w:r w:rsidR="009F30FD">
        <w:rPr>
          <w:lang w:eastAsia="zh-CN"/>
        </w:rPr>
        <w:t xml:space="preserve"> testing point.</w:t>
      </w:r>
    </w:p>
    <w:p w14:paraId="2001C50E" w14:textId="7592F1D5" w:rsidR="00210CC4" w:rsidRPr="00A16052" w:rsidRDefault="00A16052" w:rsidP="009F30FD">
      <w:pPr>
        <w:pStyle w:val="3GPPAgreements"/>
        <w:rPr>
          <w:lang w:eastAsia="zh-CN"/>
        </w:rPr>
      </w:pPr>
      <w:r>
        <w:rPr>
          <w:lang w:eastAsia="zh-CN"/>
        </w:rPr>
        <w:t xml:space="preserve">For DL-AoD, UE is </w:t>
      </w:r>
      <w:r w:rsidR="00307A68">
        <w:rPr>
          <w:lang w:eastAsia="zh-CN"/>
        </w:rPr>
        <w:t xml:space="preserve">located at a certain </w:t>
      </w:r>
      <w:r w:rsidR="009F30FD">
        <w:rPr>
          <w:lang w:eastAsia="zh-CN"/>
        </w:rPr>
        <w:t>angle</w:t>
      </w:r>
      <w:r w:rsidR="00307A68">
        <w:rPr>
          <w:lang w:eastAsia="zh-CN"/>
        </w:rPr>
        <w:t xml:space="preserve"> and measures </w:t>
      </w:r>
      <w:r w:rsidR="009F30FD">
        <w:rPr>
          <w:lang w:eastAsia="zh-CN"/>
        </w:rPr>
        <w:t>multiple PRS on that angle. UE reports the multiple RSRP (path RSRP) to the LMF, and LMF use</w:t>
      </w:r>
      <w:r w:rsidR="00E81B54">
        <w:rPr>
          <w:lang w:eastAsia="zh-CN"/>
        </w:rPr>
        <w:t>s</w:t>
      </w:r>
      <w:r w:rsidR="009F30FD">
        <w:rPr>
          <w:lang w:eastAsia="zh-CN"/>
        </w:rPr>
        <w:t xml:space="preserve"> the beam information to find the angle whose resource-power pattern best matches the UE report. Option 2.2 is aligned with the UE reporting, i.e. the information is provided on the dimension </w:t>
      </w:r>
      <w:r w:rsidR="005151B5">
        <w:rPr>
          <w:lang w:eastAsia="zh-CN"/>
        </w:rPr>
        <w:t xml:space="preserve">of </w:t>
      </w:r>
      <w:r w:rsidR="009F30FD">
        <w:rPr>
          <w:lang w:eastAsia="zh-CN"/>
        </w:rPr>
        <w:t xml:space="preserve">resource-power </w:t>
      </w:r>
      <w:r w:rsidR="005151B5">
        <w:rPr>
          <w:lang w:eastAsia="zh-CN"/>
        </w:rPr>
        <w:t>for each</w:t>
      </w:r>
      <w:r w:rsidR="009F30FD">
        <w:rPr>
          <w:lang w:eastAsia="zh-CN"/>
        </w:rPr>
        <w:t xml:space="preserve"> angle.</w:t>
      </w:r>
    </w:p>
    <w:p w14:paraId="0D0D45ED" w14:textId="1620001F" w:rsidR="00A16052" w:rsidRDefault="005151B5" w:rsidP="00210CC4">
      <w:pPr>
        <w:rPr>
          <w:color w:val="000000" w:themeColor="text1"/>
          <w:lang w:eastAsia="zh-CN"/>
        </w:rPr>
      </w:pPr>
      <w:r w:rsidRPr="005151B5">
        <w:rPr>
          <w:color w:val="000000" w:themeColor="text1"/>
          <w:lang w:eastAsia="zh-CN"/>
        </w:rPr>
        <w:t xml:space="preserve">Based on the </w:t>
      </w:r>
      <w:r>
        <w:rPr>
          <w:color w:val="000000" w:themeColor="text1"/>
          <w:lang w:eastAsia="zh-CN"/>
        </w:rPr>
        <w:t>above reasoning, we think Option 2.2 should be adopted.</w:t>
      </w:r>
    </w:p>
    <w:p w14:paraId="64B15956" w14:textId="1CF64EF9" w:rsidR="005151B5" w:rsidRDefault="005151B5" w:rsidP="00210CC4">
      <w:pPr>
        <w:rPr>
          <w:color w:val="000000" w:themeColor="text1"/>
          <w:lang w:eastAsia="zh-CN"/>
        </w:rPr>
      </w:pPr>
      <w:r>
        <w:rPr>
          <w:color w:val="000000" w:themeColor="text1"/>
          <w:lang w:eastAsia="zh-CN"/>
        </w:rPr>
        <w:t>For the FFS, it can follow the existing differential RSRP measurement reporting; in fact the beam pattern can even be obtained via a mobile PRU. The quantization may follow the differential PRS-RSRP reporting, and refinement can be discussed.</w:t>
      </w:r>
    </w:p>
    <w:p w14:paraId="30407103" w14:textId="447183C1" w:rsidR="005151B5" w:rsidRPr="005151B5" w:rsidRDefault="005151B5" w:rsidP="00210CC4">
      <w:pPr>
        <w:rPr>
          <w:color w:val="000000" w:themeColor="text1"/>
          <w:lang w:eastAsia="zh-CN"/>
        </w:rPr>
      </w:pPr>
      <w:r>
        <w:rPr>
          <w:color w:val="000000" w:themeColor="text1"/>
          <w:lang w:eastAsia="zh-CN"/>
        </w:rPr>
        <w:t>For the overhead reduction, associated-dl-PRS-ID</w:t>
      </w:r>
      <w:r w:rsidR="00421E64">
        <w:rPr>
          <w:color w:val="000000" w:themeColor="text1"/>
          <w:lang w:eastAsia="zh-CN"/>
        </w:rPr>
        <w:t xml:space="preserve"> can be used.</w:t>
      </w:r>
    </w:p>
    <w:p w14:paraId="67DCF71B" w14:textId="5A1C00E2" w:rsidR="00421E64" w:rsidRDefault="00421E64" w:rsidP="00421E64">
      <w:pPr>
        <w:spacing w:afterLines="50"/>
        <w:rPr>
          <w:b/>
          <w:i/>
        </w:rPr>
      </w:pPr>
      <w:r w:rsidRPr="00236121">
        <w:rPr>
          <w:b/>
          <w:i/>
        </w:rPr>
        <w:lastRenderedPageBreak/>
        <w:t xml:space="preserve">Proposal </w:t>
      </w:r>
      <w:r w:rsidRPr="00236121">
        <w:rPr>
          <w:b/>
          <w:i/>
        </w:rPr>
        <w:fldChar w:fldCharType="begin"/>
      </w:r>
      <w:r w:rsidRPr="00236121">
        <w:rPr>
          <w:b/>
          <w:i/>
        </w:rPr>
        <w:instrText xml:space="preserve"> SEQ Proposal \* ARABIC </w:instrText>
      </w:r>
      <w:r w:rsidRPr="00236121">
        <w:rPr>
          <w:b/>
          <w:i/>
        </w:rPr>
        <w:fldChar w:fldCharType="separate"/>
      </w:r>
      <w:r w:rsidR="00B26FED">
        <w:rPr>
          <w:b/>
          <w:i/>
          <w:noProof/>
        </w:rPr>
        <w:t>4</w:t>
      </w:r>
      <w:r w:rsidRPr="00236121">
        <w:rPr>
          <w:b/>
          <w:i/>
        </w:rPr>
        <w:fldChar w:fldCharType="end"/>
      </w:r>
      <w:r w:rsidRPr="00236121">
        <w:rPr>
          <w:b/>
          <w:i/>
        </w:rPr>
        <w:t xml:space="preserve">:  </w:t>
      </w:r>
      <w:r>
        <w:rPr>
          <w:b/>
          <w:i/>
        </w:rPr>
        <w:t>For DL-AoD</w:t>
      </w:r>
      <w:r w:rsidR="00B26FED">
        <w:rPr>
          <w:b/>
          <w:i/>
        </w:rPr>
        <w:t xml:space="preserve"> angle calculation enhancements, the gNB reports the quantized version of the relative power between PRS resources per angle per TRP.</w:t>
      </w:r>
    </w:p>
    <w:p w14:paraId="1AA77CD6" w14:textId="75C651DA" w:rsidR="009C7E36" w:rsidRPr="00236121" w:rsidRDefault="009C7E36" w:rsidP="009C7E36">
      <w:pPr>
        <w:pStyle w:val="3GPPAgreements"/>
      </w:pPr>
      <w:r>
        <w:rPr>
          <w:rFonts w:hint="eastAsia"/>
          <w:b/>
          <w:i/>
          <w:lang w:eastAsia="zh-CN"/>
        </w:rPr>
        <w:t>T</w:t>
      </w:r>
      <w:r>
        <w:rPr>
          <w:b/>
          <w:i/>
          <w:lang w:eastAsia="zh-CN"/>
        </w:rPr>
        <w:t>he quantized relative power follow the mapping of differential RSRP.</w:t>
      </w:r>
    </w:p>
    <w:p w14:paraId="19248FDD" w14:textId="77777777" w:rsidR="005151B5" w:rsidRPr="009C7E36" w:rsidRDefault="005151B5" w:rsidP="00210CC4">
      <w:pPr>
        <w:rPr>
          <w:color w:val="A6A6A6" w:themeColor="background1" w:themeShade="A6"/>
          <w:lang w:eastAsia="zh-CN"/>
        </w:rPr>
      </w:pPr>
    </w:p>
    <w:p w14:paraId="7EF16C65" w14:textId="084819C8" w:rsidR="00210CC4" w:rsidRPr="00236121" w:rsidRDefault="00210CC4" w:rsidP="00210CC4">
      <w:pPr>
        <w:pStyle w:val="1"/>
        <w:rPr>
          <w:color w:val="000000" w:themeColor="text1"/>
          <w:lang w:eastAsia="zh-CN"/>
        </w:rPr>
      </w:pPr>
      <w:r w:rsidRPr="00236121">
        <w:rPr>
          <w:rFonts w:hint="eastAsia"/>
          <w:color w:val="000000" w:themeColor="text1"/>
          <w:lang w:eastAsia="zh-CN"/>
        </w:rPr>
        <w:t>E</w:t>
      </w:r>
      <w:r w:rsidRPr="00236121">
        <w:rPr>
          <w:color w:val="000000" w:themeColor="text1"/>
          <w:lang w:eastAsia="zh-CN"/>
        </w:rPr>
        <w:t>xpected Rx angle indication for UE</w:t>
      </w:r>
    </w:p>
    <w:p w14:paraId="1F1FFB1E" w14:textId="0EB48E4A" w:rsidR="004C0E7A" w:rsidRPr="00236121" w:rsidRDefault="004C0E7A" w:rsidP="004C0E7A">
      <w:pPr>
        <w:rPr>
          <w:color w:val="000000" w:themeColor="text1"/>
          <w:lang w:eastAsia="zh-CN"/>
        </w:rPr>
      </w:pPr>
      <w:r w:rsidRPr="00236121">
        <w:rPr>
          <w:color w:val="000000" w:themeColor="text1"/>
          <w:lang w:eastAsia="zh-CN"/>
        </w:rPr>
        <w:t>In RAN1#104bis-e</w:t>
      </w:r>
      <w:r w:rsidR="009976C5" w:rsidRPr="00236121">
        <w:rPr>
          <w:color w:val="000000" w:themeColor="text1"/>
          <w:lang w:eastAsia="zh-CN"/>
        </w:rPr>
        <w:t xml:space="preserve"> </w:t>
      </w:r>
      <w:r w:rsidR="009976C5" w:rsidRPr="00236121">
        <w:rPr>
          <w:color w:val="000000" w:themeColor="text1"/>
          <w:lang w:eastAsia="zh-CN"/>
        </w:rPr>
        <w:fldChar w:fldCharType="begin"/>
      </w:r>
      <w:r w:rsidR="009976C5" w:rsidRPr="00236121">
        <w:rPr>
          <w:color w:val="000000" w:themeColor="text1"/>
          <w:lang w:eastAsia="zh-CN"/>
        </w:rPr>
        <w:instrText xml:space="preserve"> REF _Ref78212449 \r \h </w:instrText>
      </w:r>
      <w:r w:rsidR="009976C5" w:rsidRPr="00236121">
        <w:rPr>
          <w:color w:val="000000" w:themeColor="text1"/>
          <w:lang w:eastAsia="zh-CN"/>
        </w:rPr>
      </w:r>
      <w:r w:rsidR="009976C5" w:rsidRPr="00236121">
        <w:rPr>
          <w:color w:val="000000" w:themeColor="text1"/>
          <w:lang w:eastAsia="zh-CN"/>
        </w:rPr>
        <w:fldChar w:fldCharType="separate"/>
      </w:r>
      <w:r w:rsidR="00B26FED">
        <w:rPr>
          <w:color w:val="000000" w:themeColor="text1"/>
          <w:lang w:eastAsia="zh-CN"/>
        </w:rPr>
        <w:t>[5]</w:t>
      </w:r>
      <w:r w:rsidR="009976C5" w:rsidRPr="00236121">
        <w:rPr>
          <w:color w:val="000000" w:themeColor="text1"/>
          <w:lang w:eastAsia="zh-CN"/>
        </w:rPr>
        <w:fldChar w:fldCharType="end"/>
      </w:r>
      <w:r w:rsidRPr="00236121">
        <w:rPr>
          <w:color w:val="000000" w:themeColor="text1"/>
          <w:lang w:eastAsia="zh-CN"/>
        </w:rPr>
        <w:t>, we reached the agreement regarding DL-AoD angle search window.</w:t>
      </w:r>
    </w:p>
    <w:tbl>
      <w:tblPr>
        <w:tblStyle w:val="ac"/>
        <w:tblW w:w="0" w:type="auto"/>
        <w:tblLook w:val="04A0" w:firstRow="1" w:lastRow="0" w:firstColumn="1" w:lastColumn="0" w:noHBand="0" w:noVBand="1"/>
      </w:tblPr>
      <w:tblGrid>
        <w:gridCol w:w="9307"/>
      </w:tblGrid>
      <w:tr w:rsidR="004C0E7A" w:rsidRPr="00236121" w14:paraId="238C60D3" w14:textId="77777777" w:rsidTr="00AF5DDD">
        <w:tc>
          <w:tcPr>
            <w:tcW w:w="9307" w:type="dxa"/>
          </w:tcPr>
          <w:p w14:paraId="28F1730F" w14:textId="77777777" w:rsidR="004C0E7A" w:rsidRPr="00236121" w:rsidRDefault="004C0E7A" w:rsidP="00AF5DDD">
            <w:pPr>
              <w:rPr>
                <w:color w:val="000000" w:themeColor="text1"/>
                <w:sz w:val="20"/>
                <w:lang w:eastAsia="x-none"/>
              </w:rPr>
            </w:pPr>
            <w:r w:rsidRPr="00236121">
              <w:rPr>
                <w:color w:val="000000" w:themeColor="text1"/>
                <w:sz w:val="20"/>
                <w:highlight w:val="green"/>
                <w:lang w:eastAsia="x-none"/>
              </w:rPr>
              <w:t>Agreement:</w:t>
            </w:r>
          </w:p>
          <w:p w14:paraId="51D7D306" w14:textId="77777777" w:rsidR="004C0E7A" w:rsidRPr="00236121" w:rsidRDefault="004C0E7A" w:rsidP="004C0E7A">
            <w:pPr>
              <w:numPr>
                <w:ilvl w:val="0"/>
                <w:numId w:val="28"/>
              </w:numPr>
              <w:autoSpaceDE/>
              <w:autoSpaceDN/>
              <w:adjustRightInd/>
              <w:snapToGrid/>
              <w:spacing w:after="0"/>
              <w:jc w:val="left"/>
              <w:rPr>
                <w:rFonts w:cs="Times"/>
                <w:color w:val="000000" w:themeColor="text1"/>
                <w:sz w:val="20"/>
                <w:lang w:val="de-DE"/>
              </w:rPr>
            </w:pPr>
            <w:r w:rsidRPr="00236121">
              <w:rPr>
                <w:rFonts w:cs="Times"/>
                <w:color w:val="000000" w:themeColor="text1"/>
                <w:sz w:val="20"/>
                <w:lang w:val="de-DE"/>
              </w:rPr>
              <w:t>For the purpose of both UE-B and UE-A DL-AoD, and with regards to the support of AOD measurements with an expected uncertainty window, study further whether to support at most one of the following options:</w:t>
            </w:r>
          </w:p>
          <w:p w14:paraId="5FC77F72" w14:textId="77777777" w:rsidR="004C0E7A" w:rsidRPr="00236121" w:rsidRDefault="004C0E7A" w:rsidP="004C0E7A">
            <w:pPr>
              <w:numPr>
                <w:ilvl w:val="1"/>
                <w:numId w:val="27"/>
              </w:numPr>
              <w:autoSpaceDE/>
              <w:autoSpaceDN/>
              <w:adjustRightInd/>
              <w:snapToGrid/>
              <w:spacing w:after="0"/>
              <w:jc w:val="left"/>
              <w:rPr>
                <w:color w:val="000000" w:themeColor="text1"/>
                <w:sz w:val="20"/>
                <w:lang w:eastAsia="x-none"/>
              </w:rPr>
            </w:pPr>
            <w:r w:rsidRPr="00236121">
              <w:rPr>
                <w:color w:val="000000" w:themeColor="text1"/>
                <w:sz w:val="20"/>
                <w:lang w:eastAsia="x-none"/>
              </w:rPr>
              <w:t>Option 1: Indication of expected DL-AoD/ZoD value and uncertainty (of the expected DL-AoD/ZoD value) range(s) is signaled by the LMF to the UE</w:t>
            </w:r>
          </w:p>
          <w:p w14:paraId="03711255" w14:textId="77777777" w:rsidR="004C0E7A" w:rsidRPr="00236121" w:rsidRDefault="004C0E7A" w:rsidP="004C0E7A">
            <w:pPr>
              <w:numPr>
                <w:ilvl w:val="2"/>
                <w:numId w:val="27"/>
              </w:numPr>
              <w:autoSpaceDE/>
              <w:autoSpaceDN/>
              <w:adjustRightInd/>
              <w:snapToGrid/>
              <w:spacing w:after="0"/>
              <w:jc w:val="left"/>
              <w:rPr>
                <w:color w:val="000000" w:themeColor="text1"/>
                <w:sz w:val="20"/>
                <w:lang w:eastAsia="x-none"/>
              </w:rPr>
            </w:pPr>
            <w:r w:rsidRPr="00236121">
              <w:rPr>
                <w:rFonts w:cs="Times"/>
                <w:color w:val="000000" w:themeColor="text1"/>
                <w:sz w:val="20"/>
                <w:lang w:val="de-DE"/>
              </w:rPr>
              <w:t xml:space="preserve">Single Expected DL-AoD/ZoD </w:t>
            </w:r>
            <w:r w:rsidRPr="00236121">
              <w:rPr>
                <w:rFonts w:cs="Times"/>
                <w:color w:val="000000" w:themeColor="text1"/>
                <w:sz w:val="20"/>
                <w:lang w:eastAsia="zh-CN"/>
              </w:rPr>
              <w:t xml:space="preserve">and uncertainty (of the expected DL-AoD/ZoD value) range(s) </w:t>
            </w:r>
            <w:r w:rsidRPr="00236121">
              <w:rPr>
                <w:rFonts w:cs="Times"/>
                <w:color w:val="000000" w:themeColor="text1"/>
                <w:sz w:val="20"/>
                <w:lang w:val="de-DE"/>
              </w:rPr>
              <w:t>can be provided to the UE for each [TRP]</w:t>
            </w:r>
          </w:p>
          <w:p w14:paraId="23D8F928" w14:textId="77777777" w:rsidR="004C0E7A" w:rsidRPr="00236121" w:rsidRDefault="004C0E7A" w:rsidP="004C0E7A">
            <w:pPr>
              <w:numPr>
                <w:ilvl w:val="1"/>
                <w:numId w:val="27"/>
              </w:numPr>
              <w:autoSpaceDE/>
              <w:autoSpaceDN/>
              <w:adjustRightInd/>
              <w:snapToGrid/>
              <w:spacing w:after="0"/>
              <w:jc w:val="left"/>
              <w:rPr>
                <w:color w:val="000000" w:themeColor="text1"/>
                <w:sz w:val="20"/>
                <w:lang w:eastAsia="x-none"/>
              </w:rPr>
            </w:pPr>
            <w:r w:rsidRPr="00236121">
              <w:rPr>
                <w:color w:val="000000" w:themeColor="text1"/>
                <w:sz w:val="20"/>
                <w:lang w:eastAsia="x-none"/>
              </w:rPr>
              <w:t xml:space="preserve">Option 2: Indication of expected DL-AoA/ZoA value and uncertainty (of the expected DL-AoA/ZoA value) range(s) is signaled by the LMF to the UE </w:t>
            </w:r>
          </w:p>
          <w:p w14:paraId="55DB48CC" w14:textId="77777777" w:rsidR="004C0E7A" w:rsidRPr="00236121" w:rsidRDefault="004C0E7A" w:rsidP="004C0E7A">
            <w:pPr>
              <w:numPr>
                <w:ilvl w:val="2"/>
                <w:numId w:val="27"/>
              </w:numPr>
              <w:autoSpaceDE/>
              <w:autoSpaceDN/>
              <w:adjustRightInd/>
              <w:snapToGrid/>
              <w:spacing w:after="0"/>
              <w:jc w:val="left"/>
              <w:rPr>
                <w:rFonts w:cs="Times"/>
                <w:color w:val="000000" w:themeColor="text1"/>
                <w:sz w:val="20"/>
                <w:lang w:val="de-DE"/>
              </w:rPr>
            </w:pPr>
            <w:r w:rsidRPr="00236121">
              <w:rPr>
                <w:rFonts w:cs="Times"/>
                <w:color w:val="000000" w:themeColor="text1"/>
                <w:sz w:val="20"/>
                <w:lang w:val="de-DE"/>
              </w:rPr>
              <w:t>Single Expected DL-AoA/ZoA and uncertainty (of the expected DL-AoA/ZoA value) range(s) can be provided to the UE for each [TRP]</w:t>
            </w:r>
          </w:p>
          <w:p w14:paraId="5884AF12" w14:textId="77777777" w:rsidR="004C0E7A" w:rsidRPr="00236121" w:rsidRDefault="004C0E7A" w:rsidP="004C0E7A">
            <w:pPr>
              <w:numPr>
                <w:ilvl w:val="1"/>
                <w:numId w:val="27"/>
              </w:numPr>
              <w:autoSpaceDE/>
              <w:autoSpaceDN/>
              <w:adjustRightInd/>
              <w:snapToGrid/>
              <w:spacing w:after="0"/>
              <w:jc w:val="left"/>
              <w:rPr>
                <w:color w:val="000000" w:themeColor="text1"/>
                <w:sz w:val="20"/>
                <w:lang w:eastAsia="x-none"/>
              </w:rPr>
            </w:pPr>
            <w:r w:rsidRPr="00236121">
              <w:rPr>
                <w:color w:val="000000" w:themeColor="text1"/>
                <w:sz w:val="20"/>
                <w:lang w:eastAsia="x-none"/>
              </w:rPr>
              <w:t>Option 3: Indication of expected AoD/ZoD or AoA/ZoA value and uncertainty is not introduced.</w:t>
            </w:r>
          </w:p>
          <w:p w14:paraId="753D3421" w14:textId="77777777" w:rsidR="004C0E7A" w:rsidRPr="00236121" w:rsidRDefault="004C0E7A" w:rsidP="004C0E7A">
            <w:pPr>
              <w:numPr>
                <w:ilvl w:val="1"/>
                <w:numId w:val="28"/>
              </w:numPr>
              <w:autoSpaceDE/>
              <w:autoSpaceDN/>
              <w:adjustRightInd/>
              <w:snapToGrid/>
              <w:spacing w:after="0"/>
              <w:jc w:val="left"/>
              <w:rPr>
                <w:rFonts w:cs="Times"/>
                <w:color w:val="000000" w:themeColor="text1"/>
                <w:sz w:val="20"/>
                <w:lang w:val="de-DE"/>
              </w:rPr>
            </w:pPr>
            <w:r w:rsidRPr="00236121">
              <w:rPr>
                <w:rFonts w:cs="Times"/>
                <w:color w:val="000000" w:themeColor="text1"/>
                <w:sz w:val="20"/>
                <w:lang w:val="de-DE"/>
              </w:rPr>
              <w:t>FFS: details of signaling</w:t>
            </w:r>
          </w:p>
          <w:p w14:paraId="4805DA16" w14:textId="77777777" w:rsidR="004C0E7A" w:rsidRPr="00236121" w:rsidRDefault="004C0E7A" w:rsidP="004C0E7A">
            <w:pPr>
              <w:numPr>
                <w:ilvl w:val="0"/>
                <w:numId w:val="28"/>
              </w:numPr>
              <w:autoSpaceDE/>
              <w:autoSpaceDN/>
              <w:adjustRightInd/>
              <w:snapToGrid/>
              <w:spacing w:after="0"/>
              <w:jc w:val="left"/>
              <w:rPr>
                <w:rFonts w:cs="Times"/>
                <w:color w:val="000000" w:themeColor="text1"/>
                <w:lang w:val="de-DE"/>
              </w:rPr>
            </w:pPr>
            <w:r w:rsidRPr="00236121">
              <w:rPr>
                <w:rFonts w:cs="Times"/>
                <w:color w:val="000000" w:themeColor="text1"/>
                <w:sz w:val="20"/>
                <w:lang w:val="de-DE"/>
              </w:rPr>
              <w:t>FFS: Applicability of this</w:t>
            </w:r>
            <w:r w:rsidRPr="00236121">
              <w:rPr>
                <w:rFonts w:cs="Times"/>
                <w:color w:val="000000" w:themeColor="text1"/>
                <w:sz w:val="20"/>
              </w:rPr>
              <w:t xml:space="preserve"> agreement</w:t>
            </w:r>
            <w:r w:rsidRPr="00236121">
              <w:rPr>
                <w:rFonts w:cs="Times"/>
                <w:color w:val="000000" w:themeColor="text1"/>
                <w:sz w:val="20"/>
                <w:lang w:val="de-DE"/>
              </w:rPr>
              <w:t xml:space="preserve"> to other Positioning methods</w:t>
            </w:r>
          </w:p>
        </w:tc>
      </w:tr>
    </w:tbl>
    <w:p w14:paraId="5B6B4888" w14:textId="77777777" w:rsidR="004C0E7A" w:rsidRPr="00236121" w:rsidRDefault="004C0E7A" w:rsidP="004C0E7A">
      <w:pPr>
        <w:rPr>
          <w:color w:val="000000" w:themeColor="text1"/>
          <w:lang w:eastAsia="zh-CN"/>
        </w:rPr>
      </w:pPr>
    </w:p>
    <w:p w14:paraId="15C3AAE0" w14:textId="77777777" w:rsidR="004C0E7A" w:rsidRPr="00236121" w:rsidRDefault="004C0E7A" w:rsidP="004C0E7A">
      <w:pPr>
        <w:rPr>
          <w:color w:val="000000" w:themeColor="text1"/>
          <w:lang w:eastAsia="zh-CN"/>
        </w:rPr>
      </w:pPr>
      <w:r w:rsidRPr="00236121">
        <w:rPr>
          <w:color w:val="000000" w:themeColor="text1"/>
          <w:lang w:eastAsia="zh-CN"/>
        </w:rPr>
        <w:t>For IIoT case in Rel-17, the UE may not be inside a mobile phone, but could be on an AGV, a robotic arm, etc, which can have its orientation/bearing information. The incoming angle information defined in GCS can be transformed to the LCS by the device to properly form the Rx beam.</w:t>
      </w:r>
    </w:p>
    <w:p w14:paraId="4A672BA7" w14:textId="77777777" w:rsidR="004C0E7A" w:rsidRPr="00236121" w:rsidRDefault="004C0E7A" w:rsidP="004C0E7A">
      <w:pPr>
        <w:rPr>
          <w:color w:val="000000" w:themeColor="text1"/>
          <w:lang w:eastAsia="zh-CN"/>
        </w:rPr>
      </w:pPr>
      <w:r w:rsidRPr="00236121">
        <w:rPr>
          <w:rFonts w:hint="eastAsia"/>
          <w:color w:val="000000" w:themeColor="text1"/>
          <w:lang w:eastAsia="zh-CN"/>
        </w:rPr>
        <w:t>T</w:t>
      </w:r>
      <w:r w:rsidRPr="00236121">
        <w:rPr>
          <w:color w:val="000000" w:themeColor="text1"/>
          <w:lang w:eastAsia="zh-CN"/>
        </w:rPr>
        <w:t>his can effectively reduce the PRS measurement period in case the number of the BS stations is small, e.g. 3 or 4, while in Rel-16, RAN4 assumed that UE needs to perform up to 8 Rx beam sweeping. In addition, the angle information can also help UE identify which panel to receive the corresponding PRS.</w:t>
      </w:r>
    </w:p>
    <w:p w14:paraId="7302711E" w14:textId="5557B2B2" w:rsidR="004C0E7A" w:rsidRPr="00236121" w:rsidRDefault="004C0E7A" w:rsidP="004C0E7A">
      <w:pPr>
        <w:rPr>
          <w:color w:val="000000" w:themeColor="text1"/>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B26FED">
        <w:rPr>
          <w:b/>
          <w:i/>
          <w:noProof/>
          <w:color w:val="000000" w:themeColor="text1"/>
        </w:rPr>
        <w:t>1</w:t>
      </w:r>
      <w:r w:rsidRPr="00236121">
        <w:rPr>
          <w:b/>
          <w:i/>
          <w:color w:val="000000" w:themeColor="text1"/>
        </w:rPr>
        <w:fldChar w:fldCharType="end"/>
      </w:r>
      <w:r w:rsidRPr="00236121">
        <w:rPr>
          <w:b/>
          <w:i/>
          <w:color w:val="000000" w:themeColor="text1"/>
        </w:rPr>
        <w:t>: To assist UE to perform the Rx beamforming and select the Rx panel, providing DL-AoD angle search window is beneficial.</w:t>
      </w:r>
    </w:p>
    <w:p w14:paraId="3FBA88BB" w14:textId="77777777" w:rsidR="004C0E7A" w:rsidRPr="00236121" w:rsidRDefault="004C0E7A" w:rsidP="004C0E7A">
      <w:pPr>
        <w:rPr>
          <w:color w:val="000000" w:themeColor="text1"/>
          <w:lang w:eastAsia="zh-CN"/>
        </w:rPr>
      </w:pPr>
    </w:p>
    <w:p w14:paraId="721C3915" w14:textId="3DFAE0C2" w:rsidR="004C0E7A" w:rsidRPr="00236121" w:rsidRDefault="004C0E7A" w:rsidP="004C0E7A">
      <w:pPr>
        <w:rPr>
          <w:color w:val="000000" w:themeColor="text1"/>
          <w:lang w:eastAsia="zh-CN"/>
        </w:rPr>
      </w:pPr>
      <w:r w:rsidRPr="00236121">
        <w:rPr>
          <w:color w:val="000000" w:themeColor="text1"/>
          <w:lang w:eastAsia="zh-CN"/>
        </w:rPr>
        <w:t>Regarding how LMF set the window, it can be either based on UE location derived from CID/E-CID, or based on best effort estimate of the UE location with other positioning methods</w:t>
      </w:r>
      <w:r w:rsidRPr="00236121">
        <w:rPr>
          <w:rFonts w:hint="eastAsia"/>
          <w:color w:val="000000" w:themeColor="text1"/>
          <w:lang w:eastAsia="zh-CN"/>
        </w:rPr>
        <w:t>,</w:t>
      </w:r>
      <w:r w:rsidRPr="00236121">
        <w:rPr>
          <w:color w:val="000000" w:themeColor="text1"/>
          <w:lang w:eastAsia="zh-CN"/>
        </w:rPr>
        <w:t xml:space="preserve"> as shown in </w:t>
      </w:r>
      <w:r w:rsidRPr="00236121">
        <w:rPr>
          <w:color w:val="000000" w:themeColor="text1"/>
          <w:lang w:eastAsia="zh-CN"/>
        </w:rPr>
        <w:fldChar w:fldCharType="begin"/>
      </w:r>
      <w:r w:rsidRPr="00236121">
        <w:rPr>
          <w:color w:val="000000" w:themeColor="text1"/>
          <w:lang w:eastAsia="zh-CN"/>
        </w:rPr>
        <w:instrText xml:space="preserve"> REF _Ref70459196 \h </w:instrText>
      </w:r>
      <w:r w:rsidRPr="00236121">
        <w:rPr>
          <w:color w:val="000000" w:themeColor="text1"/>
          <w:lang w:eastAsia="zh-CN"/>
        </w:rPr>
      </w:r>
      <w:r w:rsidRPr="00236121">
        <w:rPr>
          <w:color w:val="000000" w:themeColor="text1"/>
          <w:lang w:eastAsia="zh-CN"/>
        </w:rPr>
        <w:fldChar w:fldCharType="separate"/>
      </w:r>
      <w:r w:rsidR="00B26FED" w:rsidRPr="00236121">
        <w:rPr>
          <w:color w:val="000000" w:themeColor="text1"/>
        </w:rPr>
        <w:t xml:space="preserve">Figure </w:t>
      </w:r>
      <w:r w:rsidR="00B26FED">
        <w:rPr>
          <w:noProof/>
          <w:color w:val="000000" w:themeColor="text1"/>
        </w:rPr>
        <w:t>1</w:t>
      </w:r>
      <w:r w:rsidRPr="00236121">
        <w:rPr>
          <w:color w:val="000000" w:themeColor="text1"/>
          <w:lang w:eastAsia="zh-CN"/>
        </w:rPr>
        <w:fldChar w:fldCharType="end"/>
      </w:r>
      <w:r w:rsidRPr="00236121">
        <w:rPr>
          <w:color w:val="000000" w:themeColor="text1"/>
          <w:lang w:eastAsia="zh-CN"/>
        </w:rPr>
        <w:t>.</w:t>
      </w:r>
    </w:p>
    <w:p w14:paraId="3FC6E1F3" w14:textId="77777777" w:rsidR="004C0E7A" w:rsidRPr="00236121" w:rsidRDefault="004C0E7A" w:rsidP="004C0E7A">
      <w:pPr>
        <w:rPr>
          <w:color w:val="000000" w:themeColor="text1"/>
          <w:lang w:eastAsia="zh-CN"/>
        </w:rPr>
      </w:pPr>
    </w:p>
    <w:p w14:paraId="4BD702EA" w14:textId="77777777" w:rsidR="004C0E7A" w:rsidRPr="00236121" w:rsidRDefault="004C0E7A" w:rsidP="004C0E7A">
      <w:pPr>
        <w:keepNext/>
        <w:jc w:val="center"/>
        <w:rPr>
          <w:color w:val="000000" w:themeColor="text1"/>
        </w:rPr>
      </w:pPr>
      <w:r w:rsidRPr="00236121">
        <w:rPr>
          <w:noProof/>
          <w:color w:val="000000" w:themeColor="text1"/>
          <w:lang w:eastAsia="zh-CN"/>
        </w:rPr>
        <w:lastRenderedPageBreak/>
        <w:drawing>
          <wp:inline distT="0" distB="0" distL="0" distR="0" wp14:anchorId="0A56CADC" wp14:editId="3EB120CE">
            <wp:extent cx="5486400" cy="33502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3350260"/>
                    </a:xfrm>
                    <a:prstGeom prst="rect">
                      <a:avLst/>
                    </a:prstGeom>
                    <a:noFill/>
                    <a:ln>
                      <a:noFill/>
                    </a:ln>
                  </pic:spPr>
                </pic:pic>
              </a:graphicData>
            </a:graphic>
          </wp:inline>
        </w:drawing>
      </w:r>
    </w:p>
    <w:p w14:paraId="1297AA78" w14:textId="5DF11951" w:rsidR="004C0E7A" w:rsidRPr="00236121" w:rsidRDefault="004C0E7A" w:rsidP="004C0E7A">
      <w:pPr>
        <w:pStyle w:val="a5"/>
        <w:rPr>
          <w:color w:val="000000" w:themeColor="text1"/>
          <w:lang w:eastAsia="zh-CN"/>
        </w:rPr>
      </w:pPr>
      <w:bookmarkStart w:id="1" w:name="_Ref70459196"/>
      <w:r w:rsidRPr="00236121">
        <w:rPr>
          <w:color w:val="000000" w:themeColor="text1"/>
        </w:rPr>
        <w:t xml:space="preserve">Figure </w:t>
      </w:r>
      <w:r w:rsidRPr="00236121">
        <w:rPr>
          <w:noProof/>
          <w:color w:val="000000" w:themeColor="text1"/>
        </w:rPr>
        <w:fldChar w:fldCharType="begin"/>
      </w:r>
      <w:r w:rsidRPr="00236121">
        <w:rPr>
          <w:noProof/>
          <w:color w:val="000000" w:themeColor="text1"/>
        </w:rPr>
        <w:instrText xml:space="preserve"> SEQ Figure \* ARABIC </w:instrText>
      </w:r>
      <w:r w:rsidRPr="00236121">
        <w:rPr>
          <w:noProof/>
          <w:color w:val="000000" w:themeColor="text1"/>
        </w:rPr>
        <w:fldChar w:fldCharType="separate"/>
      </w:r>
      <w:r w:rsidR="00B26FED">
        <w:rPr>
          <w:noProof/>
          <w:color w:val="000000" w:themeColor="text1"/>
        </w:rPr>
        <w:t>1</w:t>
      </w:r>
      <w:r w:rsidRPr="00236121">
        <w:rPr>
          <w:noProof/>
          <w:color w:val="000000" w:themeColor="text1"/>
        </w:rPr>
        <w:fldChar w:fldCharType="end"/>
      </w:r>
      <w:bookmarkEnd w:id="1"/>
      <w:r w:rsidRPr="00236121">
        <w:rPr>
          <w:color w:val="000000" w:themeColor="text1"/>
        </w:rPr>
        <w:t xml:space="preserve"> Illustration of Expected DL-AoA/DL-AoD based on the coarse UE location</w:t>
      </w:r>
    </w:p>
    <w:p w14:paraId="5F7380CE" w14:textId="77777777" w:rsidR="004C0E7A" w:rsidRPr="00236121" w:rsidRDefault="004C0E7A" w:rsidP="004C0E7A">
      <w:pPr>
        <w:rPr>
          <w:color w:val="000000" w:themeColor="text1"/>
          <w:lang w:eastAsia="zh-CN"/>
        </w:rPr>
      </w:pPr>
    </w:p>
    <w:p w14:paraId="6D21360D" w14:textId="77777777" w:rsidR="004C0E7A" w:rsidRPr="00236121" w:rsidRDefault="004C0E7A" w:rsidP="004C0E7A">
      <w:pPr>
        <w:rPr>
          <w:color w:val="000000" w:themeColor="text1"/>
          <w:lang w:eastAsia="zh-CN"/>
        </w:rPr>
      </w:pPr>
      <w:r w:rsidRPr="00236121">
        <w:rPr>
          <w:rFonts w:hint="eastAsia"/>
          <w:color w:val="000000" w:themeColor="text1"/>
          <w:lang w:eastAsia="zh-CN"/>
        </w:rPr>
        <w:t>T</w:t>
      </w:r>
      <w:r w:rsidRPr="00236121">
        <w:rPr>
          <w:color w:val="000000" w:themeColor="text1"/>
          <w:lang w:eastAsia="zh-CN"/>
        </w:rPr>
        <w:t>he use of DL-AoA/ZoA and DL-AoD/ZoD can be equivalent, given that we have</w:t>
      </w:r>
    </w:p>
    <w:p w14:paraId="2E237B0C" w14:textId="77777777" w:rsidR="004C0E7A" w:rsidRPr="00236121" w:rsidRDefault="004C0E7A" w:rsidP="004C0E7A">
      <w:pPr>
        <w:rPr>
          <w:color w:val="000000" w:themeColor="text1"/>
          <w:lang w:eastAsia="zh-CN"/>
        </w:rPr>
      </w:pPr>
      <m:oMathPara>
        <m:oMath>
          <m:r>
            <m:rPr>
              <m:sty m:val="p"/>
            </m:rPr>
            <w:rPr>
              <w:rFonts w:ascii="Cambria Math" w:hAnsi="Cambria Math"/>
              <w:color w:val="000000" w:themeColor="text1"/>
              <w:lang w:eastAsia="zh-CN"/>
            </w:rPr>
            <m:t>AoA=AoD+</m:t>
          </m:r>
          <m:r>
            <w:rPr>
              <w:rFonts w:ascii="Cambria Math" w:hAnsi="Cambria Math"/>
              <w:color w:val="000000" w:themeColor="text1"/>
              <w:lang w:eastAsia="zh-CN"/>
            </w:rPr>
            <m:t>π</m:t>
          </m:r>
        </m:oMath>
      </m:oMathPara>
    </w:p>
    <w:p w14:paraId="22344B9C" w14:textId="77777777" w:rsidR="004C0E7A" w:rsidRPr="00236121" w:rsidRDefault="004C0E7A" w:rsidP="004C0E7A">
      <w:pPr>
        <w:rPr>
          <w:color w:val="000000" w:themeColor="text1"/>
          <w:lang w:eastAsia="zh-CN"/>
        </w:rPr>
      </w:pPr>
      <m:oMathPara>
        <m:oMath>
          <m:r>
            <m:rPr>
              <m:sty m:val="p"/>
            </m:rPr>
            <w:rPr>
              <w:rFonts w:ascii="Cambria Math" w:hAnsi="Cambria Math"/>
              <w:color w:val="000000" w:themeColor="text1"/>
              <w:lang w:eastAsia="zh-CN"/>
            </w:rPr>
            <m:t>ZoA=</m:t>
          </m:r>
          <m:r>
            <w:rPr>
              <w:rFonts w:ascii="Cambria Math" w:hAnsi="Cambria Math"/>
              <w:color w:val="000000" w:themeColor="text1"/>
              <w:lang w:eastAsia="zh-CN"/>
            </w:rPr>
            <m:t>π</m:t>
          </m:r>
          <m:r>
            <m:rPr>
              <m:sty m:val="p"/>
            </m:rPr>
            <w:rPr>
              <w:rFonts w:ascii="Cambria Math" w:hAnsi="Cambria Math"/>
              <w:color w:val="000000" w:themeColor="text1"/>
              <w:lang w:eastAsia="zh-CN"/>
            </w:rPr>
            <m:t>-ZoD</m:t>
          </m:r>
        </m:oMath>
      </m:oMathPara>
    </w:p>
    <w:p w14:paraId="4B4567C1" w14:textId="77777777" w:rsidR="004C0E7A" w:rsidRPr="00236121" w:rsidRDefault="004C0E7A" w:rsidP="004C0E7A">
      <w:pPr>
        <w:rPr>
          <w:color w:val="000000" w:themeColor="text1"/>
          <w:lang w:eastAsia="zh-CN"/>
        </w:rPr>
      </w:pPr>
      <w:r w:rsidRPr="00236121">
        <w:rPr>
          <w:color w:val="000000" w:themeColor="text1"/>
          <w:lang w:eastAsia="zh-CN"/>
        </w:rPr>
        <w:t>However, the angle information is for the purpose of UE selecting the Rx beam, and using the angle from UE perspective is rather straightforward, and thus we prefer to adopt Option 2.</w:t>
      </w:r>
    </w:p>
    <w:p w14:paraId="16D0B0CC" w14:textId="77777777" w:rsidR="004C0E7A" w:rsidRPr="00236121" w:rsidRDefault="004C0E7A" w:rsidP="004C0E7A">
      <w:pPr>
        <w:rPr>
          <w:b/>
          <w:i/>
          <w:color w:val="000000" w:themeColor="text1"/>
        </w:rPr>
      </w:pPr>
      <w:r w:rsidRPr="00236121">
        <w:rPr>
          <w:b/>
          <w:i/>
          <w:color w:val="000000" w:themeColor="text1"/>
        </w:rPr>
        <w:t xml:space="preserve">Proposal </w:t>
      </w:r>
      <w:r w:rsidRPr="00236121">
        <w:rPr>
          <w:b/>
          <w:i/>
          <w:color w:val="000000" w:themeColor="text1"/>
        </w:rPr>
        <w:fldChar w:fldCharType="begin"/>
      </w:r>
      <w:r w:rsidRPr="00236121">
        <w:rPr>
          <w:b/>
          <w:i/>
          <w:color w:val="000000" w:themeColor="text1"/>
        </w:rPr>
        <w:instrText xml:space="preserve"> SEQ Proposal \* ARABIC </w:instrText>
      </w:r>
      <w:r w:rsidRPr="00236121">
        <w:rPr>
          <w:b/>
          <w:i/>
          <w:color w:val="000000" w:themeColor="text1"/>
        </w:rPr>
        <w:fldChar w:fldCharType="separate"/>
      </w:r>
      <w:r w:rsidR="00B26FED">
        <w:rPr>
          <w:b/>
          <w:i/>
          <w:noProof/>
          <w:color w:val="000000" w:themeColor="text1"/>
        </w:rPr>
        <w:t>5</w:t>
      </w:r>
      <w:r w:rsidRPr="00236121">
        <w:rPr>
          <w:b/>
          <w:i/>
          <w:color w:val="000000" w:themeColor="text1"/>
        </w:rPr>
        <w:fldChar w:fldCharType="end"/>
      </w:r>
      <w:r w:rsidRPr="00236121">
        <w:rPr>
          <w:b/>
          <w:i/>
          <w:color w:val="000000" w:themeColor="text1"/>
        </w:rPr>
        <w:t xml:space="preserve">: Support indication of expected DL-AoA/ZoA value and uncertainty (of the expected DL-AoA/ZoA value) range(s) is signaled by the LMF to the UE </w:t>
      </w:r>
    </w:p>
    <w:p w14:paraId="5F1B4C10" w14:textId="77777777" w:rsidR="004C0E7A" w:rsidRPr="00236121" w:rsidRDefault="004C0E7A" w:rsidP="004C0E7A">
      <w:pPr>
        <w:pStyle w:val="3GPPAgreements"/>
        <w:numPr>
          <w:ilvl w:val="0"/>
          <w:numId w:val="26"/>
        </w:numPr>
        <w:rPr>
          <w:b/>
          <w:i/>
          <w:color w:val="000000" w:themeColor="text1"/>
        </w:rPr>
      </w:pPr>
      <w:r w:rsidRPr="00236121">
        <w:rPr>
          <w:b/>
          <w:i/>
          <w:color w:val="000000" w:themeColor="text1"/>
        </w:rPr>
        <w:t>Single Expected DL-AoA/ZoA and uncertainty (of the expected DL-AoA/ZoA value) range(s) can be provided to the UE for each [TRP]</w:t>
      </w:r>
    </w:p>
    <w:p w14:paraId="3541E65E" w14:textId="77777777" w:rsidR="004C0E7A" w:rsidRPr="00236121" w:rsidRDefault="004C0E7A" w:rsidP="004C0E7A">
      <w:pPr>
        <w:pStyle w:val="3GPPAgreements"/>
        <w:numPr>
          <w:ilvl w:val="0"/>
          <w:numId w:val="26"/>
        </w:numPr>
        <w:rPr>
          <w:b/>
          <w:i/>
          <w:color w:val="000000" w:themeColor="text1"/>
        </w:rPr>
      </w:pPr>
      <w:r w:rsidRPr="00236121">
        <w:rPr>
          <w:b/>
          <w:i/>
          <w:color w:val="000000" w:themeColor="text1"/>
        </w:rPr>
        <w:t>Note: This is also applicable to DL-TDOA and Multi-RTT methods.</w:t>
      </w:r>
    </w:p>
    <w:p w14:paraId="6BD78CEF" w14:textId="39FCB9E1" w:rsidR="007403E0" w:rsidRPr="004C0E7A" w:rsidRDefault="007403E0"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03BABD65" w:rsidR="00B32E86" w:rsidRPr="00B32E86" w:rsidRDefault="00B32E86" w:rsidP="00B32E86">
      <w:pPr>
        <w:rPr>
          <w:lang w:eastAsia="zh-CN"/>
        </w:rPr>
      </w:pPr>
      <w:r>
        <w:rPr>
          <w:rFonts w:hint="eastAsia"/>
          <w:lang w:eastAsia="zh-CN"/>
        </w:rPr>
        <w:t>I</w:t>
      </w:r>
      <w:r>
        <w:rPr>
          <w:lang w:eastAsia="zh-CN"/>
        </w:rPr>
        <w:t xml:space="preserve">n this contribution, we have the following observations </w:t>
      </w:r>
      <w:r w:rsidR="003416F0">
        <w:rPr>
          <w:lang w:eastAsia="zh-CN"/>
        </w:rPr>
        <w:t xml:space="preserve">and proposals </w:t>
      </w:r>
      <w:r>
        <w:rPr>
          <w:lang w:eastAsia="zh-CN"/>
        </w:rPr>
        <w:t xml:space="preserve">regarding </w:t>
      </w:r>
      <w:r w:rsidR="00BC26D8">
        <w:rPr>
          <w:lang w:eastAsia="zh-CN"/>
        </w:rPr>
        <w:t>DL-AoD</w:t>
      </w:r>
      <w:r>
        <w:rPr>
          <w:lang w:eastAsia="zh-CN"/>
        </w:rPr>
        <w:t xml:space="preserve"> enhancement in Rel-17.</w:t>
      </w:r>
    </w:p>
    <w:p w14:paraId="063EEE76" w14:textId="77777777" w:rsidR="009C7E36" w:rsidRPr="00236121" w:rsidRDefault="009C7E36" w:rsidP="009C7E36">
      <w:pPr>
        <w:rPr>
          <w:color w:val="000000" w:themeColor="text1"/>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 To assist UE to perform the Rx beamforming and select the Rx panel, providing DL-AoD angle search window is beneficial.</w:t>
      </w:r>
    </w:p>
    <w:p w14:paraId="19348BBF" w14:textId="77777777" w:rsidR="009C7E36" w:rsidRDefault="009C7E36" w:rsidP="009C7E36">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Adopt the following definition of path DL PRS-RSRP measurement</w:t>
      </w:r>
    </w:p>
    <w:p w14:paraId="0FE1CC52" w14:textId="77777777" w:rsidR="009C7E36" w:rsidRPr="008C4929" w:rsidRDefault="009C7E36" w:rsidP="009C7E36">
      <w:pPr>
        <w:pStyle w:val="3GPPAgreements"/>
      </w:pPr>
      <w:r>
        <w:rPr>
          <w:rFonts w:hint="eastAsia"/>
          <w:b/>
          <w:i/>
        </w:rPr>
        <w:t xml:space="preserve">Path </w:t>
      </w:r>
      <w:r>
        <w:rPr>
          <w:b/>
          <w:i/>
        </w:rPr>
        <w:t xml:space="preserve">DL </w:t>
      </w:r>
      <w:r>
        <w:rPr>
          <w:rFonts w:hint="eastAsia"/>
          <w:b/>
          <w:i/>
        </w:rPr>
        <w:t xml:space="preserve">PRS-RSRP </w:t>
      </w:r>
      <w:r>
        <w:rPr>
          <w:b/>
          <w:i/>
        </w:rPr>
        <w:t xml:space="preserve">of delay-D </w:t>
      </w:r>
      <w:r>
        <w:rPr>
          <w:rFonts w:hint="eastAsia"/>
          <w:b/>
          <w:i/>
        </w:rPr>
        <w:t xml:space="preserve">is the power </w:t>
      </w:r>
      <w:r>
        <w:rPr>
          <w:b/>
          <w:i/>
        </w:rPr>
        <w:t>(in [W]) of the linear average of the delay-D compensated channel frequency response of the resource elements that carry DL PRS reference signals configured for path DL PRS-RSRP measurement within the configured with measurement frequency bandwidth.</w:t>
      </w:r>
    </w:p>
    <w:p w14:paraId="79B31A31" w14:textId="77777777" w:rsidR="009C7E36" w:rsidRDefault="009C7E36" w:rsidP="009C7E36">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For path DL PRS-RSRP measurement reporting, when receiver diversity is in use, at least consider additionally reporting the Rx branch ID to identify whether different path DL PRS-RSRP measurements are associated with the same Rx branch.</w:t>
      </w:r>
    </w:p>
    <w:p w14:paraId="03AD1AF4" w14:textId="77777777" w:rsidR="009C7E36" w:rsidRPr="00236121" w:rsidRDefault="009C7E36" w:rsidP="009C7E36">
      <w:pPr>
        <w:spacing w:afterLines="50"/>
        <w:rPr>
          <w:b/>
          <w:i/>
          <w:color w:val="00B050"/>
        </w:rPr>
      </w:pPr>
      <w:r w:rsidRPr="00236121">
        <w:rPr>
          <w:b/>
          <w:i/>
        </w:rPr>
        <w:lastRenderedPageBreak/>
        <w:t xml:space="preserve">Proposal </w:t>
      </w:r>
      <w:r w:rsidRPr="00236121">
        <w:rPr>
          <w:b/>
          <w:i/>
        </w:rPr>
        <w:fldChar w:fldCharType="begin"/>
      </w:r>
      <w:r w:rsidRPr="00236121">
        <w:rPr>
          <w:b/>
          <w:i/>
        </w:rPr>
        <w:instrText xml:space="preserve"> SEQ Proposal \* ARABIC </w:instrText>
      </w:r>
      <w:r w:rsidRPr="00236121">
        <w:rPr>
          <w:b/>
          <w:i/>
        </w:rPr>
        <w:fldChar w:fldCharType="separate"/>
      </w:r>
      <w:r>
        <w:rPr>
          <w:b/>
          <w:i/>
          <w:noProof/>
        </w:rPr>
        <w:t>3</w:t>
      </w:r>
      <w:r w:rsidRPr="00236121">
        <w:rPr>
          <w:b/>
          <w:i/>
        </w:rPr>
        <w:fldChar w:fldCharType="end"/>
      </w:r>
      <w:r w:rsidRPr="00236121">
        <w:rPr>
          <w:b/>
          <w:i/>
        </w:rPr>
        <w:t>:  For UE-assisted DL-AOD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22EFBCDD" w14:textId="77777777" w:rsidR="009C7E36" w:rsidRPr="00236121" w:rsidRDefault="009C7E36" w:rsidP="009C7E36">
      <w:pPr>
        <w:pStyle w:val="3GPPAgreements"/>
        <w:rPr>
          <w:b/>
          <w:i/>
        </w:rPr>
      </w:pPr>
      <w:r w:rsidRPr="00236121">
        <w:rPr>
          <w:b/>
          <w:i/>
          <w:lang w:eastAsia="zh-CN"/>
        </w:rPr>
        <w:t xml:space="preserve">Subject to UE capability, a UE may include the RSRPs for the subset of the PRS in the DL-AoD additional measurements if RSRP of the associated PRS is reported in </w:t>
      </w:r>
      <w:r w:rsidRPr="00236121">
        <w:rPr>
          <w:b/>
          <w:i/>
          <w:snapToGrid w:val="0"/>
        </w:rPr>
        <w:t>nr-DL-PRS-RSRP</w:t>
      </w:r>
      <w:r w:rsidRPr="00236121">
        <w:rPr>
          <w:b/>
          <w:i/>
        </w:rPr>
        <w:t>-Result.</w:t>
      </w:r>
    </w:p>
    <w:p w14:paraId="622D22EE" w14:textId="77777777" w:rsidR="009C7E36" w:rsidRPr="00236121" w:rsidRDefault="009C7E36" w:rsidP="009C7E36">
      <w:pPr>
        <w:pStyle w:val="3GPPAgreements"/>
        <w:rPr>
          <w:b/>
          <w:i/>
        </w:rPr>
      </w:pPr>
      <w:r w:rsidRPr="00236121">
        <w:rPr>
          <w:b/>
          <w:i/>
        </w:rPr>
        <w:t>The subset associated with a PRS resource can be in a different PRS resource set than the PRS resource</w:t>
      </w:r>
      <w:r>
        <w:rPr>
          <w:b/>
          <w:i/>
        </w:rPr>
        <w:t>.</w:t>
      </w:r>
    </w:p>
    <w:p w14:paraId="78A1EA96" w14:textId="77777777" w:rsidR="009C7E36" w:rsidRPr="00236121" w:rsidRDefault="009C7E36" w:rsidP="009C7E36">
      <w:pPr>
        <w:pStyle w:val="3GPPAgreements"/>
        <w:rPr>
          <w:b/>
          <w:i/>
        </w:rPr>
      </w:pPr>
      <w:r w:rsidRPr="00236121">
        <w:rPr>
          <w:b/>
          <w:i/>
        </w:rPr>
        <w:t>FFS: Details on the subset of PRS resources</w:t>
      </w:r>
      <w:r>
        <w:rPr>
          <w:b/>
          <w:i/>
        </w:rPr>
        <w:t>.</w:t>
      </w:r>
    </w:p>
    <w:p w14:paraId="76B16C6F" w14:textId="77777777" w:rsidR="009C7E36" w:rsidRPr="00236121" w:rsidRDefault="009C7E36" w:rsidP="009C7E36">
      <w:pPr>
        <w:pStyle w:val="3GPPAgreements"/>
        <w:rPr>
          <w:b/>
          <w:i/>
        </w:rPr>
      </w:pPr>
      <w:r w:rsidRPr="00236121">
        <w:rPr>
          <w:b/>
          <w:i/>
        </w:rPr>
        <w:t>FFS: the impact of processing the subset of PRS resources</w:t>
      </w:r>
      <w:r>
        <w:rPr>
          <w:b/>
          <w:i/>
        </w:rPr>
        <w:t>.</w:t>
      </w:r>
    </w:p>
    <w:p w14:paraId="0F99C68E" w14:textId="77777777" w:rsidR="009C7E36" w:rsidRPr="00236121" w:rsidRDefault="009C7E36" w:rsidP="009C7E36">
      <w:pPr>
        <w:pStyle w:val="3GPPAgreements"/>
        <w:rPr>
          <w:b/>
          <w:i/>
        </w:rPr>
      </w:pPr>
      <w:r w:rsidRPr="00236121">
        <w:rPr>
          <w:b/>
          <w:i/>
        </w:rPr>
        <w:t>FFS: Subject to UE capability, a UE may include the RSRPs for the subset of the PRS in the DL-AoD additional measurements if RSRP of the associated PRS is reported in nr-DL-PRS-RSRP-Result.</w:t>
      </w:r>
    </w:p>
    <w:p w14:paraId="1962DC2D" w14:textId="77777777" w:rsidR="009C7E36" w:rsidRPr="00236121" w:rsidRDefault="009C7E36" w:rsidP="009C7E36">
      <w:pPr>
        <w:pStyle w:val="3GPPAgreements"/>
        <w:rPr>
          <w:b/>
          <w:i/>
        </w:rPr>
      </w:pPr>
      <w:r w:rsidRPr="00236121">
        <w:rPr>
          <w:b/>
          <w:i/>
        </w:rPr>
        <w:t>Note: This does not imply an</w:t>
      </w:r>
      <w:r>
        <w:rPr>
          <w:b/>
          <w:i/>
        </w:rPr>
        <w:t>y restriction on UE measurement.</w:t>
      </w:r>
    </w:p>
    <w:p w14:paraId="3C1A660A" w14:textId="77777777" w:rsidR="009C7E36" w:rsidRDefault="009C7E36" w:rsidP="009C7E36">
      <w:pPr>
        <w:spacing w:afterLines="50"/>
        <w:rPr>
          <w:b/>
          <w:i/>
        </w:rPr>
      </w:pPr>
      <w:r w:rsidRPr="00236121">
        <w:rPr>
          <w:b/>
          <w:i/>
        </w:rPr>
        <w:t xml:space="preserve">Proposal </w:t>
      </w:r>
      <w:r w:rsidRPr="00236121">
        <w:rPr>
          <w:b/>
          <w:i/>
        </w:rPr>
        <w:fldChar w:fldCharType="begin"/>
      </w:r>
      <w:r w:rsidRPr="00236121">
        <w:rPr>
          <w:b/>
          <w:i/>
        </w:rPr>
        <w:instrText xml:space="preserve"> SEQ Proposal \* ARABIC </w:instrText>
      </w:r>
      <w:r w:rsidRPr="00236121">
        <w:rPr>
          <w:b/>
          <w:i/>
        </w:rPr>
        <w:fldChar w:fldCharType="separate"/>
      </w:r>
      <w:r>
        <w:rPr>
          <w:b/>
          <w:i/>
          <w:noProof/>
        </w:rPr>
        <w:t>4</w:t>
      </w:r>
      <w:r w:rsidRPr="00236121">
        <w:rPr>
          <w:b/>
          <w:i/>
        </w:rPr>
        <w:fldChar w:fldCharType="end"/>
      </w:r>
      <w:r w:rsidRPr="00236121">
        <w:rPr>
          <w:b/>
          <w:i/>
        </w:rPr>
        <w:t xml:space="preserve">:  </w:t>
      </w:r>
      <w:r>
        <w:rPr>
          <w:b/>
          <w:i/>
        </w:rPr>
        <w:t>For DL-AoD angle calculation enhancements, the gNB reports the quantized version of the relative power between PRS resources per angle per TRP.</w:t>
      </w:r>
    </w:p>
    <w:p w14:paraId="5BC95CC1" w14:textId="543EFFE5" w:rsidR="009C7E36" w:rsidRPr="00236121" w:rsidRDefault="009C7E36" w:rsidP="009C7E36">
      <w:pPr>
        <w:pStyle w:val="3GPPAgreements"/>
      </w:pPr>
      <w:r>
        <w:rPr>
          <w:rFonts w:hint="eastAsia"/>
          <w:b/>
          <w:i/>
          <w:lang w:eastAsia="zh-CN"/>
        </w:rPr>
        <w:t>T</w:t>
      </w:r>
      <w:r>
        <w:rPr>
          <w:b/>
          <w:i/>
          <w:lang w:eastAsia="zh-CN"/>
        </w:rPr>
        <w:t>he quantized relative power follow the mapping of differential RSRP.</w:t>
      </w:r>
    </w:p>
    <w:p w14:paraId="1A6C4F47" w14:textId="77777777" w:rsidR="009C7E36" w:rsidRPr="00236121" w:rsidRDefault="009C7E36" w:rsidP="009C7E36">
      <w:pPr>
        <w:rPr>
          <w:b/>
          <w:i/>
          <w:color w:val="000000" w:themeColor="text1"/>
        </w:rPr>
      </w:pPr>
      <w:r w:rsidRPr="00236121">
        <w:rPr>
          <w:b/>
          <w:i/>
          <w:color w:val="000000" w:themeColor="text1"/>
        </w:rPr>
        <w:t xml:space="preserve">Proposal </w:t>
      </w:r>
      <w:r w:rsidRPr="00236121">
        <w:rPr>
          <w:b/>
          <w:i/>
          <w:color w:val="000000" w:themeColor="text1"/>
        </w:rPr>
        <w:fldChar w:fldCharType="begin"/>
      </w:r>
      <w:r w:rsidRPr="00236121">
        <w:rPr>
          <w:b/>
          <w:i/>
          <w:color w:val="000000" w:themeColor="text1"/>
        </w:rPr>
        <w:instrText xml:space="preserve"> SEQ Proposal \* ARABIC </w:instrText>
      </w:r>
      <w:r w:rsidRPr="00236121">
        <w:rPr>
          <w:b/>
          <w:i/>
          <w:color w:val="000000" w:themeColor="text1"/>
        </w:rPr>
        <w:fldChar w:fldCharType="separate"/>
      </w:r>
      <w:r>
        <w:rPr>
          <w:b/>
          <w:i/>
          <w:noProof/>
          <w:color w:val="000000" w:themeColor="text1"/>
        </w:rPr>
        <w:t>5</w:t>
      </w:r>
      <w:r w:rsidRPr="00236121">
        <w:rPr>
          <w:b/>
          <w:i/>
          <w:color w:val="000000" w:themeColor="text1"/>
        </w:rPr>
        <w:fldChar w:fldCharType="end"/>
      </w:r>
      <w:r w:rsidRPr="00236121">
        <w:rPr>
          <w:b/>
          <w:i/>
          <w:color w:val="000000" w:themeColor="text1"/>
        </w:rPr>
        <w:t xml:space="preserve">: Support indication of expected DL-AoA/ZoA value and uncertainty (of the expected DL-AoA/ZoA value) range(s) is signaled by the LMF to the UE </w:t>
      </w:r>
    </w:p>
    <w:p w14:paraId="482A05C6" w14:textId="77777777" w:rsidR="009C7E36" w:rsidRPr="00236121" w:rsidRDefault="009C7E36" w:rsidP="009C7E36">
      <w:pPr>
        <w:pStyle w:val="3GPPAgreements"/>
        <w:numPr>
          <w:ilvl w:val="0"/>
          <w:numId w:val="26"/>
        </w:numPr>
        <w:rPr>
          <w:b/>
          <w:i/>
          <w:color w:val="000000" w:themeColor="text1"/>
        </w:rPr>
      </w:pPr>
      <w:r w:rsidRPr="00236121">
        <w:rPr>
          <w:b/>
          <w:i/>
          <w:color w:val="000000" w:themeColor="text1"/>
        </w:rPr>
        <w:t>Single Expected DL-AoA/ZoA and uncertainty (of the expected DL-AoA/ZoA value) range(s) can be provided to the UE for each [TRP]</w:t>
      </w:r>
    </w:p>
    <w:p w14:paraId="0F2C5280" w14:textId="77777777" w:rsidR="009C7E36" w:rsidRPr="00236121" w:rsidRDefault="009C7E36" w:rsidP="009C7E36">
      <w:pPr>
        <w:pStyle w:val="3GPPAgreements"/>
        <w:numPr>
          <w:ilvl w:val="0"/>
          <w:numId w:val="26"/>
        </w:numPr>
        <w:rPr>
          <w:b/>
          <w:i/>
          <w:color w:val="000000" w:themeColor="text1"/>
        </w:rPr>
      </w:pPr>
      <w:r w:rsidRPr="00236121">
        <w:rPr>
          <w:b/>
          <w:i/>
          <w:color w:val="000000" w:themeColor="text1"/>
        </w:rPr>
        <w:t>Note: This is also applicable to DL-TDOA and Multi-RTT methods.</w:t>
      </w:r>
    </w:p>
    <w:p w14:paraId="27BF11E5" w14:textId="77777777" w:rsidR="009E3672" w:rsidRPr="009C7E36" w:rsidRDefault="009E3672"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331C2F3E" w14:textId="27F53C65" w:rsidR="009976C5" w:rsidRPr="00951E23" w:rsidRDefault="007D02C4" w:rsidP="009976C5">
      <w:pPr>
        <w:pStyle w:val="References"/>
        <w:rPr>
          <w:color w:val="A6A6A6" w:themeColor="background1" w:themeShade="A6"/>
        </w:rPr>
      </w:pPr>
      <w:bookmarkStart w:id="2" w:name="_Ref78531986"/>
      <w:r w:rsidRPr="006E0817">
        <w:rPr>
          <w:color w:val="000000" w:themeColor="text1"/>
          <w:lang w:eastAsia="zh-CN"/>
        </w:rPr>
        <w:t>RAN1, Chair’s Notes RAN1#106-e v23, RAN1#106-e, e-Meeting, 16</w:t>
      </w:r>
      <w:r w:rsidRPr="006E0817">
        <w:rPr>
          <w:color w:val="000000" w:themeColor="text1"/>
          <w:vertAlign w:val="superscript"/>
          <w:lang w:eastAsia="zh-CN"/>
        </w:rPr>
        <w:t>th</w:t>
      </w:r>
      <w:r w:rsidRPr="006E0817">
        <w:rPr>
          <w:color w:val="000000" w:themeColor="text1"/>
          <w:lang w:eastAsia="zh-CN"/>
        </w:rPr>
        <w:t xml:space="preserve">  – 27</w:t>
      </w:r>
      <w:r w:rsidRPr="006E0817">
        <w:rPr>
          <w:color w:val="000000" w:themeColor="text1"/>
          <w:vertAlign w:val="superscript"/>
          <w:lang w:eastAsia="zh-CN"/>
        </w:rPr>
        <w:t>th</w:t>
      </w:r>
      <w:r w:rsidRPr="006E0817">
        <w:rPr>
          <w:color w:val="000000" w:themeColor="text1"/>
          <w:lang w:eastAsia="zh-CN"/>
        </w:rPr>
        <w:t xml:space="preserve"> Aug</w:t>
      </w:r>
      <w:r>
        <w:rPr>
          <w:color w:val="000000" w:themeColor="text1"/>
          <w:lang w:eastAsia="zh-CN"/>
        </w:rPr>
        <w:t>.</w:t>
      </w:r>
      <w:r w:rsidRPr="006E0817">
        <w:rPr>
          <w:color w:val="000000" w:themeColor="text1"/>
          <w:lang w:eastAsia="zh-CN"/>
        </w:rPr>
        <w:t>, 2021.</w:t>
      </w:r>
      <w:bookmarkEnd w:id="2"/>
    </w:p>
    <w:p w14:paraId="12F9DDC4" w14:textId="77777777" w:rsidR="00951E23" w:rsidRPr="00623E91" w:rsidRDefault="00951E23" w:rsidP="00951E23">
      <w:pPr>
        <w:pStyle w:val="References"/>
        <w:rPr>
          <w:lang w:eastAsia="ko-KR"/>
        </w:rPr>
      </w:pPr>
      <w:bookmarkStart w:id="3" w:name="_Ref82852941"/>
      <w:r w:rsidRPr="00623E91">
        <w:rPr>
          <w:lang w:eastAsia="zh-CN"/>
        </w:rPr>
        <w:t>TS 38.215, NR; Physical layer measurements.</w:t>
      </w:r>
      <w:bookmarkEnd w:id="3"/>
    </w:p>
    <w:p w14:paraId="6C123EA3" w14:textId="6995DFE7" w:rsidR="00951E23" w:rsidRPr="009069C0" w:rsidRDefault="00B30D30" w:rsidP="00B30D30">
      <w:pPr>
        <w:pStyle w:val="References"/>
        <w:rPr>
          <w:color w:val="A6A6A6" w:themeColor="background1" w:themeShade="A6"/>
        </w:rPr>
      </w:pPr>
      <w:bookmarkStart w:id="4" w:name="_Ref82858568"/>
      <w:r w:rsidRPr="00B30D30">
        <w:rPr>
          <w:color w:val="000000" w:themeColor="text1"/>
        </w:rPr>
        <w:t>R1-2108731</w:t>
      </w:r>
      <w:r w:rsidR="00AC340A">
        <w:rPr>
          <w:color w:val="000000" w:themeColor="text1"/>
        </w:rPr>
        <w:t xml:space="preserve">, </w:t>
      </w:r>
      <w:r w:rsidR="00AC340A">
        <w:t>Remaining issues of UL AoA enhancements, RAN1#106</w:t>
      </w:r>
      <w:r>
        <w:t>-bis</w:t>
      </w:r>
      <w:r w:rsidR="00AC340A">
        <w:t xml:space="preserve">-e, e-Meeting, </w:t>
      </w:r>
      <w:r w:rsidR="00AC340A" w:rsidRPr="00AC340A">
        <w:rPr>
          <w:szCs w:val="20"/>
        </w:rPr>
        <w:t>11</w:t>
      </w:r>
      <w:r w:rsidR="00AC340A" w:rsidRPr="00AC340A">
        <w:rPr>
          <w:szCs w:val="20"/>
          <w:vertAlign w:val="superscript"/>
        </w:rPr>
        <w:t>th</w:t>
      </w:r>
      <w:r w:rsidR="00AC340A" w:rsidRPr="00AC340A">
        <w:rPr>
          <w:szCs w:val="20"/>
        </w:rPr>
        <w:t xml:space="preserve"> – 19</w:t>
      </w:r>
      <w:r w:rsidR="00AC340A" w:rsidRPr="00AC340A">
        <w:rPr>
          <w:szCs w:val="20"/>
          <w:vertAlign w:val="superscript"/>
        </w:rPr>
        <w:t>th</w:t>
      </w:r>
      <w:r w:rsidR="00AC340A">
        <w:rPr>
          <w:szCs w:val="20"/>
        </w:rPr>
        <w:t xml:space="preserve"> Oct</w:t>
      </w:r>
      <w:r w:rsidR="00AC340A" w:rsidRPr="00AC340A">
        <w:rPr>
          <w:szCs w:val="20"/>
        </w:rPr>
        <w:t>, 2021</w:t>
      </w:r>
      <w:r w:rsidR="00AC340A">
        <w:rPr>
          <w:szCs w:val="20"/>
        </w:rPr>
        <w:t>.</w:t>
      </w:r>
      <w:bookmarkEnd w:id="4"/>
    </w:p>
    <w:p w14:paraId="29BA7F0E" w14:textId="66D1FC82" w:rsidR="005A40AC" w:rsidRPr="00020772" w:rsidRDefault="009069C0" w:rsidP="00020772">
      <w:pPr>
        <w:pStyle w:val="References"/>
        <w:rPr>
          <w:color w:val="A6A6A6" w:themeColor="background1" w:themeShade="A6"/>
        </w:rPr>
      </w:pPr>
      <w:bookmarkStart w:id="5" w:name="_Ref82859138"/>
      <w:r>
        <w:rPr>
          <w:color w:val="000000" w:themeColor="text1"/>
        </w:rPr>
        <w:t xml:space="preserve">RAN1, </w:t>
      </w:r>
      <w:r w:rsidRPr="009069C0">
        <w:rPr>
          <w:color w:val="000000" w:themeColor="text1"/>
        </w:rPr>
        <w:t>[106-e-NR-ePos-03] Email discussion/approval on accuracy improvements for DL-AoD positioning solutions</w:t>
      </w:r>
      <w:r>
        <w:rPr>
          <w:color w:val="000000" w:themeColor="text1"/>
        </w:rPr>
        <w:t xml:space="preserve">, </w:t>
      </w:r>
      <w:r w:rsidRPr="006E0817">
        <w:rPr>
          <w:color w:val="000000" w:themeColor="text1"/>
          <w:lang w:eastAsia="zh-CN"/>
        </w:rPr>
        <w:t>RAN1#106-e, e-Meeting, 16</w:t>
      </w:r>
      <w:r w:rsidRPr="006E0817">
        <w:rPr>
          <w:color w:val="000000" w:themeColor="text1"/>
          <w:vertAlign w:val="superscript"/>
          <w:lang w:eastAsia="zh-CN"/>
        </w:rPr>
        <w:t>th</w:t>
      </w:r>
      <w:r w:rsidRPr="006E0817">
        <w:rPr>
          <w:color w:val="000000" w:themeColor="text1"/>
          <w:lang w:eastAsia="zh-CN"/>
        </w:rPr>
        <w:t xml:space="preserve">  – 27</w:t>
      </w:r>
      <w:r w:rsidRPr="006E0817">
        <w:rPr>
          <w:color w:val="000000" w:themeColor="text1"/>
          <w:vertAlign w:val="superscript"/>
          <w:lang w:eastAsia="zh-CN"/>
        </w:rPr>
        <w:t>th</w:t>
      </w:r>
      <w:r w:rsidRPr="006E0817">
        <w:rPr>
          <w:color w:val="000000" w:themeColor="text1"/>
          <w:lang w:eastAsia="zh-CN"/>
        </w:rPr>
        <w:t xml:space="preserve"> Aug</w:t>
      </w:r>
      <w:r>
        <w:rPr>
          <w:color w:val="000000" w:themeColor="text1"/>
          <w:lang w:eastAsia="zh-CN"/>
        </w:rPr>
        <w:t>.</w:t>
      </w:r>
      <w:r w:rsidRPr="006E0817">
        <w:rPr>
          <w:color w:val="000000" w:themeColor="text1"/>
          <w:lang w:eastAsia="zh-CN"/>
        </w:rPr>
        <w:t>, 2021.</w:t>
      </w:r>
      <w:bookmarkEnd w:id="5"/>
    </w:p>
    <w:sectPr w:rsidR="005A40AC" w:rsidRPr="000207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7A547" w14:textId="77777777" w:rsidR="005C14E5" w:rsidRDefault="005C14E5">
      <w:r>
        <w:separator/>
      </w:r>
    </w:p>
  </w:endnote>
  <w:endnote w:type="continuationSeparator" w:id="0">
    <w:p w14:paraId="2A26D88E" w14:textId="77777777" w:rsidR="005C14E5" w:rsidRDefault="005C14E5">
      <w:r>
        <w:continuationSeparator/>
      </w:r>
    </w:p>
  </w:endnote>
  <w:endnote w:type="continuationNotice" w:id="1">
    <w:p w14:paraId="74CE22DD" w14:textId="77777777" w:rsidR="005C14E5" w:rsidRDefault="005C1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AA4BF" w14:textId="77777777" w:rsidR="005C14E5" w:rsidRDefault="005C14E5">
      <w:r>
        <w:separator/>
      </w:r>
    </w:p>
  </w:footnote>
  <w:footnote w:type="continuationSeparator" w:id="0">
    <w:p w14:paraId="27ED7E21" w14:textId="77777777" w:rsidR="005C14E5" w:rsidRDefault="005C14E5">
      <w:r>
        <w:continuationSeparator/>
      </w:r>
    </w:p>
  </w:footnote>
  <w:footnote w:type="continuationNotice" w:id="1">
    <w:p w14:paraId="42BF8C2B" w14:textId="77777777" w:rsidR="005C14E5" w:rsidRDefault="005C14E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C5B99"/>
    <w:multiLevelType w:val="hybridMultilevel"/>
    <w:tmpl w:val="63D0B4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C74D0"/>
    <w:multiLevelType w:val="hybridMultilevel"/>
    <w:tmpl w:val="5EA08C4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0C3490BC"/>
    <w:lvl w:ilvl="0">
      <w:start w:val="1"/>
      <w:numFmt w:val="decimal"/>
      <w:pStyle w:val="References"/>
      <w:lvlText w:val="[%1]"/>
      <w:lvlJc w:val="left"/>
      <w:pPr>
        <w:tabs>
          <w:tab w:val="num" w:pos="360"/>
        </w:tabs>
        <w:ind w:left="360" w:hanging="360"/>
      </w:pPr>
      <w:rPr>
        <w:color w:val="000000" w:themeColor="text1"/>
      </w:rPr>
    </w:lvl>
  </w:abstractNum>
  <w:abstractNum w:abstractNumId="11"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6F5796"/>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91733E7"/>
    <w:multiLevelType w:val="hybridMultilevel"/>
    <w:tmpl w:val="D87EDF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6"/>
  </w:num>
  <w:num w:numId="3">
    <w:abstractNumId w:val="0"/>
  </w:num>
  <w:num w:numId="4">
    <w:abstractNumId w:val="25"/>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6"/>
  </w:num>
  <w:num w:numId="9">
    <w:abstractNumId w:val="6"/>
  </w:num>
  <w:num w:numId="10">
    <w:abstractNumId w:val="22"/>
  </w:num>
  <w:num w:numId="11">
    <w:abstractNumId w:val="21"/>
  </w:num>
  <w:num w:numId="12">
    <w:abstractNumId w:val="14"/>
  </w:num>
  <w:num w:numId="13">
    <w:abstractNumId w:val="7"/>
  </w:num>
  <w:num w:numId="14">
    <w:abstractNumId w:val="9"/>
  </w:num>
  <w:num w:numId="15">
    <w:abstractNumId w:val="5"/>
  </w:num>
  <w:num w:numId="16">
    <w:abstractNumId w:val="12"/>
  </w:num>
  <w:num w:numId="17">
    <w:abstractNumId w:val="11"/>
  </w:num>
  <w:num w:numId="18">
    <w:abstractNumId w:val="25"/>
  </w:num>
  <w:num w:numId="19">
    <w:abstractNumId w:val="0"/>
  </w:num>
  <w:num w:numId="20">
    <w:abstractNumId w:val="18"/>
  </w:num>
  <w:num w:numId="21">
    <w:abstractNumId w:val="1"/>
  </w:num>
  <w:num w:numId="22">
    <w:abstractNumId w:val="26"/>
  </w:num>
  <w:num w:numId="23">
    <w:abstractNumId w:val="5"/>
  </w:num>
  <w:num w:numId="24">
    <w:abstractNumId w:val="20"/>
  </w:num>
  <w:num w:numId="25">
    <w:abstractNumId w:val="4"/>
  </w:num>
  <w:num w:numId="26">
    <w:abstractNumId w:val="23"/>
  </w:num>
  <w:num w:numId="27">
    <w:abstractNumId w:val="24"/>
  </w:num>
  <w:num w:numId="28">
    <w:abstractNumId w:val="19"/>
  </w:num>
  <w:num w:numId="29">
    <w:abstractNumId w:val="15"/>
  </w:num>
  <w:num w:numId="30">
    <w:abstractNumId w:val="16"/>
  </w:num>
  <w:num w:numId="31">
    <w:abstractNumId w:val="8"/>
  </w:num>
  <w:num w:numId="32">
    <w:abstractNumId w:val="13"/>
  </w:num>
  <w:num w:numId="33">
    <w:abstractNumId w:val="5"/>
  </w:num>
  <w:num w:numId="34">
    <w:abstractNumId w:val="2"/>
  </w:num>
  <w:num w:numId="3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4D5"/>
    <w:rsid w:val="00012862"/>
    <w:rsid w:val="000128E6"/>
    <w:rsid w:val="00015EFB"/>
    <w:rsid w:val="000165E2"/>
    <w:rsid w:val="000172BE"/>
    <w:rsid w:val="00017D8A"/>
    <w:rsid w:val="00020772"/>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5A2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371A"/>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0CC4"/>
    <w:rsid w:val="00210FCA"/>
    <w:rsid w:val="00212CB6"/>
    <w:rsid w:val="00212E37"/>
    <w:rsid w:val="002140FF"/>
    <w:rsid w:val="002147FD"/>
    <w:rsid w:val="00217546"/>
    <w:rsid w:val="00220894"/>
    <w:rsid w:val="002220A6"/>
    <w:rsid w:val="00224952"/>
    <w:rsid w:val="00224DD2"/>
    <w:rsid w:val="002258AF"/>
    <w:rsid w:val="00225A6A"/>
    <w:rsid w:val="00225AC7"/>
    <w:rsid w:val="00225ACC"/>
    <w:rsid w:val="00227AEA"/>
    <w:rsid w:val="00231C25"/>
    <w:rsid w:val="00231C6F"/>
    <w:rsid w:val="00232A90"/>
    <w:rsid w:val="00234151"/>
    <w:rsid w:val="00234F8C"/>
    <w:rsid w:val="00235542"/>
    <w:rsid w:val="00235C34"/>
    <w:rsid w:val="00236121"/>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73C"/>
    <w:rsid w:val="00261C98"/>
    <w:rsid w:val="0026248E"/>
    <w:rsid w:val="00262914"/>
    <w:rsid w:val="002647BF"/>
    <w:rsid w:val="002647D5"/>
    <w:rsid w:val="00265032"/>
    <w:rsid w:val="002651FB"/>
    <w:rsid w:val="0026538C"/>
    <w:rsid w:val="00265781"/>
    <w:rsid w:val="00265BA0"/>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6E92"/>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07A68"/>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6F0"/>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106E"/>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57E"/>
    <w:rsid w:val="003940CE"/>
    <w:rsid w:val="00397C1D"/>
    <w:rsid w:val="003A0B50"/>
    <w:rsid w:val="003A180F"/>
    <w:rsid w:val="003A18DD"/>
    <w:rsid w:val="003A20C8"/>
    <w:rsid w:val="003A2C29"/>
    <w:rsid w:val="003A2EC3"/>
    <w:rsid w:val="003A36F2"/>
    <w:rsid w:val="003A3D39"/>
    <w:rsid w:val="003A3EC7"/>
    <w:rsid w:val="003A40B4"/>
    <w:rsid w:val="003A5FF0"/>
    <w:rsid w:val="003A6750"/>
    <w:rsid w:val="003A7834"/>
    <w:rsid w:val="003A7A5E"/>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1E64"/>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A49"/>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3A1"/>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A7AAB"/>
    <w:rsid w:val="004B1A99"/>
    <w:rsid w:val="004B49E6"/>
    <w:rsid w:val="004B4D69"/>
    <w:rsid w:val="004C01A8"/>
    <w:rsid w:val="004C0B94"/>
    <w:rsid w:val="004C0E7A"/>
    <w:rsid w:val="004C1840"/>
    <w:rsid w:val="004C24C9"/>
    <w:rsid w:val="004C31B6"/>
    <w:rsid w:val="004C5319"/>
    <w:rsid w:val="004C621F"/>
    <w:rsid w:val="004C69D6"/>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4A1"/>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062B2"/>
    <w:rsid w:val="00511F15"/>
    <w:rsid w:val="005126BF"/>
    <w:rsid w:val="0051318C"/>
    <w:rsid w:val="005142CD"/>
    <w:rsid w:val="005143C9"/>
    <w:rsid w:val="005151B5"/>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016"/>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14E5"/>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13C"/>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0DE7"/>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738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6CE"/>
    <w:rsid w:val="0066732C"/>
    <w:rsid w:val="006679F5"/>
    <w:rsid w:val="00667B77"/>
    <w:rsid w:val="006716DA"/>
    <w:rsid w:val="006728ED"/>
    <w:rsid w:val="006732B1"/>
    <w:rsid w:val="0067446F"/>
    <w:rsid w:val="006746A4"/>
    <w:rsid w:val="00674D2C"/>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2B48"/>
    <w:rsid w:val="006B4267"/>
    <w:rsid w:val="006B555A"/>
    <w:rsid w:val="006B600A"/>
    <w:rsid w:val="006B6635"/>
    <w:rsid w:val="006B7D22"/>
    <w:rsid w:val="006B7D2C"/>
    <w:rsid w:val="006B7EAE"/>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1CD2"/>
    <w:rsid w:val="00712C42"/>
    <w:rsid w:val="0071339A"/>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526F"/>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29B"/>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86D"/>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02C4"/>
    <w:rsid w:val="007D105D"/>
    <w:rsid w:val="007D229A"/>
    <w:rsid w:val="007D2F44"/>
    <w:rsid w:val="007D2F4D"/>
    <w:rsid w:val="007D367D"/>
    <w:rsid w:val="007D4178"/>
    <w:rsid w:val="007D4B39"/>
    <w:rsid w:val="007D4D33"/>
    <w:rsid w:val="007D7175"/>
    <w:rsid w:val="007D72FF"/>
    <w:rsid w:val="007D7CFF"/>
    <w:rsid w:val="007E1369"/>
    <w:rsid w:val="007E13E2"/>
    <w:rsid w:val="007E1A1B"/>
    <w:rsid w:val="007E1A88"/>
    <w:rsid w:val="007E1CF0"/>
    <w:rsid w:val="007E3B31"/>
    <w:rsid w:val="007E40B8"/>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3D23"/>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96F8E"/>
    <w:rsid w:val="008A017B"/>
    <w:rsid w:val="008A0AB2"/>
    <w:rsid w:val="008A0CFC"/>
    <w:rsid w:val="008A12FE"/>
    <w:rsid w:val="008A28B6"/>
    <w:rsid w:val="008A2BB1"/>
    <w:rsid w:val="008A3466"/>
    <w:rsid w:val="008A389F"/>
    <w:rsid w:val="008A390D"/>
    <w:rsid w:val="008A3BBD"/>
    <w:rsid w:val="008A3D02"/>
    <w:rsid w:val="008A4CEA"/>
    <w:rsid w:val="008A5384"/>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188"/>
    <w:rsid w:val="00903802"/>
    <w:rsid w:val="00904C1E"/>
    <w:rsid w:val="0090696D"/>
    <w:rsid w:val="009069C0"/>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5A12"/>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0E3"/>
    <w:rsid w:val="00943197"/>
    <w:rsid w:val="009435F2"/>
    <w:rsid w:val="0094423D"/>
    <w:rsid w:val="00945180"/>
    <w:rsid w:val="009451BB"/>
    <w:rsid w:val="0094590C"/>
    <w:rsid w:val="00946355"/>
    <w:rsid w:val="009468B7"/>
    <w:rsid w:val="0094724E"/>
    <w:rsid w:val="00947973"/>
    <w:rsid w:val="00947BE6"/>
    <w:rsid w:val="0095048D"/>
    <w:rsid w:val="00951ADB"/>
    <w:rsid w:val="00951E23"/>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6C5"/>
    <w:rsid w:val="00997800"/>
    <w:rsid w:val="009A010D"/>
    <w:rsid w:val="009A0C6F"/>
    <w:rsid w:val="009A14EF"/>
    <w:rsid w:val="009A29FA"/>
    <w:rsid w:val="009A2BC4"/>
    <w:rsid w:val="009A2DF9"/>
    <w:rsid w:val="009A313D"/>
    <w:rsid w:val="009A3A86"/>
    <w:rsid w:val="009A4869"/>
    <w:rsid w:val="009A683D"/>
    <w:rsid w:val="009A6A6B"/>
    <w:rsid w:val="009B04D0"/>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E36"/>
    <w:rsid w:val="009D01D0"/>
    <w:rsid w:val="009D053B"/>
    <w:rsid w:val="009D0729"/>
    <w:rsid w:val="009D0F66"/>
    <w:rsid w:val="009D1A06"/>
    <w:rsid w:val="009D1BA4"/>
    <w:rsid w:val="009D22E4"/>
    <w:rsid w:val="009D22F7"/>
    <w:rsid w:val="009D2F05"/>
    <w:rsid w:val="009D30AE"/>
    <w:rsid w:val="009D319C"/>
    <w:rsid w:val="009D4CB7"/>
    <w:rsid w:val="009D5BAB"/>
    <w:rsid w:val="009D60B4"/>
    <w:rsid w:val="009D6A0A"/>
    <w:rsid w:val="009D7433"/>
    <w:rsid w:val="009E058F"/>
    <w:rsid w:val="009E0A9E"/>
    <w:rsid w:val="009E103C"/>
    <w:rsid w:val="009E19A2"/>
    <w:rsid w:val="009E367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0FD"/>
    <w:rsid w:val="009F3C46"/>
    <w:rsid w:val="009F3F34"/>
    <w:rsid w:val="009F3FB5"/>
    <w:rsid w:val="009F521F"/>
    <w:rsid w:val="009F553C"/>
    <w:rsid w:val="009F59F8"/>
    <w:rsid w:val="009F6436"/>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052"/>
    <w:rsid w:val="00A165BF"/>
    <w:rsid w:val="00A172E8"/>
    <w:rsid w:val="00A179FF"/>
    <w:rsid w:val="00A21A36"/>
    <w:rsid w:val="00A23D6D"/>
    <w:rsid w:val="00A25294"/>
    <w:rsid w:val="00A254EE"/>
    <w:rsid w:val="00A25BE7"/>
    <w:rsid w:val="00A27008"/>
    <w:rsid w:val="00A27CDF"/>
    <w:rsid w:val="00A27E41"/>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2CCA"/>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340A"/>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46B2"/>
    <w:rsid w:val="00AE59EC"/>
    <w:rsid w:val="00AE62FB"/>
    <w:rsid w:val="00AE67B3"/>
    <w:rsid w:val="00AE7864"/>
    <w:rsid w:val="00AE7949"/>
    <w:rsid w:val="00AF25D5"/>
    <w:rsid w:val="00AF2CE9"/>
    <w:rsid w:val="00AF3DBB"/>
    <w:rsid w:val="00AF5194"/>
    <w:rsid w:val="00AF53EF"/>
    <w:rsid w:val="00AF5DDD"/>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2C0D"/>
    <w:rsid w:val="00B23A5D"/>
    <w:rsid w:val="00B23AF4"/>
    <w:rsid w:val="00B23C15"/>
    <w:rsid w:val="00B25762"/>
    <w:rsid w:val="00B25B40"/>
    <w:rsid w:val="00B25CCC"/>
    <w:rsid w:val="00B25FDE"/>
    <w:rsid w:val="00B26AB0"/>
    <w:rsid w:val="00B26AD2"/>
    <w:rsid w:val="00B26CA2"/>
    <w:rsid w:val="00B26FED"/>
    <w:rsid w:val="00B30B4E"/>
    <w:rsid w:val="00B30D30"/>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3C0"/>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5F7"/>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274"/>
    <w:rsid w:val="00BB2BE9"/>
    <w:rsid w:val="00BB2FD3"/>
    <w:rsid w:val="00BB2FDF"/>
    <w:rsid w:val="00BB2FFF"/>
    <w:rsid w:val="00BB5FCB"/>
    <w:rsid w:val="00BB604B"/>
    <w:rsid w:val="00BC00EC"/>
    <w:rsid w:val="00BC08C5"/>
    <w:rsid w:val="00BC0F9A"/>
    <w:rsid w:val="00BC12FB"/>
    <w:rsid w:val="00BC1C3C"/>
    <w:rsid w:val="00BC26D8"/>
    <w:rsid w:val="00BC307F"/>
    <w:rsid w:val="00BC3159"/>
    <w:rsid w:val="00BC3257"/>
    <w:rsid w:val="00BC39DB"/>
    <w:rsid w:val="00BC3A32"/>
    <w:rsid w:val="00BC3B07"/>
    <w:rsid w:val="00BC46EF"/>
    <w:rsid w:val="00BC6FD6"/>
    <w:rsid w:val="00BD008E"/>
    <w:rsid w:val="00BD1044"/>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AF"/>
    <w:rsid w:val="00BE5FC4"/>
    <w:rsid w:val="00BE7C4D"/>
    <w:rsid w:val="00BE7F6A"/>
    <w:rsid w:val="00BF0274"/>
    <w:rsid w:val="00BF08C4"/>
    <w:rsid w:val="00BF0BAF"/>
    <w:rsid w:val="00BF19CE"/>
    <w:rsid w:val="00BF2B6F"/>
    <w:rsid w:val="00BF351A"/>
    <w:rsid w:val="00BF3914"/>
    <w:rsid w:val="00BF49B1"/>
    <w:rsid w:val="00BF5552"/>
    <w:rsid w:val="00BF6E47"/>
    <w:rsid w:val="00BF73F2"/>
    <w:rsid w:val="00C01671"/>
    <w:rsid w:val="00C02419"/>
    <w:rsid w:val="00C024C4"/>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87E"/>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6A3A"/>
    <w:rsid w:val="00C87A5A"/>
    <w:rsid w:val="00C91DE3"/>
    <w:rsid w:val="00C9242B"/>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DAA"/>
    <w:rsid w:val="00CB2E7E"/>
    <w:rsid w:val="00CB4D2F"/>
    <w:rsid w:val="00CB4E76"/>
    <w:rsid w:val="00CB5B1E"/>
    <w:rsid w:val="00CB7261"/>
    <w:rsid w:val="00CB787A"/>
    <w:rsid w:val="00CC0C4A"/>
    <w:rsid w:val="00CC17F0"/>
    <w:rsid w:val="00CC1853"/>
    <w:rsid w:val="00CC1FAE"/>
    <w:rsid w:val="00CC3720"/>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78D"/>
    <w:rsid w:val="00CE5A78"/>
    <w:rsid w:val="00CE62FF"/>
    <w:rsid w:val="00CE78AE"/>
    <w:rsid w:val="00CE7DC8"/>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172A2"/>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95"/>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24E"/>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3CC"/>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2A8"/>
    <w:rsid w:val="00E4791B"/>
    <w:rsid w:val="00E47E31"/>
    <w:rsid w:val="00E50AC6"/>
    <w:rsid w:val="00E51DDD"/>
    <w:rsid w:val="00E51FDD"/>
    <w:rsid w:val="00E5225D"/>
    <w:rsid w:val="00E52435"/>
    <w:rsid w:val="00E53122"/>
    <w:rsid w:val="00E5351B"/>
    <w:rsid w:val="00E53FA9"/>
    <w:rsid w:val="00E5414C"/>
    <w:rsid w:val="00E547B3"/>
    <w:rsid w:val="00E56A51"/>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B54"/>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393A"/>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2FEB"/>
    <w:rsid w:val="00F433BD"/>
    <w:rsid w:val="00F443FC"/>
    <w:rsid w:val="00F44EC5"/>
    <w:rsid w:val="00F47498"/>
    <w:rsid w:val="00F47A0E"/>
    <w:rsid w:val="00F512B2"/>
    <w:rsid w:val="00F5283D"/>
    <w:rsid w:val="00F52ABA"/>
    <w:rsid w:val="00F52BC7"/>
    <w:rsid w:val="00F536A5"/>
    <w:rsid w:val="00F53BF4"/>
    <w:rsid w:val="00F54266"/>
    <w:rsid w:val="00F55043"/>
    <w:rsid w:val="00F55E06"/>
    <w:rsid w:val="00F56DCF"/>
    <w:rsid w:val="00F57034"/>
    <w:rsid w:val="00F60965"/>
    <w:rsid w:val="00F60BE9"/>
    <w:rsid w:val="00F619B3"/>
    <w:rsid w:val="00F61FD8"/>
    <w:rsid w:val="00F62BA2"/>
    <w:rsid w:val="00F62DBF"/>
    <w:rsid w:val="00F63D16"/>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0EF2"/>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1296437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022691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0830540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B398F-356E-4A55-8CD9-E40F9C971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3131</Words>
  <Characters>15691</Characters>
  <Application>Microsoft Office Word</Application>
  <DocSecurity>0</DocSecurity>
  <Lines>320</Lines>
  <Paragraphs>202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2021-09-30T08:25:00Z</dcterms:created>
  <dcterms:modified xsi:type="dcterms:W3CDTF">2021-10-01T15:51:00Z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(3)SgwlHg3LudTDWN/RtgbES3GnyW35yLRuXc9gbp6qXpLyQ5SX27OCyot+r3o03dhDQXzoM8me
I6yPP+tTwAhEa8TlI8+udedhiu92pJqsetEJV77bn0Fc1L6n5+5GKvfcgD53v4t3geiSBxKn
whZHOUcCMiig+G4HKx2QrjNW8eJxlybJx0adYZ1PNZnVXlx48Es3KnaANEEqOte3xXE8u8gr
NlnUZgPqiv7RkF7xNY</vt:lpwstr>
  </property>
  <property fmtid="{D5CDD505-2E9C-101B-9397-08002B2CF9AE}" pid="13" name="_2015_ms_pID_725343_00">
    <vt:lpwstr>_2015_ms_pID_725343</vt:lpwstr>
  </property>
  <property fmtid="{D5CDD505-2E9C-101B-9397-08002B2CF9AE}" pid="14" name="_2015_ms_pID_7253431">
    <vt:lpwstr>75ctO8jqPTbnaLvsDc8bOaHASgfed4cRwPU5hSPxU9gctsMia3gdEd
MCzw5RdiqwcTKmbEsXaCKROoEoF2QqzKZVJ/FdY07KRnr7ID47SKNeD6o98MZk2cRcn182pc
fYHm7t4pOy32MTVFf/5eRUKl+91oI+EhbfLzQpos29JK1ulKnFxH68rkqykfqmGitFaEXdCF
2RpMdxJvxKxIJZSAsn1TZpNVQ5YKqH7zgUUF</vt:lpwstr>
  </property>
  <property fmtid="{D5CDD505-2E9C-101B-9397-08002B2CF9AE}" pid="15" name="_2015_ms_pID_7253431_00">
    <vt:lpwstr>_2015_ms_pID_7253431</vt:lpwstr>
  </property>
  <property fmtid="{D5CDD505-2E9C-101B-9397-08002B2CF9AE}" pid="16" name="_2015_ms_pID_7253432">
    <vt:lpwstr>aB/1jhMxFl+PiFQL783ukbvqU7EDoo4aZeDs
8kmkJTMXmja+2CgBzwSGA2o3NHy6XA==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