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5F8B417E"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D8448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w:t>
      </w:r>
      <w:r w:rsidR="00A25C16">
        <w:rPr>
          <w:b/>
          <w:noProof/>
          <w:lang w:val="en-GB" w:eastAsia="zh-CN"/>
        </w:rPr>
        <w:t xml:space="preserve"> </w:t>
      </w:r>
      <w:r w:rsidR="00AA4AFB" w:rsidRPr="00AA4AFB">
        <w:rPr>
          <w:b/>
          <w:noProof/>
          <w:lang w:val="en-GB" w:eastAsia="zh-CN"/>
        </w:rPr>
        <w:t>RAN WG1 Meeting #106</w:t>
      </w:r>
      <w:r w:rsidR="00B17D4C">
        <w:rPr>
          <w:b/>
          <w:noProof/>
          <w:lang w:val="en-GB" w:eastAsia="zh-CN"/>
        </w:rPr>
        <w:t>bis</w:t>
      </w:r>
      <w:r w:rsidR="003459C3">
        <w:rPr>
          <w:b/>
          <w:noProof/>
          <w:lang w:val="en-GB" w:eastAsia="zh-CN"/>
        </w:rPr>
        <w:t>-e</w:t>
      </w:r>
      <w:r w:rsidRPr="008E2019">
        <w:rPr>
          <w:b/>
          <w:bCs/>
          <w:lang w:eastAsia="zh-CN"/>
        </w:rPr>
        <w:t> </w:t>
      </w:r>
      <w:r w:rsidRPr="00CF195E">
        <w:rPr>
          <w:b/>
          <w:kern w:val="2"/>
          <w:lang w:eastAsia="zh-CN"/>
        </w:rPr>
        <w:tab/>
      </w:r>
      <w:r w:rsidR="007057ED" w:rsidRPr="007057ED">
        <w:rPr>
          <w:b/>
          <w:kern w:val="2"/>
          <w:lang w:eastAsia="zh-CN"/>
        </w:rPr>
        <w:t>R1-2108730</w:t>
      </w:r>
    </w:p>
    <w:p w14:paraId="4504A408" w14:textId="22685C35" w:rsidR="00A741E4" w:rsidRPr="00AA4AFB" w:rsidRDefault="00AA4AFB" w:rsidP="00A741E4">
      <w:pPr>
        <w:rPr>
          <w:b/>
          <w:kern w:val="2"/>
          <w:lang w:val="en-GB" w:eastAsia="zh-CN"/>
        </w:rPr>
      </w:pPr>
      <w:r w:rsidRPr="00AA4AFB">
        <w:rPr>
          <w:b/>
          <w:kern w:val="2"/>
          <w:lang w:eastAsia="zh-CN"/>
        </w:rPr>
        <w:t xml:space="preserve">e-Meeting, </w:t>
      </w:r>
      <w:r w:rsidR="00B17D4C">
        <w:rPr>
          <w:b/>
          <w:kern w:val="2"/>
          <w:lang w:eastAsia="zh-CN"/>
        </w:rPr>
        <w:t>October</w:t>
      </w:r>
      <w:r w:rsidRPr="00AA4AFB">
        <w:rPr>
          <w:b/>
          <w:kern w:val="2"/>
          <w:lang w:eastAsia="zh-CN"/>
        </w:rPr>
        <w:t xml:space="preserve"> 1</w:t>
      </w:r>
      <w:r w:rsidR="00B17D4C">
        <w:rPr>
          <w:b/>
          <w:kern w:val="2"/>
          <w:lang w:eastAsia="zh-CN"/>
        </w:rPr>
        <w:t>1th – 19</w:t>
      </w:r>
      <w:r w:rsidRPr="00AA4AFB">
        <w:rPr>
          <w:b/>
          <w:kern w:val="2"/>
          <w:lang w:eastAsia="zh-CN"/>
        </w:rPr>
        <w:t>th, 2021</w:t>
      </w:r>
    </w:p>
    <w:p w14:paraId="037C273D" w14:textId="77777777" w:rsidR="00E9347C" w:rsidRPr="00AA4AFB" w:rsidRDefault="00E9347C" w:rsidP="00E9347C">
      <w:pPr>
        <w:pBdr>
          <w:top w:val="single" w:sz="4" w:space="1" w:color="auto"/>
        </w:pBdr>
        <w:spacing w:after="0"/>
        <w:rPr>
          <w:b/>
          <w:kern w:val="2"/>
          <w:sz w:val="16"/>
          <w:szCs w:val="16"/>
          <w:lang w:val="en-GB" w:eastAsia="zh-CN"/>
        </w:rPr>
      </w:pPr>
    </w:p>
    <w:p w14:paraId="4CF9EEB4" w14:textId="7DAAE318"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552DDC">
        <w:rPr>
          <w:b/>
          <w:kern w:val="2"/>
          <w:lang w:eastAsia="zh-CN"/>
        </w:rPr>
        <w:t>8.5.1</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2846AE16"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B17D4C">
        <w:rPr>
          <w:b/>
          <w:kern w:val="2"/>
          <w:lang w:eastAsia="zh-CN"/>
        </w:rPr>
        <w:t>Remaining issues of</w:t>
      </w:r>
      <w:r w:rsidR="00552DDC" w:rsidRPr="00552DDC">
        <w:rPr>
          <w:b/>
          <w:kern w:val="2"/>
          <w:lang w:eastAsia="zh-CN"/>
        </w:rPr>
        <w:t xml:space="preserve"> mitigat</w:t>
      </w:r>
      <w:r w:rsidR="00B17D4C">
        <w:rPr>
          <w:b/>
          <w:kern w:val="2"/>
          <w:lang w:eastAsia="zh-CN"/>
        </w:rPr>
        <w:t>ing</w:t>
      </w:r>
      <w:r w:rsidR="00552DDC" w:rsidRPr="00552DDC">
        <w:rPr>
          <w:b/>
          <w:kern w:val="2"/>
          <w:lang w:eastAsia="zh-CN"/>
        </w:rPr>
        <w:t xml:space="preserve"> Rx</w:t>
      </w:r>
      <w:r w:rsidR="007057ED">
        <w:rPr>
          <w:b/>
          <w:kern w:val="2"/>
          <w:lang w:eastAsia="zh-CN"/>
        </w:rPr>
        <w:t>/</w:t>
      </w:r>
      <w:r w:rsidR="00552DDC" w:rsidRPr="00552DDC">
        <w:rPr>
          <w:b/>
          <w:kern w:val="2"/>
          <w:lang w:eastAsia="zh-CN"/>
        </w:rPr>
        <w:t>Tx timing error</w:t>
      </w:r>
    </w:p>
    <w:p w14:paraId="0C2C4ADA" w14:textId="2CC45452" w:rsidR="00E9347C" w:rsidRPr="00CF195E" w:rsidRDefault="00E9347C" w:rsidP="00E9347C">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sidR="005349BF">
        <w:rPr>
          <w:b/>
          <w:kern w:val="2"/>
          <w:lang w:eastAsia="zh-CN"/>
        </w:rPr>
        <w:t>D</w:t>
      </w:r>
      <w:bookmarkStart w:id="0" w:name="_GoBack"/>
      <w:bookmarkEnd w:id="0"/>
      <w:r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2E4E5489" w14:textId="77777777" w:rsidR="00E9347C" w:rsidRDefault="00E9347C" w:rsidP="00E9347C"/>
    <w:p w14:paraId="0E0DE4DD" w14:textId="77777777" w:rsidR="00E9347C" w:rsidRDefault="00E9347C" w:rsidP="00E9347C">
      <w:pPr>
        <w:pStyle w:val="1"/>
      </w:pPr>
      <w:r w:rsidRPr="00CF195E">
        <w:t>Introduction</w:t>
      </w:r>
    </w:p>
    <w:p w14:paraId="6C679F00" w14:textId="25CF2FCE" w:rsidR="00B17D4C" w:rsidRDefault="00F47E7E" w:rsidP="00ED543F">
      <w:pPr>
        <w:rPr>
          <w:lang w:eastAsia="zh-CN"/>
        </w:rPr>
      </w:pPr>
      <w:r>
        <w:rPr>
          <w:lang w:eastAsia="zh-CN"/>
        </w:rPr>
        <w:t>In RAN1#10</w:t>
      </w:r>
      <w:r w:rsidR="00C50B34">
        <w:rPr>
          <w:lang w:eastAsia="zh-CN"/>
        </w:rPr>
        <w:t xml:space="preserve">6e, techniques of mitigating the UE and gNB Rx/Tx timing errors have been discussed and some agreements have been made. However, there are some remaining issues to be addressed in this meeting. In this contribution, we provide our views on </w:t>
      </w:r>
      <w:r w:rsidR="0021037C">
        <w:rPr>
          <w:lang w:eastAsia="zh-CN"/>
        </w:rPr>
        <w:t>the remaining issues based on the discussions and agreements in the previous meetings.</w:t>
      </w:r>
    </w:p>
    <w:p w14:paraId="07F1D5F0" w14:textId="77777777" w:rsidR="000F009F" w:rsidRDefault="000F009F" w:rsidP="00ED543F">
      <w:pPr>
        <w:rPr>
          <w:lang w:eastAsia="zh-CN"/>
        </w:rPr>
      </w:pPr>
    </w:p>
    <w:p w14:paraId="5067AE64" w14:textId="3CC01C78" w:rsidR="0021037C" w:rsidRDefault="006A2CC9" w:rsidP="0021037C">
      <w:pPr>
        <w:pStyle w:val="1"/>
        <w:rPr>
          <w:lang w:eastAsia="zh-CN"/>
        </w:rPr>
      </w:pPr>
      <w:r>
        <w:rPr>
          <w:lang w:eastAsia="zh-CN"/>
        </w:rPr>
        <w:t>Timing error mitigation of UL TDOA</w:t>
      </w:r>
    </w:p>
    <w:p w14:paraId="0D2B6B20" w14:textId="44950D46" w:rsidR="00411B1F" w:rsidRDefault="00411B1F" w:rsidP="00411B1F">
      <w:pPr>
        <w:tabs>
          <w:tab w:val="left" w:pos="360"/>
          <w:tab w:val="left" w:pos="720"/>
        </w:tabs>
        <w:spacing w:after="0"/>
        <w:contextualSpacing/>
        <w:jc w:val="left"/>
        <w:rPr>
          <w:rFonts w:ascii="Times" w:hAnsi="Times"/>
          <w:sz w:val="20"/>
          <w:szCs w:val="24"/>
          <w:lang w:eastAsia="zh-CN"/>
        </w:rPr>
      </w:pPr>
      <w:r>
        <w:rPr>
          <w:rFonts w:ascii="Times" w:hAnsi="Times"/>
          <w:szCs w:val="24"/>
          <w:lang w:eastAsia="zh-CN"/>
        </w:rPr>
        <w:t>For mitigating UE Tx timing errors for UL TDOA, RAN1 has made the following agreement in RAN1#105e</w:t>
      </w:r>
      <w:r w:rsidR="000C5EA7">
        <w:rPr>
          <w:rFonts w:ascii="Times" w:hAnsi="Times"/>
          <w:szCs w:val="24"/>
          <w:lang w:eastAsia="zh-CN"/>
        </w:rPr>
        <w:t xml:space="preserve"> </w:t>
      </w:r>
      <w:r w:rsidR="000C5EA7">
        <w:rPr>
          <w:rFonts w:ascii="Times" w:hAnsi="Times"/>
          <w:szCs w:val="24"/>
          <w:lang w:eastAsia="zh-CN"/>
        </w:rPr>
        <w:fldChar w:fldCharType="begin"/>
      </w:r>
      <w:r w:rsidR="000C5EA7">
        <w:rPr>
          <w:rFonts w:ascii="Times" w:hAnsi="Times"/>
          <w:szCs w:val="24"/>
          <w:lang w:eastAsia="zh-CN"/>
        </w:rPr>
        <w:instrText xml:space="preserve"> REF _Ref78442607 \r \h </w:instrText>
      </w:r>
      <w:r w:rsidR="000C5EA7">
        <w:rPr>
          <w:rFonts w:ascii="Times" w:hAnsi="Times"/>
          <w:szCs w:val="24"/>
          <w:lang w:eastAsia="zh-CN"/>
        </w:rPr>
      </w:r>
      <w:r w:rsidR="000C5EA7">
        <w:rPr>
          <w:rFonts w:ascii="Times" w:hAnsi="Times"/>
          <w:szCs w:val="24"/>
          <w:lang w:eastAsia="zh-CN"/>
        </w:rPr>
        <w:fldChar w:fldCharType="separate"/>
      </w:r>
      <w:r w:rsidR="000C5EA7">
        <w:rPr>
          <w:rFonts w:ascii="Times" w:hAnsi="Times"/>
          <w:szCs w:val="24"/>
          <w:lang w:eastAsia="zh-CN"/>
        </w:rPr>
        <w:t>[1]</w:t>
      </w:r>
      <w:r w:rsidR="000C5EA7">
        <w:rPr>
          <w:rFonts w:ascii="Times" w:hAnsi="Times"/>
          <w:szCs w:val="24"/>
          <w:lang w:eastAsia="zh-CN"/>
        </w:rPr>
        <w:fldChar w:fldCharType="end"/>
      </w:r>
      <w:r>
        <w:rPr>
          <w:rFonts w:ascii="Times" w:hAnsi="Times"/>
          <w:szCs w:val="24"/>
          <w:lang w:eastAsia="zh-CN"/>
        </w:rPr>
        <w:t>:</w:t>
      </w:r>
    </w:p>
    <w:tbl>
      <w:tblPr>
        <w:tblStyle w:val="ac"/>
        <w:tblW w:w="0" w:type="auto"/>
        <w:tblLook w:val="04A0" w:firstRow="1" w:lastRow="0" w:firstColumn="1" w:lastColumn="0" w:noHBand="0" w:noVBand="1"/>
      </w:tblPr>
      <w:tblGrid>
        <w:gridCol w:w="9307"/>
      </w:tblGrid>
      <w:tr w:rsidR="00411B1F" w14:paraId="0CC9D50A" w14:textId="77777777" w:rsidTr="00411B1F">
        <w:tc>
          <w:tcPr>
            <w:tcW w:w="9307" w:type="dxa"/>
            <w:tcBorders>
              <w:top w:val="single" w:sz="4" w:space="0" w:color="auto"/>
              <w:left w:val="single" w:sz="4" w:space="0" w:color="auto"/>
              <w:bottom w:val="single" w:sz="4" w:space="0" w:color="auto"/>
              <w:right w:val="single" w:sz="4" w:space="0" w:color="auto"/>
            </w:tcBorders>
            <w:hideMark/>
          </w:tcPr>
          <w:p w14:paraId="46231F1F" w14:textId="77777777" w:rsidR="00411B1F" w:rsidRPr="00BD4B1A" w:rsidRDefault="00411B1F">
            <w:pPr>
              <w:spacing w:after="0"/>
              <w:jc w:val="left"/>
              <w:rPr>
                <w:rFonts w:ascii="Times" w:eastAsia="Batang" w:hAnsi="Times"/>
                <w:sz w:val="20"/>
                <w:szCs w:val="24"/>
                <w:lang w:eastAsia="zh-CN"/>
              </w:rPr>
            </w:pPr>
            <w:r w:rsidRPr="00BD4B1A">
              <w:rPr>
                <w:rFonts w:ascii="Times" w:eastAsia="Batang" w:hAnsi="Times"/>
                <w:sz w:val="20"/>
                <w:szCs w:val="24"/>
                <w:highlight w:val="green"/>
                <w:lang w:eastAsia="zh-CN"/>
              </w:rPr>
              <w:t>Agreement:</w:t>
            </w:r>
            <w:r w:rsidRPr="00BD4B1A">
              <w:rPr>
                <w:rFonts w:ascii="Times" w:eastAsia="Batang" w:hAnsi="Times"/>
                <w:sz w:val="20"/>
                <w:szCs w:val="24"/>
                <w:lang w:eastAsia="zh-CN"/>
              </w:rPr>
              <w:t xml:space="preserve"> (RAN1#105e)</w:t>
            </w:r>
          </w:p>
          <w:p w14:paraId="4C6DC89E" w14:textId="77777777" w:rsidR="00411B1F" w:rsidRPr="00BD4B1A" w:rsidRDefault="00411B1F" w:rsidP="00411B1F">
            <w:pPr>
              <w:numPr>
                <w:ilvl w:val="0"/>
                <w:numId w:val="33"/>
              </w:numPr>
              <w:tabs>
                <w:tab w:val="left" w:pos="360"/>
              </w:tabs>
              <w:autoSpaceDE/>
              <w:autoSpaceDN/>
              <w:adjustRightInd/>
              <w:snapToGrid/>
              <w:spacing w:after="0"/>
              <w:ind w:left="360"/>
              <w:contextualSpacing/>
              <w:jc w:val="left"/>
              <w:rPr>
                <w:rFonts w:ascii="Times" w:eastAsia="Batang" w:hAnsi="Times"/>
                <w:sz w:val="20"/>
                <w:szCs w:val="24"/>
                <w:lang w:eastAsia="zh-CN"/>
              </w:rPr>
            </w:pPr>
            <w:r w:rsidRPr="00BD4B1A">
              <w:rPr>
                <w:rFonts w:ascii="Times" w:hAnsi="Times"/>
                <w:sz w:val="20"/>
                <w:szCs w:val="24"/>
                <w:lang w:eastAsia="zh-CN"/>
              </w:rPr>
              <w:t xml:space="preserve">For mitigating UE Tx timing errors for UL TDOA, support </w:t>
            </w:r>
            <w:r w:rsidRPr="00BD4B1A">
              <w:rPr>
                <w:rFonts w:ascii="Times" w:eastAsia="Batang" w:hAnsi="Times"/>
                <w:sz w:val="20"/>
                <w:szCs w:val="24"/>
                <w:lang w:eastAsia="zh-CN"/>
              </w:rPr>
              <w:t>one of the following options:</w:t>
            </w:r>
          </w:p>
          <w:p w14:paraId="2AB645DE" w14:textId="77777777" w:rsidR="00411B1F" w:rsidRPr="00BD4B1A" w:rsidRDefault="00411B1F" w:rsidP="00411B1F">
            <w:pPr>
              <w:numPr>
                <w:ilvl w:val="1"/>
                <w:numId w:val="33"/>
              </w:numPr>
              <w:tabs>
                <w:tab w:val="left" w:pos="1080"/>
              </w:tabs>
              <w:autoSpaceDE/>
              <w:autoSpaceDN/>
              <w:adjustRightInd/>
              <w:snapToGrid/>
              <w:spacing w:after="0"/>
              <w:ind w:left="1080"/>
              <w:contextualSpacing/>
              <w:jc w:val="left"/>
              <w:rPr>
                <w:rFonts w:ascii="Times" w:eastAsia="MS Mincho" w:hAnsi="Times"/>
                <w:sz w:val="20"/>
                <w:szCs w:val="20"/>
                <w:lang w:val="en-IN" w:eastAsia="zh-CN"/>
              </w:rPr>
            </w:pPr>
            <w:r w:rsidRPr="00BD4B1A">
              <w:rPr>
                <w:rFonts w:ascii="Times" w:hAnsi="Times"/>
                <w:sz w:val="20"/>
                <w:lang w:val="en-IN" w:eastAsia="zh-CN"/>
              </w:rPr>
              <w:t xml:space="preserve">Option 1: </w:t>
            </w:r>
          </w:p>
          <w:p w14:paraId="2DA321C7" w14:textId="77777777" w:rsidR="00411B1F" w:rsidRPr="00BD4B1A" w:rsidRDefault="00411B1F" w:rsidP="00411B1F">
            <w:pPr>
              <w:numPr>
                <w:ilvl w:val="2"/>
                <w:numId w:val="33"/>
              </w:numPr>
              <w:tabs>
                <w:tab w:val="left" w:pos="1800"/>
              </w:tabs>
              <w:autoSpaceDE/>
              <w:autoSpaceDN/>
              <w:adjustRightInd/>
              <w:snapToGrid/>
              <w:spacing w:after="0"/>
              <w:ind w:left="1800"/>
              <w:contextualSpacing/>
              <w:jc w:val="left"/>
              <w:rPr>
                <w:rFonts w:ascii="Times" w:hAnsi="Times"/>
                <w:sz w:val="20"/>
                <w:lang w:val="en-IN" w:eastAsia="zh-CN"/>
              </w:rPr>
            </w:pPr>
            <w:r w:rsidRPr="00BD4B1A">
              <w:rPr>
                <w:rFonts w:ascii="Times" w:hAnsi="Times"/>
                <w:sz w:val="20"/>
                <w:lang w:val="en-IN" w:eastAsia="zh-CN"/>
              </w:rPr>
              <w:t xml:space="preserve">Subject to UE’s capability, support a UE providing the association information of UL SRS resources for positioning with Tx TEGs </w:t>
            </w:r>
            <w:r w:rsidRPr="00BD4B1A">
              <w:rPr>
                <w:rFonts w:ascii="Times" w:hAnsi="Times"/>
                <w:i/>
                <w:iCs/>
                <w:sz w:val="20"/>
                <w:lang w:val="en-IN" w:eastAsia="zh-CN"/>
              </w:rPr>
              <w:t>directly</w:t>
            </w:r>
            <w:r w:rsidRPr="00BD4B1A">
              <w:rPr>
                <w:rFonts w:ascii="Times" w:hAnsi="Times"/>
                <w:sz w:val="20"/>
                <w:lang w:val="en-IN" w:eastAsia="zh-CN"/>
              </w:rPr>
              <w:t xml:space="preserve"> to the LMF if the UE has multiple Tx TEGs. </w:t>
            </w:r>
          </w:p>
          <w:p w14:paraId="665397BF" w14:textId="77777777" w:rsidR="00411B1F" w:rsidRPr="00BD4B1A" w:rsidRDefault="00411B1F" w:rsidP="00411B1F">
            <w:pPr>
              <w:numPr>
                <w:ilvl w:val="2"/>
                <w:numId w:val="33"/>
              </w:numPr>
              <w:tabs>
                <w:tab w:val="left" w:pos="1800"/>
              </w:tabs>
              <w:autoSpaceDE/>
              <w:autoSpaceDN/>
              <w:adjustRightInd/>
              <w:snapToGrid/>
              <w:spacing w:after="0"/>
              <w:ind w:left="1800"/>
              <w:contextualSpacing/>
              <w:jc w:val="left"/>
              <w:rPr>
                <w:rFonts w:ascii="Times" w:hAnsi="Times"/>
                <w:sz w:val="20"/>
                <w:lang w:val="en-IN" w:eastAsia="zh-CN"/>
              </w:rPr>
            </w:pPr>
            <w:r w:rsidRPr="00BD4B1A">
              <w:rPr>
                <w:rFonts w:ascii="Times" w:hAnsi="Times"/>
                <w:sz w:val="20"/>
                <w:lang w:val="en-IN" w:eastAsia="zh-CN"/>
              </w:rPr>
              <w:t>FFS: Support LMF to forward the association information provided by the UE to the serving and neighboring gNBs</w:t>
            </w:r>
          </w:p>
          <w:p w14:paraId="2FF16D07" w14:textId="77777777" w:rsidR="00411B1F" w:rsidRPr="00BD4B1A" w:rsidRDefault="00411B1F" w:rsidP="00411B1F">
            <w:pPr>
              <w:numPr>
                <w:ilvl w:val="1"/>
                <w:numId w:val="33"/>
              </w:numPr>
              <w:tabs>
                <w:tab w:val="left" w:pos="1080"/>
              </w:tabs>
              <w:autoSpaceDE/>
              <w:autoSpaceDN/>
              <w:adjustRightInd/>
              <w:snapToGrid/>
              <w:spacing w:after="0"/>
              <w:ind w:left="1080"/>
              <w:contextualSpacing/>
              <w:jc w:val="left"/>
              <w:rPr>
                <w:rFonts w:ascii="Times" w:hAnsi="Times"/>
                <w:sz w:val="20"/>
                <w:lang w:val="en-IN" w:eastAsia="zh-CN"/>
              </w:rPr>
            </w:pPr>
            <w:r w:rsidRPr="00BD4B1A">
              <w:rPr>
                <w:rFonts w:ascii="Times" w:hAnsi="Times"/>
                <w:sz w:val="20"/>
                <w:lang w:val="en-IN" w:eastAsia="zh-CN"/>
              </w:rPr>
              <w:t xml:space="preserve">Option 2: </w:t>
            </w:r>
          </w:p>
          <w:p w14:paraId="5BF07BEF" w14:textId="77777777" w:rsidR="00411B1F" w:rsidRPr="00BD4B1A" w:rsidRDefault="00411B1F" w:rsidP="00411B1F">
            <w:pPr>
              <w:numPr>
                <w:ilvl w:val="2"/>
                <w:numId w:val="33"/>
              </w:numPr>
              <w:tabs>
                <w:tab w:val="left" w:pos="1800"/>
              </w:tabs>
              <w:autoSpaceDE/>
              <w:autoSpaceDN/>
              <w:adjustRightInd/>
              <w:snapToGrid/>
              <w:spacing w:after="0"/>
              <w:ind w:left="1800"/>
              <w:contextualSpacing/>
              <w:jc w:val="left"/>
              <w:rPr>
                <w:rFonts w:ascii="Times" w:hAnsi="Times"/>
                <w:sz w:val="20"/>
                <w:lang w:val="en-IN" w:eastAsia="zh-CN"/>
              </w:rPr>
            </w:pPr>
            <w:r w:rsidRPr="00BD4B1A">
              <w:rPr>
                <w:rFonts w:ascii="Times" w:hAnsi="Times"/>
                <w:sz w:val="20"/>
                <w:lang w:val="en-IN" w:eastAsia="zh-CN"/>
              </w:rPr>
              <w:t xml:space="preserve">Subject to UE’s capability, support a UE providing the association information of UL SRS resources for positioning with Tx TEGs to the </w:t>
            </w:r>
            <w:r w:rsidRPr="00BD4B1A">
              <w:rPr>
                <w:rFonts w:ascii="Times" w:hAnsi="Times"/>
                <w:i/>
                <w:iCs/>
                <w:sz w:val="20"/>
                <w:lang w:val="en-IN" w:eastAsia="zh-CN"/>
              </w:rPr>
              <w:t>serving</w:t>
            </w:r>
            <w:r w:rsidRPr="00BD4B1A">
              <w:rPr>
                <w:rFonts w:ascii="Times" w:hAnsi="Times"/>
                <w:sz w:val="20"/>
                <w:lang w:val="en-IN" w:eastAsia="zh-CN"/>
              </w:rPr>
              <w:t xml:space="preserve"> gNB if the UE has multiple Tx TEGs. </w:t>
            </w:r>
          </w:p>
          <w:p w14:paraId="33CF6A39" w14:textId="77777777" w:rsidR="00411B1F" w:rsidRPr="00BD4B1A" w:rsidRDefault="00411B1F" w:rsidP="00411B1F">
            <w:pPr>
              <w:numPr>
                <w:ilvl w:val="2"/>
                <w:numId w:val="33"/>
              </w:numPr>
              <w:tabs>
                <w:tab w:val="left" w:pos="1800"/>
              </w:tabs>
              <w:autoSpaceDE/>
              <w:autoSpaceDN/>
              <w:adjustRightInd/>
              <w:snapToGrid/>
              <w:spacing w:after="0"/>
              <w:ind w:left="1800"/>
              <w:contextualSpacing/>
              <w:jc w:val="left"/>
              <w:rPr>
                <w:rFonts w:ascii="Times" w:hAnsi="Times"/>
                <w:sz w:val="20"/>
                <w:lang w:val="en-IN" w:eastAsia="zh-CN"/>
              </w:rPr>
            </w:pPr>
            <w:r w:rsidRPr="00BD4B1A">
              <w:rPr>
                <w:rFonts w:ascii="Times" w:hAnsi="Times"/>
                <w:sz w:val="20"/>
                <w:lang w:val="en-IN" w:eastAsia="zh-CN"/>
              </w:rPr>
              <w:t xml:space="preserve">Support the </w:t>
            </w:r>
            <w:r w:rsidRPr="00BD4B1A">
              <w:rPr>
                <w:rFonts w:ascii="Times" w:hAnsi="Times"/>
                <w:i/>
                <w:iCs/>
                <w:sz w:val="20"/>
                <w:lang w:val="en-IN" w:eastAsia="zh-CN"/>
              </w:rPr>
              <w:t>serving</w:t>
            </w:r>
            <w:r w:rsidRPr="00BD4B1A">
              <w:rPr>
                <w:rFonts w:ascii="Times" w:hAnsi="Times"/>
                <w:sz w:val="20"/>
                <w:lang w:val="en-IN" w:eastAsia="zh-CN"/>
              </w:rPr>
              <w:t xml:space="preserve"> gNB to forward the association information provided by the UE to the LMF</w:t>
            </w:r>
          </w:p>
          <w:p w14:paraId="372AE3D9" w14:textId="77777777" w:rsidR="00411B1F" w:rsidRPr="00BD4B1A" w:rsidRDefault="00411B1F" w:rsidP="00411B1F">
            <w:pPr>
              <w:numPr>
                <w:ilvl w:val="2"/>
                <w:numId w:val="33"/>
              </w:numPr>
              <w:tabs>
                <w:tab w:val="left" w:pos="1800"/>
              </w:tabs>
              <w:autoSpaceDE/>
              <w:autoSpaceDN/>
              <w:adjustRightInd/>
              <w:snapToGrid/>
              <w:spacing w:after="0"/>
              <w:ind w:left="1800"/>
              <w:contextualSpacing/>
              <w:jc w:val="left"/>
              <w:rPr>
                <w:rFonts w:ascii="Times" w:hAnsi="Times"/>
                <w:sz w:val="20"/>
                <w:lang w:val="en-IN" w:eastAsia="zh-CN"/>
              </w:rPr>
            </w:pPr>
            <w:r w:rsidRPr="00BD4B1A">
              <w:rPr>
                <w:rFonts w:ascii="Times" w:hAnsi="Times"/>
                <w:sz w:val="20"/>
                <w:lang w:val="en-IN" w:eastAsia="zh-CN"/>
              </w:rPr>
              <w:t xml:space="preserve">FFS: Support LMF to forward the association information from the </w:t>
            </w:r>
            <w:r w:rsidRPr="00BD4B1A">
              <w:rPr>
                <w:rFonts w:ascii="Times" w:hAnsi="Times"/>
                <w:i/>
                <w:iCs/>
                <w:sz w:val="20"/>
                <w:lang w:val="en-IN" w:eastAsia="zh-CN"/>
              </w:rPr>
              <w:t>serving</w:t>
            </w:r>
            <w:r w:rsidRPr="00BD4B1A">
              <w:rPr>
                <w:rFonts w:ascii="Times" w:hAnsi="Times"/>
                <w:sz w:val="20"/>
                <w:lang w:val="en-IN" w:eastAsia="zh-CN"/>
              </w:rPr>
              <w:t xml:space="preserve"> gNB for the UE to the neighboring gNBs</w:t>
            </w:r>
          </w:p>
          <w:p w14:paraId="0373DF31" w14:textId="77777777" w:rsidR="00411B1F" w:rsidRPr="00BD4B1A" w:rsidRDefault="00411B1F" w:rsidP="00411B1F">
            <w:pPr>
              <w:numPr>
                <w:ilvl w:val="0"/>
                <w:numId w:val="33"/>
              </w:numPr>
              <w:tabs>
                <w:tab w:val="left" w:pos="360"/>
              </w:tabs>
              <w:autoSpaceDE/>
              <w:autoSpaceDN/>
              <w:adjustRightInd/>
              <w:snapToGrid/>
              <w:spacing w:after="0"/>
              <w:ind w:left="360"/>
              <w:contextualSpacing/>
              <w:jc w:val="left"/>
              <w:rPr>
                <w:rFonts w:ascii="Times" w:eastAsia="Batang" w:hAnsi="Times"/>
                <w:sz w:val="20"/>
                <w:szCs w:val="24"/>
                <w:lang w:val="en-GB" w:eastAsia="zh-CN"/>
              </w:rPr>
            </w:pPr>
            <w:r w:rsidRPr="00BD4B1A">
              <w:rPr>
                <w:rFonts w:ascii="Times" w:eastAsia="Batang" w:hAnsi="Times"/>
                <w:sz w:val="20"/>
                <w:szCs w:val="24"/>
                <w:lang w:eastAsia="zh-CN"/>
              </w:rPr>
              <w:t xml:space="preserve">FFS: UE should be able to report capability information related to Tx TEGs to LMF via LPP </w:t>
            </w:r>
            <w:r w:rsidRPr="00BD4B1A">
              <w:rPr>
                <w:rFonts w:ascii="Times" w:hAnsi="Times"/>
                <w:sz w:val="20"/>
                <w:lang w:eastAsia="zh-CN"/>
              </w:rPr>
              <w:t>signaling</w:t>
            </w:r>
          </w:p>
          <w:p w14:paraId="0F4608BC" w14:textId="77777777" w:rsidR="00411B1F" w:rsidRDefault="00411B1F" w:rsidP="00411B1F">
            <w:pPr>
              <w:numPr>
                <w:ilvl w:val="0"/>
                <w:numId w:val="33"/>
              </w:numPr>
              <w:tabs>
                <w:tab w:val="left" w:pos="360"/>
              </w:tabs>
              <w:autoSpaceDE/>
              <w:autoSpaceDN/>
              <w:adjustRightInd/>
              <w:snapToGrid/>
              <w:spacing w:after="0"/>
              <w:ind w:left="360"/>
              <w:contextualSpacing/>
              <w:jc w:val="left"/>
              <w:rPr>
                <w:rFonts w:ascii="Times" w:eastAsia="Batang" w:hAnsi="Times"/>
                <w:szCs w:val="24"/>
                <w:lang w:eastAsia="zh-CN"/>
              </w:rPr>
            </w:pPr>
            <w:r w:rsidRPr="00BD4B1A">
              <w:rPr>
                <w:rFonts w:ascii="Times" w:eastAsia="Batang" w:hAnsi="Times"/>
                <w:sz w:val="20"/>
                <w:szCs w:val="24"/>
                <w:lang w:eastAsia="zh-CN"/>
              </w:rPr>
              <w:t>Support gNB to report the associated SRS resource ID/resource set ID of the RTOA measurement to LMF</w:t>
            </w:r>
          </w:p>
        </w:tc>
      </w:tr>
    </w:tbl>
    <w:p w14:paraId="2C6E7438" w14:textId="77777777" w:rsidR="006A2CC9" w:rsidRPr="00411B1F" w:rsidRDefault="006A2CC9" w:rsidP="006A2CC9">
      <w:pPr>
        <w:rPr>
          <w:lang w:eastAsia="zh-CN"/>
        </w:rPr>
      </w:pPr>
    </w:p>
    <w:p w14:paraId="27AA3190" w14:textId="52550265" w:rsidR="006A2CC9" w:rsidRDefault="006A2CC9" w:rsidP="006A2CC9">
      <w:pPr>
        <w:pStyle w:val="2"/>
        <w:rPr>
          <w:lang w:eastAsia="zh-CN"/>
        </w:rPr>
      </w:pPr>
      <w:r>
        <w:rPr>
          <w:lang w:eastAsia="zh-CN"/>
        </w:rPr>
        <w:t>Definition of Tx TEG change</w:t>
      </w:r>
    </w:p>
    <w:p w14:paraId="35895BDF" w14:textId="416FDF98" w:rsidR="009554D7" w:rsidRDefault="00411B1F" w:rsidP="006A2CC9">
      <w:pPr>
        <w:rPr>
          <w:lang w:eastAsia="zh-CN"/>
        </w:rPr>
      </w:pPr>
      <w:r>
        <w:rPr>
          <w:lang w:eastAsia="zh-CN"/>
        </w:rPr>
        <w:t xml:space="preserve">For UL-TDOA positioning method, to mitigate the Tx timing errors, the SRS-TEG association should be reported to the LMF. </w:t>
      </w:r>
      <w:r w:rsidR="00B619FB">
        <w:rPr>
          <w:lang w:eastAsia="zh-CN"/>
        </w:rPr>
        <w:t xml:space="preserve">There are two options for UE to report the association: </w:t>
      </w:r>
    </w:p>
    <w:p w14:paraId="138FCEB1" w14:textId="77777777" w:rsidR="009554D7" w:rsidRDefault="009554D7" w:rsidP="005A5E84">
      <w:pPr>
        <w:pStyle w:val="3GPPAgreements"/>
        <w:rPr>
          <w:lang w:eastAsia="zh-CN"/>
        </w:rPr>
      </w:pPr>
      <w:r>
        <w:rPr>
          <w:lang w:eastAsia="zh-CN"/>
        </w:rPr>
        <w:t xml:space="preserve">Option 1: </w:t>
      </w:r>
      <w:r w:rsidR="00B619FB">
        <w:rPr>
          <w:lang w:eastAsia="zh-CN"/>
        </w:rPr>
        <w:t>directly report the LMF;</w:t>
      </w:r>
    </w:p>
    <w:p w14:paraId="158E451F" w14:textId="7BE1A088" w:rsidR="009554D7" w:rsidRDefault="009554D7" w:rsidP="005A5E84">
      <w:pPr>
        <w:pStyle w:val="3GPPAgreements"/>
        <w:rPr>
          <w:lang w:eastAsia="zh-CN"/>
        </w:rPr>
      </w:pPr>
      <w:r>
        <w:rPr>
          <w:lang w:eastAsia="zh-CN"/>
        </w:rPr>
        <w:t xml:space="preserve">Option </w:t>
      </w:r>
      <w:r w:rsidR="00B619FB">
        <w:rPr>
          <w:lang w:eastAsia="zh-CN"/>
        </w:rPr>
        <w:t>2</w:t>
      </w:r>
      <w:r>
        <w:rPr>
          <w:lang w:eastAsia="zh-CN"/>
        </w:rPr>
        <w:t xml:space="preserve">: </w:t>
      </w:r>
      <w:r w:rsidR="00B619FB">
        <w:rPr>
          <w:lang w:eastAsia="zh-CN"/>
        </w:rPr>
        <w:t>report to gNB via RRC and gNB forward the association to LMF.</w:t>
      </w:r>
    </w:p>
    <w:p w14:paraId="7C69168B" w14:textId="5B1E4E3C" w:rsidR="00957C54" w:rsidRDefault="00B619FB" w:rsidP="006A2CC9">
      <w:pPr>
        <w:rPr>
          <w:lang w:eastAsia="zh-CN"/>
        </w:rPr>
      </w:pPr>
      <w:r>
        <w:rPr>
          <w:lang w:eastAsia="zh-CN"/>
        </w:rPr>
        <w:t xml:space="preserve">In our view, </w:t>
      </w:r>
      <w:r w:rsidR="009554D7">
        <w:rPr>
          <w:lang w:eastAsia="zh-CN"/>
        </w:rPr>
        <w:t xml:space="preserve">how </w:t>
      </w:r>
      <w:r w:rsidR="008B099B">
        <w:rPr>
          <w:lang w:eastAsia="zh-CN"/>
        </w:rPr>
        <w:t xml:space="preserve">to report the SRS-TEG association to the LMF is related to the characteristics of the SRS-TEG association, i.e., whether it is “static” or “dynamic”. </w:t>
      </w:r>
      <w:r w:rsidR="009554D7">
        <w:rPr>
          <w:lang w:eastAsia="zh-CN"/>
        </w:rPr>
        <w:t>Different companies may have different understanding on “static” and “dynamic” according to the discussion during RAN</w:t>
      </w:r>
      <w:r w:rsidR="00D46D45">
        <w:rPr>
          <w:lang w:eastAsia="zh-CN"/>
        </w:rPr>
        <w:t>1#106-e.</w:t>
      </w:r>
    </w:p>
    <w:p w14:paraId="0EA1A6A0" w14:textId="6692D9D1" w:rsidR="00D46D45" w:rsidRDefault="00D46D45" w:rsidP="006A2CC9">
      <w:pPr>
        <w:rPr>
          <w:lang w:eastAsia="zh-CN"/>
        </w:rPr>
      </w:pPr>
      <w:r>
        <w:rPr>
          <w:lang w:eastAsia="zh-CN"/>
        </w:rPr>
        <w:t>We acknowledge that</w:t>
      </w:r>
      <w:r w:rsidR="009554D7">
        <w:rPr>
          <w:lang w:eastAsia="zh-CN"/>
        </w:rPr>
        <w:t xml:space="preserve"> UE may change the SRS Tx chains/panels on the real-time basis. For example, if an antenna is blocked, </w:t>
      </w:r>
      <w:r>
        <w:rPr>
          <w:lang w:eastAsia="zh-CN"/>
        </w:rPr>
        <w:t xml:space="preserve">UE may switch to another antenna for communication/transmission. However, this is </w:t>
      </w:r>
      <w:r>
        <w:rPr>
          <w:b/>
          <w:lang w:eastAsia="zh-CN"/>
        </w:rPr>
        <w:t>different</w:t>
      </w:r>
      <w:r>
        <w:rPr>
          <w:lang w:eastAsia="zh-CN"/>
        </w:rPr>
        <w:t xml:space="preserve"> from TEG change, because TEG ID is not panel ID.</w:t>
      </w:r>
    </w:p>
    <w:p w14:paraId="2ABB0291" w14:textId="795C04A4" w:rsidR="00957C54" w:rsidRPr="00957C54" w:rsidRDefault="00D46D45" w:rsidP="006A2CC9">
      <w:pPr>
        <w:rPr>
          <w:lang w:eastAsia="zh-CN"/>
        </w:rPr>
      </w:pPr>
      <w:r>
        <w:rPr>
          <w:lang w:eastAsia="zh-CN"/>
        </w:rPr>
        <w:lastRenderedPageBreak/>
        <w:t xml:space="preserve">The whole concept of UE Tx TEG reporting is about whether some positioning SRS resources have the timing error within a margin, but not </w:t>
      </w:r>
      <w:r w:rsidR="002F2F3E">
        <w:rPr>
          <w:lang w:eastAsia="zh-CN"/>
        </w:rPr>
        <w:t xml:space="preserve">applying the intermediate parameter “Tx TEG ID” over time. If the intention is to force SRS transmission in TEG#0 has the same timing error/within the margin at Time </w:t>
      </w:r>
      <w:r w:rsidR="004741E4">
        <w:rPr>
          <w:lang w:eastAsia="zh-CN"/>
        </w:rPr>
        <w:t xml:space="preserve">1 and Time </w:t>
      </w:r>
      <w:r w:rsidR="002F2F3E">
        <w:rPr>
          <w:lang w:eastAsia="zh-CN"/>
        </w:rPr>
        <w:t>2, we would suggest to have a second thought, since we do not think that could be possible</w:t>
      </w:r>
      <w:r w:rsidR="00957C54">
        <w:rPr>
          <w:lang w:eastAsia="zh-CN"/>
        </w:rPr>
        <w:t>. Even for a single SRS transmission (assuming single Tx TEG in that case), the SRS transmission timing error would anyway vary in time, depending on DL synchronization, TA, clock drift, etc.</w:t>
      </w:r>
    </w:p>
    <w:p w14:paraId="12B0A5C3" w14:textId="69DA8BC7" w:rsidR="002F2F3E" w:rsidRDefault="00957C54" w:rsidP="006A2CC9">
      <w:pPr>
        <w:rPr>
          <w:lang w:eastAsia="zh-CN"/>
        </w:rPr>
      </w:pPr>
      <w:r>
        <w:rPr>
          <w:lang w:eastAsia="zh-CN"/>
        </w:rPr>
        <w:t xml:space="preserve">A simplified way is </w:t>
      </w:r>
      <w:r w:rsidR="00586E98">
        <w:rPr>
          <w:lang w:eastAsia="zh-CN"/>
        </w:rPr>
        <w:t xml:space="preserve">to </w:t>
      </w:r>
      <w:r>
        <w:rPr>
          <w:lang w:eastAsia="zh-CN"/>
        </w:rPr>
        <w:t>defi</w:t>
      </w:r>
      <w:r w:rsidR="00586E98">
        <w:rPr>
          <w:lang w:eastAsia="zh-CN"/>
        </w:rPr>
        <w:t>ne</w:t>
      </w:r>
      <w:r>
        <w:rPr>
          <w:lang w:eastAsia="zh-CN"/>
        </w:rPr>
        <w:t xml:space="preserve"> the</w:t>
      </w:r>
      <w:r w:rsidR="002F2F3E">
        <w:rPr>
          <w:lang w:eastAsia="zh-CN"/>
        </w:rPr>
        <w:t xml:space="preserve"> TEG ID analogous to the “Rx beam index” in Rel-16 DL-AoD measurement reporting, which is used to indicate whether the RSRPs are measured via the same Rx beam within a measurement report</w:t>
      </w:r>
      <w:r>
        <w:rPr>
          <w:rFonts w:hint="eastAsia"/>
          <w:lang w:eastAsia="zh-CN"/>
        </w:rPr>
        <w:t>.</w:t>
      </w:r>
      <w:r>
        <w:rPr>
          <w:lang w:eastAsia="zh-CN"/>
        </w:rPr>
        <w:t xml:space="preserve"> I</w:t>
      </w:r>
      <w:r w:rsidR="002F2F3E">
        <w:rPr>
          <w:lang w:eastAsia="zh-CN"/>
        </w:rPr>
        <w:t>t should not be considered as the same Rx beam for the sa</w:t>
      </w:r>
      <w:r>
        <w:rPr>
          <w:lang w:eastAsia="zh-CN"/>
        </w:rPr>
        <w:t>me ID in different LPP messages, similar to the fact that the same TEG ID should not be used to indicate the “same/close” transmission timing error across different transmission occasions, irrespective of the same SRS resource or different SRS resources (associated with the same Tx TEG ID). Note that t</w:t>
      </w:r>
      <w:r w:rsidR="002F2F3E">
        <w:rPr>
          <w:lang w:eastAsia="zh-CN"/>
        </w:rPr>
        <w:t>here was also an ongoing discussion on Rx TEG ID reporting in different LPP messaged, which should follow the same logic.</w:t>
      </w:r>
    </w:p>
    <w:p w14:paraId="4947119F" w14:textId="4A9A8E3E" w:rsidR="004741E4" w:rsidRDefault="002F2F3E" w:rsidP="002F2F3E">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Tx TEG ID s</w:t>
      </w:r>
      <w:r w:rsidR="004741E4">
        <w:rPr>
          <w:b/>
          <w:i/>
        </w:rPr>
        <w:t>hould only serve as a virtual group ID, and the mapping between Tx chains and the Tx TEG ID should not be assumed static</w:t>
      </w:r>
      <w:r w:rsidR="00957C54">
        <w:rPr>
          <w:b/>
          <w:i/>
        </w:rPr>
        <w:t>, and is not required to be reported.</w:t>
      </w:r>
    </w:p>
    <w:p w14:paraId="60771B1B" w14:textId="6B5A7CD9" w:rsidR="004741E4" w:rsidRPr="005A5E84" w:rsidRDefault="004741E4" w:rsidP="005A5E84">
      <w:pPr>
        <w:pStyle w:val="3GPPAgreements"/>
        <w:rPr>
          <w:b/>
          <w:i/>
        </w:rPr>
      </w:pPr>
      <w:r w:rsidRPr="005A5E84">
        <w:rPr>
          <w:b/>
          <w:i/>
        </w:rPr>
        <w:t xml:space="preserve">Tx TEG ID </w:t>
      </w:r>
      <w:r w:rsidR="00957C54">
        <w:rPr>
          <w:b/>
          <w:i/>
        </w:rPr>
        <w:t>can</w:t>
      </w:r>
      <w:r w:rsidRPr="005A5E84">
        <w:rPr>
          <w:b/>
          <w:i/>
        </w:rPr>
        <w:t xml:space="preserve"> be analogous to the “Rx beam index” defined in Rel-16 DL-AoD measurement reporting.</w:t>
      </w:r>
    </w:p>
    <w:p w14:paraId="303F0842" w14:textId="50FDFCC0" w:rsidR="00D46D45" w:rsidRPr="00D46D45" w:rsidRDefault="00D46D45" w:rsidP="006A2CC9">
      <w:pPr>
        <w:rPr>
          <w:lang w:eastAsia="zh-CN"/>
        </w:rPr>
      </w:pPr>
    </w:p>
    <w:p w14:paraId="4D9E706F" w14:textId="1418C729" w:rsidR="008B099B" w:rsidRDefault="00D71040" w:rsidP="006A2CC9">
      <w:pPr>
        <w:rPr>
          <w:lang w:eastAsia="zh-CN"/>
        </w:rPr>
      </w:pPr>
      <w:r>
        <w:rPr>
          <w:lang w:eastAsia="zh-CN"/>
        </w:rPr>
        <w:t>We use the</w:t>
      </w:r>
      <w:r w:rsidR="008B099B">
        <w:rPr>
          <w:lang w:eastAsia="zh-CN"/>
        </w:rPr>
        <w:t xml:space="preserve"> following two figures</w:t>
      </w:r>
      <w:r>
        <w:rPr>
          <w:lang w:eastAsia="zh-CN"/>
        </w:rPr>
        <w:t xml:space="preserve"> to explain our understanding of UE Tx TEG change</w:t>
      </w:r>
      <w:r w:rsidR="008B099B">
        <w:rPr>
          <w:lang w:eastAsia="zh-CN"/>
        </w:rPr>
        <w:t>:</w:t>
      </w:r>
    </w:p>
    <w:p w14:paraId="67CA8896" w14:textId="2022E649" w:rsidR="0095224B" w:rsidRDefault="0095224B" w:rsidP="006A2CC9">
      <w:pPr>
        <w:rPr>
          <w:lang w:eastAsia="zh-CN"/>
        </w:rPr>
      </w:pPr>
      <w:r>
        <w:rPr>
          <w:lang w:eastAsia="zh-CN"/>
        </w:rPr>
        <w:t>In</w:t>
      </w:r>
      <w:r w:rsidR="00E3429C">
        <w:rPr>
          <w:lang w:eastAsia="zh-CN"/>
        </w:rPr>
        <w:t xml:space="preserve"> </w:t>
      </w:r>
      <w:r w:rsidR="00E3429C">
        <w:rPr>
          <w:lang w:eastAsia="zh-CN"/>
        </w:rPr>
        <w:fldChar w:fldCharType="begin"/>
      </w:r>
      <w:r w:rsidR="00E3429C">
        <w:rPr>
          <w:lang w:eastAsia="zh-CN"/>
        </w:rPr>
        <w:instrText xml:space="preserve"> REF _Ref82701485 \h </w:instrText>
      </w:r>
      <w:r w:rsidR="00E3429C">
        <w:rPr>
          <w:lang w:eastAsia="zh-CN"/>
        </w:rPr>
      </w:r>
      <w:r w:rsidR="00E3429C">
        <w:rPr>
          <w:lang w:eastAsia="zh-CN"/>
        </w:rPr>
        <w:fldChar w:fldCharType="separate"/>
      </w:r>
      <w:r w:rsidR="00E3429C">
        <w:t xml:space="preserve">Figure </w:t>
      </w:r>
      <w:r w:rsidR="00E3429C">
        <w:rPr>
          <w:noProof/>
        </w:rPr>
        <w:t>1</w:t>
      </w:r>
      <w:r w:rsidR="00E3429C">
        <w:rPr>
          <w:lang w:eastAsia="zh-CN"/>
        </w:rPr>
        <w:fldChar w:fldCharType="end"/>
      </w:r>
      <w:r>
        <w:rPr>
          <w:lang w:eastAsia="zh-CN"/>
        </w:rPr>
        <w:t xml:space="preserve">, at Time 1, the SRS resources SRS 1 and SRS 2 is associated with </w:t>
      </w:r>
      <w:r w:rsidR="004741E4">
        <w:rPr>
          <w:lang w:eastAsia="zh-CN"/>
        </w:rPr>
        <w:t xml:space="preserve">Panel </w:t>
      </w:r>
      <w:r>
        <w:rPr>
          <w:lang w:eastAsia="zh-CN"/>
        </w:rPr>
        <w:t xml:space="preserve">1 and SRS 3 and SRS 4 are associated with the </w:t>
      </w:r>
      <w:r w:rsidR="004741E4">
        <w:rPr>
          <w:lang w:eastAsia="zh-CN"/>
        </w:rPr>
        <w:t>Panel 2</w:t>
      </w:r>
      <w:r>
        <w:rPr>
          <w:lang w:eastAsia="zh-CN"/>
        </w:rPr>
        <w:t xml:space="preserve">. However, at Time 2, the SRS resources SRS1 and SRS2 are associated with </w:t>
      </w:r>
      <w:r w:rsidR="004741E4">
        <w:rPr>
          <w:lang w:eastAsia="zh-CN"/>
        </w:rPr>
        <w:t xml:space="preserve">Panel 2 </w:t>
      </w:r>
      <w:r>
        <w:rPr>
          <w:lang w:eastAsia="zh-CN"/>
        </w:rPr>
        <w:t xml:space="preserve">and SRS3 and SRS4 are associated with </w:t>
      </w:r>
      <w:r w:rsidR="004741E4">
        <w:rPr>
          <w:lang w:eastAsia="zh-CN"/>
        </w:rPr>
        <w:t>Panel 1</w:t>
      </w:r>
      <w:r>
        <w:rPr>
          <w:lang w:eastAsia="zh-CN"/>
        </w:rPr>
        <w:t>.</w:t>
      </w:r>
      <w:r>
        <w:rPr>
          <w:rFonts w:hint="eastAsia"/>
          <w:lang w:eastAsia="zh-CN"/>
        </w:rPr>
        <w:t xml:space="preserve"> </w:t>
      </w:r>
      <w:r>
        <w:rPr>
          <w:lang w:eastAsia="zh-CN"/>
        </w:rPr>
        <w:t xml:space="preserve">In this case, </w:t>
      </w:r>
      <w:r w:rsidR="00D71040">
        <w:rPr>
          <w:lang w:eastAsia="zh-CN"/>
        </w:rPr>
        <w:t xml:space="preserve">if UE reports SRS 1 and SRS 2 are in the same Tx TEG (Tx TEG ID 1), and SRS 3 and SRS 4 are in the same Tx TEG (Tx TEG ID 2), </w:t>
      </w:r>
      <w:r>
        <w:rPr>
          <w:lang w:eastAsia="zh-CN"/>
        </w:rPr>
        <w:t xml:space="preserve">it </w:t>
      </w:r>
      <w:r w:rsidR="00D71040">
        <w:rPr>
          <w:lang w:eastAsia="zh-CN"/>
        </w:rPr>
        <w:t>should not be</w:t>
      </w:r>
      <w:r>
        <w:rPr>
          <w:lang w:eastAsia="zh-CN"/>
        </w:rPr>
        <w:t xml:space="preserve"> viewed that the SRS-TEG association has changed. The reason is that SRS resources SRS1 and SRS2 are still within the same TEG group and SRS3 and SRS4 are still within the same g</w:t>
      </w:r>
      <w:r w:rsidR="00E3429C">
        <w:rPr>
          <w:lang w:eastAsia="zh-CN"/>
        </w:rPr>
        <w:t>roup. This kind of swap</w:t>
      </w:r>
      <w:r>
        <w:rPr>
          <w:lang w:eastAsia="zh-CN"/>
        </w:rPr>
        <w:t xml:space="preserve"> </w:t>
      </w:r>
      <w:r w:rsidR="00E3429C">
        <w:rPr>
          <w:lang w:eastAsia="zh-CN"/>
        </w:rPr>
        <w:t>event will not introduce the timing errors when LMF process the measurements based on the SRS belong to the same TEG group.</w:t>
      </w:r>
    </w:p>
    <w:p w14:paraId="1D3599B6" w14:textId="77262C24" w:rsidR="00E3429C" w:rsidRDefault="00251CD1" w:rsidP="005A5E84">
      <w:pPr>
        <w:keepNext/>
        <w:jc w:val="center"/>
      </w:pPr>
      <w:r>
        <w:rPr>
          <w:noProof/>
          <w:lang w:eastAsia="zh-CN"/>
        </w:rPr>
        <w:drawing>
          <wp:inline distT="0" distB="0" distL="0" distR="0" wp14:anchorId="2F2BD6F0" wp14:editId="2BDDCDA0">
            <wp:extent cx="5153660" cy="2886710"/>
            <wp:effectExtent l="0" t="0" r="889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53660" cy="2886710"/>
                    </a:xfrm>
                    <a:prstGeom prst="rect">
                      <a:avLst/>
                    </a:prstGeom>
                    <a:noFill/>
                  </pic:spPr>
                </pic:pic>
              </a:graphicData>
            </a:graphic>
          </wp:inline>
        </w:drawing>
      </w:r>
    </w:p>
    <w:p w14:paraId="285CCC7B" w14:textId="2E3A3981" w:rsidR="008B099B" w:rsidRPr="006A2CC9" w:rsidRDefault="00E3429C" w:rsidP="005A5E84">
      <w:pPr>
        <w:pStyle w:val="a5"/>
        <w:rPr>
          <w:lang w:eastAsia="zh-CN"/>
        </w:rPr>
      </w:pPr>
      <w:bookmarkStart w:id="1" w:name="_Ref82701485"/>
      <w:r>
        <w:t xml:space="preserve">Figure </w:t>
      </w:r>
      <w:r w:rsidR="00A31408">
        <w:rPr>
          <w:noProof/>
        </w:rPr>
        <w:fldChar w:fldCharType="begin"/>
      </w:r>
      <w:r w:rsidR="00A31408">
        <w:rPr>
          <w:noProof/>
        </w:rPr>
        <w:instrText xml:space="preserve"> SEQ Figure \* ARABIC </w:instrText>
      </w:r>
      <w:r w:rsidR="00A31408">
        <w:rPr>
          <w:noProof/>
        </w:rPr>
        <w:fldChar w:fldCharType="separate"/>
      </w:r>
      <w:r w:rsidR="00203746">
        <w:rPr>
          <w:noProof/>
        </w:rPr>
        <w:t>1</w:t>
      </w:r>
      <w:r w:rsidR="00A31408">
        <w:rPr>
          <w:noProof/>
        </w:rPr>
        <w:fldChar w:fldCharType="end"/>
      </w:r>
      <w:bookmarkEnd w:id="1"/>
      <w:r>
        <w:t xml:space="preserve"> Illustration of the SRS-TEG association case 1</w:t>
      </w:r>
    </w:p>
    <w:p w14:paraId="3110E915" w14:textId="00D36C44" w:rsidR="006A2CC9" w:rsidRDefault="00E3429C" w:rsidP="006A2CC9">
      <w:pPr>
        <w:rPr>
          <w:lang w:eastAsia="zh-CN"/>
        </w:rPr>
      </w:pPr>
      <w:r>
        <w:rPr>
          <w:rFonts w:hint="eastAsia"/>
          <w:lang w:eastAsia="zh-CN"/>
        </w:rPr>
        <w:t>I</w:t>
      </w:r>
      <w:r>
        <w:rPr>
          <w:lang w:eastAsia="zh-CN"/>
        </w:rPr>
        <w:t xml:space="preserve">n Figure 2, at Time 1, the SRS resources SRS 1 and SRS 2 is associated with </w:t>
      </w:r>
      <w:r w:rsidR="004741E4">
        <w:rPr>
          <w:lang w:eastAsia="zh-CN"/>
        </w:rPr>
        <w:t xml:space="preserve">Panel </w:t>
      </w:r>
      <w:r>
        <w:rPr>
          <w:lang w:eastAsia="zh-CN"/>
        </w:rPr>
        <w:t xml:space="preserve">1 and SRS 3 and SRS 4 are associated with the </w:t>
      </w:r>
      <w:r w:rsidR="004741E4">
        <w:rPr>
          <w:lang w:eastAsia="zh-CN"/>
        </w:rPr>
        <w:t>Panel 2</w:t>
      </w:r>
      <w:r>
        <w:rPr>
          <w:lang w:eastAsia="zh-CN"/>
        </w:rPr>
        <w:t>. However, at Time 2, the SRS-TEG association has changed to that SRS</w:t>
      </w:r>
      <w:r w:rsidR="004741E4">
        <w:rPr>
          <w:lang w:eastAsia="zh-CN"/>
        </w:rPr>
        <w:t xml:space="preserve"> </w:t>
      </w:r>
      <w:r>
        <w:rPr>
          <w:lang w:eastAsia="zh-CN"/>
        </w:rPr>
        <w:t xml:space="preserve">1 is associated with </w:t>
      </w:r>
      <w:r w:rsidR="004741E4">
        <w:rPr>
          <w:lang w:eastAsia="zh-CN"/>
        </w:rPr>
        <w:t xml:space="preserve">Panel </w:t>
      </w:r>
      <w:r>
        <w:rPr>
          <w:lang w:eastAsia="zh-CN"/>
        </w:rPr>
        <w:t xml:space="preserve">1 whereas SRS2, SRS3 and SRS4 are associated with </w:t>
      </w:r>
      <w:r w:rsidR="004741E4">
        <w:rPr>
          <w:lang w:eastAsia="zh-CN"/>
        </w:rPr>
        <w:t>Panel 2</w:t>
      </w:r>
      <w:r>
        <w:rPr>
          <w:lang w:eastAsia="zh-CN"/>
        </w:rPr>
        <w:t>. In this case,</w:t>
      </w:r>
      <w:r w:rsidR="00D71040" w:rsidDel="00D71040">
        <w:rPr>
          <w:lang w:eastAsia="zh-CN"/>
        </w:rPr>
        <w:t xml:space="preserve"> </w:t>
      </w:r>
      <w:r w:rsidR="00D71040">
        <w:rPr>
          <w:lang w:eastAsia="zh-CN"/>
        </w:rPr>
        <w:t xml:space="preserve">if UE reports SRS 1 and SRS 2 are in the same Tx TEG (Tx TEG ID 1), and SRS 3 and SRS 4 are in the same </w:t>
      </w:r>
      <w:r w:rsidR="00D71040">
        <w:rPr>
          <w:lang w:eastAsia="zh-CN"/>
        </w:rPr>
        <w:lastRenderedPageBreak/>
        <w:t>Tx TEG (Tx TEG ID 2), it may be viewed that the SRS-TEG association has changed. However, if UE reports four SRS resources in each of the four Tx TEGs (SRS x in Tx TEG ID x), there should be no SRS-TEG association change.</w:t>
      </w:r>
    </w:p>
    <w:p w14:paraId="02AB25DE" w14:textId="04192C74" w:rsidR="00BD4B1A" w:rsidRDefault="00251CD1" w:rsidP="005A5E84">
      <w:pPr>
        <w:keepNext/>
        <w:jc w:val="center"/>
      </w:pPr>
      <w:r>
        <w:rPr>
          <w:noProof/>
          <w:lang w:eastAsia="zh-CN"/>
        </w:rPr>
        <w:drawing>
          <wp:inline distT="0" distB="0" distL="0" distR="0" wp14:anchorId="6C3EA00B" wp14:editId="2C925023">
            <wp:extent cx="5153660" cy="2705735"/>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3660" cy="2705735"/>
                    </a:xfrm>
                    <a:prstGeom prst="rect">
                      <a:avLst/>
                    </a:prstGeom>
                    <a:noFill/>
                  </pic:spPr>
                </pic:pic>
              </a:graphicData>
            </a:graphic>
          </wp:inline>
        </w:drawing>
      </w:r>
    </w:p>
    <w:p w14:paraId="68541ADF" w14:textId="49ED1337" w:rsidR="006A2CC9" w:rsidRDefault="00BD4B1A" w:rsidP="005A5E84">
      <w:pPr>
        <w:pStyle w:val="a5"/>
        <w:rPr>
          <w:lang w:eastAsia="zh-CN"/>
        </w:rPr>
      </w:pPr>
      <w:r>
        <w:t xml:space="preserve">Figure </w:t>
      </w:r>
      <w:r w:rsidR="00A31408">
        <w:rPr>
          <w:noProof/>
        </w:rPr>
        <w:fldChar w:fldCharType="begin"/>
      </w:r>
      <w:r w:rsidR="00A31408">
        <w:rPr>
          <w:noProof/>
        </w:rPr>
        <w:instrText xml:space="preserve"> SEQ Figure \* ARABIC </w:instrText>
      </w:r>
      <w:r w:rsidR="00A31408">
        <w:rPr>
          <w:noProof/>
        </w:rPr>
        <w:fldChar w:fldCharType="separate"/>
      </w:r>
      <w:r w:rsidR="00203746">
        <w:rPr>
          <w:noProof/>
        </w:rPr>
        <w:t>2</w:t>
      </w:r>
      <w:r w:rsidR="00A31408">
        <w:rPr>
          <w:noProof/>
        </w:rPr>
        <w:fldChar w:fldCharType="end"/>
      </w:r>
      <w:r>
        <w:rPr>
          <w:rFonts w:hint="eastAsia"/>
          <w:lang w:eastAsia="zh-CN"/>
        </w:rPr>
        <w:t xml:space="preserve"> </w:t>
      </w:r>
      <w:r w:rsidRPr="00BD4B1A">
        <w:rPr>
          <w:lang w:eastAsia="zh-CN"/>
        </w:rPr>
        <w:t>Illustration o</w:t>
      </w:r>
      <w:r>
        <w:rPr>
          <w:lang w:eastAsia="zh-CN"/>
        </w:rPr>
        <w:t>f the SRS-TEG association case 2</w:t>
      </w:r>
    </w:p>
    <w:p w14:paraId="5B735FC9" w14:textId="2B020220" w:rsidR="00957C54" w:rsidRPr="00665A42" w:rsidRDefault="00957C54" w:rsidP="005A5E84">
      <w:pPr>
        <w:rPr>
          <w:lang w:eastAsia="zh-CN"/>
        </w:rPr>
      </w:pPr>
      <w:r>
        <w:rPr>
          <w:rFonts w:hint="eastAsia"/>
          <w:lang w:eastAsia="zh-CN"/>
        </w:rPr>
        <w:t>I</w:t>
      </w:r>
      <w:r>
        <w:rPr>
          <w:lang w:eastAsia="zh-CN"/>
        </w:rPr>
        <w:t xml:space="preserve">t should be clarified </w:t>
      </w:r>
      <w:r w:rsidR="00D71040">
        <w:rPr>
          <w:lang w:eastAsia="zh-CN"/>
        </w:rPr>
        <w:t xml:space="preserve">that </w:t>
      </w:r>
      <w:r>
        <w:rPr>
          <w:lang w:eastAsia="zh-CN"/>
        </w:rPr>
        <w:t>only the case 2 can be considered as the TEG change, and case 1 should be sufficient to cover most of the cases of</w:t>
      </w:r>
      <w:r w:rsidR="00D71040">
        <w:rPr>
          <w:lang w:eastAsia="zh-CN"/>
        </w:rPr>
        <w:t xml:space="preserve"> panel switch</w:t>
      </w:r>
      <w:r>
        <w:rPr>
          <w:lang w:eastAsia="zh-CN"/>
        </w:rPr>
        <w:t>.</w:t>
      </w:r>
      <w:r w:rsidR="00D71040">
        <w:rPr>
          <w:lang w:eastAsia="zh-CN"/>
        </w:rPr>
        <w:t xml:space="preserve"> For FR1, </w:t>
      </w:r>
      <w:r w:rsidR="007057ED">
        <w:rPr>
          <w:lang w:eastAsia="zh-CN"/>
        </w:rPr>
        <w:t xml:space="preserve">with </w:t>
      </w:r>
      <w:r w:rsidR="00D71040">
        <w:rPr>
          <w:lang w:eastAsia="zh-CN"/>
        </w:rPr>
        <w:t>the (quasi</w:t>
      </w:r>
      <w:r w:rsidR="00D71040">
        <w:rPr>
          <w:rFonts w:hint="eastAsia"/>
          <w:lang w:eastAsia="zh-CN"/>
        </w:rPr>
        <w:t>-)</w:t>
      </w:r>
      <w:r w:rsidR="00D71040">
        <w:rPr>
          <w:lang w:eastAsia="zh-CN"/>
        </w:rPr>
        <w:t>omni-directional transmission characteristics, it should be typical for UE to only support single Tx TE</w:t>
      </w:r>
      <w:r w:rsidR="00E93861">
        <w:rPr>
          <w:lang w:eastAsia="zh-CN"/>
        </w:rPr>
        <w:t xml:space="preserve">G </w:t>
      </w:r>
      <w:r w:rsidR="00D71040">
        <w:rPr>
          <w:lang w:eastAsia="zh-CN"/>
        </w:rPr>
        <w:t>associated with multiple SRS transmission</w:t>
      </w:r>
      <w:r w:rsidR="00E93861">
        <w:rPr>
          <w:lang w:eastAsia="zh-CN"/>
        </w:rPr>
        <w:t xml:space="preserve"> in multiple calibrated Tx or separate Tx TEGs each associated with an SRS transmission in any of the uncalibrated Tx.</w:t>
      </w:r>
    </w:p>
    <w:p w14:paraId="5090A9E9" w14:textId="07183D78" w:rsidR="004741E4" w:rsidRPr="00B538F2" w:rsidRDefault="004741E4" w:rsidP="004741E4">
      <w:pPr>
        <w:rPr>
          <w:b/>
          <w:i/>
        </w:rPr>
      </w:pPr>
      <w:r>
        <w:rPr>
          <w:b/>
          <w:i/>
        </w:rPr>
        <w:t xml:space="preserve">Observation </w:t>
      </w:r>
      <w:r>
        <w:rPr>
          <w:b/>
          <w:i/>
        </w:rPr>
        <w:fldChar w:fldCharType="begin"/>
      </w:r>
      <w:r>
        <w:rPr>
          <w:b/>
          <w:i/>
        </w:rPr>
        <w:instrText xml:space="preserve"> SEQ Observation \* ARABIC </w:instrText>
      </w:r>
      <w:r>
        <w:rPr>
          <w:b/>
          <w:i/>
        </w:rPr>
        <w:fldChar w:fldCharType="separate"/>
      </w:r>
      <w:r w:rsidR="007057ED">
        <w:rPr>
          <w:b/>
          <w:i/>
          <w:noProof/>
        </w:rPr>
        <w:t>2</w:t>
      </w:r>
      <w:r>
        <w:rPr>
          <w:b/>
          <w:i/>
        </w:rPr>
        <w:fldChar w:fldCharType="end"/>
      </w:r>
      <w:r>
        <w:rPr>
          <w:b/>
          <w:i/>
        </w:rPr>
        <w:t>: Although UE may change the SRS transmission panels, it is feasible to maintain the same grouping information for a set of positioning SRS resources.</w:t>
      </w:r>
    </w:p>
    <w:p w14:paraId="5E4BA2D5" w14:textId="7C5B85F9" w:rsidR="00B17D4C" w:rsidRDefault="00BD4B1A" w:rsidP="00ED543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057ED">
        <w:rPr>
          <w:b/>
          <w:i/>
          <w:noProof/>
        </w:rPr>
        <w:t>1</w:t>
      </w:r>
      <w:r w:rsidRPr="00E10A28">
        <w:rPr>
          <w:b/>
          <w:i/>
        </w:rPr>
        <w:fldChar w:fldCharType="end"/>
      </w:r>
      <w:r w:rsidRPr="00E10A28">
        <w:rPr>
          <w:b/>
          <w:i/>
        </w:rPr>
        <w:t>:</w:t>
      </w:r>
      <w:r>
        <w:rPr>
          <w:b/>
          <w:i/>
        </w:rPr>
        <w:t xml:space="preserve">  </w:t>
      </w:r>
      <w:r>
        <w:rPr>
          <w:rFonts w:hint="eastAsia"/>
          <w:b/>
          <w:i/>
          <w:lang w:eastAsia="zh-CN"/>
        </w:rPr>
        <w:t>The</w:t>
      </w:r>
      <w:r>
        <w:rPr>
          <w:b/>
          <w:i/>
        </w:rPr>
        <w:t xml:space="preserve"> SRS-TEG association change should be defined as that: </w:t>
      </w:r>
      <w:r w:rsidRPr="00BD4B1A">
        <w:rPr>
          <w:b/>
          <w:i/>
        </w:rPr>
        <w:t>at least two SRS resources that used to belong to a same TEG no longer belong to a same TEG.</w:t>
      </w:r>
    </w:p>
    <w:p w14:paraId="6A2BAF8C" w14:textId="77777777" w:rsidR="00E93861" w:rsidRPr="00E93861" w:rsidRDefault="00E93861" w:rsidP="00ED543F">
      <w:pPr>
        <w:rPr>
          <w:lang w:eastAsia="zh-CN"/>
        </w:rPr>
      </w:pPr>
    </w:p>
    <w:p w14:paraId="0CC3D98E" w14:textId="2C68E307" w:rsidR="00BD4B1A" w:rsidRDefault="00BD4B1A" w:rsidP="00BD4B1A">
      <w:pPr>
        <w:pStyle w:val="2"/>
        <w:rPr>
          <w:lang w:eastAsia="zh-CN"/>
        </w:rPr>
      </w:pPr>
      <w:r>
        <w:rPr>
          <w:lang w:eastAsia="zh-CN"/>
        </w:rPr>
        <w:t>SRS - Tx TEG association reporting</w:t>
      </w:r>
    </w:p>
    <w:p w14:paraId="507DC19A" w14:textId="7C4847BC" w:rsidR="00BD4B1A" w:rsidRDefault="00BD4B1A" w:rsidP="00BD4B1A">
      <w:pPr>
        <w:rPr>
          <w:lang w:eastAsia="zh-CN"/>
        </w:rPr>
      </w:pPr>
      <w:r>
        <w:rPr>
          <w:rFonts w:hint="eastAsia"/>
          <w:lang w:eastAsia="zh-CN"/>
        </w:rPr>
        <w:t>F</w:t>
      </w:r>
      <w:r>
        <w:rPr>
          <w:lang w:eastAsia="zh-CN"/>
        </w:rPr>
        <w:t xml:space="preserve">or the reporting of the SRS-TEG association, from the RAN1’s perspective, the baseline should be that UE reports the SRS-Tx TEG association via RRC during the SRS configuration procedures. After receiving the SRS-Tx TEG association, the gNB can forward the association to the LMF along with the SRS configuration by NRPPa signaling. </w:t>
      </w:r>
    </w:p>
    <w:p w14:paraId="012C2B37" w14:textId="47FADC91" w:rsidR="00BD4B1A" w:rsidRDefault="00BD4B1A" w:rsidP="00BD4B1A">
      <w:pPr>
        <w:rPr>
          <w:lang w:eastAsia="zh-CN"/>
        </w:rPr>
      </w:pPr>
      <w:r>
        <w:rPr>
          <w:lang w:eastAsia="zh-CN"/>
        </w:rPr>
        <w:t xml:space="preserve">The reason are three-fold. First, for the UE that does not support the LPP </w:t>
      </w:r>
      <w:r w:rsidR="007057ED">
        <w:rPr>
          <w:lang w:eastAsia="zh-CN"/>
        </w:rPr>
        <w:t>protocol</w:t>
      </w:r>
      <w:r>
        <w:rPr>
          <w:lang w:eastAsia="zh-CN"/>
        </w:rPr>
        <w:t>, the SRS</w:t>
      </w:r>
      <w:r w:rsidR="00E93861">
        <w:rPr>
          <w:lang w:eastAsia="zh-CN"/>
        </w:rPr>
        <w:t>-</w:t>
      </w:r>
      <w:r>
        <w:rPr>
          <w:lang w:eastAsia="zh-CN"/>
        </w:rPr>
        <w:t>Tx TEG association can only</w:t>
      </w:r>
      <w:r w:rsidR="00E93861">
        <w:rPr>
          <w:lang w:eastAsia="zh-CN"/>
        </w:rPr>
        <w:t xml:space="preserve"> be</w:t>
      </w:r>
      <w:r>
        <w:rPr>
          <w:lang w:eastAsia="zh-CN"/>
        </w:rPr>
        <w:t xml:space="preserve"> reported via RRC signaling. Second, for the UE without the capability of the detecting the SRS-TEG association change, there is no need for the LMF to request the updated association via LPP when the initial association has been reported during the SRS configuration procedures. Lastly, for the case that the SRS-Tx TEG association is static, UE only needs to report the initial association and do not need to update the association. </w:t>
      </w:r>
    </w:p>
    <w:p w14:paraId="33889A29" w14:textId="77777777" w:rsidR="00051C13" w:rsidRDefault="00051C13" w:rsidP="00051C13">
      <w:pPr>
        <w:rPr>
          <w:lang w:eastAsia="zh-CN"/>
        </w:rPr>
      </w:pPr>
      <w:r>
        <w:rPr>
          <w:lang w:eastAsia="zh-CN"/>
        </w:rPr>
        <w:t xml:space="preserve">Besides, the configuration of SRS for positioning is not like configuration of MIMO SRS. The configuration of SRS for positioning is only for positioning, during an active LCS procedure, which is triggered via a specific location service type. In most of the location service types demanding high accuracy, immediate location is typical, and thus when the LMF receives the RTOA/AoA measurement, the LMF obtains the location and deactivate all positioning SRS transmission. The gNB may then release the positioning SRS configurations to the UE, since they are no along useful. During the relative short periodic of time of an active LCS procedure, frequently changing SRS-TEG association lacks justification and may </w:t>
      </w:r>
      <w:r>
        <w:rPr>
          <w:lang w:eastAsia="zh-CN"/>
        </w:rPr>
        <w:lastRenderedPageBreak/>
        <w:t>compromise the measurement conducted at the gNB. For deferred MT-LR with periodical events, using the periodic positioning SRS matching the periodical event is subject to RAN2/SA2 discussion.</w:t>
      </w:r>
    </w:p>
    <w:p w14:paraId="28740A2C" w14:textId="37244958" w:rsidR="006E4B62" w:rsidRDefault="006E4B62" w:rsidP="006E4B62">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057ED">
        <w:rPr>
          <w:b/>
          <w:i/>
          <w:noProof/>
        </w:rPr>
        <w:t>2</w:t>
      </w:r>
      <w:r w:rsidRPr="00E10A28">
        <w:rPr>
          <w:b/>
          <w:i/>
        </w:rPr>
        <w:fldChar w:fldCharType="end"/>
      </w:r>
      <w:r w:rsidRPr="00E10A28">
        <w:rPr>
          <w:b/>
          <w:i/>
        </w:rPr>
        <w:t>:</w:t>
      </w:r>
      <w:r>
        <w:rPr>
          <w:b/>
          <w:i/>
        </w:rPr>
        <w:t xml:space="preserve">  </w:t>
      </w:r>
      <w:r w:rsidR="00EF571C">
        <w:rPr>
          <w:b/>
          <w:i/>
          <w:lang w:eastAsia="zh-CN"/>
        </w:rPr>
        <w:t xml:space="preserve">The SRS-TEG association reported via RRC </w:t>
      </w:r>
      <w:r w:rsidR="00E93861">
        <w:rPr>
          <w:b/>
          <w:i/>
          <w:lang w:eastAsia="zh-CN"/>
        </w:rPr>
        <w:t>is supported</w:t>
      </w:r>
      <w:r w:rsidR="00EF571C">
        <w:rPr>
          <w:b/>
          <w:i/>
          <w:lang w:eastAsia="zh-CN"/>
        </w:rPr>
        <w:t>.</w:t>
      </w:r>
    </w:p>
    <w:p w14:paraId="42C8F589" w14:textId="0036836E" w:rsidR="00D07B5F" w:rsidRDefault="00D07B5F" w:rsidP="00051C13">
      <w:pPr>
        <w:pStyle w:val="3GPPAgreements"/>
        <w:rPr>
          <w:lang w:eastAsia="zh-CN"/>
        </w:rPr>
      </w:pPr>
      <w:r>
        <w:rPr>
          <w:b/>
          <w:i/>
          <w:lang w:eastAsia="zh-CN"/>
        </w:rPr>
        <w:t>UE may be requested in RRCReconfiguration message to provide the SRS-TEG association in the RRCReconfigurationComplete message.</w:t>
      </w:r>
    </w:p>
    <w:p w14:paraId="4F83F6DD" w14:textId="77777777" w:rsidR="009554D7" w:rsidRPr="005A5E84" w:rsidRDefault="009554D7" w:rsidP="006E4B62">
      <w:pPr>
        <w:rPr>
          <w:b/>
          <w:lang w:eastAsia="zh-CN"/>
        </w:rPr>
      </w:pPr>
    </w:p>
    <w:p w14:paraId="28339E79" w14:textId="77777777" w:rsidR="00EF571C" w:rsidRDefault="00EF571C" w:rsidP="00EF571C">
      <w:pPr>
        <w:pStyle w:val="1"/>
        <w:tabs>
          <w:tab w:val="clear" w:pos="432"/>
        </w:tabs>
        <w:rPr>
          <w:lang w:eastAsia="zh-CN"/>
        </w:rPr>
      </w:pPr>
      <w:r>
        <w:rPr>
          <w:rFonts w:hint="eastAsia"/>
          <w:lang w:eastAsia="zh-CN"/>
        </w:rPr>
        <w:t>P</w:t>
      </w:r>
      <w:r>
        <w:rPr>
          <w:lang w:eastAsia="zh-CN"/>
        </w:rPr>
        <w:t>ositioning SRS with antenna switching</w:t>
      </w:r>
    </w:p>
    <w:p w14:paraId="1C79E52E" w14:textId="77777777" w:rsidR="00EF571C" w:rsidRDefault="00EF571C" w:rsidP="00EF571C">
      <w:pPr>
        <w:rPr>
          <w:lang w:eastAsia="zh-CN"/>
        </w:rPr>
      </w:pPr>
      <w:r>
        <w:rPr>
          <w:lang w:eastAsia="zh-CN"/>
        </w:rPr>
        <w:t xml:space="preserve">Since the enhancement of timing error mitigation for the MIMO SRS has not been agreed due to the concerns of affecting the original communication purpose, here we propose to extend the positioning SRS for antenna switching transmission. There are mainly two benefits for this enhancement. </w:t>
      </w:r>
    </w:p>
    <w:p w14:paraId="0B59E1C4" w14:textId="77777777" w:rsidR="00EF571C" w:rsidRDefault="00EF571C" w:rsidP="00EF571C">
      <w:pPr>
        <w:pStyle w:val="3GPPAgreements"/>
        <w:rPr>
          <w:lang w:eastAsia="zh-CN"/>
        </w:rPr>
      </w:pPr>
      <w:r>
        <w:rPr>
          <w:lang w:eastAsia="zh-CN"/>
        </w:rPr>
        <w:t>First, transmitting the positioning SRS associated to different ports enables UE to sweep the Tx TEGs. In this way, the gNB obtains the RTOA measurements associated to different Tx TEGs. By comparing the different RTOA, the timing error between different Tx TEG can be further estimated and be calibrated, which is beneficial for improving the positioning accuracy.</w:t>
      </w:r>
    </w:p>
    <w:p w14:paraId="1236DDB2" w14:textId="77777777" w:rsidR="00EF571C" w:rsidRDefault="00EF571C" w:rsidP="00EF571C">
      <w:pPr>
        <w:pStyle w:val="3GPPAgreements"/>
        <w:rPr>
          <w:lang w:eastAsia="zh-CN"/>
        </w:rPr>
      </w:pPr>
      <w:r>
        <w:rPr>
          <w:lang w:eastAsia="zh-CN"/>
        </w:rPr>
        <w:t xml:space="preserve">Second, spatial diversity gain can be obtained which is beneficial for improving the positioning accuracy. Due to the radiation pattern of the antenna elements, the gNB at certain direction from the UE may receive the SRS with only limited LOS strength but higher NLOS strength, i.e., the typical weak LOS situation. Due to that the radiation pattern of different antenna elements could be complementary to each other at different directions, the weak LOS path problem could be effectively eliminated by joint processing. </w:t>
      </w:r>
    </w:p>
    <w:p w14:paraId="5DE39FB3" w14:textId="77777777" w:rsidR="00EF571C" w:rsidRDefault="00EF571C" w:rsidP="00EF571C">
      <w:pPr>
        <w:rPr>
          <w:lang w:eastAsia="zh-CN"/>
        </w:rPr>
      </w:pPr>
      <w:r>
        <w:rPr>
          <w:lang w:eastAsia="zh-CN"/>
        </w:rPr>
        <w:t>Based on the above two benefits, we propose to extend the antenna switching scheme to the positioning SRS.</w:t>
      </w:r>
    </w:p>
    <w:p w14:paraId="00726C0D" w14:textId="5E2F9CF0" w:rsidR="00EF571C" w:rsidRDefault="00EF571C" w:rsidP="00051C13">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057ED">
        <w:rPr>
          <w:b/>
          <w:i/>
          <w:noProof/>
        </w:rPr>
        <w:t>3</w:t>
      </w:r>
      <w:r w:rsidRPr="00E10A28">
        <w:rPr>
          <w:b/>
          <w:i/>
        </w:rPr>
        <w:fldChar w:fldCharType="end"/>
      </w:r>
      <w:r w:rsidRPr="00E10A28">
        <w:rPr>
          <w:b/>
          <w:i/>
        </w:rPr>
        <w:t>:</w:t>
      </w:r>
      <w:r>
        <w:rPr>
          <w:b/>
          <w:i/>
        </w:rPr>
        <w:t xml:space="preserve"> Support positioning SRS with antenna switching</w:t>
      </w:r>
      <w:r w:rsidR="00C0015A">
        <w:rPr>
          <w:b/>
          <w:i/>
        </w:rPr>
        <w:t xml:space="preserve"> </w:t>
      </w:r>
      <w:r w:rsidR="00051C13">
        <w:rPr>
          <w:b/>
          <w:i/>
        </w:rPr>
        <w:t xml:space="preserve">as </w:t>
      </w:r>
      <w:r w:rsidR="00C0015A">
        <w:rPr>
          <w:b/>
          <w:i/>
        </w:rPr>
        <w:t>an optional UE capability</w:t>
      </w:r>
      <w:r>
        <w:rPr>
          <w:b/>
          <w:i/>
        </w:rPr>
        <w:t>.</w:t>
      </w:r>
    </w:p>
    <w:p w14:paraId="257B0956" w14:textId="63A49899" w:rsidR="007057ED" w:rsidRPr="00051C13" w:rsidRDefault="00C0015A" w:rsidP="00051C13">
      <w:pPr>
        <w:pStyle w:val="3GPPAgreements"/>
      </w:pPr>
      <w:r>
        <w:rPr>
          <w:b/>
          <w:i/>
        </w:rPr>
        <w:t xml:space="preserve">Introduce a new parameter for the </w:t>
      </w:r>
      <w:r w:rsidR="007057ED">
        <w:rPr>
          <w:rFonts w:hint="eastAsia"/>
          <w:b/>
          <w:i/>
        </w:rPr>
        <w:t xml:space="preserve">positioning SRS resource set </w:t>
      </w:r>
      <w:r w:rsidR="007057ED">
        <w:rPr>
          <w:b/>
          <w:i/>
          <w:lang w:eastAsia="zh-CN"/>
        </w:rPr>
        <w:t xml:space="preserve">indicating “antenna switching”, </w:t>
      </w:r>
      <w:r>
        <w:rPr>
          <w:b/>
          <w:i/>
          <w:lang w:eastAsia="zh-CN"/>
        </w:rPr>
        <w:t xml:space="preserve">and </w:t>
      </w:r>
      <w:r w:rsidR="00051C13">
        <w:rPr>
          <w:b/>
          <w:i/>
          <w:lang w:eastAsia="zh-CN"/>
        </w:rPr>
        <w:t xml:space="preserve">each </w:t>
      </w:r>
      <w:r>
        <w:rPr>
          <w:b/>
          <w:i/>
          <w:lang w:eastAsia="zh-CN"/>
        </w:rPr>
        <w:t>positioning SRS resource in the set is associated with a different UE antenna port</w:t>
      </w:r>
      <w:r w:rsidR="007057ED">
        <w:rPr>
          <w:b/>
          <w:i/>
          <w:lang w:eastAsia="zh-CN"/>
        </w:rPr>
        <w:t>.</w:t>
      </w:r>
    </w:p>
    <w:p w14:paraId="65C7E319" w14:textId="78FB4E4F" w:rsidR="00C0015A" w:rsidRPr="00051C13" w:rsidRDefault="00C0015A" w:rsidP="00051C13">
      <w:pPr>
        <w:pStyle w:val="3GPPAgreements"/>
      </w:pPr>
      <w:r>
        <w:rPr>
          <w:b/>
          <w:i/>
          <w:lang w:eastAsia="zh-CN"/>
        </w:rPr>
        <w:t>Introduce a new UE capability of antenna switching for positioning SRS resource, indicating</w:t>
      </w:r>
    </w:p>
    <w:p w14:paraId="5BF82149" w14:textId="611045A4" w:rsidR="00C0015A" w:rsidRPr="00051C13" w:rsidRDefault="00C0015A" w:rsidP="00051C13">
      <w:pPr>
        <w:pStyle w:val="3GPPAgreements"/>
        <w:numPr>
          <w:ilvl w:val="1"/>
          <w:numId w:val="15"/>
        </w:numPr>
      </w:pPr>
      <w:r>
        <w:rPr>
          <w:b/>
          <w:i/>
          <w:lang w:eastAsia="zh-CN"/>
        </w:rPr>
        <w:t>The number of positioning SRS resources in the positioning SRS resource set configured with “antenna switching”</w:t>
      </w:r>
    </w:p>
    <w:p w14:paraId="2BB570E6" w14:textId="3C7F17A0" w:rsidR="00C0015A" w:rsidRDefault="00C0015A" w:rsidP="00051C13">
      <w:pPr>
        <w:pStyle w:val="3GPPAgreements"/>
        <w:numPr>
          <w:ilvl w:val="1"/>
          <w:numId w:val="15"/>
        </w:numPr>
      </w:pPr>
      <w:r>
        <w:rPr>
          <w:b/>
          <w:i/>
          <w:lang w:eastAsia="zh-CN"/>
        </w:rPr>
        <w:t xml:space="preserve">The switching period follows the existing </w:t>
      </w:r>
      <w:r w:rsidR="00D07B5F">
        <w:rPr>
          <w:b/>
          <w:i/>
          <w:lang w:eastAsia="zh-CN"/>
        </w:rPr>
        <w:t>MIMO SRS antenna switching (</w:t>
      </w:r>
      <w:r w:rsidR="00051C13">
        <w:rPr>
          <w:b/>
          <w:i/>
          <w:lang w:eastAsia="zh-CN"/>
        </w:rPr>
        <w:t>15us as per R1-1710048</w:t>
      </w:r>
      <w:r w:rsidR="00D07B5F">
        <w:rPr>
          <w:b/>
          <w:i/>
          <w:lang w:eastAsia="zh-CN"/>
        </w:rPr>
        <w:t>).</w:t>
      </w:r>
    </w:p>
    <w:p w14:paraId="57FE3D56" w14:textId="77777777" w:rsidR="009554D7" w:rsidRPr="009554D7" w:rsidRDefault="009554D7" w:rsidP="00EF571C">
      <w:pPr>
        <w:pStyle w:val="3GPPAgreements"/>
        <w:numPr>
          <w:ilvl w:val="0"/>
          <w:numId w:val="0"/>
        </w:numPr>
        <w:autoSpaceDE/>
        <w:autoSpaceDN/>
        <w:adjustRightInd/>
        <w:snapToGrid/>
        <w:spacing w:after="180"/>
        <w:jc w:val="left"/>
        <w:rPr>
          <w:lang w:eastAsia="zh-CN"/>
        </w:rPr>
      </w:pPr>
    </w:p>
    <w:p w14:paraId="51D3AF16" w14:textId="5E1C3D09" w:rsidR="00EF571C" w:rsidRDefault="00EF571C" w:rsidP="00EF571C">
      <w:pPr>
        <w:pStyle w:val="1"/>
        <w:rPr>
          <w:lang w:eastAsia="zh-CN"/>
        </w:rPr>
      </w:pPr>
      <w:r>
        <w:rPr>
          <w:lang w:eastAsia="zh-CN"/>
        </w:rPr>
        <w:t>SRS port report with RTOA measurements</w:t>
      </w:r>
    </w:p>
    <w:p w14:paraId="40F0C831" w14:textId="77777777" w:rsidR="00EF571C" w:rsidRDefault="00EF571C" w:rsidP="00EF571C">
      <w:pPr>
        <w:rPr>
          <w:lang w:eastAsia="zh-CN"/>
        </w:rPr>
      </w:pPr>
      <w:r>
        <w:rPr>
          <w:rFonts w:hint="eastAsia"/>
          <w:lang w:eastAsia="zh-CN"/>
        </w:rPr>
        <w:t>F</w:t>
      </w:r>
      <w:r>
        <w:rPr>
          <w:lang w:eastAsia="zh-CN"/>
        </w:rPr>
        <w:t xml:space="preserve">or the UL-TDOA positioning methods, gNB/TRP measures the RTOA based on the SRS transmitted by the UE, including both the positioning SRS and MIMO SRS. </w:t>
      </w:r>
    </w:p>
    <w:p w14:paraId="703CDA89" w14:textId="72BA1A22" w:rsidR="00EF571C" w:rsidRDefault="00EF571C" w:rsidP="00EF571C">
      <w:pPr>
        <w:rPr>
          <w:lang w:eastAsia="zh-CN"/>
        </w:rPr>
      </w:pPr>
      <w:r>
        <w:rPr>
          <w:lang w:eastAsia="zh-CN"/>
        </w:rPr>
        <w:t xml:space="preserve">Utilizing the MIMO SRS for positioning purpose provide several benefits to the network and positioning. From the network aspect, in the resource limited situation where the serving gNB has only limited positioning SRS resource to allocate, the MIMO SRS can be reused for the positioning measurement. Hence, the network efficiency, including spectral efficiency and data transmission rate could be improved since the positioning SRS occupied resources could be saved. From the positioning aspect, the utilization of the MIMO SRS for RTOA measurement provides additional spatial diversity gain, since the MIMO SRS could be configured for multiple usage and could be transmitted with multiple ports simultaneously. In this regard, the positioning accuracy could be </w:t>
      </w:r>
      <w:r w:rsidR="00051C13">
        <w:rPr>
          <w:lang w:eastAsia="zh-CN"/>
        </w:rPr>
        <w:t>improved</w:t>
      </w:r>
      <w:r>
        <w:rPr>
          <w:lang w:eastAsia="zh-CN"/>
        </w:rPr>
        <w:t xml:space="preserve"> as well.</w:t>
      </w:r>
    </w:p>
    <w:p w14:paraId="01A044D4" w14:textId="3D37060E" w:rsidR="00EF571C" w:rsidRDefault="00051C13" w:rsidP="00EF571C">
      <w:pPr>
        <w:rPr>
          <w:lang w:eastAsia="zh-CN"/>
        </w:rPr>
      </w:pPr>
      <w:r>
        <w:rPr>
          <w:lang w:eastAsia="zh-CN"/>
        </w:rPr>
        <w:t xml:space="preserve">The </w:t>
      </w:r>
      <w:r w:rsidR="00EF571C">
        <w:rPr>
          <w:lang w:eastAsia="zh-CN"/>
        </w:rPr>
        <w:t xml:space="preserve">benefit of TEG using MIMO SRS is to be exploited from the network side, without any impact to the UE, </w:t>
      </w:r>
      <w:r>
        <w:rPr>
          <w:lang w:eastAsia="zh-CN"/>
        </w:rPr>
        <w:t>, by allowing SRS port specific RTOA measurement reporting from the TRP</w:t>
      </w:r>
      <w:r w:rsidR="00EF571C">
        <w:rPr>
          <w:lang w:eastAsia="zh-CN"/>
        </w:rPr>
        <w:t xml:space="preserve">. </w:t>
      </w:r>
      <w:r w:rsidR="00EF571C">
        <w:t xml:space="preserve">Hence, we propose that the gNB should be able to report </w:t>
      </w:r>
      <w:r w:rsidR="00EF571C" w:rsidRPr="00EE5358">
        <w:t xml:space="preserve">the associated SRS </w:t>
      </w:r>
      <w:r w:rsidR="00EF571C">
        <w:t>port ID</w:t>
      </w:r>
      <w:r w:rsidR="00EF571C" w:rsidRPr="00EE5358">
        <w:t xml:space="preserve"> of the RTOA</w:t>
      </w:r>
      <w:r w:rsidR="00EF571C">
        <w:t xml:space="preserve"> measurements.</w:t>
      </w:r>
    </w:p>
    <w:p w14:paraId="7C7D2A51" w14:textId="77777777" w:rsidR="00EF571C" w:rsidRDefault="00EF571C" w:rsidP="00EF571C">
      <w:pPr>
        <w:pStyle w:val="3GPPAgreements"/>
        <w:numPr>
          <w:ilvl w:val="0"/>
          <w:numId w:val="0"/>
        </w:numPr>
        <w:autoSpaceDE/>
        <w:autoSpaceDN/>
        <w:adjustRightInd/>
        <w:snapToGrid/>
        <w:spacing w:after="180"/>
        <w:jc w:val="left"/>
        <w:rPr>
          <w:i/>
          <w:lang w:eastAsia="zh-CN"/>
        </w:rPr>
      </w:pPr>
      <w:r>
        <w:rPr>
          <w:b/>
          <w:i/>
        </w:rPr>
        <w:lastRenderedPageBreak/>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057ED">
        <w:rPr>
          <w:b/>
          <w:i/>
          <w:noProof/>
        </w:rPr>
        <w:t>4</w:t>
      </w:r>
      <w:r w:rsidRPr="00E10A28">
        <w:rPr>
          <w:b/>
          <w:i/>
        </w:rPr>
        <w:fldChar w:fldCharType="end"/>
      </w:r>
      <w:r w:rsidRPr="00E10A28">
        <w:rPr>
          <w:b/>
          <w:i/>
        </w:rPr>
        <w:t>:</w:t>
      </w:r>
      <w:r>
        <w:rPr>
          <w:b/>
          <w:i/>
        </w:rPr>
        <w:t xml:space="preserve">  Support gNB to report the associated SRS port ID of the RTOA measurement along with the SRS resource ID/resource set ID, when the measurements are based on multi-port SRS (e.g. MIMO-SRS).</w:t>
      </w:r>
      <w:r w:rsidRPr="00A61355">
        <w:rPr>
          <w:lang w:eastAsia="zh-CN"/>
        </w:rPr>
        <w:t xml:space="preserve"> </w:t>
      </w:r>
    </w:p>
    <w:p w14:paraId="68CD5332" w14:textId="0149DD64" w:rsidR="00EF571C" w:rsidRDefault="00EF571C" w:rsidP="00EF571C">
      <w:pPr>
        <w:pStyle w:val="3GPPAgreements"/>
        <w:rPr>
          <w:b/>
          <w:i/>
        </w:rPr>
      </w:pPr>
      <w:r>
        <w:rPr>
          <w:b/>
          <w:i/>
        </w:rPr>
        <w:t>The port index may take the value {0, 1, 2, 3} to map to the SRS ports {1000,</w:t>
      </w:r>
      <w:r w:rsidR="00051C13">
        <w:rPr>
          <w:b/>
          <w:i/>
        </w:rPr>
        <w:t xml:space="preserve"> </w:t>
      </w:r>
      <w:r>
        <w:rPr>
          <w:b/>
          <w:i/>
        </w:rPr>
        <w:t>1001,</w:t>
      </w:r>
      <w:r w:rsidR="00051C13">
        <w:rPr>
          <w:b/>
          <w:i/>
        </w:rPr>
        <w:t xml:space="preserve"> </w:t>
      </w:r>
      <w:r>
        <w:rPr>
          <w:b/>
          <w:i/>
        </w:rPr>
        <w:t>1002,</w:t>
      </w:r>
      <w:r w:rsidR="00051C13">
        <w:rPr>
          <w:b/>
          <w:i/>
        </w:rPr>
        <w:t xml:space="preserve"> </w:t>
      </w:r>
      <w:r>
        <w:rPr>
          <w:b/>
          <w:i/>
        </w:rPr>
        <w:t>1003}, respectively.</w:t>
      </w:r>
    </w:p>
    <w:p w14:paraId="27FD8E97" w14:textId="5591E704" w:rsidR="00EF571C" w:rsidRDefault="00EF571C" w:rsidP="00EF571C">
      <w:pPr>
        <w:pStyle w:val="3GPPAgreements"/>
        <w:rPr>
          <w:b/>
          <w:i/>
        </w:rPr>
      </w:pPr>
      <w:r w:rsidRPr="007D04B4">
        <w:rPr>
          <w:b/>
          <w:i/>
        </w:rPr>
        <w:t>Note: The use of SRS for MIMO resource is transparent to the UE</w:t>
      </w:r>
      <w:r>
        <w:rPr>
          <w:b/>
          <w:i/>
        </w:rPr>
        <w:t>.</w:t>
      </w:r>
    </w:p>
    <w:p w14:paraId="316E368E" w14:textId="77777777" w:rsidR="009554D7" w:rsidRPr="005A5E84" w:rsidRDefault="009554D7" w:rsidP="005A5E84">
      <w:pPr>
        <w:pStyle w:val="3GPPAgreements"/>
        <w:numPr>
          <w:ilvl w:val="0"/>
          <w:numId w:val="0"/>
        </w:numPr>
        <w:rPr>
          <w:b/>
        </w:rPr>
      </w:pPr>
    </w:p>
    <w:p w14:paraId="50AC88C1" w14:textId="2B0D325E" w:rsidR="003C4CF9" w:rsidRDefault="003C4CF9" w:rsidP="003C4CF9">
      <w:pPr>
        <w:pStyle w:val="1"/>
        <w:rPr>
          <w:lang w:eastAsia="zh-CN"/>
        </w:rPr>
      </w:pPr>
      <w:r>
        <w:rPr>
          <w:lang w:eastAsia="zh-CN"/>
        </w:rPr>
        <w:t>Measurement window configuration</w:t>
      </w:r>
    </w:p>
    <w:p w14:paraId="43591132" w14:textId="78B04949" w:rsidR="003C4CF9" w:rsidRPr="003C4CF9" w:rsidRDefault="003C4CF9" w:rsidP="003C4CF9">
      <w:pPr>
        <w:rPr>
          <w:lang w:eastAsia="zh-CN"/>
        </w:rPr>
      </w:pPr>
      <w:r>
        <w:rPr>
          <w:rFonts w:hint="eastAsia"/>
          <w:lang w:eastAsia="zh-CN"/>
        </w:rPr>
        <w:t>I</w:t>
      </w:r>
      <w:r>
        <w:rPr>
          <w:lang w:eastAsia="zh-CN"/>
        </w:rPr>
        <w:t>n RAN1#106e</w:t>
      </w:r>
      <w:r w:rsidR="000C5EA7">
        <w:rPr>
          <w:lang w:eastAsia="zh-CN"/>
        </w:rPr>
        <w:t xml:space="preserve"> </w:t>
      </w:r>
      <w:r w:rsidR="000C5EA7">
        <w:rPr>
          <w:lang w:eastAsia="zh-CN"/>
        </w:rPr>
        <w:fldChar w:fldCharType="begin"/>
      </w:r>
      <w:r w:rsidR="000C5EA7">
        <w:rPr>
          <w:lang w:eastAsia="zh-CN"/>
        </w:rPr>
        <w:instrText xml:space="preserve"> REF _Ref82766541 \r \h </w:instrText>
      </w:r>
      <w:r w:rsidR="000C5EA7">
        <w:rPr>
          <w:lang w:eastAsia="zh-CN"/>
        </w:rPr>
      </w:r>
      <w:r w:rsidR="000C5EA7">
        <w:rPr>
          <w:lang w:eastAsia="zh-CN"/>
        </w:rPr>
        <w:fldChar w:fldCharType="separate"/>
      </w:r>
      <w:r w:rsidR="007057ED">
        <w:rPr>
          <w:lang w:eastAsia="zh-CN"/>
        </w:rPr>
        <w:t>[2]</w:t>
      </w:r>
      <w:r w:rsidR="000C5EA7">
        <w:rPr>
          <w:lang w:eastAsia="zh-CN"/>
        </w:rPr>
        <w:fldChar w:fldCharType="end"/>
      </w:r>
      <w:r>
        <w:rPr>
          <w:lang w:eastAsia="zh-CN"/>
        </w:rPr>
        <w:t xml:space="preserve">, we have the </w:t>
      </w:r>
      <w:r w:rsidR="000A4011">
        <w:rPr>
          <w:lang w:eastAsia="zh-CN"/>
        </w:rPr>
        <w:t>following agreement about the measurement window configuration.</w:t>
      </w:r>
    </w:p>
    <w:tbl>
      <w:tblPr>
        <w:tblStyle w:val="ac"/>
        <w:tblW w:w="0" w:type="auto"/>
        <w:tblLook w:val="04A0" w:firstRow="1" w:lastRow="0" w:firstColumn="1" w:lastColumn="0" w:noHBand="0" w:noVBand="1"/>
      </w:tblPr>
      <w:tblGrid>
        <w:gridCol w:w="9307"/>
      </w:tblGrid>
      <w:tr w:rsidR="003C4CF9" w14:paraId="55FCC53B" w14:textId="77777777" w:rsidTr="003C4CF9">
        <w:tc>
          <w:tcPr>
            <w:tcW w:w="9307" w:type="dxa"/>
          </w:tcPr>
          <w:p w14:paraId="7A385369" w14:textId="77777777" w:rsidR="003C4CF9" w:rsidRDefault="003C4CF9" w:rsidP="003C4CF9">
            <w:pPr>
              <w:rPr>
                <w:iCs/>
              </w:rPr>
            </w:pPr>
            <w:r w:rsidRPr="00362232">
              <w:rPr>
                <w:iCs/>
                <w:highlight w:val="green"/>
              </w:rPr>
              <w:t>Agreement:</w:t>
            </w:r>
          </w:p>
          <w:p w14:paraId="5DE4E2D2" w14:textId="77777777" w:rsidR="003C4CF9" w:rsidRDefault="003C4CF9" w:rsidP="003C4CF9">
            <w:pPr>
              <w:rPr>
                <w:iCs/>
              </w:rPr>
            </w:pPr>
            <w:r>
              <w:rPr>
                <w:iCs/>
              </w:rPr>
              <w:t>Consider the following options (both could be selected) until RAN1#106b-e</w:t>
            </w:r>
          </w:p>
          <w:p w14:paraId="30DE7FE9" w14:textId="77777777" w:rsidR="003C4CF9" w:rsidRPr="00874456" w:rsidRDefault="003C4CF9" w:rsidP="003C4CF9">
            <w:pPr>
              <w:pStyle w:val="af"/>
              <w:numPr>
                <w:ilvl w:val="0"/>
                <w:numId w:val="23"/>
              </w:numPr>
              <w:autoSpaceDE/>
              <w:autoSpaceDN/>
              <w:adjustRightInd/>
              <w:snapToGrid/>
              <w:spacing w:after="0" w:line="259" w:lineRule="auto"/>
              <w:ind w:firstLineChars="0"/>
              <w:contextualSpacing/>
              <w:rPr>
                <w:iCs/>
                <w:lang w:eastAsia="zh-CN"/>
              </w:rPr>
            </w:pPr>
            <w:r>
              <w:rPr>
                <w:iCs/>
                <w:lang w:eastAsia="zh-CN"/>
              </w:rPr>
              <w:t xml:space="preserve">Option 1: </w:t>
            </w:r>
            <w:r w:rsidRPr="00874456">
              <w:rPr>
                <w:iCs/>
                <w:lang w:eastAsia="zh-CN"/>
              </w:rPr>
              <w:t xml:space="preserve">Support LMF to optionally </w:t>
            </w:r>
            <w:r>
              <w:rPr>
                <w:iCs/>
                <w:lang w:eastAsia="zh-CN"/>
              </w:rPr>
              <w:t>indicate</w:t>
            </w:r>
            <w:r w:rsidRPr="00874456">
              <w:rPr>
                <w:iCs/>
                <w:lang w:eastAsia="zh-CN"/>
              </w:rPr>
              <w:t xml:space="preserve"> the measurement time window (MTW) for a UE for the measurement instances included in a measurement report. </w:t>
            </w:r>
          </w:p>
          <w:p w14:paraId="62DDDD84" w14:textId="77777777" w:rsidR="003C4CF9" w:rsidRPr="00874456" w:rsidRDefault="003C4CF9" w:rsidP="003C4CF9">
            <w:pPr>
              <w:pStyle w:val="af"/>
              <w:numPr>
                <w:ilvl w:val="0"/>
                <w:numId w:val="23"/>
              </w:numPr>
              <w:autoSpaceDE/>
              <w:autoSpaceDN/>
              <w:adjustRightInd/>
              <w:snapToGrid/>
              <w:spacing w:after="0" w:line="259" w:lineRule="auto"/>
              <w:ind w:firstLineChars="0"/>
              <w:contextualSpacing/>
              <w:rPr>
                <w:iCs/>
                <w:lang w:eastAsia="zh-CN"/>
              </w:rPr>
            </w:pPr>
            <w:r>
              <w:rPr>
                <w:iCs/>
                <w:lang w:eastAsia="zh-CN"/>
              </w:rPr>
              <w:t xml:space="preserve">Option 2: </w:t>
            </w:r>
            <w:r w:rsidRPr="00874456">
              <w:rPr>
                <w:iCs/>
                <w:lang w:eastAsia="zh-CN"/>
              </w:rPr>
              <w:t xml:space="preserve">Support LMF to optionally </w:t>
            </w:r>
            <w:r>
              <w:rPr>
                <w:iCs/>
                <w:lang w:eastAsia="zh-CN"/>
              </w:rPr>
              <w:t>indicate</w:t>
            </w:r>
            <w:r w:rsidRPr="00874456">
              <w:rPr>
                <w:iCs/>
                <w:lang w:eastAsia="zh-CN"/>
              </w:rPr>
              <w:t xml:space="preserve"> the measurement time window for a gNB for the measurement instances included in a measurement report.</w:t>
            </w:r>
          </w:p>
          <w:p w14:paraId="748802EB" w14:textId="77777777" w:rsidR="003C4CF9" w:rsidRDefault="003C4CF9" w:rsidP="003C4CF9">
            <w:pPr>
              <w:pStyle w:val="af"/>
              <w:numPr>
                <w:ilvl w:val="0"/>
                <w:numId w:val="23"/>
              </w:numPr>
              <w:autoSpaceDE/>
              <w:autoSpaceDN/>
              <w:adjustRightInd/>
              <w:snapToGrid/>
              <w:spacing w:after="0" w:line="259" w:lineRule="auto"/>
              <w:ind w:firstLineChars="0"/>
              <w:contextualSpacing/>
              <w:rPr>
                <w:iCs/>
                <w:lang w:eastAsia="zh-CN"/>
              </w:rPr>
            </w:pPr>
            <w:r w:rsidRPr="00874456">
              <w:rPr>
                <w:iCs/>
                <w:lang w:eastAsia="zh-CN"/>
              </w:rPr>
              <w:t>FFS: the details of the MTW configuration</w:t>
            </w:r>
            <w:r>
              <w:rPr>
                <w:iCs/>
                <w:lang w:eastAsia="zh-CN"/>
              </w:rPr>
              <w:t>.</w:t>
            </w:r>
          </w:p>
          <w:p w14:paraId="1D90C5B0" w14:textId="1B090031" w:rsidR="003C4CF9" w:rsidRPr="003C4CF9" w:rsidRDefault="003C4CF9" w:rsidP="003C4CF9">
            <w:pPr>
              <w:pStyle w:val="af"/>
              <w:numPr>
                <w:ilvl w:val="0"/>
                <w:numId w:val="23"/>
              </w:numPr>
              <w:autoSpaceDE/>
              <w:autoSpaceDN/>
              <w:adjustRightInd/>
              <w:snapToGrid/>
              <w:spacing w:after="0" w:line="259" w:lineRule="auto"/>
              <w:ind w:firstLineChars="0"/>
              <w:contextualSpacing/>
              <w:rPr>
                <w:iCs/>
                <w:lang w:eastAsia="zh-CN"/>
              </w:rPr>
            </w:pPr>
            <w:r>
              <w:rPr>
                <w:iCs/>
                <w:lang w:eastAsia="zh-CN"/>
              </w:rPr>
              <w:t>Any requirements can be discussed by RAN4 after decision on the options is made.</w:t>
            </w:r>
          </w:p>
        </w:tc>
      </w:tr>
    </w:tbl>
    <w:p w14:paraId="288B9C58" w14:textId="77777777" w:rsidR="00E93861" w:rsidRDefault="00E93861" w:rsidP="003C4CF9">
      <w:pPr>
        <w:rPr>
          <w:lang w:eastAsia="zh-CN"/>
        </w:rPr>
      </w:pPr>
    </w:p>
    <w:p w14:paraId="34520C47" w14:textId="12CD40DC" w:rsidR="003C4CF9" w:rsidRDefault="000A4011" w:rsidP="003C4CF9">
      <w:pPr>
        <w:rPr>
          <w:lang w:eastAsia="zh-CN"/>
        </w:rPr>
      </w:pPr>
      <w:r>
        <w:rPr>
          <w:rFonts w:hint="eastAsia"/>
          <w:lang w:eastAsia="zh-CN"/>
        </w:rPr>
        <w:t>I</w:t>
      </w:r>
      <w:r>
        <w:rPr>
          <w:lang w:eastAsia="zh-CN"/>
        </w:rPr>
        <w:t>n our opinion, to mitigate the tim</w:t>
      </w:r>
      <w:r w:rsidR="00CA59F0">
        <w:rPr>
          <w:lang w:eastAsia="zh-CN"/>
        </w:rPr>
        <w:t xml:space="preserve">ing error </w:t>
      </w:r>
      <w:r>
        <w:rPr>
          <w:lang w:eastAsia="zh-CN"/>
        </w:rPr>
        <w:t xml:space="preserve">and align the measurement time window of UE and gNB, both option 1 and option 2 should be supported. </w:t>
      </w:r>
      <w:r w:rsidR="00CA59F0">
        <w:rPr>
          <w:lang w:eastAsia="zh-CN"/>
        </w:rPr>
        <w:t xml:space="preserve">This is especially crucial to UL related methods, where UE may adjust its UL transmission timing and the TRPs conducting the measurement are distributed without standard information exchanged with </w:t>
      </w:r>
      <w:r w:rsidR="00161317">
        <w:rPr>
          <w:lang w:eastAsia="zh-CN"/>
        </w:rPr>
        <w:t>each other</w:t>
      </w:r>
      <w:r w:rsidR="00CA59F0">
        <w:rPr>
          <w:lang w:eastAsia="zh-CN"/>
        </w:rPr>
        <w:t>. This is in contrast to DL where all the information are available at UE. For multi-RTT, the window can align the measurement time between UE and TRP so that the measurement instances of UE and TRPs</w:t>
      </w:r>
      <w:r w:rsidR="00161317">
        <w:rPr>
          <w:lang w:eastAsia="zh-CN"/>
        </w:rPr>
        <w:t xml:space="preserve"> with Rx – Tx time difference</w:t>
      </w:r>
      <w:r w:rsidR="00CA59F0">
        <w:rPr>
          <w:lang w:eastAsia="zh-CN"/>
        </w:rPr>
        <w:t xml:space="preserve"> can be close to reduce the potential timing </w:t>
      </w:r>
      <w:r w:rsidR="00161317">
        <w:rPr>
          <w:lang w:eastAsia="zh-CN"/>
        </w:rPr>
        <w:t>error</w:t>
      </w:r>
      <w:r w:rsidR="00CA59F0">
        <w:rPr>
          <w:lang w:eastAsia="zh-CN"/>
        </w:rPr>
        <w:t>.</w:t>
      </w:r>
    </w:p>
    <w:p w14:paraId="4810D63B" w14:textId="18082514" w:rsidR="00203746" w:rsidRDefault="00251CD1" w:rsidP="00203746">
      <w:pPr>
        <w:keepNext/>
        <w:jc w:val="center"/>
      </w:pPr>
      <w:r>
        <w:rPr>
          <w:noProof/>
          <w:lang w:eastAsia="zh-CN"/>
        </w:rPr>
        <w:drawing>
          <wp:inline distT="0" distB="0" distL="0" distR="0" wp14:anchorId="19A00EC5" wp14:editId="50A019B3">
            <wp:extent cx="5210810" cy="1126541"/>
            <wp:effectExtent l="0" t="0" r="889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a:extLst>
                        <a:ext uri="{28A0092B-C50C-407E-A947-70E740481C1C}">
                          <a14:useLocalDpi xmlns:a14="http://schemas.microsoft.com/office/drawing/2010/main" val="0"/>
                        </a:ext>
                      </a:extLst>
                    </a:blip>
                    <a:srcRect b="20087"/>
                    <a:stretch/>
                  </pic:blipFill>
                  <pic:spPr bwMode="auto">
                    <a:xfrm>
                      <a:off x="0" y="0"/>
                      <a:ext cx="5210810" cy="1126541"/>
                    </a:xfrm>
                    <a:prstGeom prst="rect">
                      <a:avLst/>
                    </a:prstGeom>
                    <a:noFill/>
                    <a:ln>
                      <a:noFill/>
                    </a:ln>
                    <a:extLst>
                      <a:ext uri="{53640926-AAD7-44D8-BBD7-CCE9431645EC}">
                        <a14:shadowObscured xmlns:a14="http://schemas.microsoft.com/office/drawing/2010/main"/>
                      </a:ext>
                    </a:extLst>
                  </pic:spPr>
                </pic:pic>
              </a:graphicData>
            </a:graphic>
          </wp:inline>
        </w:drawing>
      </w:r>
    </w:p>
    <w:p w14:paraId="27F3E0A1" w14:textId="4FCC9F16" w:rsidR="000A4011" w:rsidRPr="00203746" w:rsidRDefault="00203746" w:rsidP="00203746">
      <w:pPr>
        <w:pStyle w:val="a5"/>
        <w:rPr>
          <w:lang w:eastAsia="zh-CN"/>
        </w:rPr>
      </w:pPr>
      <w:r>
        <w:t xml:space="preserve">Figure </w:t>
      </w:r>
      <w:r w:rsidR="00A31408">
        <w:rPr>
          <w:noProof/>
        </w:rPr>
        <w:fldChar w:fldCharType="begin"/>
      </w:r>
      <w:r w:rsidR="00A31408">
        <w:rPr>
          <w:noProof/>
        </w:rPr>
        <w:instrText xml:space="preserve"> SEQ Figure \* ARABIC </w:instrText>
      </w:r>
      <w:r w:rsidR="00A31408">
        <w:rPr>
          <w:noProof/>
        </w:rPr>
        <w:fldChar w:fldCharType="separate"/>
      </w:r>
      <w:r w:rsidR="007057ED">
        <w:rPr>
          <w:noProof/>
        </w:rPr>
        <w:t>3</w:t>
      </w:r>
      <w:r w:rsidR="00A31408">
        <w:rPr>
          <w:noProof/>
        </w:rPr>
        <w:fldChar w:fldCharType="end"/>
      </w:r>
      <w:r>
        <w:t xml:space="preserve"> </w:t>
      </w:r>
      <w:r w:rsidR="00E93861">
        <w:t xml:space="preserve">Multiple </w:t>
      </w:r>
      <w:r w:rsidR="00CA59F0">
        <w:t xml:space="preserve">measurement </w:t>
      </w:r>
      <w:r>
        <w:t>instances</w:t>
      </w:r>
    </w:p>
    <w:p w14:paraId="0F83BDEA" w14:textId="2EC50E5D" w:rsidR="00B17D4C" w:rsidRPr="003C4CF9" w:rsidRDefault="00203746" w:rsidP="00ED543F">
      <w:pPr>
        <w:rPr>
          <w:lang w:eastAsia="zh-CN"/>
        </w:rPr>
      </w:pPr>
      <w:r>
        <w:rPr>
          <w:rFonts w:hint="eastAsia"/>
          <w:lang w:eastAsia="zh-CN"/>
        </w:rPr>
        <w:t>B</w:t>
      </w:r>
      <w:r>
        <w:rPr>
          <w:lang w:eastAsia="zh-CN"/>
        </w:rPr>
        <w:t>y configuration the measurement window for UE and gNB to confine the measurement instances</w:t>
      </w:r>
      <w:r w:rsidR="00161317">
        <w:rPr>
          <w:lang w:eastAsia="zh-CN"/>
        </w:rPr>
        <w:t>, t</w:t>
      </w:r>
      <w:r>
        <w:rPr>
          <w:lang w:eastAsia="zh-CN"/>
        </w:rPr>
        <w:t>he timing error could be effectively alleviated.</w:t>
      </w:r>
    </w:p>
    <w:p w14:paraId="6C2FA0A1" w14:textId="77777777" w:rsidR="009554D7" w:rsidRDefault="000C5EA7" w:rsidP="000C5EA7">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057ED">
        <w:rPr>
          <w:b/>
          <w:i/>
          <w:noProof/>
        </w:rPr>
        <w:t>5</w:t>
      </w:r>
      <w:r w:rsidRPr="00E10A28">
        <w:rPr>
          <w:b/>
          <w:i/>
        </w:rPr>
        <w:fldChar w:fldCharType="end"/>
      </w:r>
      <w:r w:rsidRPr="00E10A28">
        <w:rPr>
          <w:b/>
          <w:i/>
        </w:rPr>
        <w:t>:</w:t>
      </w:r>
      <w:r>
        <w:rPr>
          <w:b/>
          <w:i/>
        </w:rPr>
        <w:t xml:space="preserve"> Support both Option 1 and option 2 for MTW configuration of UE and gNB, respectively.</w:t>
      </w:r>
    </w:p>
    <w:p w14:paraId="5EA0B197" w14:textId="77777777" w:rsidR="00051C13" w:rsidRDefault="00051C13" w:rsidP="00051C13">
      <w:pPr>
        <w:pStyle w:val="3GPPAgreements"/>
        <w:numPr>
          <w:ilvl w:val="0"/>
          <w:numId w:val="0"/>
        </w:numPr>
        <w:autoSpaceDE/>
        <w:autoSpaceDN/>
        <w:adjustRightInd/>
        <w:snapToGrid/>
        <w:spacing w:after="180"/>
        <w:jc w:val="left"/>
        <w:rPr>
          <w:lang w:eastAsia="zh-CN"/>
        </w:rPr>
      </w:pPr>
      <w:r>
        <w:rPr>
          <w:lang w:eastAsia="zh-CN"/>
        </w:rPr>
        <w:t>The configuration of MTW depends on the reporting type. For one-shot reporting, the MTW is one-short, and for periodic reporting, the MTW should be periodic.</w:t>
      </w:r>
    </w:p>
    <w:p w14:paraId="55C9CDC3" w14:textId="7306147E" w:rsidR="00051C13" w:rsidRDefault="00051C13" w:rsidP="00051C13">
      <w:pPr>
        <w:pStyle w:val="3GPPAgreements"/>
        <w:numPr>
          <w:ilvl w:val="0"/>
          <w:numId w:val="0"/>
        </w:numPr>
        <w:autoSpaceDE/>
        <w:autoSpaceDN/>
        <w:adjustRightInd/>
        <w:snapToGrid/>
        <w:spacing w:after="180"/>
        <w:jc w:val="left"/>
        <w:rPr>
          <w:lang w:eastAsia="zh-CN"/>
        </w:rPr>
      </w:pPr>
      <w:r>
        <w:rPr>
          <w:lang w:eastAsia="zh-CN"/>
        </w:rPr>
        <w:t>In LPP, the reporting period can be 1, 2, 4, 8, 10, 16, 20, 32, 64 seconds, none of which can divide or be divided by 10.24s SFN period.</w:t>
      </w:r>
    </w:p>
    <w:tbl>
      <w:tblPr>
        <w:tblStyle w:val="ac"/>
        <w:tblW w:w="0" w:type="auto"/>
        <w:tblLook w:val="04A0" w:firstRow="1" w:lastRow="0" w:firstColumn="1" w:lastColumn="0" w:noHBand="0" w:noVBand="1"/>
      </w:tblPr>
      <w:tblGrid>
        <w:gridCol w:w="9307"/>
      </w:tblGrid>
      <w:tr w:rsidR="00051C13" w14:paraId="76BF52F5" w14:textId="77777777" w:rsidTr="00F168C1">
        <w:tc>
          <w:tcPr>
            <w:tcW w:w="9307" w:type="dxa"/>
          </w:tcPr>
          <w:p w14:paraId="39E79EDC" w14:textId="77777777" w:rsidR="00051C13" w:rsidRPr="009619CD" w:rsidRDefault="00051C13" w:rsidP="00F16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PeriodicalReportingCriteria ::=</w:t>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SEQUENCE {</w:t>
            </w:r>
          </w:p>
          <w:p w14:paraId="05C642C7" w14:textId="77777777" w:rsidR="00051C13" w:rsidRPr="009619CD" w:rsidRDefault="00051C13" w:rsidP="00F16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t>reportingAmount</w:t>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ENUMERATED {</w:t>
            </w:r>
          </w:p>
          <w:p w14:paraId="21FC9281" w14:textId="77777777" w:rsidR="00051C13" w:rsidRPr="009619CD" w:rsidRDefault="00051C13" w:rsidP="00F16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ra1, ra2, ra4, ra8, ra16, ra32,</w:t>
            </w:r>
          </w:p>
          <w:p w14:paraId="718D19E7" w14:textId="77777777" w:rsidR="00051C13" w:rsidRPr="009619CD" w:rsidRDefault="00051C13" w:rsidP="00F16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ra64, ra-Infinity</w:t>
            </w:r>
          </w:p>
          <w:p w14:paraId="4D27B837" w14:textId="77777777" w:rsidR="00051C13" w:rsidRPr="009619CD" w:rsidRDefault="00051C13" w:rsidP="00F16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 DEFAULT ra-Infinity,</w:t>
            </w:r>
          </w:p>
          <w:p w14:paraId="07D2F538" w14:textId="77777777" w:rsidR="00051C13" w:rsidRPr="009619CD" w:rsidRDefault="00051C13" w:rsidP="00F16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t>reportingInterval</w:t>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ENUMERATED {</w:t>
            </w:r>
          </w:p>
          <w:p w14:paraId="431613A6" w14:textId="77777777" w:rsidR="00051C13" w:rsidRPr="009619CD" w:rsidRDefault="00051C13" w:rsidP="00F16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noPeriodicalReporting, ri0-25,</w:t>
            </w:r>
          </w:p>
          <w:p w14:paraId="40FCAAE2" w14:textId="77777777" w:rsidR="00051C13" w:rsidRPr="009619CD" w:rsidRDefault="00051C13" w:rsidP="00F16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lastRenderedPageBreak/>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ri0-5, ri1, ri2, ri4, ri8, ri16, ri32, ri64</w:t>
            </w:r>
          </w:p>
          <w:p w14:paraId="3834894D" w14:textId="77777777" w:rsidR="00051C13" w:rsidRPr="009619CD" w:rsidRDefault="00051C13" w:rsidP="00F16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r>
            <w:r w:rsidRPr="009619CD">
              <w:rPr>
                <w:rFonts w:ascii="Courier New" w:hAnsi="Courier New"/>
                <w:noProof/>
                <w:snapToGrid w:val="0"/>
                <w:sz w:val="16"/>
                <w:szCs w:val="20"/>
                <w:lang w:val="en-GB"/>
              </w:rPr>
              <w:tab/>
              <w:t>}</w:t>
            </w:r>
          </w:p>
          <w:p w14:paraId="528429B6" w14:textId="77777777" w:rsidR="00051C13" w:rsidRPr="009619CD" w:rsidRDefault="00051C13" w:rsidP="00F168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9619CD">
              <w:rPr>
                <w:rFonts w:ascii="Courier New" w:hAnsi="Courier New"/>
                <w:noProof/>
                <w:snapToGrid w:val="0"/>
                <w:sz w:val="16"/>
                <w:szCs w:val="20"/>
                <w:lang w:val="en-GB"/>
              </w:rPr>
              <w:t>}</w:t>
            </w:r>
          </w:p>
          <w:p w14:paraId="334103AF" w14:textId="77777777" w:rsidR="00051C13" w:rsidRDefault="00051C13" w:rsidP="00F168C1">
            <w:pPr>
              <w:pStyle w:val="3GPPAgreements"/>
              <w:numPr>
                <w:ilvl w:val="0"/>
                <w:numId w:val="0"/>
              </w:numPr>
              <w:autoSpaceDE/>
              <w:autoSpaceDN/>
              <w:adjustRightInd/>
              <w:snapToGrid/>
              <w:spacing w:after="180"/>
              <w:jc w:val="left"/>
              <w:rPr>
                <w:lang w:eastAsia="zh-CN"/>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973"/>
            </w:tblGrid>
            <w:tr w:rsidR="00051C13" w14:paraId="3DA84A19" w14:textId="77777777" w:rsidTr="00F168C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371EDF" w14:textId="77777777" w:rsidR="00051C13" w:rsidRDefault="00051C13" w:rsidP="00F168C1">
                  <w:pPr>
                    <w:pStyle w:val="TAL"/>
                    <w:keepNext w:val="0"/>
                    <w:keepLines w:val="0"/>
                    <w:rPr>
                      <w:b/>
                      <w:bCs/>
                      <w:i/>
                      <w:noProof/>
                    </w:rPr>
                  </w:pPr>
                </w:p>
              </w:tc>
            </w:tr>
            <w:tr w:rsidR="00051C13" w14:paraId="36CF8898" w14:textId="77777777" w:rsidTr="00F168C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C2F68EF" w14:textId="77777777" w:rsidR="00051C13" w:rsidRDefault="00051C13" w:rsidP="00F168C1">
                  <w:pPr>
                    <w:pStyle w:val="TAL"/>
                    <w:keepNext w:val="0"/>
                    <w:keepLines w:val="0"/>
                    <w:rPr>
                      <w:b/>
                      <w:bCs/>
                      <w:i/>
                      <w:noProof/>
                    </w:rPr>
                  </w:pPr>
                  <w:r>
                    <w:rPr>
                      <w:b/>
                      <w:bCs/>
                      <w:i/>
                      <w:noProof/>
                    </w:rPr>
                    <w:t>periodicalReporting</w:t>
                  </w:r>
                </w:p>
                <w:p w14:paraId="41D9A072" w14:textId="77777777" w:rsidR="00051C13" w:rsidRDefault="00051C13" w:rsidP="00F168C1">
                  <w:pPr>
                    <w:pStyle w:val="TAL"/>
                    <w:keepNext w:val="0"/>
                    <w:keepLines w:val="0"/>
                    <w:rPr>
                      <w:bCs/>
                      <w:noProof/>
                    </w:rPr>
                  </w:pPr>
                  <w:r>
                    <w:rPr>
                      <w:bCs/>
                      <w:noProof/>
                    </w:rPr>
                    <w:t>This IE indicates that periodic reporting is requested and comprises the following subfields:</w:t>
                  </w:r>
                </w:p>
                <w:p w14:paraId="54ED068F" w14:textId="77777777" w:rsidR="00051C13" w:rsidRDefault="00051C13" w:rsidP="00F168C1">
                  <w:pPr>
                    <w:pStyle w:val="B1"/>
                    <w:spacing w:after="0"/>
                    <w:rPr>
                      <w:rFonts w:ascii="Arial" w:hAnsi="Arial" w:cs="Arial"/>
                      <w:noProof/>
                      <w:sz w:val="18"/>
                      <w:szCs w:val="18"/>
                    </w:rPr>
                  </w:pPr>
                  <w:r>
                    <w:rPr>
                      <w:rFonts w:ascii="Arial" w:hAnsi="Arial" w:cs="Arial"/>
                      <w:snapToGrid w:val="0"/>
                      <w:sz w:val="18"/>
                      <w:szCs w:val="18"/>
                    </w:rPr>
                    <w:t>-</w:t>
                  </w:r>
                  <w:r>
                    <w:rPr>
                      <w:rFonts w:ascii="Arial" w:hAnsi="Arial" w:cs="Arial"/>
                      <w:snapToGrid w:val="0"/>
                      <w:sz w:val="18"/>
                      <w:szCs w:val="18"/>
                    </w:rPr>
                    <w:tab/>
                  </w:r>
                  <w:r>
                    <w:rPr>
                      <w:rFonts w:ascii="Arial" w:hAnsi="Arial" w:cs="Arial"/>
                      <w:b/>
                      <w:i/>
                      <w:noProof/>
                      <w:sz w:val="18"/>
                      <w:szCs w:val="18"/>
                    </w:rPr>
                    <w:t>reportingAmount</w:t>
                  </w:r>
                  <w:r>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Pr>
                      <w:rFonts w:ascii="Arial" w:hAnsi="Arial" w:cs="Arial"/>
                      <w:i/>
                      <w:noProof/>
                      <w:sz w:val="18"/>
                      <w:szCs w:val="18"/>
                    </w:rPr>
                    <w:t>reportingAmount</w:t>
                  </w:r>
                  <w:r>
                    <w:rPr>
                      <w:rFonts w:ascii="Arial" w:hAnsi="Arial" w:cs="Arial"/>
                      <w:noProof/>
                      <w:sz w:val="18"/>
                      <w:szCs w:val="18"/>
                    </w:rPr>
                    <w:t xml:space="preserve"> is '</w:t>
                  </w:r>
                  <w:r>
                    <w:rPr>
                      <w:rFonts w:ascii="Arial" w:hAnsi="Arial" w:cs="Arial"/>
                      <w:i/>
                      <w:noProof/>
                      <w:sz w:val="18"/>
                      <w:szCs w:val="18"/>
                    </w:rPr>
                    <w:t>infinite/indefinite'</w:t>
                  </w:r>
                  <w:r>
                    <w:rPr>
                      <w:rFonts w:ascii="Arial" w:hAnsi="Arial" w:cs="Arial"/>
                      <w:noProof/>
                      <w:sz w:val="18"/>
                      <w:szCs w:val="18"/>
                    </w:rPr>
                    <w:t xml:space="preserve">, the target device shou-ld continue periodic reporting until an LPP </w:t>
                  </w:r>
                  <w:r>
                    <w:rPr>
                      <w:rFonts w:ascii="Arial" w:hAnsi="Arial" w:cs="Arial"/>
                      <w:i/>
                      <w:noProof/>
                      <w:sz w:val="18"/>
                      <w:szCs w:val="18"/>
                    </w:rPr>
                    <w:t>Abort</w:t>
                  </w:r>
                  <w:r>
                    <w:rPr>
                      <w:rFonts w:ascii="Arial" w:hAnsi="Arial" w:cs="Arial"/>
                      <w:noProof/>
                      <w:sz w:val="18"/>
                      <w:szCs w:val="18"/>
                    </w:rPr>
                    <w:t xml:space="preserve"> message is received. The value '</w:t>
                  </w:r>
                  <w:r>
                    <w:rPr>
                      <w:rFonts w:ascii="Arial" w:hAnsi="Arial" w:cs="Arial"/>
                      <w:i/>
                      <w:noProof/>
                      <w:sz w:val="18"/>
                      <w:szCs w:val="18"/>
                    </w:rPr>
                    <w:t>ra1</w:t>
                  </w:r>
                  <w:r>
                    <w:rPr>
                      <w:rFonts w:ascii="Arial" w:hAnsi="Arial" w:cs="Arial"/>
                      <w:noProof/>
                      <w:sz w:val="18"/>
                      <w:szCs w:val="18"/>
                    </w:rPr>
                    <w:t>' shall not be used by a sender.</w:t>
                  </w:r>
                </w:p>
                <w:p w14:paraId="2421914A" w14:textId="77777777" w:rsidR="00051C13" w:rsidRDefault="00051C13" w:rsidP="00F168C1">
                  <w:pPr>
                    <w:pStyle w:val="B1"/>
                    <w:spacing w:after="0"/>
                    <w:rPr>
                      <w:rFonts w:ascii="Arial" w:hAnsi="Arial" w:cs="Arial"/>
                      <w:noProof/>
                      <w:sz w:val="18"/>
                      <w:szCs w:val="18"/>
                    </w:rPr>
                  </w:pPr>
                  <w:r>
                    <w:rPr>
                      <w:rFonts w:ascii="Arial" w:hAnsi="Arial" w:cs="Arial"/>
                      <w:noProof/>
                      <w:sz w:val="18"/>
                      <w:szCs w:val="18"/>
                    </w:rPr>
                    <w:t>-</w:t>
                  </w:r>
                  <w:r>
                    <w:rPr>
                      <w:rFonts w:ascii="Arial" w:hAnsi="Arial" w:cs="Arial"/>
                      <w:snapToGrid w:val="0"/>
                      <w:sz w:val="18"/>
                      <w:szCs w:val="18"/>
                    </w:rPr>
                    <w:tab/>
                  </w:r>
                  <w:r>
                    <w:rPr>
                      <w:rFonts w:ascii="Arial" w:hAnsi="Arial" w:cs="Arial"/>
                      <w:b/>
                      <w:i/>
                      <w:noProof/>
                      <w:sz w:val="18"/>
                      <w:szCs w:val="18"/>
                    </w:rPr>
                    <w:t xml:space="preserve">reportingInterval </w:t>
                  </w:r>
                  <w:r>
                    <w:rPr>
                      <w:rFonts w:ascii="Arial" w:hAnsi="Arial" w:cs="Arial"/>
                      <w:noProof/>
                      <w:sz w:val="18"/>
                      <w:szCs w:val="18"/>
                    </w:rPr>
                    <w:t>indicates the interval between location information reports and the response time requirement for the first location information report.</w:t>
                  </w:r>
                  <w:r>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measurements or no location estimate are required when a </w:t>
                  </w:r>
                  <w:r>
                    <w:rPr>
                      <w:rFonts w:ascii="Arial" w:hAnsi="Arial" w:cs="Arial"/>
                      <w:i/>
                      <w:snapToGrid w:val="0"/>
                      <w:sz w:val="18"/>
                      <w:szCs w:val="18"/>
                    </w:rPr>
                    <w:t>reportingInterval</w:t>
                  </w:r>
                  <w:r>
                    <w:rPr>
                      <w:rFonts w:ascii="Arial" w:hAnsi="Arial" w:cs="Arial"/>
                      <w:snapToGrid w:val="0"/>
                      <w:sz w:val="18"/>
                      <w:szCs w:val="18"/>
                    </w:rPr>
                    <w:t xml:space="preserve"> expires before a target device is able to obtain new measurements or obtain a new location estimate. </w:t>
                  </w:r>
                  <w:r>
                    <w:rPr>
                      <w:rFonts w:ascii="Arial" w:hAnsi="Arial" w:cs="Arial"/>
                      <w:noProof/>
                      <w:sz w:val="18"/>
                      <w:szCs w:val="18"/>
                    </w:rPr>
                    <w:t>The value '</w:t>
                  </w:r>
                  <w:r>
                    <w:rPr>
                      <w:rFonts w:ascii="Arial" w:hAnsi="Arial" w:cs="Arial"/>
                      <w:i/>
                      <w:snapToGrid w:val="0"/>
                      <w:sz w:val="18"/>
                      <w:szCs w:val="18"/>
                    </w:rPr>
                    <w:t>noPeriodicalReporting</w:t>
                  </w:r>
                  <w:r>
                    <w:rPr>
                      <w:rFonts w:ascii="Arial" w:hAnsi="Arial" w:cs="Arial"/>
                      <w:snapToGrid w:val="0"/>
                      <w:sz w:val="18"/>
                      <w:szCs w:val="18"/>
                    </w:rPr>
                    <w:t>'</w:t>
                  </w:r>
                  <w:r>
                    <w:rPr>
                      <w:rFonts w:ascii="Arial" w:hAnsi="Arial" w:cs="Arial"/>
                      <w:noProof/>
                      <w:sz w:val="18"/>
                      <w:szCs w:val="18"/>
                    </w:rPr>
                    <w:t xml:space="preserve"> shall not be used by a sender.</w:t>
                  </w:r>
                </w:p>
              </w:tc>
            </w:tr>
          </w:tbl>
          <w:p w14:paraId="52B7F859" w14:textId="77777777" w:rsidR="00051C13" w:rsidRPr="009619CD" w:rsidRDefault="00051C13" w:rsidP="00F168C1">
            <w:pPr>
              <w:pStyle w:val="3GPPAgreements"/>
              <w:numPr>
                <w:ilvl w:val="0"/>
                <w:numId w:val="0"/>
              </w:numPr>
              <w:autoSpaceDE/>
              <w:autoSpaceDN/>
              <w:adjustRightInd/>
              <w:snapToGrid/>
              <w:spacing w:after="180"/>
              <w:jc w:val="left"/>
              <w:rPr>
                <w:lang w:eastAsia="zh-CN"/>
              </w:rPr>
            </w:pPr>
          </w:p>
        </w:tc>
      </w:tr>
    </w:tbl>
    <w:p w14:paraId="24DE7F09" w14:textId="77777777" w:rsidR="00051C13" w:rsidRDefault="00051C13" w:rsidP="00051C13">
      <w:pPr>
        <w:pStyle w:val="3GPPAgreements"/>
        <w:numPr>
          <w:ilvl w:val="0"/>
          <w:numId w:val="0"/>
        </w:numPr>
        <w:autoSpaceDE/>
        <w:autoSpaceDN/>
        <w:adjustRightInd/>
        <w:snapToGrid/>
        <w:spacing w:after="180"/>
        <w:jc w:val="left"/>
        <w:rPr>
          <w:lang w:eastAsia="zh-CN"/>
        </w:rPr>
      </w:pPr>
    </w:p>
    <w:p w14:paraId="06BC43D4" w14:textId="4C5EFC69" w:rsidR="00051C13" w:rsidRPr="00F168C1" w:rsidRDefault="00051C13" w:rsidP="00051C13">
      <w:pPr>
        <w:pStyle w:val="3GPPAgreements"/>
        <w:numPr>
          <w:ilvl w:val="0"/>
          <w:numId w:val="0"/>
        </w:numPr>
        <w:autoSpaceDE/>
        <w:autoSpaceDN/>
        <w:adjustRightInd/>
        <w:snapToGrid/>
        <w:spacing w:after="180"/>
        <w:jc w:val="left"/>
        <w:rPr>
          <w:lang w:eastAsia="zh-CN"/>
        </w:rPr>
      </w:pPr>
      <w:r>
        <w:rPr>
          <w:rFonts w:hint="eastAsia"/>
          <w:lang w:eastAsia="zh-CN"/>
        </w:rPr>
        <w:t>L</w:t>
      </w:r>
      <w:r>
        <w:rPr>
          <w:lang w:eastAsia="zh-CN"/>
        </w:rPr>
        <w:t>ikewise in NRPPa, the reporting period can be 120ms, 240ms, 480ms, 640ms, 1024ms, 2048ms, 5120ms, 10240ms, 2048ms, 40960ms, 1min, 6min, 12min, 30min, 60min, some of which cannot divide or be divided by 10.24s SFN period.</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051C13" w14:paraId="76C18802" w14:textId="77777777" w:rsidTr="00F168C1">
        <w:tc>
          <w:tcPr>
            <w:tcW w:w="2161" w:type="dxa"/>
            <w:tcBorders>
              <w:top w:val="single" w:sz="4" w:space="0" w:color="auto"/>
              <w:left w:val="single" w:sz="4" w:space="0" w:color="auto"/>
              <w:bottom w:val="single" w:sz="4" w:space="0" w:color="auto"/>
              <w:right w:val="single" w:sz="4" w:space="0" w:color="auto"/>
            </w:tcBorders>
            <w:hideMark/>
          </w:tcPr>
          <w:p w14:paraId="7F82E165" w14:textId="77777777" w:rsidR="00051C13" w:rsidRDefault="00051C13" w:rsidP="00F168C1">
            <w:pPr>
              <w:pStyle w:val="TAL"/>
              <w:rPr>
                <w:rFonts w:cs="Arial"/>
                <w:szCs w:val="18"/>
              </w:rPr>
            </w:pPr>
            <w:r>
              <w:rPr>
                <w:rFonts w:cs="Arial"/>
                <w:szCs w:val="18"/>
              </w:rPr>
              <w:t>Report Characteristics</w:t>
            </w:r>
          </w:p>
        </w:tc>
        <w:tc>
          <w:tcPr>
            <w:tcW w:w="1078" w:type="dxa"/>
            <w:tcBorders>
              <w:top w:val="single" w:sz="4" w:space="0" w:color="auto"/>
              <w:left w:val="single" w:sz="4" w:space="0" w:color="auto"/>
              <w:bottom w:val="single" w:sz="4" w:space="0" w:color="auto"/>
              <w:right w:val="single" w:sz="4" w:space="0" w:color="auto"/>
            </w:tcBorders>
            <w:hideMark/>
          </w:tcPr>
          <w:p w14:paraId="5B0DE789" w14:textId="77777777" w:rsidR="00051C13" w:rsidRDefault="00051C13" w:rsidP="00F168C1">
            <w:pPr>
              <w:pStyle w:val="TAL"/>
              <w:rPr>
                <w:bCs/>
              </w:rPr>
            </w:pPr>
            <w:r>
              <w:rPr>
                <w:bCs/>
              </w:rPr>
              <w:t>M</w:t>
            </w:r>
          </w:p>
        </w:tc>
        <w:tc>
          <w:tcPr>
            <w:tcW w:w="1078" w:type="dxa"/>
            <w:tcBorders>
              <w:top w:val="single" w:sz="4" w:space="0" w:color="auto"/>
              <w:left w:val="single" w:sz="4" w:space="0" w:color="auto"/>
              <w:bottom w:val="single" w:sz="4" w:space="0" w:color="auto"/>
              <w:right w:val="single" w:sz="4" w:space="0" w:color="auto"/>
            </w:tcBorders>
          </w:tcPr>
          <w:p w14:paraId="3F7858BF" w14:textId="77777777" w:rsidR="00051C13" w:rsidRDefault="00051C13" w:rsidP="00F168C1">
            <w:pPr>
              <w:pStyle w:val="TAL"/>
              <w:rPr>
                <w:bCs/>
              </w:rPr>
            </w:pPr>
          </w:p>
        </w:tc>
        <w:tc>
          <w:tcPr>
            <w:tcW w:w="1515" w:type="dxa"/>
            <w:tcBorders>
              <w:top w:val="single" w:sz="4" w:space="0" w:color="auto"/>
              <w:left w:val="single" w:sz="4" w:space="0" w:color="auto"/>
              <w:bottom w:val="single" w:sz="4" w:space="0" w:color="auto"/>
              <w:right w:val="single" w:sz="4" w:space="0" w:color="auto"/>
            </w:tcBorders>
            <w:hideMark/>
          </w:tcPr>
          <w:p w14:paraId="06F17966" w14:textId="77777777" w:rsidR="00051C13" w:rsidRDefault="00051C13" w:rsidP="00F168C1">
            <w:pPr>
              <w:pStyle w:val="TAL"/>
            </w:pPr>
            <w:r>
              <w:t>ENUMERATED (OnDemand, Periodic, ...)</w:t>
            </w:r>
          </w:p>
        </w:tc>
        <w:tc>
          <w:tcPr>
            <w:tcW w:w="1730" w:type="dxa"/>
            <w:tcBorders>
              <w:top w:val="single" w:sz="4" w:space="0" w:color="auto"/>
              <w:left w:val="single" w:sz="4" w:space="0" w:color="auto"/>
              <w:bottom w:val="single" w:sz="4" w:space="0" w:color="auto"/>
              <w:right w:val="single" w:sz="4" w:space="0" w:color="auto"/>
            </w:tcBorders>
          </w:tcPr>
          <w:p w14:paraId="78CAE1A4" w14:textId="77777777" w:rsidR="00051C13" w:rsidRDefault="00051C13" w:rsidP="00F168C1">
            <w:pPr>
              <w:pStyle w:val="TAL"/>
            </w:pPr>
          </w:p>
        </w:tc>
        <w:tc>
          <w:tcPr>
            <w:tcW w:w="1078" w:type="dxa"/>
            <w:tcBorders>
              <w:top w:val="single" w:sz="4" w:space="0" w:color="auto"/>
              <w:left w:val="single" w:sz="4" w:space="0" w:color="auto"/>
              <w:bottom w:val="single" w:sz="4" w:space="0" w:color="auto"/>
              <w:right w:val="single" w:sz="4" w:space="0" w:color="auto"/>
            </w:tcBorders>
            <w:hideMark/>
          </w:tcPr>
          <w:p w14:paraId="1A3F5B7F" w14:textId="77777777" w:rsidR="00051C13" w:rsidRDefault="00051C13" w:rsidP="00F168C1">
            <w:pPr>
              <w:pStyle w:val="TAC"/>
            </w:pPr>
            <w:r>
              <w:t>YES</w:t>
            </w:r>
          </w:p>
        </w:tc>
        <w:tc>
          <w:tcPr>
            <w:tcW w:w="1078" w:type="dxa"/>
            <w:tcBorders>
              <w:top w:val="single" w:sz="4" w:space="0" w:color="auto"/>
              <w:left w:val="single" w:sz="4" w:space="0" w:color="auto"/>
              <w:bottom w:val="single" w:sz="4" w:space="0" w:color="auto"/>
              <w:right w:val="single" w:sz="4" w:space="0" w:color="auto"/>
            </w:tcBorders>
            <w:hideMark/>
          </w:tcPr>
          <w:p w14:paraId="0BA5E7FD" w14:textId="77777777" w:rsidR="00051C13" w:rsidRDefault="00051C13" w:rsidP="00F168C1">
            <w:pPr>
              <w:pStyle w:val="TAC"/>
            </w:pPr>
            <w:r>
              <w:t>reject</w:t>
            </w:r>
          </w:p>
        </w:tc>
      </w:tr>
      <w:tr w:rsidR="00051C13" w14:paraId="208B7021" w14:textId="77777777" w:rsidTr="00F168C1">
        <w:tc>
          <w:tcPr>
            <w:tcW w:w="2161" w:type="dxa"/>
            <w:tcBorders>
              <w:top w:val="single" w:sz="4" w:space="0" w:color="auto"/>
              <w:left w:val="single" w:sz="4" w:space="0" w:color="auto"/>
              <w:bottom w:val="single" w:sz="4" w:space="0" w:color="auto"/>
              <w:right w:val="single" w:sz="4" w:space="0" w:color="auto"/>
            </w:tcBorders>
            <w:hideMark/>
          </w:tcPr>
          <w:p w14:paraId="798BB048" w14:textId="77777777" w:rsidR="00051C13" w:rsidRDefault="00051C13" w:rsidP="00F168C1">
            <w:pPr>
              <w:pStyle w:val="TAL"/>
              <w:rPr>
                <w:rFonts w:cs="Arial"/>
                <w:szCs w:val="18"/>
              </w:rPr>
            </w:pPr>
            <w:r>
              <w:rPr>
                <w:rFonts w:cs="Arial"/>
                <w:szCs w:val="18"/>
              </w:rPr>
              <w:t>Measurement Periodicity</w:t>
            </w:r>
          </w:p>
        </w:tc>
        <w:tc>
          <w:tcPr>
            <w:tcW w:w="1078" w:type="dxa"/>
            <w:tcBorders>
              <w:top w:val="single" w:sz="4" w:space="0" w:color="auto"/>
              <w:left w:val="single" w:sz="4" w:space="0" w:color="auto"/>
              <w:bottom w:val="single" w:sz="4" w:space="0" w:color="auto"/>
              <w:right w:val="single" w:sz="4" w:space="0" w:color="auto"/>
            </w:tcBorders>
            <w:hideMark/>
          </w:tcPr>
          <w:p w14:paraId="7EF6A839" w14:textId="77777777" w:rsidR="00051C13" w:rsidRDefault="00051C13" w:rsidP="00F168C1">
            <w:pPr>
              <w:pStyle w:val="TAL"/>
              <w:rPr>
                <w:bCs/>
              </w:rPr>
            </w:pPr>
            <w:r>
              <w:rPr>
                <w:bCs/>
              </w:rPr>
              <w:t>C-ifReportCharacteristicsPeriodic</w:t>
            </w:r>
          </w:p>
        </w:tc>
        <w:tc>
          <w:tcPr>
            <w:tcW w:w="1078" w:type="dxa"/>
            <w:tcBorders>
              <w:top w:val="single" w:sz="4" w:space="0" w:color="auto"/>
              <w:left w:val="single" w:sz="4" w:space="0" w:color="auto"/>
              <w:bottom w:val="single" w:sz="4" w:space="0" w:color="auto"/>
              <w:right w:val="single" w:sz="4" w:space="0" w:color="auto"/>
            </w:tcBorders>
          </w:tcPr>
          <w:p w14:paraId="57A08C77" w14:textId="77777777" w:rsidR="00051C13" w:rsidRDefault="00051C13" w:rsidP="00F168C1">
            <w:pPr>
              <w:pStyle w:val="TAL"/>
              <w:rPr>
                <w:bCs/>
              </w:rPr>
            </w:pPr>
          </w:p>
        </w:tc>
        <w:tc>
          <w:tcPr>
            <w:tcW w:w="1515" w:type="dxa"/>
            <w:tcBorders>
              <w:top w:val="single" w:sz="4" w:space="0" w:color="auto"/>
              <w:left w:val="single" w:sz="4" w:space="0" w:color="auto"/>
              <w:bottom w:val="single" w:sz="4" w:space="0" w:color="auto"/>
              <w:right w:val="single" w:sz="4" w:space="0" w:color="auto"/>
            </w:tcBorders>
            <w:hideMark/>
          </w:tcPr>
          <w:p w14:paraId="45399183" w14:textId="77777777" w:rsidR="00051C13" w:rsidRDefault="00051C13" w:rsidP="00F168C1">
            <w:pPr>
              <w:pStyle w:val="TAL"/>
            </w:pPr>
            <w:r>
              <w:rPr>
                <w:noProof/>
                <w:lang w:val="sv-SE"/>
              </w:rPr>
              <w:t>ENUMERATED (120ms, 240ms, 480ms, 640ms, 1024ms, 2048ms, 5120ms, 10240ms, 1min, 6min, 12min, 30min, 60min,…,</w:t>
            </w:r>
            <w:r>
              <w:rPr>
                <w:lang w:val="sv-SE"/>
              </w:rPr>
              <w:t xml:space="preserve"> </w:t>
            </w:r>
            <w:r>
              <w:t>20480ms, 40960ms</w:t>
            </w:r>
            <w:r>
              <w:rPr>
                <w:noProof/>
                <w:lang w:val="sv-SE"/>
              </w:rPr>
              <w:t xml:space="preserve">) </w:t>
            </w:r>
          </w:p>
        </w:tc>
        <w:tc>
          <w:tcPr>
            <w:tcW w:w="1730" w:type="dxa"/>
            <w:tcBorders>
              <w:top w:val="single" w:sz="4" w:space="0" w:color="auto"/>
              <w:left w:val="single" w:sz="4" w:space="0" w:color="auto"/>
              <w:bottom w:val="single" w:sz="4" w:space="0" w:color="auto"/>
              <w:right w:val="single" w:sz="4" w:space="0" w:color="auto"/>
            </w:tcBorders>
            <w:hideMark/>
          </w:tcPr>
          <w:p w14:paraId="4C903817" w14:textId="77777777" w:rsidR="00051C13" w:rsidRDefault="00051C13" w:rsidP="00F168C1">
            <w:pPr>
              <w:pStyle w:val="TAL"/>
            </w:pPr>
            <w:r>
              <w:t>The codepoint 60min is not applicable</w:t>
            </w:r>
          </w:p>
        </w:tc>
        <w:tc>
          <w:tcPr>
            <w:tcW w:w="1078" w:type="dxa"/>
            <w:tcBorders>
              <w:top w:val="single" w:sz="4" w:space="0" w:color="auto"/>
              <w:left w:val="single" w:sz="4" w:space="0" w:color="auto"/>
              <w:bottom w:val="single" w:sz="4" w:space="0" w:color="auto"/>
              <w:right w:val="single" w:sz="4" w:space="0" w:color="auto"/>
            </w:tcBorders>
            <w:hideMark/>
          </w:tcPr>
          <w:p w14:paraId="53C49A9A" w14:textId="77777777" w:rsidR="00051C13" w:rsidRDefault="00051C13" w:rsidP="00F168C1">
            <w:pPr>
              <w:pStyle w:val="TAC"/>
            </w:pPr>
            <w:r>
              <w:t>YES</w:t>
            </w:r>
          </w:p>
        </w:tc>
        <w:tc>
          <w:tcPr>
            <w:tcW w:w="1078" w:type="dxa"/>
            <w:tcBorders>
              <w:top w:val="single" w:sz="4" w:space="0" w:color="auto"/>
              <w:left w:val="single" w:sz="4" w:space="0" w:color="auto"/>
              <w:bottom w:val="single" w:sz="4" w:space="0" w:color="auto"/>
              <w:right w:val="single" w:sz="4" w:space="0" w:color="auto"/>
            </w:tcBorders>
            <w:hideMark/>
          </w:tcPr>
          <w:p w14:paraId="386BF464" w14:textId="77777777" w:rsidR="00051C13" w:rsidRDefault="00051C13" w:rsidP="00F168C1">
            <w:pPr>
              <w:pStyle w:val="TAC"/>
            </w:pPr>
            <w:r>
              <w:t>reject</w:t>
            </w:r>
          </w:p>
        </w:tc>
      </w:tr>
    </w:tbl>
    <w:p w14:paraId="205966A0" w14:textId="77777777" w:rsidR="00051C13" w:rsidRDefault="00051C13" w:rsidP="00051C13">
      <w:pPr>
        <w:pStyle w:val="3GPPAgreements"/>
        <w:numPr>
          <w:ilvl w:val="0"/>
          <w:numId w:val="0"/>
        </w:numPr>
        <w:autoSpaceDE/>
        <w:autoSpaceDN/>
        <w:adjustRightInd/>
        <w:snapToGrid/>
        <w:spacing w:after="180"/>
        <w:jc w:val="left"/>
        <w:rPr>
          <w:lang w:eastAsia="zh-CN"/>
        </w:rPr>
      </w:pPr>
    </w:p>
    <w:p w14:paraId="20C2CA4A" w14:textId="5A472FF9" w:rsidR="00051C13" w:rsidRDefault="00051C13" w:rsidP="00051C13">
      <w:pPr>
        <w:pStyle w:val="3GPPAgreements"/>
        <w:numPr>
          <w:ilvl w:val="0"/>
          <w:numId w:val="0"/>
        </w:numPr>
        <w:autoSpaceDE/>
        <w:autoSpaceDN/>
        <w:adjustRightInd/>
        <w:snapToGrid/>
        <w:spacing w:after="180"/>
        <w:jc w:val="left"/>
        <w:rPr>
          <w:lang w:eastAsia="zh-CN"/>
        </w:rPr>
      </w:pPr>
      <w:r>
        <w:rPr>
          <w:rFonts w:hint="eastAsia"/>
          <w:lang w:eastAsia="zh-CN"/>
        </w:rPr>
        <w:t>S</w:t>
      </w:r>
      <w:r>
        <w:rPr>
          <w:lang w:eastAsia="zh-CN"/>
        </w:rPr>
        <w:t>o for periodic reporting in both LPP/NRPPa, the periodicity of the MTW should be configured to a number close to the reporting interval, which is the multiple of PRS/SRS periodicity and can divide or be divided by 10.24</w:t>
      </w:r>
      <w:r w:rsidR="00C31CE8">
        <w:rPr>
          <w:lang w:eastAsia="zh-CN"/>
        </w:rPr>
        <w:t>s</w:t>
      </w:r>
      <w:r>
        <w:rPr>
          <w:lang w:eastAsia="zh-CN"/>
        </w:rPr>
        <w:t xml:space="preserve"> SFN period.</w:t>
      </w:r>
      <w:r>
        <w:rPr>
          <w:rFonts w:hint="eastAsia"/>
          <w:lang w:eastAsia="zh-CN"/>
        </w:rPr>
        <w:t xml:space="preserve"> </w:t>
      </w:r>
      <w:r>
        <w:rPr>
          <w:lang w:eastAsia="zh-CN"/>
        </w:rPr>
        <w:t>In addition to the periodicity, the offset and window length can also be provided.</w:t>
      </w:r>
    </w:p>
    <w:p w14:paraId="6BD73B44" w14:textId="77777777" w:rsidR="00051C13" w:rsidRDefault="00051C13" w:rsidP="00051C13">
      <w:pPr>
        <w:pStyle w:val="3GPPAgreements"/>
        <w:numPr>
          <w:ilvl w:val="0"/>
          <w:numId w:val="0"/>
        </w:numPr>
        <w:autoSpaceDE/>
        <w:autoSpaceDN/>
        <w:adjustRightInd/>
        <w:snapToGrid/>
        <w:spacing w:after="180"/>
        <w:jc w:val="left"/>
        <w:rPr>
          <w:lang w:eastAsia="zh-CN"/>
        </w:rPr>
      </w:pPr>
      <w:r>
        <w:rPr>
          <w:lang w:eastAsia="zh-CN"/>
        </w:rPr>
        <w:t>Since all those numbers comes for the core network, it is preferred to use system frame duration (10msec) as the unit.</w:t>
      </w:r>
    </w:p>
    <w:p w14:paraId="3B099D5C" w14:textId="77777777" w:rsidR="00051C13" w:rsidRDefault="00051C13" w:rsidP="00051C13">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MTW configuration to UE/gNB should include</w:t>
      </w:r>
    </w:p>
    <w:p w14:paraId="7AE69D6C" w14:textId="77777777" w:rsidR="00051C13" w:rsidRPr="00F168C1" w:rsidRDefault="00051C13" w:rsidP="00051C13">
      <w:pPr>
        <w:pStyle w:val="3GPPAgreements"/>
        <w:rPr>
          <w:lang w:eastAsia="zh-CN"/>
        </w:rPr>
      </w:pPr>
      <w:r>
        <w:rPr>
          <w:rFonts w:hint="eastAsia"/>
          <w:b/>
          <w:i/>
          <w:lang w:eastAsia="zh-CN"/>
        </w:rPr>
        <w:t>M</w:t>
      </w:r>
      <w:r>
        <w:rPr>
          <w:b/>
          <w:i/>
          <w:lang w:eastAsia="zh-CN"/>
        </w:rPr>
        <w:t>TW starting/offset SFN</w:t>
      </w:r>
    </w:p>
    <w:p w14:paraId="7C32319D" w14:textId="77777777" w:rsidR="00051C13" w:rsidRPr="00F168C1" w:rsidRDefault="00051C13" w:rsidP="00051C13">
      <w:pPr>
        <w:pStyle w:val="3GPPAgreements"/>
        <w:rPr>
          <w:lang w:eastAsia="zh-CN"/>
        </w:rPr>
      </w:pPr>
      <w:r>
        <w:rPr>
          <w:b/>
          <w:i/>
          <w:lang w:eastAsia="zh-CN"/>
        </w:rPr>
        <w:t>MTW length in the unit of 10msec</w:t>
      </w:r>
    </w:p>
    <w:p w14:paraId="2CA65E21" w14:textId="77777777" w:rsidR="00051C13" w:rsidRPr="00F168C1" w:rsidRDefault="00051C13" w:rsidP="00051C13">
      <w:pPr>
        <w:pStyle w:val="3GPPAgreements"/>
        <w:rPr>
          <w:lang w:eastAsia="zh-CN"/>
        </w:rPr>
      </w:pPr>
      <w:r>
        <w:rPr>
          <w:b/>
          <w:i/>
          <w:lang w:eastAsia="zh-CN"/>
        </w:rPr>
        <w:t>MTW periodicity for the cases of periodic reporting in the unit of 10msec</w:t>
      </w:r>
    </w:p>
    <w:p w14:paraId="0575E8D7" w14:textId="3D96B915" w:rsidR="00051C13" w:rsidRPr="009265A8" w:rsidRDefault="00051C13" w:rsidP="00051C13">
      <w:pPr>
        <w:pStyle w:val="3GPPAgreements"/>
        <w:numPr>
          <w:ilvl w:val="1"/>
          <w:numId w:val="15"/>
        </w:numPr>
        <w:rPr>
          <w:lang w:eastAsia="zh-CN"/>
        </w:rPr>
      </w:pPr>
      <w:r>
        <w:rPr>
          <w:b/>
          <w:i/>
          <w:lang w:eastAsia="zh-CN"/>
        </w:rPr>
        <w:t xml:space="preserve">The UE/gNB expects MTW periodicity to be configured to a number close to the periodic reporting internal, which is </w:t>
      </w:r>
      <w:r w:rsidRPr="009265A8">
        <w:rPr>
          <w:b/>
          <w:i/>
          <w:lang w:eastAsia="zh-CN"/>
        </w:rPr>
        <w:t xml:space="preserve">the multiple of PRS/SRS periodicity and can divide </w:t>
      </w:r>
      <w:r>
        <w:rPr>
          <w:b/>
          <w:i/>
          <w:lang w:eastAsia="zh-CN"/>
        </w:rPr>
        <w:t xml:space="preserve">or can be divided by </w:t>
      </w:r>
      <w:r w:rsidRPr="009265A8">
        <w:rPr>
          <w:b/>
          <w:i/>
          <w:lang w:eastAsia="zh-CN"/>
        </w:rPr>
        <w:t>10.24</w:t>
      </w:r>
      <w:r w:rsidR="00C31CE8">
        <w:rPr>
          <w:b/>
          <w:i/>
          <w:lang w:eastAsia="zh-CN"/>
        </w:rPr>
        <w:t>s</w:t>
      </w:r>
      <w:r w:rsidRPr="009265A8">
        <w:rPr>
          <w:b/>
          <w:i/>
          <w:lang w:eastAsia="zh-CN"/>
        </w:rPr>
        <w:t xml:space="preserve"> SFN period</w:t>
      </w:r>
      <w:r>
        <w:rPr>
          <w:b/>
          <w:i/>
          <w:lang w:eastAsia="zh-CN"/>
        </w:rPr>
        <w:t>.</w:t>
      </w:r>
    </w:p>
    <w:p w14:paraId="2277499E" w14:textId="58C4D522" w:rsidR="000C5EA7" w:rsidRPr="00C31CE8" w:rsidRDefault="000C5EA7" w:rsidP="000C5EA7">
      <w:pPr>
        <w:pStyle w:val="3GPPAgreements"/>
        <w:numPr>
          <w:ilvl w:val="0"/>
          <w:numId w:val="0"/>
        </w:numPr>
        <w:autoSpaceDE/>
        <w:autoSpaceDN/>
        <w:adjustRightInd/>
        <w:snapToGrid/>
        <w:spacing w:after="180"/>
        <w:jc w:val="left"/>
        <w:rPr>
          <w:i/>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59504938" w:rsidR="00BB510A" w:rsidRDefault="00B32E86" w:rsidP="00BB510A">
      <w:pPr>
        <w:rPr>
          <w:lang w:eastAsia="zh-CN"/>
        </w:rPr>
      </w:pPr>
      <w:r>
        <w:rPr>
          <w:rFonts w:hint="eastAsia"/>
          <w:lang w:eastAsia="zh-CN"/>
        </w:rPr>
        <w:t>I</w:t>
      </w:r>
      <w:r>
        <w:rPr>
          <w:lang w:eastAsia="zh-CN"/>
        </w:rPr>
        <w:t xml:space="preserve">n this contribution, we have the following </w:t>
      </w:r>
      <w:r w:rsidR="002505AF">
        <w:rPr>
          <w:lang w:eastAsia="zh-CN"/>
        </w:rPr>
        <w:t>proposals</w:t>
      </w:r>
      <w:r>
        <w:rPr>
          <w:lang w:eastAsia="zh-CN"/>
        </w:rPr>
        <w:t xml:space="preserve"> regarding positioning enhancement in Rel-</w:t>
      </w:r>
      <w:r w:rsidR="00BB510A">
        <w:rPr>
          <w:lang w:eastAsia="zh-CN"/>
        </w:rPr>
        <w:t>17.</w:t>
      </w:r>
    </w:p>
    <w:p w14:paraId="77E67DA7" w14:textId="77777777" w:rsidR="000F009F" w:rsidRDefault="000F009F" w:rsidP="000F009F">
      <w:pPr>
        <w:rPr>
          <w:b/>
          <w:i/>
        </w:rPr>
      </w:pPr>
      <w:r>
        <w:rPr>
          <w:b/>
          <w:i/>
        </w:rPr>
        <w:lastRenderedPageBreak/>
        <w:t xml:space="preserve">Observation </w:t>
      </w:r>
      <w:r>
        <w:rPr>
          <w:b/>
          <w:i/>
        </w:rPr>
        <w:fldChar w:fldCharType="begin"/>
      </w:r>
      <w:r>
        <w:rPr>
          <w:b/>
          <w:i/>
        </w:rPr>
        <w:instrText xml:space="preserve"> SEQ Observation \* ARABIC </w:instrText>
      </w:r>
      <w:r>
        <w:rPr>
          <w:b/>
          <w:i/>
        </w:rPr>
        <w:fldChar w:fldCharType="separate"/>
      </w:r>
      <w:r>
        <w:rPr>
          <w:b/>
          <w:i/>
          <w:noProof/>
        </w:rPr>
        <w:t>1</w:t>
      </w:r>
      <w:r>
        <w:rPr>
          <w:b/>
          <w:i/>
        </w:rPr>
        <w:fldChar w:fldCharType="end"/>
      </w:r>
      <w:r>
        <w:rPr>
          <w:b/>
          <w:i/>
        </w:rPr>
        <w:t>: Tx TEG ID should only serve as a virtual group ID, and the mapping between Tx chains and the Tx TEG ID should not be assumed static, and is not required to be reported.</w:t>
      </w:r>
    </w:p>
    <w:p w14:paraId="606F55B8" w14:textId="77777777" w:rsidR="000F009F" w:rsidRPr="005A5E84" w:rsidRDefault="000F009F" w:rsidP="000F009F">
      <w:pPr>
        <w:pStyle w:val="3GPPAgreements"/>
        <w:rPr>
          <w:b/>
          <w:i/>
        </w:rPr>
      </w:pPr>
      <w:r w:rsidRPr="005A5E84">
        <w:rPr>
          <w:b/>
          <w:i/>
        </w:rPr>
        <w:t xml:space="preserve">Tx TEG ID </w:t>
      </w:r>
      <w:r>
        <w:rPr>
          <w:b/>
          <w:i/>
        </w:rPr>
        <w:t>can</w:t>
      </w:r>
      <w:r w:rsidRPr="005A5E84">
        <w:rPr>
          <w:b/>
          <w:i/>
        </w:rPr>
        <w:t xml:space="preserve"> be analogous to the “Rx beam index” defined in Rel-16 DL-AoD measurement reporting.</w:t>
      </w:r>
    </w:p>
    <w:p w14:paraId="185E79C4" w14:textId="77777777" w:rsidR="000F009F" w:rsidRPr="00B538F2" w:rsidRDefault="000F009F" w:rsidP="000F009F">
      <w:pPr>
        <w:rPr>
          <w:b/>
          <w:i/>
        </w:rPr>
      </w:pPr>
      <w:r>
        <w:rPr>
          <w:b/>
          <w:i/>
        </w:rPr>
        <w:t xml:space="preserve">Observation </w:t>
      </w:r>
      <w:r>
        <w:rPr>
          <w:b/>
          <w:i/>
        </w:rPr>
        <w:fldChar w:fldCharType="begin"/>
      </w:r>
      <w:r>
        <w:rPr>
          <w:b/>
          <w:i/>
        </w:rPr>
        <w:instrText xml:space="preserve"> SEQ Observation \* ARABIC </w:instrText>
      </w:r>
      <w:r>
        <w:rPr>
          <w:b/>
          <w:i/>
        </w:rPr>
        <w:fldChar w:fldCharType="separate"/>
      </w:r>
      <w:r>
        <w:rPr>
          <w:b/>
          <w:i/>
          <w:noProof/>
        </w:rPr>
        <w:t>2</w:t>
      </w:r>
      <w:r>
        <w:rPr>
          <w:b/>
          <w:i/>
        </w:rPr>
        <w:fldChar w:fldCharType="end"/>
      </w:r>
      <w:r>
        <w:rPr>
          <w:b/>
          <w:i/>
        </w:rPr>
        <w:t>: Although UE may change the SRS transmission panels, it is feasible to maintain the same grouping information for a set of positioning SRS resources.</w:t>
      </w:r>
    </w:p>
    <w:p w14:paraId="7B7224AC" w14:textId="77777777" w:rsidR="000F009F" w:rsidRDefault="000F009F" w:rsidP="000F009F">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w:t>
      </w:r>
      <w:r>
        <w:rPr>
          <w:rFonts w:hint="eastAsia"/>
          <w:b/>
          <w:i/>
          <w:lang w:eastAsia="zh-CN"/>
        </w:rPr>
        <w:t>The</w:t>
      </w:r>
      <w:r>
        <w:rPr>
          <w:b/>
          <w:i/>
        </w:rPr>
        <w:t xml:space="preserve"> SRS-TEG association change should be defined as that: </w:t>
      </w:r>
      <w:r w:rsidRPr="00BD4B1A">
        <w:rPr>
          <w:b/>
          <w:i/>
        </w:rPr>
        <w:t>at least two SRS resources that used to belong to a same TEG no longer belong to a same TEG.</w:t>
      </w:r>
    </w:p>
    <w:p w14:paraId="4E317057" w14:textId="77777777" w:rsidR="000F009F" w:rsidRDefault="000F009F" w:rsidP="000F009F">
      <w:pPr>
        <w:rPr>
          <w:b/>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w:t>
      </w:r>
      <w:r>
        <w:rPr>
          <w:b/>
          <w:i/>
          <w:lang w:eastAsia="zh-CN"/>
        </w:rPr>
        <w:t>The SRS-TEG association reported via RRC is supported.</w:t>
      </w:r>
    </w:p>
    <w:p w14:paraId="59AF9371" w14:textId="77777777" w:rsidR="000F009F" w:rsidRDefault="000F009F" w:rsidP="000F009F">
      <w:pPr>
        <w:pStyle w:val="3GPPAgreements"/>
        <w:rPr>
          <w:lang w:eastAsia="zh-CN"/>
        </w:rPr>
      </w:pPr>
      <w:r>
        <w:rPr>
          <w:b/>
          <w:i/>
          <w:lang w:eastAsia="zh-CN"/>
        </w:rPr>
        <w:t>UE may be requested in RRCReconfiguration message to provide the SRS-TEG association in the RRCReconfigurationComplete message.</w:t>
      </w:r>
    </w:p>
    <w:p w14:paraId="07FF0E62" w14:textId="77777777" w:rsidR="000F009F" w:rsidRDefault="000F009F" w:rsidP="000F009F">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positioning SRS with antenna switching as an optional UE capability.</w:t>
      </w:r>
    </w:p>
    <w:p w14:paraId="5ED773D5" w14:textId="77777777" w:rsidR="000F009F" w:rsidRPr="00051C13" w:rsidRDefault="000F009F" w:rsidP="000F009F">
      <w:pPr>
        <w:pStyle w:val="3GPPAgreements"/>
      </w:pPr>
      <w:r>
        <w:rPr>
          <w:b/>
          <w:i/>
        </w:rPr>
        <w:t xml:space="preserve">Introduce a new parameter for the </w:t>
      </w:r>
      <w:r>
        <w:rPr>
          <w:rFonts w:hint="eastAsia"/>
          <w:b/>
          <w:i/>
        </w:rPr>
        <w:t xml:space="preserve">positioning SRS resource set </w:t>
      </w:r>
      <w:r>
        <w:rPr>
          <w:b/>
          <w:i/>
          <w:lang w:eastAsia="zh-CN"/>
        </w:rPr>
        <w:t>indicating “antenna switching”, and each positioning SRS resource in the set is associated with a different UE antenna port.</w:t>
      </w:r>
    </w:p>
    <w:p w14:paraId="0A838EFE" w14:textId="77777777" w:rsidR="000F009F" w:rsidRPr="00051C13" w:rsidRDefault="000F009F" w:rsidP="000F009F">
      <w:pPr>
        <w:pStyle w:val="3GPPAgreements"/>
      </w:pPr>
      <w:r>
        <w:rPr>
          <w:b/>
          <w:i/>
          <w:lang w:eastAsia="zh-CN"/>
        </w:rPr>
        <w:t>Introduce a new UE capability of antenna switching for positioning SRS resource, indicating</w:t>
      </w:r>
    </w:p>
    <w:p w14:paraId="74116D3A" w14:textId="77777777" w:rsidR="000F009F" w:rsidRPr="00051C13" w:rsidRDefault="000F009F" w:rsidP="000F009F">
      <w:pPr>
        <w:pStyle w:val="3GPPAgreements"/>
        <w:numPr>
          <w:ilvl w:val="1"/>
          <w:numId w:val="15"/>
        </w:numPr>
      </w:pPr>
      <w:r>
        <w:rPr>
          <w:b/>
          <w:i/>
          <w:lang w:eastAsia="zh-CN"/>
        </w:rPr>
        <w:t>The number of positioning SRS resources in the positioning SRS resource set configured with “antenna switching”</w:t>
      </w:r>
    </w:p>
    <w:p w14:paraId="5B984ACC" w14:textId="77777777" w:rsidR="000F009F" w:rsidRDefault="000F009F" w:rsidP="000F009F">
      <w:pPr>
        <w:pStyle w:val="3GPPAgreements"/>
        <w:numPr>
          <w:ilvl w:val="1"/>
          <w:numId w:val="15"/>
        </w:numPr>
      </w:pPr>
      <w:r>
        <w:rPr>
          <w:b/>
          <w:i/>
          <w:lang w:eastAsia="zh-CN"/>
        </w:rPr>
        <w:t>The switching period follows the existing MIMO SRS antenna switching (15us as per R1-1710048).</w:t>
      </w:r>
    </w:p>
    <w:p w14:paraId="5E4F5FA6" w14:textId="77777777" w:rsidR="000F009F" w:rsidRDefault="000F009F" w:rsidP="000F009F">
      <w:pPr>
        <w:pStyle w:val="3GPPAgreements"/>
        <w:numPr>
          <w:ilvl w:val="0"/>
          <w:numId w:val="0"/>
        </w:numPr>
        <w:autoSpaceDE/>
        <w:autoSpaceDN/>
        <w:adjustRightInd/>
        <w:snapToGrid/>
        <w:spacing w:after="180"/>
        <w:jc w:val="left"/>
        <w:rPr>
          <w:i/>
          <w:lang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Support gNB to report the associated SRS port ID of the RTOA measurement along with the SRS resource ID/resource set ID, when the measurements are based on multi-port SRS (e.g. MIMO-SRS).</w:t>
      </w:r>
      <w:r w:rsidRPr="00A61355">
        <w:rPr>
          <w:lang w:eastAsia="zh-CN"/>
        </w:rPr>
        <w:t xml:space="preserve"> </w:t>
      </w:r>
    </w:p>
    <w:p w14:paraId="2615568C" w14:textId="77777777" w:rsidR="000F009F" w:rsidRDefault="000F009F" w:rsidP="000F009F">
      <w:pPr>
        <w:pStyle w:val="3GPPAgreements"/>
        <w:rPr>
          <w:b/>
          <w:i/>
        </w:rPr>
      </w:pPr>
      <w:r>
        <w:rPr>
          <w:b/>
          <w:i/>
        </w:rPr>
        <w:t>The port index may take the value {0, 1, 2, 3} to map to the SRS ports {1000, 1001, 1002, 1003}, respectively.</w:t>
      </w:r>
    </w:p>
    <w:p w14:paraId="1BA5FA46" w14:textId="77777777" w:rsidR="000F009F" w:rsidRDefault="000F009F" w:rsidP="000F009F">
      <w:pPr>
        <w:pStyle w:val="3GPPAgreements"/>
        <w:rPr>
          <w:b/>
          <w:i/>
        </w:rPr>
      </w:pPr>
      <w:r w:rsidRPr="007D04B4">
        <w:rPr>
          <w:b/>
          <w:i/>
        </w:rPr>
        <w:t>Note: The use of SRS for MIMO resource is transparent to the UE</w:t>
      </w:r>
      <w:r>
        <w:rPr>
          <w:b/>
          <w:i/>
        </w:rPr>
        <w:t>.</w:t>
      </w:r>
    </w:p>
    <w:p w14:paraId="6FEC5177" w14:textId="2BE98A10" w:rsidR="009554D7" w:rsidRDefault="000F009F" w:rsidP="00B5357B">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Support both Option 1 and option 2 for MTW configuration of UE and gNB, respectively.</w:t>
      </w:r>
    </w:p>
    <w:p w14:paraId="57F25B08" w14:textId="77777777" w:rsidR="000F009F" w:rsidRDefault="000F009F" w:rsidP="000F009F">
      <w:pPr>
        <w:pStyle w:val="3GPPAgreements"/>
        <w:numPr>
          <w:ilvl w:val="0"/>
          <w:numId w:val="0"/>
        </w:numPr>
        <w:autoSpaceDE/>
        <w:autoSpaceDN/>
        <w:adjustRightInd/>
        <w:snapToGrid/>
        <w:spacing w:after="180"/>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MTW configuration to UE/gNB should include</w:t>
      </w:r>
    </w:p>
    <w:p w14:paraId="079B3334" w14:textId="77777777" w:rsidR="000F009F" w:rsidRPr="00F168C1" w:rsidRDefault="000F009F" w:rsidP="000F009F">
      <w:pPr>
        <w:pStyle w:val="3GPPAgreements"/>
        <w:rPr>
          <w:lang w:eastAsia="zh-CN"/>
        </w:rPr>
      </w:pPr>
      <w:r>
        <w:rPr>
          <w:rFonts w:hint="eastAsia"/>
          <w:b/>
          <w:i/>
          <w:lang w:eastAsia="zh-CN"/>
        </w:rPr>
        <w:t>M</w:t>
      </w:r>
      <w:r>
        <w:rPr>
          <w:b/>
          <w:i/>
          <w:lang w:eastAsia="zh-CN"/>
        </w:rPr>
        <w:t>TW starting/offset SFN</w:t>
      </w:r>
    </w:p>
    <w:p w14:paraId="6807F794" w14:textId="77777777" w:rsidR="000F009F" w:rsidRPr="00F168C1" w:rsidRDefault="000F009F" w:rsidP="000F009F">
      <w:pPr>
        <w:pStyle w:val="3GPPAgreements"/>
        <w:rPr>
          <w:lang w:eastAsia="zh-CN"/>
        </w:rPr>
      </w:pPr>
      <w:r>
        <w:rPr>
          <w:b/>
          <w:i/>
          <w:lang w:eastAsia="zh-CN"/>
        </w:rPr>
        <w:t>MTW length in the unit of 10msec</w:t>
      </w:r>
    </w:p>
    <w:p w14:paraId="14B1D09F" w14:textId="77777777" w:rsidR="000F009F" w:rsidRPr="00F168C1" w:rsidRDefault="000F009F" w:rsidP="000F009F">
      <w:pPr>
        <w:pStyle w:val="3GPPAgreements"/>
        <w:rPr>
          <w:lang w:eastAsia="zh-CN"/>
        </w:rPr>
      </w:pPr>
      <w:r>
        <w:rPr>
          <w:b/>
          <w:i/>
          <w:lang w:eastAsia="zh-CN"/>
        </w:rPr>
        <w:t>MTW periodicity for the cases of periodic reporting in the unit of 10msec</w:t>
      </w:r>
    </w:p>
    <w:p w14:paraId="049D0DCD" w14:textId="78083906" w:rsidR="000F009F" w:rsidRPr="009265A8" w:rsidRDefault="000F009F" w:rsidP="000F009F">
      <w:pPr>
        <w:pStyle w:val="3GPPAgreements"/>
        <w:numPr>
          <w:ilvl w:val="1"/>
          <w:numId w:val="15"/>
        </w:numPr>
        <w:rPr>
          <w:lang w:eastAsia="zh-CN"/>
        </w:rPr>
      </w:pPr>
      <w:r>
        <w:rPr>
          <w:b/>
          <w:i/>
          <w:lang w:eastAsia="zh-CN"/>
        </w:rPr>
        <w:t xml:space="preserve">The UE/gNB expects MTW periodicity to be configured to a number close to the periodic reporting internal, which is </w:t>
      </w:r>
      <w:r w:rsidRPr="009265A8">
        <w:rPr>
          <w:b/>
          <w:i/>
          <w:lang w:eastAsia="zh-CN"/>
        </w:rPr>
        <w:t xml:space="preserve">the multiple of PRS/SRS periodicity and can divide </w:t>
      </w:r>
      <w:r>
        <w:rPr>
          <w:b/>
          <w:i/>
          <w:lang w:eastAsia="zh-CN"/>
        </w:rPr>
        <w:t xml:space="preserve">or can be divided by </w:t>
      </w:r>
      <w:r w:rsidRPr="009265A8">
        <w:rPr>
          <w:b/>
          <w:i/>
          <w:lang w:eastAsia="zh-CN"/>
        </w:rPr>
        <w:t>10.24</w:t>
      </w:r>
      <w:r w:rsidR="00C31CE8">
        <w:rPr>
          <w:b/>
          <w:i/>
          <w:lang w:eastAsia="zh-CN"/>
        </w:rPr>
        <w:t>s</w:t>
      </w:r>
      <w:r w:rsidRPr="009265A8">
        <w:rPr>
          <w:b/>
          <w:i/>
          <w:lang w:eastAsia="zh-CN"/>
        </w:rPr>
        <w:t xml:space="preserve"> SFN period</w:t>
      </w:r>
      <w:r>
        <w:rPr>
          <w:b/>
          <w:i/>
          <w:lang w:eastAsia="zh-CN"/>
        </w:rPr>
        <w:t>.</w:t>
      </w:r>
    </w:p>
    <w:p w14:paraId="4E601AD6" w14:textId="77777777" w:rsidR="000F009F" w:rsidRPr="000F009F" w:rsidRDefault="000F009F" w:rsidP="00B5357B">
      <w:pPr>
        <w:pStyle w:val="3GPPAgreements"/>
        <w:numPr>
          <w:ilvl w:val="0"/>
          <w:numId w:val="0"/>
        </w:numPr>
        <w:autoSpaceDE/>
        <w:autoSpaceDN/>
        <w:adjustRightInd/>
        <w:snapToGrid/>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BB8A1DC" w14:textId="0326F515" w:rsidR="003459C3" w:rsidRDefault="003459C3" w:rsidP="00A41803">
      <w:pPr>
        <w:pStyle w:val="References"/>
        <w:numPr>
          <w:ilvl w:val="0"/>
          <w:numId w:val="27"/>
        </w:numPr>
      </w:pPr>
      <w:bookmarkStart w:id="2" w:name="_Ref78442607"/>
      <w:r w:rsidRPr="00623E91">
        <w:rPr>
          <w:lang w:eastAsia="zh-CN"/>
        </w:rPr>
        <w:t>RAN1, Chair’s Notes</w:t>
      </w:r>
      <w:r>
        <w:rPr>
          <w:lang w:eastAsia="zh-CN"/>
        </w:rPr>
        <w:t xml:space="preserve"> RAN1#105-e final, RAN1#105-e, e-Meeting, 17</w:t>
      </w:r>
      <w:r w:rsidRPr="00117D3A">
        <w:rPr>
          <w:vertAlign w:val="superscript"/>
          <w:lang w:eastAsia="zh-CN"/>
        </w:rPr>
        <w:t>th</w:t>
      </w:r>
      <w:r>
        <w:rPr>
          <w:lang w:eastAsia="zh-CN"/>
        </w:rPr>
        <w:t xml:space="preserve"> </w:t>
      </w:r>
      <w:r>
        <w:rPr>
          <w:rFonts w:hint="eastAsia"/>
          <w:lang w:eastAsia="zh-CN"/>
        </w:rPr>
        <w:t>May</w:t>
      </w:r>
      <w:r w:rsidRPr="00117D3A">
        <w:rPr>
          <w:lang w:eastAsia="zh-CN"/>
        </w:rPr>
        <w:t xml:space="preserve">  – </w:t>
      </w:r>
      <w:r>
        <w:rPr>
          <w:lang w:eastAsia="zh-CN"/>
        </w:rPr>
        <w:t>29</w:t>
      </w:r>
      <w:r w:rsidRPr="00117D3A">
        <w:rPr>
          <w:vertAlign w:val="superscript"/>
          <w:lang w:eastAsia="zh-CN"/>
        </w:rPr>
        <w:t>th</w:t>
      </w:r>
      <w:r>
        <w:rPr>
          <w:lang w:eastAsia="zh-CN"/>
        </w:rPr>
        <w:t xml:space="preserve"> May, 2021.</w:t>
      </w:r>
      <w:bookmarkEnd w:id="2"/>
    </w:p>
    <w:p w14:paraId="209DF17E" w14:textId="2993F213" w:rsidR="000C5EA7" w:rsidRPr="00E9347C" w:rsidRDefault="000C5EA7" w:rsidP="000C5EA7">
      <w:pPr>
        <w:pStyle w:val="References"/>
        <w:numPr>
          <w:ilvl w:val="0"/>
          <w:numId w:val="27"/>
        </w:numPr>
      </w:pPr>
      <w:bookmarkStart w:id="3" w:name="_Ref82766541"/>
      <w:r w:rsidRPr="00623E91">
        <w:rPr>
          <w:lang w:eastAsia="zh-CN"/>
        </w:rPr>
        <w:t>RAN1, Chair’s Notes</w:t>
      </w:r>
      <w:r>
        <w:rPr>
          <w:lang w:eastAsia="zh-CN"/>
        </w:rPr>
        <w:t xml:space="preserve"> RAN1#106-e final, RAN1#106-e, e-Meeting, 16</w:t>
      </w:r>
      <w:r w:rsidRPr="00117D3A">
        <w:rPr>
          <w:vertAlign w:val="superscript"/>
          <w:lang w:eastAsia="zh-CN"/>
        </w:rPr>
        <w:t>th</w:t>
      </w:r>
      <w:r>
        <w:rPr>
          <w:lang w:eastAsia="zh-CN"/>
        </w:rPr>
        <w:t xml:space="preserve"> August</w:t>
      </w:r>
      <w:r w:rsidRPr="00117D3A">
        <w:rPr>
          <w:lang w:eastAsia="zh-CN"/>
        </w:rPr>
        <w:t xml:space="preserve">  – </w:t>
      </w:r>
      <w:r>
        <w:rPr>
          <w:lang w:eastAsia="zh-CN"/>
        </w:rPr>
        <w:t>27</w:t>
      </w:r>
      <w:r w:rsidRPr="00117D3A">
        <w:rPr>
          <w:vertAlign w:val="superscript"/>
          <w:lang w:eastAsia="zh-CN"/>
        </w:rPr>
        <w:t>th</w:t>
      </w:r>
      <w:r>
        <w:rPr>
          <w:lang w:eastAsia="zh-CN"/>
        </w:rPr>
        <w:t xml:space="preserve"> August, 2021.</w:t>
      </w:r>
      <w:bookmarkEnd w:id="3"/>
    </w:p>
    <w:p w14:paraId="52E1198C" w14:textId="77777777" w:rsidR="000C5EA7" w:rsidRPr="00E9347C" w:rsidRDefault="000C5EA7" w:rsidP="000C5EA7">
      <w:pPr>
        <w:pStyle w:val="References"/>
        <w:numPr>
          <w:ilvl w:val="0"/>
          <w:numId w:val="0"/>
        </w:numPr>
      </w:pPr>
    </w:p>
    <w:sectPr w:rsidR="000C5EA7" w:rsidRPr="00E934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CB5A2" w14:textId="77777777" w:rsidR="007C739E" w:rsidRDefault="007C739E">
      <w:r>
        <w:separator/>
      </w:r>
    </w:p>
  </w:endnote>
  <w:endnote w:type="continuationSeparator" w:id="0">
    <w:p w14:paraId="61B064C0" w14:textId="77777777" w:rsidR="007C739E" w:rsidRDefault="007C739E">
      <w:r>
        <w:continuationSeparator/>
      </w:r>
    </w:p>
  </w:endnote>
  <w:endnote w:type="continuationNotice" w:id="1">
    <w:p w14:paraId="30B8B352" w14:textId="77777777" w:rsidR="007C739E" w:rsidRDefault="007C73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A64E4" w14:textId="77777777" w:rsidR="007C739E" w:rsidRDefault="007C739E">
      <w:r>
        <w:separator/>
      </w:r>
    </w:p>
  </w:footnote>
  <w:footnote w:type="continuationSeparator" w:id="0">
    <w:p w14:paraId="06DA3B3D" w14:textId="77777777" w:rsidR="007C739E" w:rsidRDefault="007C739E">
      <w:r>
        <w:continuationSeparator/>
      </w:r>
    </w:p>
  </w:footnote>
  <w:footnote w:type="continuationNotice" w:id="1">
    <w:p w14:paraId="35B757F0" w14:textId="77777777" w:rsidR="007C739E" w:rsidRDefault="007C739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134DD9"/>
    <w:multiLevelType w:val="multilevel"/>
    <w:tmpl w:val="35134DD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8"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7"/>
  </w:num>
  <w:num w:numId="3">
    <w:abstractNumId w:val="1"/>
  </w:num>
  <w:num w:numId="4">
    <w:abstractNumId w:val="23"/>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7"/>
  </w:num>
  <w:num w:numId="8">
    <w:abstractNumId w:val="7"/>
  </w:num>
  <w:num w:numId="9">
    <w:abstractNumId w:val="7"/>
  </w:num>
  <w:num w:numId="10">
    <w:abstractNumId w:val="22"/>
  </w:num>
  <w:num w:numId="11">
    <w:abstractNumId w:val="21"/>
  </w:num>
  <w:num w:numId="12">
    <w:abstractNumId w:val="16"/>
  </w:num>
  <w:num w:numId="13">
    <w:abstractNumId w:val="8"/>
  </w:num>
  <w:num w:numId="14">
    <w:abstractNumId w:val="10"/>
  </w:num>
  <w:num w:numId="15">
    <w:abstractNumId w:val="6"/>
  </w:num>
  <w:num w:numId="16">
    <w:abstractNumId w:val="15"/>
  </w:num>
  <w:num w:numId="17">
    <w:abstractNumId w:val="13"/>
  </w:num>
  <w:num w:numId="18">
    <w:abstractNumId w:val="23"/>
  </w:num>
  <w:num w:numId="19">
    <w:abstractNumId w:val="1"/>
  </w:num>
  <w:num w:numId="20">
    <w:abstractNumId w:val="7"/>
  </w:num>
  <w:num w:numId="21">
    <w:abstractNumId w:val="7"/>
  </w:num>
  <w:num w:numId="22">
    <w:abstractNumId w:val="14"/>
  </w:num>
  <w:num w:numId="23">
    <w:abstractNumId w:val="3"/>
  </w:num>
  <w:num w:numId="24">
    <w:abstractNumId w:val="2"/>
  </w:num>
  <w:num w:numId="25">
    <w:abstractNumId w:val="20"/>
  </w:num>
  <w:num w:numId="26">
    <w:abstractNumId w:val="18"/>
  </w:num>
  <w:num w:numId="27">
    <w:abstractNumId w:val="12"/>
  </w:num>
  <w:num w:numId="28">
    <w:abstractNumId w:val="0"/>
  </w:num>
  <w:num w:numId="29">
    <w:abstractNumId w:val="24"/>
  </w:num>
  <w:num w:numId="30">
    <w:abstractNumId w:val="4"/>
  </w:num>
  <w:num w:numId="31">
    <w:abstractNumId w:val="5"/>
  </w:num>
  <w:num w:numId="32">
    <w:abstractNumId w:val="17"/>
  </w:num>
  <w:num w:numId="3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IN"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23E"/>
    <w:rsid w:val="0004024B"/>
    <w:rsid w:val="00041C57"/>
    <w:rsid w:val="0004202D"/>
    <w:rsid w:val="000434B7"/>
    <w:rsid w:val="000435E4"/>
    <w:rsid w:val="00046796"/>
    <w:rsid w:val="000467FD"/>
    <w:rsid w:val="00046AAF"/>
    <w:rsid w:val="00047225"/>
    <w:rsid w:val="00047E60"/>
    <w:rsid w:val="00050596"/>
    <w:rsid w:val="00051C13"/>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47EE"/>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11"/>
    <w:rsid w:val="000A4021"/>
    <w:rsid w:val="000A4205"/>
    <w:rsid w:val="000A45D1"/>
    <w:rsid w:val="000A4A1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EA7"/>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09F"/>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182E"/>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FC3"/>
    <w:rsid w:val="00160739"/>
    <w:rsid w:val="00161317"/>
    <w:rsid w:val="0016271E"/>
    <w:rsid w:val="00162D7A"/>
    <w:rsid w:val="00163906"/>
    <w:rsid w:val="001646E6"/>
    <w:rsid w:val="00164DAB"/>
    <w:rsid w:val="00165BBB"/>
    <w:rsid w:val="0016613F"/>
    <w:rsid w:val="00166215"/>
    <w:rsid w:val="00166591"/>
    <w:rsid w:val="001675D5"/>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0204"/>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3746"/>
    <w:rsid w:val="00204032"/>
    <w:rsid w:val="0020487A"/>
    <w:rsid w:val="00204BAD"/>
    <w:rsid w:val="00204D60"/>
    <w:rsid w:val="00205039"/>
    <w:rsid w:val="00205627"/>
    <w:rsid w:val="002056D0"/>
    <w:rsid w:val="00207503"/>
    <w:rsid w:val="0021037C"/>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AEA"/>
    <w:rsid w:val="00231C25"/>
    <w:rsid w:val="00231C6F"/>
    <w:rsid w:val="002321CB"/>
    <w:rsid w:val="00232A90"/>
    <w:rsid w:val="00234151"/>
    <w:rsid w:val="00234F8C"/>
    <w:rsid w:val="00235542"/>
    <w:rsid w:val="00235C34"/>
    <w:rsid w:val="002369B0"/>
    <w:rsid w:val="00236AD8"/>
    <w:rsid w:val="00237C7A"/>
    <w:rsid w:val="002401F5"/>
    <w:rsid w:val="00240E54"/>
    <w:rsid w:val="002451C5"/>
    <w:rsid w:val="00245F1F"/>
    <w:rsid w:val="0024663B"/>
    <w:rsid w:val="00247103"/>
    <w:rsid w:val="00250067"/>
    <w:rsid w:val="002505AF"/>
    <w:rsid w:val="002516DE"/>
    <w:rsid w:val="00251CD1"/>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1BCB"/>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F0C28"/>
    <w:rsid w:val="002F2F3E"/>
    <w:rsid w:val="002F3CDE"/>
    <w:rsid w:val="002F488C"/>
    <w:rsid w:val="002F5DD6"/>
    <w:rsid w:val="002F5FEA"/>
    <w:rsid w:val="002F63E7"/>
    <w:rsid w:val="002F7193"/>
    <w:rsid w:val="002F7BE3"/>
    <w:rsid w:val="002F7E6A"/>
    <w:rsid w:val="002F7EB4"/>
    <w:rsid w:val="00300165"/>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78DA"/>
    <w:rsid w:val="00317DB8"/>
    <w:rsid w:val="00320618"/>
    <w:rsid w:val="0032100B"/>
    <w:rsid w:val="00321BD7"/>
    <w:rsid w:val="0032260F"/>
    <w:rsid w:val="003228DA"/>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4CF9"/>
    <w:rsid w:val="003C511E"/>
    <w:rsid w:val="003C5E6B"/>
    <w:rsid w:val="003C7AD7"/>
    <w:rsid w:val="003D0CAC"/>
    <w:rsid w:val="003D0FC3"/>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7C4"/>
    <w:rsid w:val="0040570B"/>
    <w:rsid w:val="00405EDB"/>
    <w:rsid w:val="00405FB1"/>
    <w:rsid w:val="00406460"/>
    <w:rsid w:val="00411B1F"/>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1E4"/>
    <w:rsid w:val="00474220"/>
    <w:rsid w:val="004752D3"/>
    <w:rsid w:val="004754E1"/>
    <w:rsid w:val="00475CE0"/>
    <w:rsid w:val="00476827"/>
    <w:rsid w:val="00476BD4"/>
    <w:rsid w:val="00477C35"/>
    <w:rsid w:val="00480988"/>
    <w:rsid w:val="00480E05"/>
    <w:rsid w:val="00480F67"/>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3A28"/>
    <w:rsid w:val="004D52A7"/>
    <w:rsid w:val="004D5809"/>
    <w:rsid w:val="004D6F4D"/>
    <w:rsid w:val="004D6F95"/>
    <w:rsid w:val="004D72FE"/>
    <w:rsid w:val="004D7E91"/>
    <w:rsid w:val="004E003A"/>
    <w:rsid w:val="004E036E"/>
    <w:rsid w:val="004E0536"/>
    <w:rsid w:val="004E076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49BF"/>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6E98"/>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54BA"/>
    <w:rsid w:val="005A5E84"/>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32C"/>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5125"/>
    <w:rsid w:val="00665A42"/>
    <w:rsid w:val="0066732C"/>
    <w:rsid w:val="006679F5"/>
    <w:rsid w:val="00667B77"/>
    <w:rsid w:val="006700B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2CC9"/>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B62"/>
    <w:rsid w:val="006E4ED4"/>
    <w:rsid w:val="006E5E19"/>
    <w:rsid w:val="006E61C3"/>
    <w:rsid w:val="006E799D"/>
    <w:rsid w:val="006F0593"/>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7ED"/>
    <w:rsid w:val="00705C38"/>
    <w:rsid w:val="00706465"/>
    <w:rsid w:val="0070695A"/>
    <w:rsid w:val="0070782D"/>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977DD"/>
    <w:rsid w:val="007A0BC2"/>
    <w:rsid w:val="007A0F2E"/>
    <w:rsid w:val="007A13CE"/>
    <w:rsid w:val="007A1F44"/>
    <w:rsid w:val="007A23FF"/>
    <w:rsid w:val="007A295B"/>
    <w:rsid w:val="007A3059"/>
    <w:rsid w:val="007A3424"/>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39E"/>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99B"/>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1D87"/>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373E9"/>
    <w:rsid w:val="0094063F"/>
    <w:rsid w:val="00940D7C"/>
    <w:rsid w:val="00940E3A"/>
    <w:rsid w:val="00942C80"/>
    <w:rsid w:val="00943197"/>
    <w:rsid w:val="009435F2"/>
    <w:rsid w:val="0094423D"/>
    <w:rsid w:val="00945180"/>
    <w:rsid w:val="0094590C"/>
    <w:rsid w:val="00946355"/>
    <w:rsid w:val="009468B7"/>
    <w:rsid w:val="0094724E"/>
    <w:rsid w:val="00947973"/>
    <w:rsid w:val="00947BE6"/>
    <w:rsid w:val="0095048D"/>
    <w:rsid w:val="00951ADB"/>
    <w:rsid w:val="0095224B"/>
    <w:rsid w:val="00953621"/>
    <w:rsid w:val="0095380C"/>
    <w:rsid w:val="00954267"/>
    <w:rsid w:val="00954353"/>
    <w:rsid w:val="00954FED"/>
    <w:rsid w:val="009554D7"/>
    <w:rsid w:val="00955C0A"/>
    <w:rsid w:val="00955C4F"/>
    <w:rsid w:val="00956F7D"/>
    <w:rsid w:val="00957C54"/>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5C16"/>
    <w:rsid w:val="00A27008"/>
    <w:rsid w:val="00A27CDF"/>
    <w:rsid w:val="00A309C6"/>
    <w:rsid w:val="00A30D13"/>
    <w:rsid w:val="00A31408"/>
    <w:rsid w:val="00A314F9"/>
    <w:rsid w:val="00A319D0"/>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10558"/>
    <w:rsid w:val="00B122B0"/>
    <w:rsid w:val="00B156A9"/>
    <w:rsid w:val="00B15931"/>
    <w:rsid w:val="00B15F83"/>
    <w:rsid w:val="00B160FF"/>
    <w:rsid w:val="00B16322"/>
    <w:rsid w:val="00B1662E"/>
    <w:rsid w:val="00B16A6F"/>
    <w:rsid w:val="00B16D68"/>
    <w:rsid w:val="00B17D4C"/>
    <w:rsid w:val="00B22C0D"/>
    <w:rsid w:val="00B23AF4"/>
    <w:rsid w:val="00B23C15"/>
    <w:rsid w:val="00B25762"/>
    <w:rsid w:val="00B25B40"/>
    <w:rsid w:val="00B25FDE"/>
    <w:rsid w:val="00B26AB0"/>
    <w:rsid w:val="00B26AD2"/>
    <w:rsid w:val="00B26CA2"/>
    <w:rsid w:val="00B271CF"/>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357B"/>
    <w:rsid w:val="00B54ACC"/>
    <w:rsid w:val="00B54DCB"/>
    <w:rsid w:val="00B55AC2"/>
    <w:rsid w:val="00B560C9"/>
    <w:rsid w:val="00B56533"/>
    <w:rsid w:val="00B56CFC"/>
    <w:rsid w:val="00B57294"/>
    <w:rsid w:val="00B57777"/>
    <w:rsid w:val="00B57A17"/>
    <w:rsid w:val="00B61059"/>
    <w:rsid w:val="00B619FB"/>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4B1A"/>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015A"/>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DD9"/>
    <w:rsid w:val="00C2663F"/>
    <w:rsid w:val="00C26DB8"/>
    <w:rsid w:val="00C31CE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B34"/>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5A6B"/>
    <w:rsid w:val="00C763B6"/>
    <w:rsid w:val="00C7644F"/>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A59F0"/>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B5F"/>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687F"/>
    <w:rsid w:val="00D46D45"/>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09A"/>
    <w:rsid w:val="00D659B1"/>
    <w:rsid w:val="00D66E18"/>
    <w:rsid w:val="00D6734D"/>
    <w:rsid w:val="00D679CF"/>
    <w:rsid w:val="00D679D3"/>
    <w:rsid w:val="00D71040"/>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429C"/>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3861"/>
    <w:rsid w:val="00E95AFF"/>
    <w:rsid w:val="00E95BA6"/>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6FA"/>
    <w:rsid w:val="00EE1C7D"/>
    <w:rsid w:val="00EE295C"/>
    <w:rsid w:val="00EE39F0"/>
    <w:rsid w:val="00EE3C42"/>
    <w:rsid w:val="00EE3D4F"/>
    <w:rsid w:val="00EE534D"/>
    <w:rsid w:val="00EE5560"/>
    <w:rsid w:val="00EE5CD8"/>
    <w:rsid w:val="00EE6F1E"/>
    <w:rsid w:val="00EF0348"/>
    <w:rsid w:val="00EF1D6B"/>
    <w:rsid w:val="00EF1F9C"/>
    <w:rsid w:val="00EF2034"/>
    <w:rsid w:val="00EF4366"/>
    <w:rsid w:val="00EF4CD6"/>
    <w:rsid w:val="00EF55A0"/>
    <w:rsid w:val="00EF571C"/>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09219EF5-18B6-4D9C-BE88-49C6E293A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Task Body"/>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051C13"/>
    <w:rPr>
      <w:rFonts w:ascii="Arial" w:hAnsi="Arial" w:cs="Arial"/>
      <w:sz w:val="18"/>
      <w:lang w:val="en-GB" w:eastAsia="ko-KR"/>
    </w:rPr>
  </w:style>
  <w:style w:type="paragraph" w:customStyle="1" w:styleId="TAC">
    <w:name w:val="TAC"/>
    <w:basedOn w:val="TAL"/>
    <w:link w:val="TACChar"/>
    <w:rsid w:val="00051C13"/>
    <w:pPr>
      <w:overflowPunct w:val="0"/>
      <w:autoSpaceDE w:val="0"/>
      <w:autoSpaceDN w:val="0"/>
      <w:adjustRightInd w:val="0"/>
      <w:jc w:val="center"/>
    </w:pPr>
    <w:rPr>
      <w:rFonts w:eastAsia="宋体"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2486373">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663B19-BBEA-42AA-A67C-5FA53DE6D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3312</Words>
  <Characters>16594</Characters>
  <Application>Microsoft Office Word</Application>
  <DocSecurity>0</DocSecurity>
  <Lines>338</Lines>
  <Paragraphs>214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2007-06-18T22:08:00Z</cp:lastPrinted>
  <dcterms:created xsi:type="dcterms:W3CDTF">2021-09-30T08:23:00Z</dcterms:created>
  <dcterms:modified xsi:type="dcterms:W3CDTF">2021-10-01T15:51:00Z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(3)0LIpVvGxkQwStN8accPFpdi2/SptnCRO+oXkTDUyq6u7ahFdr7Hf0gUYkXQWy7kVc6AKksrx
GavXoiatEqDZkJ8tXJAxU9Tb5nWkR1dp3USd4qu8/9E3FpKAzY7Q1WOk9pFW8tE93YYxeh3L
YZ3YlmH9SSbX2I387ZRxqG5ywA7190xxHGSHOUQwcQKuwshsn3CCXFyDzU66Jo6/q9mDh+Ok
YWjvGVklmxWItsQCFZ</vt:lpwstr>
  </property>
  <property fmtid="{D5CDD505-2E9C-101B-9397-08002B2CF9AE}" pid="13" name="_2015_ms_pID_725343_00">
    <vt:lpwstr>_2015_ms_pID_725343</vt:lpwstr>
  </property>
  <property fmtid="{D5CDD505-2E9C-101B-9397-08002B2CF9AE}" pid="14" name="_2015_ms_pID_7253431">
    <vt:lpwstr>Jxtz4hzNsDMTPRXLfJfQrPXpAvP4rnAvR4Xr2mrXYPEauKZnvGu1AQ
kQkQ555fWFejeUA6/sftRjPHQyKqUK7SLlQ7u+cdYSmYtD1RzHp+0tCmkqAOnype8wwUsxs6
gnVK95ncF00OtVkF+PGQNJ/Fp7CInMREShvnghYgW0CZyrxBF5EASaOSX9CakMxv+j6T3tzO
DbEFPj1zULQ2cnBU1iOFdA8qB3NhT2O57QFT</vt:lpwstr>
  </property>
  <property fmtid="{D5CDD505-2E9C-101B-9397-08002B2CF9AE}" pid="15" name="_2015_ms_pID_7253431_00">
    <vt:lpwstr>_2015_ms_pID_7253431</vt:lpwstr>
  </property>
  <property fmtid="{D5CDD505-2E9C-101B-9397-08002B2CF9AE}" pid="16" name="_2015_ms_pID_7253432">
    <vt:lpwstr>fuBEfRnQNZ/WJeRJO13jT+k0fJzZruVvDkxx
H91cbCXDbNnOeHU1CKJFTnn++iiPNA==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