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August 16</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af9"/>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af9"/>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af9"/>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af9"/>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af4"/>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ＭＳ 明朝"/>
                <w:bCs/>
                <w:lang w:eastAsia="ja-JP"/>
              </w:rPr>
            </w:pPr>
            <w:r>
              <w:rPr>
                <w:rFonts w:eastAsia="ＭＳ 明朝"/>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ＭＳ 明朝"/>
                <w:bCs/>
                <w:lang w:eastAsia="ja-JP"/>
              </w:rPr>
            </w:pPr>
            <w:r>
              <w:rPr>
                <w:rFonts w:eastAsia="ＭＳ 明朝"/>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ＭＳ 明朝"/>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af9"/>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af9"/>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af4"/>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ＭＳ 明朝" w:hint="eastAsia"/>
                <w:lang w:eastAsia="ja-JP"/>
              </w:rPr>
              <w:t>W</w:t>
            </w:r>
            <w:r>
              <w:rPr>
                <w:rFonts w:eastAsia="ＭＳ 明朝"/>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ＭＳ 明朝"/>
                <w:bCs/>
                <w:lang w:eastAsia="ja-JP"/>
              </w:rPr>
            </w:pPr>
            <w:r>
              <w:rPr>
                <w:rFonts w:eastAsia="ＭＳ 明朝"/>
                <w:bCs/>
                <w:lang w:eastAsia="ja-JP"/>
              </w:rPr>
              <w:t>NEC</w:t>
            </w:r>
          </w:p>
        </w:tc>
        <w:tc>
          <w:tcPr>
            <w:tcW w:w="7627" w:type="dxa"/>
          </w:tcPr>
          <w:p w14:paraId="5C6620B7" w14:textId="77777777" w:rsidR="00AC0A3E" w:rsidRDefault="008120F9">
            <w:pPr>
              <w:spacing w:after="0"/>
              <w:rPr>
                <w:rFonts w:eastAsia="ＭＳ 明朝"/>
                <w:lang w:eastAsia="ja-JP"/>
              </w:rPr>
            </w:pPr>
            <w:r>
              <w:rPr>
                <w:rFonts w:eastAsia="ＭＳ 明朝"/>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ＭＳ 明朝"/>
                <w:bCs/>
                <w:lang w:eastAsia="ja-JP"/>
              </w:rPr>
            </w:pPr>
            <w:r>
              <w:rPr>
                <w:rFonts w:hint="eastAsia"/>
                <w:bCs/>
                <w:lang w:eastAsia="zh-CN"/>
              </w:rPr>
              <w:t>CATT</w:t>
            </w:r>
          </w:p>
        </w:tc>
        <w:tc>
          <w:tcPr>
            <w:tcW w:w="7627" w:type="dxa"/>
          </w:tcPr>
          <w:p w14:paraId="4E6F15E9" w14:textId="77777777" w:rsidR="00AC0A3E" w:rsidRDefault="008120F9">
            <w:pPr>
              <w:spacing w:after="0"/>
              <w:rPr>
                <w:rFonts w:eastAsia="ＭＳ 明朝"/>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af9"/>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af9"/>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af4"/>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ＭＳ 明朝"/>
                <w:bCs/>
                <w:lang w:eastAsia="ja-JP"/>
              </w:rPr>
            </w:pPr>
            <w:r>
              <w:rPr>
                <w:rFonts w:eastAsia="ＭＳ 明朝"/>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bl>
    <w:p w14:paraId="6AAB57F7" w14:textId="77777777" w:rsidR="001D01D7" w:rsidRPr="001D01D7" w:rsidRDefault="001D01D7" w:rsidP="001D01D7">
      <w:pPr>
        <w:spacing w:after="0"/>
        <w:jc w:val="left"/>
      </w:pPr>
    </w:p>
    <w:p w14:paraId="331B333D" w14:textId="5559B85F" w:rsidR="00AC0A3E" w:rsidRDefault="008120F9">
      <w:pPr>
        <w:pStyle w:val="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af9"/>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af9"/>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af9"/>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af9"/>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af9"/>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af9"/>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af9"/>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af9"/>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af9"/>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af9"/>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af9"/>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ＭＳ 明朝" w:hint="eastAsia"/>
                <w:lang w:eastAsia="ja-JP"/>
              </w:rPr>
              <w:t>W</w:t>
            </w:r>
            <w:r>
              <w:rPr>
                <w:rFonts w:eastAsia="ＭＳ 明朝"/>
                <w:lang w:eastAsia="ja-JP"/>
              </w:rPr>
              <w:t>e support the proposal.</w:t>
            </w:r>
          </w:p>
        </w:tc>
      </w:tr>
      <w:tr w:rsidR="00AC0A3E" w14:paraId="6CE1769B" w14:textId="77777777">
        <w:tc>
          <w:tcPr>
            <w:tcW w:w="2335" w:type="dxa"/>
          </w:tcPr>
          <w:p w14:paraId="2BAC8979" w14:textId="77777777" w:rsidR="00AC0A3E" w:rsidRDefault="008120F9">
            <w:pPr>
              <w:spacing w:after="0"/>
              <w:rPr>
                <w:rFonts w:eastAsia="ＭＳ 明朝"/>
                <w:bCs/>
                <w:lang w:eastAsia="ja-JP"/>
              </w:rPr>
            </w:pPr>
            <w:r>
              <w:rPr>
                <w:rFonts w:eastAsia="ＭＳ 明朝"/>
                <w:bCs/>
                <w:lang w:eastAsia="ja-JP"/>
              </w:rPr>
              <w:t>NEC</w:t>
            </w:r>
          </w:p>
        </w:tc>
        <w:tc>
          <w:tcPr>
            <w:tcW w:w="7627" w:type="dxa"/>
          </w:tcPr>
          <w:p w14:paraId="1522A35A" w14:textId="77777777" w:rsidR="00AC0A3E" w:rsidRDefault="008120F9">
            <w:pPr>
              <w:spacing w:after="0"/>
              <w:rPr>
                <w:rFonts w:eastAsia="ＭＳ 明朝"/>
                <w:lang w:eastAsia="ja-JP"/>
              </w:rPr>
            </w:pPr>
            <w:r>
              <w:rPr>
                <w:rFonts w:eastAsia="ＭＳ 明朝"/>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ＭＳ 明朝"/>
                <w:lang w:eastAsia="zh-CN"/>
              </w:rPr>
            </w:pPr>
            <w:r>
              <w:rPr>
                <w:rFonts w:eastAsia="ＭＳ 明朝"/>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af9"/>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af9"/>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ja-JP"/>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FC39EA">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FC39EA">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FC39EA">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FC39EA">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af9"/>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af9"/>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af9"/>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af9"/>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af9"/>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af9"/>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734349D" w14:textId="77777777" w:rsidR="00AC0A3E" w:rsidRDefault="008120F9">
            <w:pPr>
              <w:spacing w:after="0"/>
              <w:rPr>
                <w:rFonts w:eastAsia="ＭＳ 明朝"/>
                <w:lang w:eastAsia="ja-JP"/>
              </w:rPr>
            </w:pPr>
            <w:r>
              <w:rPr>
                <w:rFonts w:eastAsia="ＭＳ 明朝" w:hint="eastAsia"/>
                <w:lang w:eastAsia="ja-JP"/>
              </w:rPr>
              <w:t>S</w:t>
            </w:r>
            <w:r>
              <w:rPr>
                <w:rFonts w:eastAsia="ＭＳ 明朝"/>
                <w:lang w:eastAsia="ja-JP"/>
              </w:rPr>
              <w:t>upport</w:t>
            </w:r>
          </w:p>
        </w:tc>
      </w:tr>
      <w:tr w:rsidR="00AC0A3E" w14:paraId="18A4A34C" w14:textId="77777777">
        <w:tc>
          <w:tcPr>
            <w:tcW w:w="2335" w:type="dxa"/>
          </w:tcPr>
          <w:p w14:paraId="0871204E"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6F10DA0" w14:textId="77777777" w:rsidR="00AC0A3E" w:rsidRDefault="008120F9">
            <w:pPr>
              <w:spacing w:after="0"/>
              <w:rPr>
                <w:rFonts w:eastAsia="ＭＳ 明朝"/>
                <w:lang w:eastAsia="ja-JP"/>
              </w:rPr>
            </w:pPr>
            <w:r>
              <w:rPr>
                <w:rFonts w:eastAsia="ＭＳ 明朝"/>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085CB919" w14:textId="77777777" w:rsidR="00AC0A3E" w:rsidRDefault="008120F9">
            <w:pPr>
              <w:spacing w:after="0"/>
              <w:rPr>
                <w:rFonts w:eastAsia="ＭＳ 明朝"/>
                <w:lang w:eastAsia="ja-JP"/>
              </w:rPr>
            </w:pPr>
            <w:r>
              <w:rPr>
                <w:rFonts w:eastAsia="ＭＳ 明朝" w:hint="eastAsia"/>
                <w:lang w:eastAsia="ja-JP"/>
              </w:rPr>
              <w:t>W</w:t>
            </w:r>
            <w:r>
              <w:rPr>
                <w:rFonts w:eastAsia="ＭＳ 明朝"/>
                <w:lang w:eastAsia="ja-JP"/>
              </w:rPr>
              <w:t>e support the proposal.</w:t>
            </w:r>
          </w:p>
        </w:tc>
      </w:tr>
      <w:tr w:rsidR="00AC0A3E" w14:paraId="654E6D60" w14:textId="77777777">
        <w:tc>
          <w:tcPr>
            <w:tcW w:w="2335" w:type="dxa"/>
          </w:tcPr>
          <w:p w14:paraId="7049C983" w14:textId="77777777" w:rsidR="00AC0A3E" w:rsidRDefault="008120F9">
            <w:pPr>
              <w:spacing w:after="0"/>
              <w:rPr>
                <w:rFonts w:eastAsia="ＭＳ 明朝"/>
                <w:bCs/>
                <w:lang w:eastAsia="ja-JP"/>
              </w:rPr>
            </w:pPr>
            <w:r>
              <w:rPr>
                <w:rFonts w:eastAsia="ＭＳ 明朝"/>
                <w:bCs/>
                <w:lang w:eastAsia="ja-JP"/>
              </w:rPr>
              <w:t>NEC</w:t>
            </w:r>
          </w:p>
        </w:tc>
        <w:tc>
          <w:tcPr>
            <w:tcW w:w="7627" w:type="dxa"/>
          </w:tcPr>
          <w:p w14:paraId="59C49329" w14:textId="77777777" w:rsidR="00AC0A3E" w:rsidRDefault="008120F9">
            <w:pPr>
              <w:spacing w:after="0"/>
              <w:rPr>
                <w:rFonts w:eastAsia="ＭＳ 明朝"/>
                <w:lang w:eastAsia="ja-JP"/>
              </w:rPr>
            </w:pPr>
            <w:r>
              <w:rPr>
                <w:rFonts w:eastAsia="ＭＳ 明朝"/>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Default="00D8276F" w:rsidP="00D8276F">
      <w:pPr>
        <w:pStyle w:val="af9"/>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ＭＳ 明朝"/>
                <w:lang w:eastAsia="ja-JP"/>
              </w:rPr>
            </w:pPr>
            <w:r>
              <w:rPr>
                <w:rFonts w:eastAsia="ＭＳ 明朝" w:hint="eastAsia"/>
                <w:lang w:eastAsia="ja-JP"/>
              </w:rPr>
              <w:t>W</w:t>
            </w:r>
            <w:r>
              <w:rPr>
                <w:rFonts w:eastAsia="ＭＳ 明朝"/>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071E2C">
            <w:pPr>
              <w:spacing w:after="0"/>
              <w:rPr>
                <w:bCs/>
                <w:lang w:eastAsia="zh-CN"/>
              </w:rPr>
            </w:pPr>
            <w:r>
              <w:rPr>
                <w:bCs/>
                <w:lang w:eastAsia="zh-CN"/>
              </w:rPr>
              <w:t>OPPO</w:t>
            </w:r>
          </w:p>
        </w:tc>
        <w:tc>
          <w:tcPr>
            <w:tcW w:w="7627" w:type="dxa"/>
          </w:tcPr>
          <w:p w14:paraId="22522406" w14:textId="77777777" w:rsidR="003255F7" w:rsidRDefault="003255F7" w:rsidP="00071E2C">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071E2C">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071E2C">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071E2C">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77F57A9" w14:textId="6A01B727" w:rsidR="006104B8" w:rsidRDefault="006104B8" w:rsidP="00071E2C">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ＭＳ 明朝"/>
                <w:bCs/>
                <w:lang w:eastAsia="ja-JP"/>
              </w:rPr>
            </w:pPr>
            <w:r>
              <w:rPr>
                <w:rFonts w:eastAsia="ＭＳ 明朝"/>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lastRenderedPageBreak/>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af9"/>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af9"/>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ＭＳ 明朝"/>
                <w:bCs/>
                <w:lang w:eastAsia="ja-JP"/>
              </w:rPr>
            </w:pPr>
            <w:r>
              <w:rPr>
                <w:rFonts w:eastAsia="ＭＳ 明朝"/>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ＭＳ 明朝"/>
                <w:bCs/>
                <w:lang w:eastAsia="ja-JP"/>
              </w:rPr>
            </w:pPr>
            <w:r>
              <w:rPr>
                <w:rFonts w:eastAsia="ＭＳ 明朝"/>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ＭＳ 明朝"/>
                <w:bCs/>
                <w:lang w:eastAsia="ja-JP"/>
              </w:rPr>
            </w:pPr>
            <w:r>
              <w:rPr>
                <w:rFonts w:eastAsia="ＭＳ 明朝"/>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ＭＳ 明朝"/>
                <w:bCs/>
                <w:lang w:eastAsia="ja-JP"/>
              </w:rPr>
            </w:pPr>
            <w:r>
              <w:rPr>
                <w:rFonts w:eastAsia="ＭＳ 明朝"/>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ＭＳ 明朝"/>
                <w:bCs/>
                <w:lang w:eastAsia="ja-JP"/>
              </w:rPr>
            </w:pPr>
            <w:r>
              <w:rPr>
                <w:rFonts w:eastAsia="ＭＳ 明朝"/>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af9"/>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af9"/>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af9"/>
              <w:numPr>
                <w:ilvl w:val="0"/>
                <w:numId w:val="25"/>
              </w:numPr>
              <w:spacing w:after="0"/>
              <w:rPr>
                <w:rFonts w:ascii="Times New Roman" w:eastAsia="SimSun" w:hAnsi="Times New Roman"/>
                <w:sz w:val="20"/>
                <w:szCs w:val="20"/>
                <w:lang w:eastAsia="zh-CN"/>
              </w:rPr>
            </w:pPr>
            <w:r>
              <w:rPr>
                <w:lang w:eastAsia="zh-CN"/>
              </w:rPr>
              <w:lastRenderedPageBreak/>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ＭＳ 明朝"/>
                <w:bCs/>
                <w:lang w:eastAsia="ja-JP"/>
              </w:rPr>
            </w:pPr>
            <w:r>
              <w:rPr>
                <w:rFonts w:eastAsia="ＭＳ 明朝"/>
                <w:bCs/>
                <w:lang w:eastAsia="ja-JP"/>
              </w:rPr>
              <w:lastRenderedPageBreak/>
              <w:t>NTT DOCOMO</w:t>
            </w:r>
          </w:p>
        </w:tc>
        <w:tc>
          <w:tcPr>
            <w:tcW w:w="7627" w:type="dxa"/>
          </w:tcPr>
          <w:p w14:paraId="0D3FF255" w14:textId="12FB9454" w:rsidR="008A22E9" w:rsidRDefault="008A22E9" w:rsidP="008A22E9">
            <w:pPr>
              <w:spacing w:after="0"/>
              <w:rPr>
                <w:lang w:eastAsia="zh-CN"/>
              </w:rPr>
            </w:pPr>
            <w:r>
              <w:rPr>
                <w:rFonts w:eastAsia="ＭＳ 明朝" w:hint="eastAsia"/>
                <w:lang w:eastAsia="ja-JP"/>
              </w:rPr>
              <w:t>W</w:t>
            </w:r>
            <w:r>
              <w:rPr>
                <w:rFonts w:eastAsia="ＭＳ 明朝"/>
                <w:lang w:eastAsia="ja-JP"/>
              </w:rPr>
              <w:t>e support the proposal.</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FC39EA">
      <w:pPr>
        <w:pStyle w:val="af9"/>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FC39EA">
      <w:pPr>
        <w:pStyle w:val="af9"/>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FC39EA">
      <w:pPr>
        <w:pStyle w:val="af9"/>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FC39EA">
      <w:pPr>
        <w:pStyle w:val="af9"/>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af4"/>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ＭＳ 明朝" w:hint="eastAsia"/>
                <w:lang w:eastAsia="ja-JP"/>
              </w:rPr>
              <w:t>W</w:t>
            </w:r>
            <w:r>
              <w:rPr>
                <w:rFonts w:eastAsia="ＭＳ 明朝"/>
                <w:lang w:eastAsia="ja-JP"/>
              </w:rPr>
              <w:t xml:space="preserve">e think that increasing repetition is not </w:t>
            </w:r>
            <w:r>
              <w:rPr>
                <w:rFonts w:eastAsia="ＭＳ 明朝" w:hint="eastAsia"/>
                <w:lang w:eastAsia="ja-JP"/>
              </w:rPr>
              <w:t>i</w:t>
            </w:r>
            <w:r>
              <w:rPr>
                <w:rFonts w:eastAsia="ＭＳ 明朝"/>
                <w:lang w:eastAsia="ja-JP"/>
              </w:rPr>
              <w:t>n the scope.</w:t>
            </w:r>
          </w:p>
        </w:tc>
      </w:tr>
      <w:tr w:rsidR="00AC0A3E" w14:paraId="0CEEAD4C" w14:textId="77777777">
        <w:tc>
          <w:tcPr>
            <w:tcW w:w="2335" w:type="dxa"/>
          </w:tcPr>
          <w:p w14:paraId="7D287D38" w14:textId="77777777" w:rsidR="00AC0A3E" w:rsidRDefault="008120F9">
            <w:pPr>
              <w:spacing w:after="0"/>
              <w:rPr>
                <w:rFonts w:eastAsia="ＭＳ 明朝"/>
                <w:bCs/>
                <w:lang w:eastAsia="ja-JP"/>
              </w:rPr>
            </w:pPr>
            <w:r>
              <w:rPr>
                <w:rFonts w:eastAsia="ＭＳ 明朝"/>
                <w:bCs/>
                <w:lang w:eastAsia="ja-JP"/>
              </w:rPr>
              <w:t>NEC</w:t>
            </w:r>
          </w:p>
        </w:tc>
        <w:tc>
          <w:tcPr>
            <w:tcW w:w="7627" w:type="dxa"/>
          </w:tcPr>
          <w:p w14:paraId="1558DBA3" w14:textId="77777777" w:rsidR="00AC0A3E" w:rsidRDefault="008120F9">
            <w:pPr>
              <w:spacing w:after="0"/>
              <w:rPr>
                <w:rFonts w:eastAsia="ＭＳ 明朝"/>
                <w:lang w:eastAsia="ja-JP"/>
              </w:rPr>
            </w:pPr>
            <w:r>
              <w:rPr>
                <w:rFonts w:eastAsia="ＭＳ 明朝"/>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ＭＳ 明朝"/>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ＭＳ 明朝"/>
                <w:lang w:eastAsia="ja-JP"/>
              </w:rPr>
            </w:pPr>
            <w:r>
              <w:rPr>
                <w:rFonts w:hint="eastAsia"/>
                <w:lang w:eastAsia="zh-CN"/>
              </w:rPr>
              <w:lastRenderedPageBreak/>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lastRenderedPageBreak/>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ＭＳ 明朝"/>
                <w:lang w:eastAsia="ja-JP"/>
              </w:rPr>
            </w:pPr>
            <w:r>
              <w:rPr>
                <w:rFonts w:eastAsia="ＭＳ 明朝" w:hint="eastAsia"/>
                <w:lang w:eastAsia="ja-JP"/>
              </w:rPr>
              <w:t>W</w:t>
            </w:r>
            <w:r>
              <w:rPr>
                <w:rFonts w:eastAsia="ＭＳ 明朝"/>
                <w:lang w:eastAsia="ja-JP"/>
              </w:rPr>
              <w:t>e agree the propos</w:t>
            </w:r>
            <w:r w:rsidR="00ED50F1">
              <w:rPr>
                <w:rFonts w:eastAsia="ＭＳ 明朝"/>
                <w:lang w:eastAsia="ja-JP"/>
              </w:rPr>
              <w:t>ed</w:t>
            </w:r>
            <w:r>
              <w:rPr>
                <w:rFonts w:eastAsia="ＭＳ 明朝"/>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071E2C">
            <w:pPr>
              <w:spacing w:after="0"/>
              <w:rPr>
                <w:bCs/>
                <w:lang w:eastAsia="zh-CN"/>
              </w:rPr>
            </w:pPr>
            <w:r>
              <w:rPr>
                <w:bCs/>
                <w:lang w:eastAsia="zh-CN"/>
              </w:rPr>
              <w:t>OPPO</w:t>
            </w:r>
          </w:p>
        </w:tc>
        <w:tc>
          <w:tcPr>
            <w:tcW w:w="7627" w:type="dxa"/>
          </w:tcPr>
          <w:p w14:paraId="34A7203B" w14:textId="77777777" w:rsidR="003255F7" w:rsidRDefault="003255F7" w:rsidP="00071E2C">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071E2C">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757039A" w14:textId="72D34CA8" w:rsidR="006104B8" w:rsidRDefault="006104B8" w:rsidP="00071E2C">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ＭＳ 明朝"/>
                <w:bCs/>
                <w:lang w:eastAsia="ja-JP"/>
              </w:rPr>
            </w:pPr>
            <w:r>
              <w:rPr>
                <w:rFonts w:eastAsia="ＭＳ 明朝"/>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ＭＳ 明朝"/>
                <w:bCs/>
                <w:lang w:eastAsia="ja-JP"/>
              </w:rPr>
            </w:pPr>
            <w:r>
              <w:rPr>
                <w:rFonts w:eastAsia="ＭＳ 明朝"/>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ＭＳ 明朝"/>
                <w:bCs/>
                <w:lang w:eastAsia="ja-JP"/>
              </w:rPr>
            </w:pPr>
            <w:r>
              <w:rPr>
                <w:rFonts w:eastAsia="ＭＳ 明朝"/>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ＭＳ 明朝"/>
                <w:bCs/>
                <w:lang w:eastAsia="ja-JP"/>
              </w:rPr>
            </w:pPr>
            <w:r>
              <w:rPr>
                <w:rFonts w:eastAsia="ＭＳ 明朝"/>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7C7253">
            <w:pPr>
              <w:spacing w:after="0"/>
              <w:rPr>
                <w:rFonts w:eastAsia="ＭＳ 明朝"/>
                <w:bCs/>
                <w:lang w:eastAsia="ja-JP"/>
              </w:rPr>
            </w:pPr>
            <w:r>
              <w:rPr>
                <w:rFonts w:eastAsia="ＭＳ 明朝"/>
                <w:bCs/>
                <w:lang w:eastAsia="ja-JP"/>
              </w:rPr>
              <w:t>Ericsson</w:t>
            </w:r>
          </w:p>
        </w:tc>
        <w:tc>
          <w:tcPr>
            <w:tcW w:w="7627" w:type="dxa"/>
          </w:tcPr>
          <w:p w14:paraId="4B562585" w14:textId="77777777" w:rsidR="00011703" w:rsidRDefault="00011703" w:rsidP="007C7253">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4A214F8B" w14:textId="2A551B4F" w:rsidR="008A22E9" w:rsidRDefault="008A22E9" w:rsidP="008A22E9">
            <w:pPr>
              <w:spacing w:after="0"/>
              <w:rPr>
                <w:lang w:eastAsia="zh-CN"/>
              </w:rPr>
            </w:pPr>
            <w:r>
              <w:rPr>
                <w:rFonts w:eastAsia="ＭＳ 明朝" w:hint="eastAsia"/>
                <w:lang w:eastAsia="ja-JP"/>
              </w:rPr>
              <w:t>W</w:t>
            </w:r>
            <w:r>
              <w:rPr>
                <w:rFonts w:eastAsia="ＭＳ 明朝"/>
                <w:lang w:eastAsia="ja-JP"/>
              </w:rPr>
              <w:t>e support the conclusion.</w:t>
            </w:r>
          </w:p>
        </w:tc>
      </w:tr>
    </w:tbl>
    <w:p w14:paraId="0803A7AB" w14:textId="01C5F2F1" w:rsidR="001D01D7" w:rsidRPr="006A5394" w:rsidRDefault="001D01D7" w:rsidP="006A5394">
      <w:pPr>
        <w:rPr>
          <w:b/>
          <w:bCs/>
        </w:rPr>
      </w:pPr>
    </w:p>
    <w:p w14:paraId="75BEC6E7" w14:textId="77777777" w:rsidR="00AC0A3E" w:rsidRDefault="008120F9">
      <w:pPr>
        <w:pStyle w:val="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FC39EA">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lastRenderedPageBreak/>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af4"/>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ja-JP"/>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FC39EA">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FC39EA">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FC39EA">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FC39EA">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af9"/>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af9"/>
        <w:ind w:left="1440"/>
        <w:rPr>
          <w:rFonts w:ascii="Times New Roman" w:hAnsi="Times New Roman"/>
          <w:sz w:val="20"/>
          <w:szCs w:val="20"/>
        </w:rPr>
      </w:pPr>
    </w:p>
    <w:p w14:paraId="0442CE51" w14:textId="77777777" w:rsidR="00AC0A3E" w:rsidRDefault="00FC39EA">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FC39EA">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FC39EA">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FC39EA">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FC39EA">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FC39EA">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FC39EA">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FC39EA">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ab"/>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lastRenderedPageBreak/>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001870E"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AC0A3E" w14:paraId="42B57E6D" w14:textId="77777777">
        <w:tc>
          <w:tcPr>
            <w:tcW w:w="2335" w:type="dxa"/>
          </w:tcPr>
          <w:p w14:paraId="1F26A447"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2878F0AA" w14:textId="77777777" w:rsidR="00AC0A3E" w:rsidRDefault="008120F9">
            <w:pPr>
              <w:spacing w:after="0"/>
              <w:rPr>
                <w:rFonts w:eastAsia="ＭＳ 明朝"/>
                <w:bCs/>
                <w:lang w:eastAsia="ja-JP"/>
              </w:rPr>
            </w:pPr>
            <w:r>
              <w:rPr>
                <w:rFonts w:eastAsia="ＭＳ 明朝"/>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2BAD4A8C" w14:textId="77777777" w:rsidR="00AC0A3E" w:rsidRDefault="008120F9">
            <w:pPr>
              <w:spacing w:after="0"/>
              <w:rPr>
                <w:rFonts w:eastAsia="ＭＳ 明朝"/>
                <w:bCs/>
                <w:lang w:eastAsia="ja-JP"/>
              </w:rPr>
            </w:pPr>
            <w:r>
              <w:rPr>
                <w:rFonts w:eastAsia="ＭＳ 明朝" w:hint="eastAsia"/>
                <w:bCs/>
                <w:lang w:eastAsia="ja-JP"/>
              </w:rPr>
              <w:t>W</w:t>
            </w:r>
            <w:r>
              <w:rPr>
                <w:rFonts w:eastAsia="ＭＳ 明朝"/>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ＭＳ 明朝"/>
                <w:bCs/>
                <w:lang w:eastAsia="ja-JP"/>
              </w:rPr>
            </w:pPr>
            <w:r>
              <w:rPr>
                <w:rFonts w:eastAsia="ＭＳ 明朝"/>
                <w:bCs/>
                <w:lang w:eastAsia="ja-JP"/>
              </w:rPr>
              <w:t xml:space="preserve">Qualcomm </w:t>
            </w:r>
          </w:p>
        </w:tc>
        <w:tc>
          <w:tcPr>
            <w:tcW w:w="7627" w:type="dxa"/>
          </w:tcPr>
          <w:p w14:paraId="33791D1B" w14:textId="77777777" w:rsidR="00AC0A3E" w:rsidRDefault="008120F9">
            <w:pPr>
              <w:spacing w:after="0"/>
              <w:rPr>
                <w:rFonts w:eastAsia="ＭＳ 明朝"/>
                <w:bCs/>
                <w:lang w:eastAsia="ja-JP"/>
              </w:rPr>
            </w:pPr>
            <w:r>
              <w:rPr>
                <w:rFonts w:eastAsia="ＭＳ 明朝"/>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34462A">
            <w:pPr>
              <w:spacing w:after="0"/>
              <w:rPr>
                <w:bCs/>
                <w:lang w:eastAsia="zh-CN"/>
              </w:rPr>
            </w:pPr>
            <w:r>
              <w:rPr>
                <w:bCs/>
                <w:lang w:eastAsia="zh-CN"/>
              </w:rPr>
              <w:t>Apple</w:t>
            </w:r>
          </w:p>
        </w:tc>
        <w:tc>
          <w:tcPr>
            <w:tcW w:w="7627" w:type="dxa"/>
          </w:tcPr>
          <w:p w14:paraId="267F7F30" w14:textId="77777777" w:rsidR="0001211B" w:rsidRDefault="0001211B" w:rsidP="0034462A">
            <w:pPr>
              <w:spacing w:after="0"/>
              <w:rPr>
                <w:bCs/>
                <w:lang w:eastAsia="zh-CN"/>
              </w:rPr>
            </w:pPr>
            <w:r>
              <w:rPr>
                <w:bCs/>
                <w:lang w:eastAsia="zh-CN"/>
              </w:rPr>
              <w:t>Support FL’s proposal</w:t>
            </w:r>
          </w:p>
        </w:tc>
      </w:tr>
    </w:tbl>
    <w:p w14:paraId="2967E08D" w14:textId="0E38465A" w:rsidR="00AC0A3E" w:rsidRDefault="00AC0A3E"/>
    <w:p w14:paraId="111E3EE4" w14:textId="77777777" w:rsidR="00AC0A3E" w:rsidRDefault="008120F9">
      <w:pPr>
        <w:pStyle w:val="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lastRenderedPageBreak/>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af9"/>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af9"/>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af9"/>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af9"/>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af9"/>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af9"/>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w:t>
      </w:r>
      <w:r>
        <w:rPr>
          <w:rFonts w:ascii="Times New Roman" w:eastAsia="DengXian" w:hAnsi="Times New Roman"/>
          <w:sz w:val="20"/>
          <w:szCs w:val="20"/>
          <w:lang w:val="en-GB"/>
        </w:rPr>
        <w:lastRenderedPageBreak/>
        <w:t xml:space="preserve">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af4"/>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AFC35F8" w14:textId="77777777" w:rsidR="00AC0A3E" w:rsidRDefault="008120F9">
            <w:pPr>
              <w:spacing w:after="0"/>
              <w:rPr>
                <w:rFonts w:eastAsia="ＭＳ 明朝"/>
                <w:bCs/>
                <w:lang w:eastAsia="ja-JP"/>
              </w:rPr>
            </w:pPr>
            <w:r>
              <w:rPr>
                <w:rFonts w:eastAsia="ＭＳ 明朝" w:hint="eastAsia"/>
                <w:bCs/>
                <w:lang w:eastAsia="ja-JP"/>
              </w:rPr>
              <w:t>W</w:t>
            </w:r>
            <w:r>
              <w:rPr>
                <w:rFonts w:eastAsia="ＭＳ 明朝"/>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38E8F5E" w14:textId="77777777" w:rsidR="00AC0A3E" w:rsidRDefault="008120F9">
            <w:pPr>
              <w:spacing w:after="0"/>
              <w:rPr>
                <w:rFonts w:eastAsia="ＭＳ 明朝"/>
                <w:bCs/>
                <w:lang w:eastAsia="ja-JP"/>
              </w:rPr>
            </w:pPr>
            <w:r>
              <w:rPr>
                <w:rFonts w:eastAsia="ＭＳ 明朝"/>
                <w:bCs/>
                <w:lang w:eastAsia="ja-JP"/>
              </w:rPr>
              <w:t xml:space="preserve">We have same clarification question as mentioned by China Telecom. The question here would be the RRC configuration for PUCCH repetitions with DMRS bundling is per UE or per PUCCH resource. We think DMRS bundling is enabled is per UE configuration. </w:t>
            </w:r>
            <w:r>
              <w:rPr>
                <w:rFonts w:eastAsia="ＭＳ 明朝"/>
                <w:bCs/>
                <w:lang w:eastAsia="ja-JP"/>
              </w:rPr>
              <w:lastRenderedPageBreak/>
              <w:t>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ＭＳ 明朝"/>
                <w:bCs/>
                <w:lang w:eastAsia="ja-JP"/>
              </w:rPr>
            </w:pPr>
            <w:r>
              <w:rPr>
                <w:rFonts w:eastAsia="ＭＳ 明朝"/>
                <w:bCs/>
                <w:lang w:eastAsia="ja-JP"/>
              </w:rPr>
              <w:lastRenderedPageBreak/>
              <w:t>Qualcomm</w:t>
            </w:r>
          </w:p>
        </w:tc>
        <w:tc>
          <w:tcPr>
            <w:tcW w:w="7627" w:type="dxa"/>
          </w:tcPr>
          <w:p w14:paraId="4AEB3174" w14:textId="77777777" w:rsidR="00AC0A3E" w:rsidRDefault="008120F9">
            <w:pPr>
              <w:spacing w:after="0"/>
              <w:rPr>
                <w:rFonts w:eastAsia="ＭＳ 明朝"/>
                <w:bCs/>
                <w:lang w:eastAsia="ja-JP"/>
              </w:rPr>
            </w:pPr>
            <w:r>
              <w:rPr>
                <w:rFonts w:eastAsia="ＭＳ 明朝"/>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ＭＳ 明朝"/>
                <w:bCs/>
                <w:lang w:eastAsia="ja-JP"/>
              </w:rPr>
            </w:pPr>
            <w:r>
              <w:rPr>
                <w:rFonts w:hint="eastAsia"/>
                <w:bCs/>
                <w:lang w:eastAsia="zh-CN"/>
              </w:rPr>
              <w:t>CATT</w:t>
            </w:r>
          </w:p>
        </w:tc>
        <w:tc>
          <w:tcPr>
            <w:tcW w:w="7627" w:type="dxa"/>
          </w:tcPr>
          <w:p w14:paraId="06F02C7A" w14:textId="77777777" w:rsidR="00AC0A3E" w:rsidRDefault="008120F9">
            <w:pPr>
              <w:spacing w:after="0"/>
              <w:rPr>
                <w:rFonts w:eastAsia="ＭＳ 明朝"/>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ＭＳ 明朝"/>
                <w:lang w:eastAsia="ja-JP"/>
              </w:rPr>
            </w:pPr>
            <w:r w:rsidRPr="00BC1524">
              <w:rPr>
                <w:rFonts w:eastAsia="ＭＳ 明朝"/>
                <w:lang w:eastAsia="ja-JP"/>
              </w:rPr>
              <w:t xml:space="preserve">As we commented in the first round, the DMRS bundling configuration is currently unclear. Therefore, </w:t>
            </w:r>
            <w:r>
              <w:rPr>
                <w:rFonts w:eastAsia="ＭＳ 明朝"/>
                <w:lang w:eastAsia="ja-JP"/>
              </w:rPr>
              <w:t>w</w:t>
            </w:r>
            <w:r w:rsidRPr="00BC1524">
              <w:rPr>
                <w:rFonts w:eastAsia="ＭＳ 明朝"/>
                <w:lang w:eastAsia="ja-JP"/>
              </w:rPr>
              <w:t>e should wait for more agreement regarding the configuration</w:t>
            </w:r>
            <w:r w:rsidR="00B8116B">
              <w:rPr>
                <w:rFonts w:eastAsia="ＭＳ 明朝"/>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071E2C">
            <w:pPr>
              <w:spacing w:after="0"/>
              <w:rPr>
                <w:bCs/>
                <w:lang w:eastAsia="zh-CN"/>
              </w:rPr>
            </w:pPr>
            <w:r>
              <w:rPr>
                <w:bCs/>
                <w:lang w:eastAsia="zh-CN"/>
              </w:rPr>
              <w:lastRenderedPageBreak/>
              <w:t>OPPO</w:t>
            </w:r>
          </w:p>
        </w:tc>
        <w:tc>
          <w:tcPr>
            <w:tcW w:w="7627" w:type="dxa"/>
          </w:tcPr>
          <w:p w14:paraId="5B416398" w14:textId="77777777" w:rsidR="003255F7" w:rsidRDefault="003255F7" w:rsidP="00071E2C">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071E2C">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0CDC8D9A" w14:textId="42173214" w:rsidR="006104B8" w:rsidRDefault="006104B8" w:rsidP="00071E2C">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ＭＳ 明朝"/>
                <w:bCs/>
                <w:lang w:eastAsia="ja-JP"/>
              </w:rPr>
            </w:pPr>
            <w:r>
              <w:rPr>
                <w:rFonts w:eastAsia="ＭＳ 明朝"/>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ＭＳ 明朝"/>
                <w:bCs/>
                <w:lang w:eastAsia="ja-JP"/>
              </w:rPr>
            </w:pPr>
            <w:r>
              <w:rPr>
                <w:rFonts w:eastAsia="ＭＳ 明朝"/>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ＭＳ 明朝"/>
                <w:bCs/>
                <w:lang w:eastAsia="ja-JP"/>
              </w:rPr>
            </w:pPr>
            <w:r>
              <w:rPr>
                <w:rFonts w:eastAsia="ＭＳ 明朝"/>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ＭＳ 明朝"/>
                <w:bCs/>
                <w:lang w:eastAsia="ja-JP"/>
              </w:rPr>
            </w:pPr>
            <w:r>
              <w:rPr>
                <w:rFonts w:eastAsia="ＭＳ 明朝"/>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ＭＳ 明朝"/>
                <w:bCs/>
                <w:lang w:eastAsia="ja-JP"/>
              </w:rPr>
            </w:pPr>
            <w:r>
              <w:rPr>
                <w:rFonts w:eastAsia="ＭＳ 明朝"/>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ＭＳ 明朝"/>
                <w:bCs/>
                <w:lang w:eastAsia="ja-JP"/>
              </w:rPr>
            </w:pPr>
            <w:r>
              <w:rPr>
                <w:rFonts w:eastAsia="ＭＳ 明朝"/>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7EEBB35" w14:textId="3A06EA72" w:rsidR="008A22E9" w:rsidRDefault="008A22E9" w:rsidP="008A22E9">
            <w:pPr>
              <w:spacing w:after="0"/>
              <w:rPr>
                <w:bCs/>
                <w:lang w:eastAsia="zh-CN"/>
              </w:rPr>
            </w:pPr>
            <w:r>
              <w:rPr>
                <w:rFonts w:eastAsia="ＭＳ 明朝" w:hint="eastAsia"/>
                <w:bCs/>
                <w:lang w:eastAsia="ja-JP"/>
              </w:rPr>
              <w:t>W</w:t>
            </w:r>
            <w:r>
              <w:rPr>
                <w:rFonts w:eastAsia="ＭＳ 明朝"/>
                <w:bCs/>
                <w:lang w:eastAsia="ja-JP"/>
              </w:rPr>
              <w:t>e may wait for the discussion in PUSCH.</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af9"/>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af9"/>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lastRenderedPageBreak/>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af4"/>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ＭＳ 明朝" w:hint="eastAsia"/>
                <w:bCs/>
                <w:lang w:eastAsia="ja-JP"/>
              </w:rPr>
              <w:t>W</w:t>
            </w:r>
            <w:r>
              <w:rPr>
                <w:rFonts w:eastAsia="ＭＳ 明朝"/>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ＭＳ 明朝"/>
                <w:bCs/>
                <w:lang w:eastAsia="ja-JP"/>
              </w:rPr>
            </w:pPr>
            <w:r>
              <w:rPr>
                <w:rFonts w:hint="eastAsia"/>
                <w:bCs/>
                <w:lang w:eastAsia="zh-CN"/>
              </w:rPr>
              <w:t>CATT</w:t>
            </w:r>
          </w:p>
        </w:tc>
        <w:tc>
          <w:tcPr>
            <w:tcW w:w="7627" w:type="dxa"/>
          </w:tcPr>
          <w:p w14:paraId="28CFB5D6" w14:textId="77777777" w:rsidR="00AC0A3E" w:rsidRDefault="008120F9">
            <w:pPr>
              <w:spacing w:after="0"/>
              <w:rPr>
                <w:rFonts w:eastAsia="ＭＳ 明朝"/>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af9"/>
        <w:numPr>
          <w:ilvl w:val="0"/>
          <w:numId w:val="16"/>
        </w:numPr>
        <w:rPr>
          <w:rFonts w:ascii="Times New Roman" w:hAnsi="Times New Roman"/>
          <w:sz w:val="20"/>
          <w:szCs w:val="20"/>
        </w:rPr>
      </w:pPr>
      <w:r>
        <w:rPr>
          <w:rFonts w:ascii="Times New Roman" w:hAnsi="Times New Roman"/>
          <w:sz w:val="20"/>
          <w:szCs w:val="20"/>
        </w:rPr>
        <w:lastRenderedPageBreak/>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af9"/>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ＭＳ 明朝"/>
                <w:lang w:eastAsia="ja-JP"/>
              </w:rPr>
            </w:pPr>
            <w:r>
              <w:rPr>
                <w:rFonts w:eastAsia="ＭＳ 明朝" w:hint="eastAsia"/>
                <w:lang w:eastAsia="ja-JP"/>
              </w:rPr>
              <w:t>W</w:t>
            </w:r>
            <w:r>
              <w:rPr>
                <w:rFonts w:eastAsia="ＭＳ 明朝"/>
                <w:lang w:eastAsia="ja-JP"/>
              </w:rPr>
              <w:t>e agree</w:t>
            </w:r>
            <w:r w:rsidR="00522193">
              <w:rPr>
                <w:rFonts w:eastAsia="ＭＳ 明朝"/>
                <w:lang w:eastAsia="ja-JP"/>
              </w:rPr>
              <w:t xml:space="preserve"> the propos</w:t>
            </w:r>
            <w:r w:rsidR="00F70C95">
              <w:rPr>
                <w:rFonts w:eastAsia="ＭＳ 明朝"/>
                <w:lang w:eastAsia="ja-JP"/>
              </w:rPr>
              <w:t>ed</w:t>
            </w:r>
            <w:r w:rsidR="00522193">
              <w:rPr>
                <w:rFonts w:eastAsia="ＭＳ 明朝"/>
                <w:lang w:eastAsia="ja-JP"/>
              </w:rPr>
              <w:t xml:space="preserve"> conclusion 2</w:t>
            </w:r>
            <w:r w:rsidR="000922A9">
              <w:rPr>
                <w:rFonts w:eastAsia="ＭＳ 明朝"/>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071E2C">
            <w:pPr>
              <w:spacing w:after="0"/>
              <w:rPr>
                <w:bCs/>
                <w:lang w:eastAsia="zh-CN"/>
              </w:rPr>
            </w:pPr>
            <w:r>
              <w:rPr>
                <w:bCs/>
                <w:lang w:eastAsia="zh-CN"/>
              </w:rPr>
              <w:t>OPPO</w:t>
            </w:r>
          </w:p>
        </w:tc>
        <w:tc>
          <w:tcPr>
            <w:tcW w:w="7627" w:type="dxa"/>
          </w:tcPr>
          <w:p w14:paraId="38AE2023" w14:textId="77777777" w:rsidR="003255F7" w:rsidRDefault="003255F7" w:rsidP="00071E2C">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071E2C">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365A998" w14:textId="7346E466" w:rsidR="006104B8" w:rsidRDefault="006104B8" w:rsidP="00071E2C">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071E2C">
            <w:pPr>
              <w:spacing w:after="0"/>
              <w:rPr>
                <w:rFonts w:eastAsia="ＭＳ 明朝"/>
                <w:bCs/>
                <w:lang w:eastAsia="ja-JP"/>
              </w:rPr>
            </w:pPr>
            <w:r>
              <w:rPr>
                <w:rFonts w:eastAsia="ＭＳ 明朝"/>
                <w:bCs/>
                <w:lang w:eastAsia="ja-JP"/>
              </w:rPr>
              <w:t>InterDigital</w:t>
            </w:r>
          </w:p>
        </w:tc>
        <w:tc>
          <w:tcPr>
            <w:tcW w:w="7627" w:type="dxa"/>
          </w:tcPr>
          <w:p w14:paraId="3EC7F985" w14:textId="61BFA640" w:rsidR="00CF1CCB" w:rsidRPr="006104B8" w:rsidRDefault="00CF1CCB" w:rsidP="00071E2C">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071E2C">
            <w:pPr>
              <w:spacing w:after="0"/>
              <w:rPr>
                <w:rFonts w:eastAsia="ＭＳ 明朝"/>
                <w:bCs/>
                <w:lang w:eastAsia="ja-JP"/>
              </w:rPr>
            </w:pPr>
            <w:r>
              <w:rPr>
                <w:rFonts w:eastAsia="ＭＳ 明朝"/>
                <w:bCs/>
                <w:lang w:eastAsia="ja-JP"/>
              </w:rPr>
              <w:t>Intel</w:t>
            </w:r>
          </w:p>
        </w:tc>
        <w:tc>
          <w:tcPr>
            <w:tcW w:w="7627" w:type="dxa"/>
          </w:tcPr>
          <w:p w14:paraId="68F0D915" w14:textId="76FD17E5" w:rsidR="00F611A6" w:rsidRDefault="00F611A6" w:rsidP="00071E2C">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071E2C">
            <w:pPr>
              <w:spacing w:after="0"/>
              <w:rPr>
                <w:rFonts w:eastAsia="ＭＳ 明朝"/>
                <w:bCs/>
                <w:lang w:eastAsia="ja-JP"/>
              </w:rPr>
            </w:pPr>
            <w:r>
              <w:rPr>
                <w:rFonts w:eastAsia="ＭＳ 明朝"/>
                <w:bCs/>
                <w:lang w:eastAsia="ja-JP"/>
              </w:rPr>
              <w:t xml:space="preserve">Lenovo, Motorola Mobility </w:t>
            </w:r>
          </w:p>
        </w:tc>
        <w:tc>
          <w:tcPr>
            <w:tcW w:w="7627" w:type="dxa"/>
          </w:tcPr>
          <w:p w14:paraId="0F268722" w14:textId="44597DE3" w:rsidR="00587388" w:rsidRDefault="00587388" w:rsidP="00071E2C">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071E2C">
            <w:pPr>
              <w:spacing w:after="0"/>
              <w:rPr>
                <w:rFonts w:eastAsia="ＭＳ 明朝"/>
                <w:bCs/>
                <w:lang w:eastAsia="ja-JP"/>
              </w:rPr>
            </w:pPr>
            <w:r>
              <w:rPr>
                <w:rFonts w:eastAsia="ＭＳ 明朝"/>
                <w:bCs/>
                <w:lang w:eastAsia="ja-JP"/>
              </w:rPr>
              <w:t>Ericsson</w:t>
            </w:r>
          </w:p>
        </w:tc>
        <w:tc>
          <w:tcPr>
            <w:tcW w:w="7627" w:type="dxa"/>
          </w:tcPr>
          <w:p w14:paraId="33DF146F" w14:textId="044208B8" w:rsidR="00011703" w:rsidRDefault="00011703" w:rsidP="00071E2C">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34462A">
            <w:pPr>
              <w:spacing w:after="0"/>
              <w:rPr>
                <w:rFonts w:eastAsia="ＭＳ 明朝"/>
                <w:bCs/>
                <w:lang w:eastAsia="ja-JP"/>
              </w:rPr>
            </w:pPr>
            <w:r>
              <w:rPr>
                <w:rFonts w:eastAsia="ＭＳ 明朝"/>
                <w:bCs/>
                <w:lang w:eastAsia="ja-JP"/>
              </w:rPr>
              <w:t>Apple</w:t>
            </w:r>
          </w:p>
        </w:tc>
        <w:tc>
          <w:tcPr>
            <w:tcW w:w="7627" w:type="dxa"/>
          </w:tcPr>
          <w:p w14:paraId="325676B5" w14:textId="77777777" w:rsidR="009A2900" w:rsidRDefault="009A2900" w:rsidP="0034462A">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1861FB52" w14:textId="5238D730" w:rsidR="008A22E9" w:rsidRDefault="008A22E9" w:rsidP="008A22E9">
            <w:pPr>
              <w:spacing w:after="0"/>
              <w:rPr>
                <w:lang w:eastAsia="zh-CN"/>
              </w:rPr>
            </w:pPr>
            <w:r>
              <w:rPr>
                <w:rFonts w:eastAsia="ＭＳ 明朝" w:hint="eastAsia"/>
                <w:lang w:eastAsia="ja-JP"/>
              </w:rPr>
              <w:t>W</w:t>
            </w:r>
            <w:r>
              <w:rPr>
                <w:rFonts w:eastAsia="ＭＳ 明朝"/>
                <w:lang w:eastAsia="ja-JP"/>
              </w:rPr>
              <w:t>e support the propos</w:t>
            </w:r>
            <w:bookmarkStart w:id="20" w:name="_GoBack"/>
            <w:bookmarkEnd w:id="20"/>
            <w:r>
              <w:rPr>
                <w:rFonts w:eastAsia="ＭＳ 明朝"/>
                <w:lang w:eastAsia="ja-JP"/>
              </w:rPr>
              <w:t>al, and may wait for the discussion in PUSCH for the unified design.</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af9"/>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ＭＳ 明朝"/>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ＭＳ 明朝"/>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ＭＳ 明朝"/>
                <w:bCs/>
                <w:lang w:eastAsia="ja-JP"/>
              </w:rPr>
            </w:pPr>
            <w:r>
              <w:rPr>
                <w:rFonts w:eastAsia="ＭＳ 明朝"/>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ＭＳ 明朝"/>
                <w:bCs/>
                <w:lang w:eastAsia="ja-JP"/>
              </w:rPr>
            </w:pPr>
            <w:r>
              <w:rPr>
                <w:rFonts w:eastAsia="ＭＳ 明朝"/>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bl>
    <w:p w14:paraId="79FAF7F6" w14:textId="77777777" w:rsidR="00AC0A3E" w:rsidRDefault="008120F9">
      <w:pPr>
        <w:pStyle w:val="2"/>
      </w:pPr>
      <w:r>
        <w:lastRenderedPageBreak/>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af9"/>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af9"/>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af9"/>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af9"/>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 xml:space="preserve">FL Question 4: What is the interaction between the determination of time domain hopping interval determination and the determination of time domain window for DMRS bundling? In other words, when the two features, DMRS </w:t>
      </w:r>
      <w:r>
        <w:rPr>
          <w:b/>
          <w:bCs/>
        </w:rPr>
        <w:lastRenderedPageBreak/>
        <w:t>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af4"/>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18A2B70" w14:textId="77777777" w:rsidR="00AC0A3E" w:rsidRDefault="008120F9">
            <w:pPr>
              <w:spacing w:after="0"/>
              <w:rPr>
                <w:bCs/>
                <w:lang w:eastAsia="zh-CN"/>
              </w:rPr>
            </w:pPr>
            <w:r>
              <w:rPr>
                <w:rFonts w:eastAsia="ＭＳ 明朝" w:hint="eastAsia"/>
                <w:bCs/>
                <w:lang w:eastAsia="ja-JP"/>
              </w:rPr>
              <w:t>W</w:t>
            </w:r>
            <w:r>
              <w:rPr>
                <w:rFonts w:eastAsia="ＭＳ 明朝"/>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ＭＳ 明朝"/>
                <w:bCs/>
                <w:lang w:eastAsia="ja-JP"/>
              </w:rPr>
            </w:pPr>
            <w:r>
              <w:rPr>
                <w:rFonts w:eastAsia="ＭＳ 明朝"/>
                <w:bCs/>
                <w:lang w:eastAsia="ja-JP"/>
              </w:rPr>
              <w:t>Qualcomm</w:t>
            </w:r>
          </w:p>
        </w:tc>
        <w:tc>
          <w:tcPr>
            <w:tcW w:w="7627" w:type="dxa"/>
          </w:tcPr>
          <w:p w14:paraId="02EDE744" w14:textId="77777777" w:rsidR="00AC0A3E" w:rsidRDefault="008120F9">
            <w:pPr>
              <w:spacing w:after="0"/>
              <w:rPr>
                <w:rFonts w:eastAsia="ＭＳ 明朝"/>
                <w:bCs/>
                <w:lang w:eastAsia="ja-JP"/>
              </w:rPr>
            </w:pPr>
            <w:r>
              <w:rPr>
                <w:rFonts w:eastAsia="ＭＳ 明朝"/>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ＭＳ 明朝"/>
                <w:bCs/>
                <w:lang w:eastAsia="ja-JP"/>
              </w:rPr>
            </w:pPr>
            <w:r>
              <w:rPr>
                <w:rFonts w:hint="eastAsia"/>
                <w:bCs/>
                <w:lang w:eastAsia="zh-CN"/>
              </w:rPr>
              <w:t>CATT</w:t>
            </w:r>
          </w:p>
        </w:tc>
        <w:tc>
          <w:tcPr>
            <w:tcW w:w="7627" w:type="dxa"/>
          </w:tcPr>
          <w:p w14:paraId="16E235D5" w14:textId="77777777" w:rsidR="00AC0A3E" w:rsidRDefault="008120F9">
            <w:pPr>
              <w:spacing w:after="0"/>
              <w:rPr>
                <w:rFonts w:eastAsia="ＭＳ 明朝"/>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2"/>
      </w:pPr>
      <w:r>
        <w:t>Other proposals</w:t>
      </w:r>
    </w:p>
    <w:p w14:paraId="32531284" w14:textId="77777777" w:rsidR="00AC0A3E" w:rsidRDefault="00FC39EA">
      <w:pPr>
        <w:pStyle w:val="ab"/>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ab"/>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ab"/>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lastRenderedPageBreak/>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ab"/>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ab"/>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F6713FB" w14:textId="77777777" w:rsidR="00AC0A3E" w:rsidRDefault="008120F9">
            <w:pPr>
              <w:spacing w:after="0"/>
              <w:rPr>
                <w:rFonts w:eastAsia="ＭＳ 明朝"/>
                <w:bCs/>
                <w:lang w:eastAsia="ja-JP"/>
              </w:rPr>
            </w:pPr>
            <w:r>
              <w:rPr>
                <w:rFonts w:eastAsia="ＭＳ 明朝" w:hint="eastAsia"/>
                <w:bCs/>
                <w:lang w:eastAsia="ja-JP"/>
              </w:rPr>
              <w:t>W</w:t>
            </w:r>
            <w:r>
              <w:rPr>
                <w:rFonts w:eastAsia="ＭＳ 明朝"/>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ＭＳ 明朝"/>
                <w:bCs/>
                <w:lang w:eastAsia="ja-JP"/>
              </w:rPr>
            </w:pPr>
            <w:r>
              <w:rPr>
                <w:rFonts w:eastAsia="ＭＳ 明朝"/>
                <w:bCs/>
                <w:lang w:eastAsia="ja-JP"/>
              </w:rPr>
              <w:t>Qualcomm</w:t>
            </w:r>
          </w:p>
        </w:tc>
        <w:tc>
          <w:tcPr>
            <w:tcW w:w="7627" w:type="dxa"/>
          </w:tcPr>
          <w:p w14:paraId="20D9EE35" w14:textId="77777777" w:rsidR="00AC0A3E" w:rsidRDefault="008120F9">
            <w:pPr>
              <w:spacing w:after="0"/>
              <w:rPr>
                <w:rFonts w:eastAsia="ＭＳ 明朝"/>
                <w:bCs/>
                <w:lang w:eastAsia="ja-JP"/>
              </w:rPr>
            </w:pPr>
            <w:r>
              <w:rPr>
                <w:rFonts w:eastAsia="ＭＳ 明朝"/>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1"/>
      </w:pPr>
      <w:r>
        <w:t xml:space="preserve">Power control and TA with PUCCH repetitions </w:t>
      </w:r>
    </w:p>
    <w:p w14:paraId="4ABE84ED" w14:textId="77777777" w:rsidR="00AC0A3E" w:rsidRDefault="00FC39EA">
      <w:pPr>
        <w:pStyle w:val="ab"/>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w:t>
      </w:r>
      <w:proofErr w:type="spellStart"/>
      <w:r w:rsidR="008120F9">
        <w:rPr>
          <w:rFonts w:ascii="Times New Roman" w:hAnsi="Times New Roman"/>
          <w:bCs/>
          <w:iCs/>
          <w:szCs w:val="20"/>
        </w:rPr>
        <w:t>Tx</w:t>
      </w:r>
      <w:proofErr w:type="spellEnd"/>
      <w:r w:rsidR="008120F9">
        <w:rPr>
          <w:rFonts w:ascii="Times New Roman" w:hAnsi="Times New Roman"/>
          <w:bCs/>
          <w:iCs/>
          <w:szCs w:val="20"/>
        </w:rPr>
        <w:t xml:space="preserve">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ab"/>
        <w:spacing w:before="120"/>
        <w:jc w:val="left"/>
        <w:rPr>
          <w:rFonts w:ascii="Times New Roman" w:hAnsi="Times New Roman"/>
          <w:bCs/>
          <w:iCs/>
          <w:szCs w:val="20"/>
        </w:rPr>
      </w:pPr>
      <w:r>
        <w:rPr>
          <w:rFonts w:ascii="Times New Roman" w:hAnsi="Times New Roman"/>
          <w:bCs/>
          <w:iCs/>
          <w:szCs w:val="20"/>
        </w:rPr>
        <w:lastRenderedPageBreak/>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af4"/>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lastRenderedPageBreak/>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FC39EA">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FC39EA">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FC39EA">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FC39EA">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FC39EA">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FC39EA">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FC39EA">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FC39EA">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FC39EA">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FC39EA">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FC39EA">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FC39EA">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FC39EA">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FC39EA">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FC39EA">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FC39EA">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FC39EA">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FC39EA">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FC39EA">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FC39EA">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FC39EA">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FC39EA">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FC39EA">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05237" w14:textId="77777777" w:rsidR="00FC39EA" w:rsidRDefault="00FC39EA">
      <w:pPr>
        <w:spacing w:after="0" w:line="240" w:lineRule="auto"/>
      </w:pPr>
      <w:r>
        <w:separator/>
      </w:r>
    </w:p>
  </w:endnote>
  <w:endnote w:type="continuationSeparator" w:id="0">
    <w:p w14:paraId="598D73C3" w14:textId="77777777" w:rsidR="00FC39EA" w:rsidRDefault="00FC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5715E" w14:textId="77777777" w:rsidR="00AC30AE" w:rsidRDefault="00AC30A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BCB0921" w14:textId="77777777" w:rsidR="00AC30AE" w:rsidRDefault="00AC30A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FACF" w14:textId="2FDC523E" w:rsidR="00AC30AE" w:rsidRDefault="00AC30AE">
    <w:pPr>
      <w:pStyle w:val="ad"/>
      <w:ind w:right="360"/>
    </w:pPr>
    <w:r>
      <w:rPr>
        <w:rStyle w:val="af5"/>
      </w:rPr>
      <w:fldChar w:fldCharType="begin"/>
    </w:r>
    <w:r>
      <w:rPr>
        <w:rStyle w:val="af5"/>
      </w:rPr>
      <w:instrText xml:space="preserve"> PAGE </w:instrText>
    </w:r>
    <w:r>
      <w:rPr>
        <w:rStyle w:val="af5"/>
      </w:rPr>
      <w:fldChar w:fldCharType="separate"/>
    </w:r>
    <w:r w:rsidR="008A22E9">
      <w:rPr>
        <w:rStyle w:val="af5"/>
        <w:noProof/>
      </w:rPr>
      <w:t>27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A22E9">
      <w:rPr>
        <w:rStyle w:val="af5"/>
        <w:noProof/>
      </w:rPr>
      <w:t>29</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0A5E" w14:textId="77777777" w:rsidR="00D966BD" w:rsidRDefault="00D966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0FEE8" w14:textId="77777777" w:rsidR="00FC39EA" w:rsidRDefault="00FC39EA">
      <w:pPr>
        <w:spacing w:after="0" w:line="240" w:lineRule="auto"/>
      </w:pPr>
      <w:r>
        <w:separator/>
      </w:r>
    </w:p>
  </w:footnote>
  <w:footnote w:type="continuationSeparator" w:id="0">
    <w:p w14:paraId="24D96BFD" w14:textId="77777777" w:rsidR="00FC39EA" w:rsidRDefault="00FC3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6308" w14:textId="77777777" w:rsidR="00D966BD" w:rsidRDefault="00D966BD">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2EFB1" w14:textId="77777777" w:rsidR="00D966BD" w:rsidRDefault="00D966B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0"/>
  </w:num>
  <w:num w:numId="5">
    <w:abstractNumId w:val="3"/>
  </w:num>
  <w:num w:numId="6">
    <w:abstractNumId w:val="12"/>
  </w:num>
  <w:num w:numId="7">
    <w:abstractNumId w:val="19"/>
  </w:num>
  <w:num w:numId="8">
    <w:abstractNumId w:val="14"/>
  </w:num>
  <w:num w:numId="9">
    <w:abstractNumId w:val="15"/>
  </w:num>
  <w:num w:numId="10">
    <w:abstractNumId w:val="24"/>
  </w:num>
  <w:num w:numId="11">
    <w:abstractNumId w:val="20"/>
  </w:num>
  <w:num w:numId="12">
    <w:abstractNumId w:val="17"/>
  </w:num>
  <w:num w:numId="13">
    <w:abstractNumId w:val="18"/>
  </w:num>
  <w:num w:numId="14">
    <w:abstractNumId w:val="8"/>
  </w:num>
  <w:num w:numId="15">
    <w:abstractNumId w:val="11"/>
  </w:num>
  <w:num w:numId="16">
    <w:abstractNumId w:val="1"/>
  </w:num>
  <w:num w:numId="17">
    <w:abstractNumId w:val="13"/>
  </w:num>
  <w:num w:numId="18">
    <w:abstractNumId w:val="2"/>
  </w:num>
  <w:num w:numId="19">
    <w:abstractNumId w:val="21"/>
  </w:num>
  <w:num w:numId="20">
    <w:abstractNumId w:val="16"/>
  </w:num>
  <w:num w:numId="21">
    <w:abstractNumId w:val="6"/>
  </w:num>
  <w:num w:numId="22">
    <w:abstractNumId w:val="9"/>
  </w:num>
  <w:num w:numId="23">
    <w:abstractNumId w:val="22"/>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54FB30-E380-4F4E-A9AC-FF6147CD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29</Pages>
  <Words>12007</Words>
  <Characters>68445</Characters>
  <Application>Microsoft Office Word</Application>
  <DocSecurity>0</DocSecurity>
  <Lines>570</Lines>
  <Paragraphs>160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kurita</cp:lastModifiedBy>
  <cp:revision>7</cp:revision>
  <cp:lastPrinted>2014-11-07T05:38:00Z</cp:lastPrinted>
  <dcterms:created xsi:type="dcterms:W3CDTF">2021-08-18T19:42:00Z</dcterms:created>
  <dcterms:modified xsi:type="dcterms:W3CDTF">2021-08-18T23:57:00Z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