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等线"/>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等线"/>
                <w:sz w:val="18"/>
                <w:szCs w:val="18"/>
                <w:lang w:eastAsia="zh-CN"/>
              </w:rPr>
            </w:pPr>
          </w:p>
          <w:p w14:paraId="6BD68F9E" w14:textId="77777777" w:rsidR="00E46C9A" w:rsidRDefault="00E46C9A" w:rsidP="009A01DE">
            <w:pPr>
              <w:snapToGrid w:val="0"/>
              <w:jc w:val="both"/>
              <w:rPr>
                <w:sz w:val="18"/>
                <w:szCs w:val="18"/>
              </w:rPr>
            </w:pPr>
            <w:r>
              <w:rPr>
                <w:sz w:val="18"/>
                <w:szCs w:val="18"/>
              </w:rPr>
              <w:t>OPPO: Agree with the FL’s assessment. This is not needed. As specified in the spec, a same qd is applied to multiple slots, which means qd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multiple slots</w:t>
            </w:r>
            <w:r w:rsidRPr="007428AC">
              <w:rPr>
                <w:sz w:val="18"/>
                <w:szCs w:val="18"/>
              </w:rPr>
              <w:t>PUCCH, a spatial relation/PL RS is commonly applied across the PUCCH slots, where the spatial relation/PL RS is determined by the first PUCCH slot.</w:t>
            </w:r>
          </w:p>
          <w:p w14:paraId="0CDDA9AA" w14:textId="77777777"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98C49BB" w14:textId="245E026D" w:rsidR="007E10FC" w:rsidRPr="007E10FC" w:rsidRDefault="007E10FC" w:rsidP="009A01DE">
            <w:pPr>
              <w:snapToGrid w:val="0"/>
              <w:jc w:val="both"/>
              <w:rPr>
                <w:rFonts w:eastAsia="等线"/>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Apple: Disagree with FL’s assessment. We agree that there are similar issues for other MAC CE, but we can only discuss this PC MAC CE under this agenda, since it was introduced in this agenda. We are open to discuss the issue in general if companies are fine. 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等线"/>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等线"/>
                <w:sz w:val="18"/>
                <w:szCs w:val="18"/>
                <w:lang w:eastAsia="zh-CN"/>
              </w:rPr>
            </w:pPr>
          </w:p>
          <w:p w14:paraId="06427FBE" w14:textId="77777777"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FD57F6C" w14:textId="6A1F4AC6" w:rsidR="00E46C9A" w:rsidRPr="00E46C9A" w:rsidRDefault="00E46C9A" w:rsidP="00F83F1B">
            <w:pPr>
              <w:snapToGrid w:val="0"/>
              <w:jc w:val="both"/>
              <w:rPr>
                <w:rFonts w:eastAsia="等线"/>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r w:rsidRPr="00B15B91">
              <w:rPr>
                <w:bCs/>
                <w:i/>
                <w:sz w:val="18"/>
                <w:szCs w:val="18"/>
              </w:rPr>
              <w:t>spatialRelationInfo</w:t>
            </w:r>
            <w:r>
              <w:rPr>
                <w:bCs/>
                <w:sz w:val="18"/>
                <w:szCs w:val="18"/>
              </w:rPr>
              <w:t xml:space="preserve"> with spatial relation to clarify UE </w:t>
            </w:r>
            <w:r>
              <w:rPr>
                <w:bCs/>
                <w:sz w:val="18"/>
                <w:szCs w:val="18"/>
              </w:rPr>
              <w:lastRenderedPageBreak/>
              <w:t>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lastRenderedPageBreak/>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 xml:space="preserve">Apple: Disagree with FL’s assessment. This introduces a new </w:t>
            </w:r>
            <w:r>
              <w:rPr>
                <w:sz w:val="18"/>
                <w:szCs w:val="18"/>
                <w:lang w:eastAsia="zh-CN"/>
              </w:rPr>
              <w:lastRenderedPageBreak/>
              <w:t>feature and we have mentioned that this new feature has a problem when gNB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behaviour.</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等线"/>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等线"/>
                <w:sz w:val="18"/>
                <w:szCs w:val="18"/>
                <w:lang w:eastAsia="zh-CN"/>
              </w:rPr>
            </w:pPr>
          </w:p>
          <w:p w14:paraId="0B2CF9C5" w14:textId="77777777" w:rsidR="00E46C9A" w:rsidRDefault="00E46C9A" w:rsidP="00E46C9A">
            <w:pPr>
              <w:snapToGrid w:val="0"/>
              <w:jc w:val="both"/>
              <w:rPr>
                <w:sz w:val="18"/>
                <w:szCs w:val="18"/>
              </w:rPr>
            </w:pPr>
            <w:r>
              <w:rPr>
                <w:sz w:val="18"/>
                <w:szCs w:val="18"/>
              </w:rPr>
              <w:t>OPPO: The default spatial relation feature shall not be applied to multi-CC case.</w:t>
            </w:r>
          </w:p>
          <w:p w14:paraId="7520CDB6" w14:textId="5F7F8522" w:rsidR="00E46C9A" w:rsidRPr="00E46C9A" w:rsidRDefault="00E46C9A" w:rsidP="00F83F1B">
            <w:pPr>
              <w:snapToGrid w:val="0"/>
              <w:jc w:val="both"/>
              <w:rPr>
                <w:rFonts w:eastAsia="等线"/>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lastRenderedPageBreak/>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To correct that for SCell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等线"/>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r>
              <w:rPr>
                <w:sz w:val="18"/>
                <w:szCs w:val="18"/>
              </w:rPr>
              <w:t xml:space="preserve"> ..”, but the next sentence says that the PHY reports one or more .. to the higher layer.</w:t>
            </w:r>
          </w:p>
          <w:p w14:paraId="2A1712A7" w14:textId="77777777" w:rsidR="007E10FC" w:rsidRDefault="007E10FC" w:rsidP="00F83F1B">
            <w:pPr>
              <w:snapToGrid w:val="0"/>
              <w:jc w:val="both"/>
              <w:rPr>
                <w:sz w:val="18"/>
                <w:szCs w:val="18"/>
              </w:rPr>
            </w:pPr>
          </w:p>
          <w:p w14:paraId="7A42E8F2" w14:textId="5233498A" w:rsidR="007E10FC" w:rsidRPr="00E46C9A" w:rsidRDefault="007E10FC" w:rsidP="00F83F1B">
            <w:pPr>
              <w:snapToGrid w:val="0"/>
              <w:jc w:val="both"/>
              <w:rPr>
                <w:rFonts w:eastAsia="等线"/>
                <w:sz w:val="18"/>
                <w:szCs w:val="18"/>
                <w:lang w:eastAsia="zh-CN"/>
              </w:rPr>
            </w:pPr>
            <w:r>
              <w:rPr>
                <w:sz w:val="18"/>
                <w:szCs w:val="18"/>
              </w:rPr>
              <w:t>ZTE: Agree with FL’s initial assessment.</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non-mDCI-based mTRP and m-DCI based mTRP.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等线"/>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等线"/>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230BC6EF" w14:textId="62962490" w:rsidR="00E46C9A" w:rsidRPr="00E46C9A" w:rsidRDefault="00E46C9A" w:rsidP="00F83F1B">
            <w:pPr>
              <w:snapToGrid w:val="0"/>
              <w:jc w:val="both"/>
              <w:rPr>
                <w:rFonts w:eastAsia="等线"/>
                <w:sz w:val="18"/>
                <w:szCs w:val="18"/>
                <w:lang w:eastAsia="zh-CN"/>
              </w:rPr>
            </w:pP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“typeA”</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等线"/>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06384719" w14:textId="09FF7EEF" w:rsidR="00E46C9A" w:rsidRPr="00E46C9A" w:rsidRDefault="00E46C9A" w:rsidP="00F83F1B">
            <w:pPr>
              <w:snapToGrid w:val="0"/>
              <w:jc w:val="both"/>
              <w:rPr>
                <w:rFonts w:eastAsia="等线"/>
                <w:sz w:val="18"/>
                <w:szCs w:val="18"/>
                <w:lang w:eastAsia="zh-CN"/>
              </w:rPr>
            </w:pP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lastRenderedPageBreak/>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that “the UE is expected to be scheduled with the same active BWP and the same SCS” is only applied to PDCCHs associated with different values of CORESETPoolIndex</w:t>
            </w:r>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As in previous agreement, the UE expects same BWP and SCS for PDSCHs scheduled by different TRPs in m-DCI based mTRP.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DengXian"/>
                <w:sz w:val="18"/>
                <w:szCs w:val="18"/>
                <w:lang w:eastAsia="zh-CN"/>
              </w:rPr>
            </w:pPr>
          </w:p>
          <w:p w14:paraId="71D40A72" w14:textId="6F526F8B" w:rsidR="009A01DE" w:rsidRPr="00DA4707"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宋体"/>
                <w:sz w:val="18"/>
                <w:szCs w:val="18"/>
                <w:lang w:eastAsia="zh-CN"/>
              </w:rPr>
            </w:pPr>
            <w:r w:rsidRPr="005072F8">
              <w:rPr>
                <w:rFonts w:eastAsia="宋体"/>
                <w:sz w:val="18"/>
                <w:szCs w:val="18"/>
                <w:lang w:eastAsia="zh-CN"/>
              </w:rPr>
              <w:t>R1-2107320</w:t>
            </w:r>
            <w:r>
              <w:rPr>
                <w:rFonts w:eastAsia="宋体"/>
                <w:sz w:val="18"/>
                <w:szCs w:val="18"/>
                <w:lang w:eastAsia="zh-CN"/>
              </w:rPr>
              <w:t xml:space="preserve"> suggests to </w:t>
            </w:r>
            <w:r w:rsidRPr="005072F8">
              <w:rPr>
                <w:rFonts w:eastAsia="宋体"/>
                <w:sz w:val="18"/>
                <w:szCs w:val="18"/>
                <w:lang w:eastAsia="zh-CN"/>
              </w:rPr>
              <w:t>Specify that each PDSCH repetition</w:t>
            </w:r>
            <w:r>
              <w:rPr>
                <w:rFonts w:eastAsia="宋体"/>
                <w:sz w:val="18"/>
                <w:szCs w:val="18"/>
                <w:lang w:eastAsia="zh-CN"/>
              </w:rPr>
              <w:t xml:space="preserve"> of TDMschemeA and FDMschemeB</w:t>
            </w:r>
            <w:r w:rsidRPr="005072F8">
              <w:rPr>
                <w:rFonts w:eastAsia="宋体"/>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宋体"/>
                <w:sz w:val="18"/>
                <w:szCs w:val="18"/>
                <w:lang w:eastAsia="zh-CN"/>
              </w:rPr>
            </w:pPr>
          </w:p>
          <w:p w14:paraId="5E0648F6" w14:textId="5DD7531D" w:rsidR="00F83F1B" w:rsidRPr="00DA4707" w:rsidRDefault="00806129" w:rsidP="00F83F1B">
            <w:pPr>
              <w:snapToGrid w:val="0"/>
              <w:jc w:val="both"/>
              <w:rPr>
                <w:rFonts w:eastAsia="宋体"/>
                <w:sz w:val="18"/>
                <w:szCs w:val="18"/>
                <w:lang w:eastAsia="zh-CN"/>
              </w:rPr>
            </w:pPr>
            <w:r>
              <w:rPr>
                <w:rFonts w:eastAsia="宋体"/>
                <w:sz w:val="18"/>
                <w:szCs w:val="18"/>
                <w:lang w:eastAsia="zh-CN"/>
              </w:rPr>
              <w:t>FL</w:t>
            </w:r>
            <w:r w:rsidR="00F83F1B">
              <w:rPr>
                <w:rFonts w:eastAsia="宋体"/>
                <w:sz w:val="18"/>
                <w:szCs w:val="18"/>
                <w:lang w:eastAsia="zh-CN"/>
              </w:rPr>
              <w:t>: current specification of data rate limitation does not cover the case of mTRP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DengXian"/>
                <w:sz w:val="18"/>
                <w:szCs w:val="18"/>
                <w:lang w:eastAsia="zh-CN"/>
              </w:rPr>
            </w:pPr>
            <w:r>
              <w:rPr>
                <w:rFonts w:eastAsia="DengXian"/>
                <w:sz w:val="18"/>
                <w:szCs w:val="18"/>
                <w:lang w:eastAsia="zh-CN"/>
              </w:rPr>
              <w:t>Ericsson:  Ok to discuss this CR.</w:t>
            </w:r>
          </w:p>
          <w:p w14:paraId="0CD5C6CE" w14:textId="77777777" w:rsidR="009A01DE" w:rsidRDefault="009A01DE" w:rsidP="00F83F1B">
            <w:pPr>
              <w:snapToGrid w:val="0"/>
              <w:jc w:val="both"/>
              <w:rPr>
                <w:rFonts w:eastAsia="DengXian"/>
                <w:sz w:val="18"/>
                <w:szCs w:val="18"/>
                <w:lang w:eastAsia="zh-CN"/>
              </w:rPr>
            </w:pPr>
          </w:p>
          <w:p w14:paraId="5CA83D16" w14:textId="77777777" w:rsidR="009A01DE" w:rsidRDefault="009A01DE" w:rsidP="00F83F1B">
            <w:pPr>
              <w:snapToGrid w:val="0"/>
              <w:jc w:val="both"/>
              <w:rPr>
                <w:rFonts w:eastAsia="等线"/>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等线"/>
                <w:sz w:val="18"/>
                <w:szCs w:val="18"/>
                <w:lang w:eastAsia="zh-CN"/>
              </w:rPr>
            </w:pPr>
          </w:p>
          <w:p w14:paraId="2FC60886"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Agree with the CR</w:t>
            </w:r>
          </w:p>
          <w:p w14:paraId="5B41CAFA" w14:textId="77777777" w:rsidR="007E10FC" w:rsidRDefault="007E10FC" w:rsidP="00F83F1B">
            <w:pPr>
              <w:snapToGrid w:val="0"/>
              <w:jc w:val="both"/>
              <w:rPr>
                <w:rFonts w:eastAsia="DengXian"/>
                <w:sz w:val="18"/>
                <w:szCs w:val="18"/>
                <w:lang w:eastAsia="zh-CN"/>
              </w:rPr>
            </w:pPr>
          </w:p>
          <w:p w14:paraId="0614D1E9"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We think the current spec is clear since the same TB is assumed for TDMschemeA and FDMschemeB as below in 38.214:</w:t>
            </w:r>
          </w:p>
          <w:p w14:paraId="67C57923" w14:textId="77777777" w:rsidR="007E10FC" w:rsidRPr="004F7571" w:rsidRDefault="007E10FC" w:rsidP="007E10FC">
            <w:pPr>
              <w:rPr>
                <w:rFonts w:eastAsia="DengXian"/>
                <w:sz w:val="18"/>
                <w:szCs w:val="18"/>
                <w:u w:val="single"/>
                <w:lang w:eastAsia="zh-CN"/>
              </w:rPr>
            </w:pPr>
            <w:r w:rsidRPr="004F7571">
              <w:rPr>
                <w:rFonts w:eastAsia="DengXian"/>
                <w:sz w:val="18"/>
                <w:szCs w:val="18"/>
                <w:u w:val="single"/>
                <w:lang w:eastAsia="zh-CN"/>
              </w:rPr>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T</w:t>
            </w:r>
            <w:r>
              <w:rPr>
                <w:rFonts w:eastAsia="DengXian"/>
                <w:sz w:val="18"/>
                <w:szCs w:val="18"/>
                <w:lang w:eastAsia="zh-CN"/>
              </w:rPr>
              <w:t>hus, for data rate limitation, the same TB should also be assumed.</w:t>
            </w:r>
          </w:p>
          <w:p w14:paraId="5B0CA89E" w14:textId="1DC514F9" w:rsidR="007E10FC" w:rsidRPr="00E46C9A" w:rsidRDefault="007E10FC" w:rsidP="007E10FC">
            <w:pPr>
              <w:snapToGrid w:val="0"/>
              <w:jc w:val="both"/>
              <w:rPr>
                <w:rFonts w:eastAsia="等线"/>
                <w:sz w:val="18"/>
                <w:szCs w:val="18"/>
                <w:lang w:eastAsia="zh-CN"/>
              </w:rPr>
            </w:pP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t>MT.5</w:t>
            </w:r>
          </w:p>
        </w:tc>
        <w:tc>
          <w:tcPr>
            <w:tcW w:w="4911" w:type="dxa"/>
          </w:tcPr>
          <w:p w14:paraId="0B3C2570" w14:textId="77777777" w:rsidR="00F83F1B" w:rsidRPr="00157409" w:rsidRDefault="00F83F1B" w:rsidP="00F83F1B">
            <w:pPr>
              <w:snapToGrid w:val="0"/>
              <w:jc w:val="both"/>
              <w:rPr>
                <w:rFonts w:eastAsia="宋体"/>
                <w:sz w:val="18"/>
                <w:szCs w:val="18"/>
                <w:lang w:eastAsia="zh-CN"/>
              </w:rPr>
            </w:pPr>
            <w:r w:rsidRPr="00157409">
              <w:rPr>
                <w:rFonts w:eastAsia="宋体"/>
                <w:sz w:val="18"/>
                <w:szCs w:val="18"/>
                <w:lang w:eastAsia="zh-CN"/>
              </w:rPr>
              <w:t xml:space="preserve">R1-2107990 (along with the discussion paper </w:t>
            </w:r>
            <w:r w:rsidRPr="00157409">
              <w:rPr>
                <w:sz w:val="18"/>
                <w:szCs w:val="18"/>
              </w:rPr>
              <w:t>R1-2107989</w:t>
            </w:r>
            <w:r w:rsidRPr="00157409">
              <w:rPr>
                <w:rFonts w:eastAsia="宋体"/>
                <w:sz w:val="18"/>
                <w:szCs w:val="18"/>
                <w:lang w:eastAsia="zh-CN"/>
              </w:rPr>
              <w:t xml:space="preserve">) suggest to specify the default TCI state for AP CSI-RS for the case of that trigger PDCCH and CSI-RS has different SCS in mTRP systems. </w:t>
            </w:r>
          </w:p>
          <w:p w14:paraId="27FACA1B" w14:textId="77777777" w:rsidR="00F83F1B" w:rsidRPr="00157409" w:rsidRDefault="00F83F1B" w:rsidP="00F83F1B">
            <w:pPr>
              <w:snapToGrid w:val="0"/>
              <w:jc w:val="both"/>
              <w:rPr>
                <w:rFonts w:eastAsia="宋体"/>
                <w:sz w:val="18"/>
                <w:szCs w:val="18"/>
                <w:lang w:eastAsia="zh-CN"/>
              </w:rPr>
            </w:pPr>
          </w:p>
          <w:p w14:paraId="734EAC10" w14:textId="607F8FEF" w:rsidR="00F83F1B" w:rsidRPr="00157409" w:rsidRDefault="00806129" w:rsidP="00F83F1B">
            <w:pPr>
              <w:snapToGrid w:val="0"/>
              <w:jc w:val="both"/>
              <w:rPr>
                <w:rFonts w:eastAsia="宋体"/>
                <w:sz w:val="18"/>
                <w:szCs w:val="18"/>
                <w:lang w:eastAsia="zh-CN"/>
              </w:rPr>
            </w:pPr>
            <w:r>
              <w:rPr>
                <w:rFonts w:eastAsia="宋体"/>
                <w:sz w:val="18"/>
                <w:szCs w:val="18"/>
                <w:lang w:eastAsia="zh-CN"/>
              </w:rPr>
              <w:t>FL</w:t>
            </w:r>
            <w:r w:rsidR="00F83F1B" w:rsidRPr="00157409">
              <w:rPr>
                <w:rFonts w:eastAsia="宋体"/>
                <w:sz w:val="18"/>
                <w:szCs w:val="18"/>
                <w:lang w:eastAsia="zh-CN"/>
              </w:rPr>
              <w:t>: This CR suggests to specify the default TCI state for AP CSI-RS in cross-carrier scheduling case for mTRP system</w:t>
            </w:r>
            <w:r w:rsidR="00F83F1B">
              <w:rPr>
                <w:rFonts w:eastAsia="宋体"/>
                <w:sz w:val="18"/>
                <w:szCs w:val="18"/>
                <w:lang w:eastAsia="zh-CN"/>
              </w:rPr>
              <w:t>s</w:t>
            </w:r>
            <w:r w:rsidR="00F83F1B" w:rsidRPr="00157409">
              <w:rPr>
                <w:rFonts w:eastAsia="宋体"/>
                <w:sz w:val="18"/>
                <w:szCs w:val="18"/>
                <w:lang w:eastAsia="zh-CN"/>
              </w:rPr>
              <w:t>.  The default TCI state for PDSCH of mTRP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afe"/>
                <w:sz w:val="18"/>
                <w:szCs w:val="18"/>
              </w:rPr>
              <w:t>Conclusion</w:t>
            </w:r>
          </w:p>
          <w:p w14:paraId="380F7286" w14:textId="77777777" w:rsidR="00F83F1B" w:rsidRDefault="00F83F1B" w:rsidP="00F83F1B">
            <w:pPr>
              <w:rPr>
                <w:rStyle w:val="afe"/>
                <w:rFonts w:eastAsia="Times New Roman"/>
                <w:b w:val="0"/>
                <w:sz w:val="18"/>
                <w:szCs w:val="18"/>
              </w:rPr>
            </w:pPr>
            <w:r w:rsidRPr="00157409">
              <w:rPr>
                <w:rStyle w:val="afe"/>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afe"/>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afe"/>
                <w:b w:val="0"/>
                <w:bCs w:val="0"/>
                <w:sz w:val="18"/>
                <w:szCs w:val="12"/>
              </w:rPr>
              <w:t xml:space="preserve">For the issue of default TCI state of AP CSI-RS in cross-carrier scheduling, </w:t>
            </w:r>
            <w:r>
              <w:rPr>
                <w:rStyle w:val="afe"/>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506E56D1" w14:textId="77777777" w:rsidR="00BD1461" w:rsidRDefault="00BD1461" w:rsidP="00F83F1B">
            <w:pPr>
              <w:snapToGrid w:val="0"/>
              <w:jc w:val="both"/>
              <w:rPr>
                <w:rFonts w:eastAsia="DengXian"/>
                <w:sz w:val="18"/>
                <w:szCs w:val="18"/>
                <w:lang w:eastAsia="zh-CN"/>
              </w:rPr>
            </w:pPr>
            <w:r w:rsidRPr="00BD1461">
              <w:rPr>
                <w:rFonts w:eastAsia="DengXian"/>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DengXian"/>
                <w:sz w:val="18"/>
                <w:szCs w:val="18"/>
                <w:lang w:eastAsia="zh-CN"/>
              </w:rPr>
            </w:pPr>
          </w:p>
          <w:p w14:paraId="7A4815C9" w14:textId="77777777" w:rsidR="009A01DE" w:rsidRDefault="009A01DE" w:rsidP="00F83F1B">
            <w:pPr>
              <w:snapToGrid w:val="0"/>
              <w:jc w:val="both"/>
              <w:rPr>
                <w:rFonts w:eastAsia="等线"/>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mTRP may also not be introduced.</w:t>
            </w:r>
          </w:p>
          <w:p w14:paraId="3B7D17F8" w14:textId="77777777" w:rsidR="00E46C9A" w:rsidRDefault="00E46C9A" w:rsidP="00F83F1B">
            <w:pPr>
              <w:snapToGrid w:val="0"/>
              <w:jc w:val="both"/>
              <w:rPr>
                <w:rFonts w:eastAsia="等线"/>
                <w:sz w:val="18"/>
                <w:szCs w:val="18"/>
                <w:lang w:eastAsia="zh-CN"/>
              </w:rPr>
            </w:pPr>
          </w:p>
          <w:p w14:paraId="54E8C2C0"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DengXian"/>
                <w:sz w:val="18"/>
                <w:szCs w:val="18"/>
                <w:lang w:eastAsia="zh-CN"/>
              </w:rPr>
            </w:pPr>
          </w:p>
          <w:p w14:paraId="30D27BDE" w14:textId="6982A8BF" w:rsidR="001E189E" w:rsidRPr="00E46C9A" w:rsidRDefault="001E189E" w:rsidP="00F83F1B">
            <w:pPr>
              <w:snapToGrid w:val="0"/>
              <w:jc w:val="both"/>
              <w:rPr>
                <w:rFonts w:eastAsia="等线"/>
                <w:sz w:val="18"/>
                <w:szCs w:val="18"/>
                <w:lang w:eastAsia="zh-CN"/>
              </w:rPr>
            </w:pPr>
            <w:r>
              <w:rPr>
                <w:rFonts w:eastAsia="DengXian" w:hint="eastAsia"/>
                <w:sz w:val="18"/>
                <w:szCs w:val="18"/>
                <w:lang w:eastAsia="zh-CN"/>
              </w:rPr>
              <w:lastRenderedPageBreak/>
              <w:t>Z</w:t>
            </w:r>
            <w:r>
              <w:rPr>
                <w:rFonts w:eastAsia="DengXian"/>
                <w:sz w:val="18"/>
                <w:szCs w:val="18"/>
                <w:lang w:eastAsia="zh-CN"/>
              </w:rPr>
              <w:t>TE: We are OK to make a conclusion and stop further discussion.</w:t>
            </w: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lastRenderedPageBreak/>
              <w:t>MT.6</w:t>
            </w:r>
          </w:p>
        </w:tc>
        <w:tc>
          <w:tcPr>
            <w:tcW w:w="4911" w:type="dxa"/>
          </w:tcPr>
          <w:p w14:paraId="5E6B7BA7" w14:textId="77777777" w:rsidR="00910CCC" w:rsidRPr="00910CCC" w:rsidRDefault="00910CCC" w:rsidP="00910CCC">
            <w:pPr>
              <w:snapToGrid w:val="0"/>
              <w:jc w:val="both"/>
              <w:rPr>
                <w:rFonts w:eastAsia="宋体"/>
                <w:color w:val="FF0000"/>
                <w:sz w:val="18"/>
                <w:szCs w:val="18"/>
                <w:lang w:eastAsia="zh-CN"/>
              </w:rPr>
            </w:pPr>
            <w:r w:rsidRPr="00910CCC">
              <w:rPr>
                <w:rFonts w:eastAsia="宋体"/>
                <w:color w:val="FF0000"/>
                <w:sz w:val="18"/>
                <w:szCs w:val="18"/>
                <w:lang w:eastAsia="zh-CN"/>
              </w:rPr>
              <w:t>R1-2107011 suggest aligning RRC parameter between 38.331 and 38.213, i.e. Revise RRC parameter “ACKNackFeedbackMode = JointFeedback” to “ackNackFeedbackMode = joint”</w:t>
            </w:r>
          </w:p>
          <w:p w14:paraId="2062F985" w14:textId="77777777" w:rsidR="00910CCC" w:rsidRPr="00910CCC" w:rsidRDefault="00910CCC" w:rsidP="00910CCC">
            <w:pPr>
              <w:snapToGrid w:val="0"/>
              <w:jc w:val="both"/>
              <w:rPr>
                <w:rFonts w:eastAsia="宋体"/>
                <w:color w:val="FF0000"/>
                <w:sz w:val="18"/>
                <w:szCs w:val="18"/>
                <w:lang w:eastAsia="zh-CN"/>
              </w:rPr>
            </w:pPr>
          </w:p>
        </w:tc>
        <w:tc>
          <w:tcPr>
            <w:tcW w:w="1732" w:type="dxa"/>
          </w:tcPr>
          <w:p w14:paraId="100B2149" w14:textId="5C73A503" w:rsidR="00910CCC" w:rsidRPr="00910CCC" w:rsidRDefault="00910CCC" w:rsidP="00910CCC">
            <w:pPr>
              <w:snapToGrid w:val="0"/>
              <w:rPr>
                <w:rFonts w:eastAsia="DengXian"/>
                <w:color w:val="FF0000"/>
                <w:sz w:val="18"/>
                <w:szCs w:val="18"/>
                <w:lang w:eastAsia="zh-CN"/>
              </w:rPr>
            </w:pPr>
            <w:r w:rsidRPr="00910CCC">
              <w:rPr>
                <w:rFonts w:eastAsia="DengXian" w:hint="eastAsia"/>
                <w:color w:val="FF0000"/>
                <w:sz w:val="18"/>
                <w:szCs w:val="18"/>
                <w:lang w:eastAsia="zh-CN"/>
              </w:rPr>
              <w:t>Z</w:t>
            </w:r>
            <w:r w:rsidRPr="00910CCC">
              <w:rPr>
                <w:rFonts w:eastAsia="DengXian"/>
                <w:color w:val="FF0000"/>
                <w:sz w:val="18"/>
                <w:szCs w:val="18"/>
                <w:lang w:eastAsia="zh-CN"/>
              </w:rPr>
              <w:t>TE</w:t>
            </w:r>
            <w:bookmarkStart w:id="2" w:name="_GoBack"/>
            <w:bookmarkEnd w:id="2"/>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等线" w:hint="eastAsia"/>
                <w:color w:val="FF0000"/>
                <w:sz w:val="18"/>
                <w:szCs w:val="18"/>
                <w:lang w:eastAsia="zh-CN"/>
              </w:rPr>
              <w:t>E</w:t>
            </w:r>
          </w:p>
        </w:tc>
        <w:tc>
          <w:tcPr>
            <w:tcW w:w="5130" w:type="dxa"/>
          </w:tcPr>
          <w:p w14:paraId="655439F4" w14:textId="77777777" w:rsidR="00910CCC" w:rsidRDefault="00910CCC" w:rsidP="00910CCC">
            <w:pPr>
              <w:snapToGrid w:val="0"/>
              <w:jc w:val="both"/>
              <w:rPr>
                <w:rFonts w:eastAsia="DengXian"/>
                <w:sz w:val="18"/>
                <w:szCs w:val="18"/>
                <w:lang w:eastAsia="zh-CN"/>
              </w:rPr>
            </w:pP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DengXian"/>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Ericsson: tdoc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等线"/>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等线"/>
                <w:sz w:val="18"/>
                <w:szCs w:val="18"/>
                <w:lang w:eastAsia="zh-CN"/>
              </w:rPr>
            </w:pPr>
          </w:p>
          <w:p w14:paraId="0418FA03" w14:textId="77777777" w:rsidR="00910CCC" w:rsidRDefault="00910CCC" w:rsidP="00910CCC">
            <w:pPr>
              <w:snapToGrid w:val="0"/>
              <w:jc w:val="both"/>
              <w:rPr>
                <w:rFonts w:eastAsia="等线"/>
                <w:sz w:val="18"/>
                <w:szCs w:val="18"/>
                <w:lang w:eastAsia="zh-CN"/>
              </w:rPr>
            </w:pPr>
            <w:r>
              <w:rPr>
                <w:sz w:val="18"/>
                <w:szCs w:val="18"/>
              </w:rPr>
              <w:t>OPPO: ok with E</w:t>
            </w:r>
            <w:r>
              <w:rPr>
                <w:rFonts w:eastAsia="等线" w:hint="eastAsia"/>
                <w:sz w:val="18"/>
                <w:szCs w:val="18"/>
                <w:lang w:eastAsia="zh-CN"/>
              </w:rPr>
              <w:t>.</w:t>
            </w:r>
          </w:p>
          <w:p w14:paraId="4D3C06CD" w14:textId="77777777" w:rsidR="00910CCC" w:rsidRDefault="00910CCC" w:rsidP="00910CCC">
            <w:pPr>
              <w:snapToGrid w:val="0"/>
              <w:jc w:val="both"/>
              <w:rPr>
                <w:rFonts w:eastAsia="等线"/>
                <w:sz w:val="18"/>
                <w:szCs w:val="18"/>
                <w:lang w:eastAsia="zh-CN"/>
              </w:rPr>
            </w:pPr>
          </w:p>
          <w:p w14:paraId="46F68E4C" w14:textId="12DDCBC7" w:rsidR="00910CCC" w:rsidRPr="00E46C9A" w:rsidRDefault="00910CCC" w:rsidP="00910CCC">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TE: Fine with FL’s assessment.</w:t>
            </w: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t>Huawei, HiSi</w:t>
            </w:r>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Ericsson: This seems to be two independent changes: 1) on the “no typed” and 2) editorial change of overlap. We do not see that 1) is needed: if the scheduling offset is larger than timeDurationForQcl,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Samsung: As Ericsson mentioned, this CR contains two issues. Regarding 1) no typeD, the case when the scheduling offset is equal to or greater than timeDurationForQCL is already captured in the current spec regardless of the condition whether all configured TCI states do not contain QCL-TypeD or not. Regarding 2) editorial change of overlap, we can live with that marked as “E”.</w:t>
            </w:r>
          </w:p>
          <w:p w14:paraId="09283F78" w14:textId="77777777" w:rsidR="00910CCC" w:rsidRDefault="00910CCC" w:rsidP="00910CCC">
            <w:pPr>
              <w:snapToGrid w:val="0"/>
              <w:jc w:val="both"/>
              <w:rPr>
                <w:rFonts w:eastAsia="等线"/>
                <w:sz w:val="18"/>
                <w:szCs w:val="18"/>
                <w:lang w:eastAsia="zh-CN"/>
              </w:rPr>
            </w:pPr>
          </w:p>
          <w:p w14:paraId="1D3DCFCA" w14:textId="5CD38259" w:rsidR="00910CCC" w:rsidRPr="00E46C9A" w:rsidRDefault="00910CCC" w:rsidP="00910CCC">
            <w:pPr>
              <w:snapToGrid w:val="0"/>
              <w:jc w:val="both"/>
              <w:rPr>
                <w:rFonts w:eastAsia="等线"/>
                <w:sz w:val="18"/>
                <w:szCs w:val="18"/>
                <w:lang w:eastAsia="zh-CN"/>
              </w:rPr>
            </w:pPr>
            <w:r>
              <w:rPr>
                <w:rFonts w:eastAsia="等线" w:hint="eastAsia"/>
                <w:sz w:val="18"/>
                <w:szCs w:val="18"/>
                <w:lang w:eastAsia="zh-CN"/>
              </w:rPr>
              <w:t>OPPO: Agree with Ericsson. It should be editorial.</w:t>
            </w: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Huawei, HiSi</w:t>
            </w:r>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Cat.F is not appropriate, this is one of the most editorial thing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等线"/>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等线"/>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62388B28" w14:textId="795FBBC0" w:rsidR="00910CCC" w:rsidRPr="00E46C9A" w:rsidRDefault="00910CCC" w:rsidP="00910CCC">
            <w:pPr>
              <w:snapToGrid w:val="0"/>
              <w:jc w:val="both"/>
              <w:rPr>
                <w:rFonts w:eastAsia="等线"/>
                <w:sz w:val="18"/>
                <w:szCs w:val="18"/>
                <w:lang w:eastAsia="zh-CN"/>
              </w:rPr>
            </w:pPr>
            <w:r>
              <w:rPr>
                <w:rFonts w:eastAsia="等线" w:hint="eastAsia"/>
                <w:sz w:val="18"/>
                <w:szCs w:val="18"/>
                <w:lang w:eastAsia="zh-CN"/>
              </w:rPr>
              <w:lastRenderedPageBreak/>
              <w:t>Z</w:t>
            </w:r>
            <w:r>
              <w:rPr>
                <w:rFonts w:eastAsia="等线"/>
                <w:sz w:val="18"/>
                <w:szCs w:val="18"/>
                <w:lang w:eastAsia="zh-CN"/>
              </w:rPr>
              <w:t xml:space="preserve">TE: This should be editorial issue.  </w:t>
            </w:r>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Summary for Rel.16 NR eMIMO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Draft CR on sum data rate for tdmSchemeA and fdmSchemeB</w:t>
            </w:r>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Draft CR on SCell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24C24" w14:textId="77777777" w:rsidR="00CC43D9" w:rsidRDefault="00CC43D9" w:rsidP="00FE429F">
      <w:r>
        <w:separator/>
      </w:r>
    </w:p>
  </w:endnote>
  <w:endnote w:type="continuationSeparator" w:id="0">
    <w:p w14:paraId="52D9F4C4" w14:textId="77777777" w:rsidR="00CC43D9" w:rsidRDefault="00CC43D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7CBC" w14:textId="77777777" w:rsidR="00CC43D9" w:rsidRDefault="00CC43D9" w:rsidP="00FE429F">
      <w:r>
        <w:separator/>
      </w:r>
    </w:p>
  </w:footnote>
  <w:footnote w:type="continuationSeparator" w:id="0">
    <w:p w14:paraId="527D58FB" w14:textId="77777777" w:rsidR="00CC43D9" w:rsidRDefault="00CC43D9"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CF78A3-E0D5-4421-8507-6D0FD3B0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30F3E-1B96-4DAC-886E-D7EEC0F7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2084</Words>
  <Characters>11882</Characters>
  <Application>Microsoft Office Word</Application>
  <DocSecurity>0</DocSecurity>
  <Lines>99</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ZTE-Chuangxin</cp:lastModifiedBy>
  <cp:revision>11</cp:revision>
  <dcterms:created xsi:type="dcterms:W3CDTF">2021-08-11T05:08:00Z</dcterms:created>
  <dcterms:modified xsi:type="dcterms:W3CDTF">2021-08-11T07:04:00Z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