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3A744" w14:textId="6E66299C" w:rsidR="00B606B4" w:rsidRPr="008A37E7" w:rsidRDefault="00B606B4" w:rsidP="00B606B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8A37E7">
        <w:rPr>
          <w:rFonts w:ascii="Arial" w:eastAsia="MS Mincho" w:hAnsi="Arial" w:cs="Arial"/>
          <w:b/>
          <w:bCs/>
          <w:sz w:val="22"/>
        </w:rPr>
        <w:t>3GPP TSG RAN WG1 #10</w:t>
      </w:r>
      <w:r w:rsidR="004A7A77">
        <w:rPr>
          <w:rFonts w:ascii="Arial" w:eastAsia="MS Mincho" w:hAnsi="Arial" w:cs="Arial"/>
          <w:b/>
          <w:bCs/>
          <w:sz w:val="22"/>
        </w:rPr>
        <w:t>6</w:t>
      </w:r>
      <w:r w:rsidRPr="008A37E7">
        <w:rPr>
          <w:rFonts w:ascii="Arial" w:eastAsia="MS Mincho" w:hAnsi="Arial" w:cs="Arial"/>
          <w:b/>
          <w:bCs/>
          <w:sz w:val="22"/>
        </w:rPr>
        <w:t>-e</w:t>
      </w:r>
      <w:r w:rsidRPr="008A37E7">
        <w:rPr>
          <w:rFonts w:ascii="Arial" w:eastAsia="MS Mincho" w:hAnsi="Arial" w:cs="Arial"/>
          <w:b/>
          <w:bCs/>
          <w:sz w:val="22"/>
        </w:rPr>
        <w:tab/>
      </w:r>
      <w:r w:rsidRPr="008A37E7">
        <w:rPr>
          <w:rFonts w:ascii="Arial" w:eastAsia="MS Mincho" w:hAnsi="Arial" w:cs="Arial"/>
          <w:b/>
          <w:bCs/>
          <w:sz w:val="22"/>
        </w:rPr>
        <w:tab/>
      </w:r>
      <w:r w:rsidR="00C82B23">
        <w:rPr>
          <w:rFonts w:ascii="Arial" w:eastAsia="MS Mincho" w:hAnsi="Arial" w:cs="Arial"/>
          <w:b/>
          <w:bCs/>
          <w:sz w:val="22"/>
        </w:rPr>
        <w:t>R1-210</w:t>
      </w:r>
      <w:r w:rsidR="00AB41B0">
        <w:rPr>
          <w:rFonts w:ascii="Arial" w:eastAsia="MS Mincho" w:hAnsi="Arial" w:cs="Arial"/>
          <w:b/>
          <w:bCs/>
          <w:sz w:val="22"/>
        </w:rPr>
        <w:t>8525</w:t>
      </w:r>
    </w:p>
    <w:p w14:paraId="1BB4CDF9" w14:textId="20B0533C" w:rsidR="00B606B4" w:rsidRPr="008A37E7" w:rsidRDefault="00B606B4" w:rsidP="00B606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proofErr w:type="gramStart"/>
      <w:r w:rsidRPr="008A37E7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8A37E7">
        <w:rPr>
          <w:rFonts w:ascii="Arial" w:eastAsia="MS Mincho" w:hAnsi="Arial" w:cs="Arial"/>
          <w:b/>
          <w:bCs/>
          <w:sz w:val="22"/>
        </w:rPr>
        <w:t xml:space="preserve">, </w:t>
      </w:r>
      <w:r w:rsidR="004A7A77">
        <w:rPr>
          <w:rFonts w:ascii="Arial" w:eastAsia="MS Mincho" w:hAnsi="Arial" w:cs="Arial"/>
          <w:b/>
          <w:bCs/>
          <w:sz w:val="22"/>
        </w:rPr>
        <w:t>August</w:t>
      </w:r>
      <w:r w:rsidRPr="00DD43D5">
        <w:rPr>
          <w:rFonts w:ascii="Arial" w:eastAsia="MS Mincho" w:hAnsi="Arial" w:cs="Arial"/>
          <w:b/>
          <w:bCs/>
          <w:sz w:val="22"/>
        </w:rPr>
        <w:t xml:space="preserve"> 1</w:t>
      </w:r>
      <w:r w:rsidR="004A7A77">
        <w:rPr>
          <w:rFonts w:ascii="Arial" w:eastAsia="MS Mincho" w:hAnsi="Arial" w:cs="Arial"/>
          <w:b/>
          <w:bCs/>
          <w:sz w:val="22"/>
        </w:rPr>
        <w:t>6</w:t>
      </w:r>
      <w:r w:rsidRPr="00AD18AF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DD43D5">
        <w:rPr>
          <w:rFonts w:ascii="Arial" w:eastAsia="MS Mincho" w:hAnsi="Arial" w:cs="Arial"/>
          <w:b/>
          <w:bCs/>
          <w:sz w:val="22"/>
        </w:rPr>
        <w:t xml:space="preserve"> – 20</w:t>
      </w:r>
      <w:r w:rsidRPr="00AD18AF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9972EB">
        <w:rPr>
          <w:rFonts w:ascii="Arial" w:eastAsia="MS Mincho" w:hAnsi="Arial" w:cs="Arial"/>
          <w:b/>
          <w:bCs/>
          <w:sz w:val="22"/>
        </w:rPr>
        <w:t>, 2021</w:t>
      </w:r>
    </w:p>
    <w:p w14:paraId="4A787569" w14:textId="77777777" w:rsidR="00B606B4" w:rsidRPr="00B606B4" w:rsidRDefault="00B606B4" w:rsidP="004A7114">
      <w:pPr>
        <w:outlineLvl w:val="0"/>
        <w:rPr>
          <w:rFonts w:ascii="Arial" w:hAnsi="Arial" w:cs="Arial"/>
          <w:b/>
          <w:kern w:val="2"/>
          <w:lang w:eastAsia="zh-CN"/>
        </w:rPr>
      </w:pP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05E3A14E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14209">
        <w:rPr>
          <w:rFonts w:ascii="Arial" w:hAnsi="Arial" w:cs="Arial"/>
          <w:bCs/>
          <w:sz w:val="22"/>
          <w:szCs w:val="22"/>
          <w:lang w:eastAsia="zh-CN"/>
        </w:rPr>
        <w:t>Draft r</w:t>
      </w:r>
      <w:r w:rsidR="00B606B4" w:rsidRPr="00B606B4">
        <w:rPr>
          <w:rFonts w:ascii="Arial" w:hAnsi="Arial" w:cs="Arial"/>
          <w:bCs/>
          <w:sz w:val="22"/>
          <w:szCs w:val="22"/>
          <w:lang w:eastAsia="zh-CN"/>
        </w:rPr>
        <w:t>eply LS on</w:t>
      </w:r>
      <w:r w:rsidR="009027CF" w:rsidRPr="00314209">
        <w:rPr>
          <w:rFonts w:ascii="Arial" w:hAnsi="Arial" w:cs="Arial"/>
          <w:bCs/>
          <w:sz w:val="22"/>
          <w:szCs w:val="22"/>
          <w:lang w:eastAsia="zh-CN"/>
        </w:rPr>
        <w:t xml:space="preserve"> Inter-donor migration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44860442" w14:textId="42148C06" w:rsidR="004A7114" w:rsidRPr="00134173" w:rsidRDefault="004A7114" w:rsidP="009027C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2D2369" w:rsidRPr="009B5854">
        <w:rPr>
          <w:rFonts w:ascii="Arial" w:hAnsi="Arial" w:cs="Arial"/>
          <w:bCs/>
          <w:sz w:val="22"/>
          <w:szCs w:val="22"/>
        </w:rPr>
        <w:t>R1-2106420</w:t>
      </w:r>
      <w:r w:rsidR="007E32BB">
        <w:rPr>
          <w:rFonts w:ascii="Arial" w:hAnsi="Arial" w:cs="Arial"/>
          <w:bCs/>
          <w:sz w:val="22"/>
          <w:szCs w:val="22"/>
        </w:rPr>
        <w:t xml:space="preserve"> (</w:t>
      </w:r>
      <w:r w:rsidR="009027CF" w:rsidRPr="009027CF">
        <w:rPr>
          <w:rFonts w:ascii="Arial" w:hAnsi="Arial" w:cs="Arial"/>
          <w:bCs/>
          <w:sz w:val="22"/>
          <w:szCs w:val="22"/>
          <w:lang w:eastAsia="zh-CN"/>
        </w:rPr>
        <w:t>R3-212981</w:t>
      </w:r>
      <w:r w:rsidR="007E32BB">
        <w:rPr>
          <w:rFonts w:ascii="Arial" w:hAnsi="Arial" w:cs="Arial"/>
          <w:bCs/>
          <w:sz w:val="22"/>
          <w:szCs w:val="22"/>
          <w:lang w:eastAsia="zh-CN"/>
        </w:rPr>
        <w:t>)</w:t>
      </w:r>
      <w:bookmarkStart w:id="0" w:name="_GoBack"/>
      <w:bookmarkEnd w:id="0"/>
    </w:p>
    <w:p w14:paraId="645E3D6D" w14:textId="0B64DE45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</w:t>
      </w:r>
      <w:r w:rsidR="00A84F97">
        <w:rPr>
          <w:rFonts w:ascii="Arial" w:hAnsi="Arial" w:cs="Arial"/>
          <w:bCs/>
          <w:sz w:val="22"/>
          <w:szCs w:val="22"/>
          <w:lang w:eastAsia="zh-CN"/>
        </w:rPr>
        <w:t>7</w:t>
      </w:r>
    </w:p>
    <w:p w14:paraId="0E677C8E" w14:textId="1885005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proofErr w:type="spellStart"/>
      <w:r w:rsidR="004A7A77" w:rsidRPr="006F5AF1">
        <w:rPr>
          <w:rFonts w:ascii="Arial" w:hAnsi="Arial" w:cs="Arial"/>
          <w:bCs/>
          <w:sz w:val="22"/>
          <w:szCs w:val="22"/>
          <w:lang w:eastAsia="zh-CN"/>
        </w:rPr>
        <w:t>NR_IAB_enh</w:t>
      </w:r>
      <w:proofErr w:type="spellEnd"/>
      <w:r w:rsidR="004A7A77" w:rsidRPr="006F5AF1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41F3F67A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2D2369">
        <w:rPr>
          <w:rFonts w:ascii="Arial" w:hAnsi="Arial" w:cs="Arial"/>
          <w:bCs/>
          <w:sz w:val="22"/>
          <w:szCs w:val="22"/>
        </w:rPr>
        <w:t>RAN1</w:t>
      </w:r>
      <w:r w:rsidR="00314209">
        <w:rPr>
          <w:rFonts w:ascii="Arial" w:hAnsi="Arial" w:cs="Arial"/>
          <w:bCs/>
          <w:sz w:val="22"/>
          <w:szCs w:val="22"/>
        </w:rPr>
        <w:t xml:space="preserve"> (</w:t>
      </w:r>
      <w:r w:rsidR="0044169E">
        <w:rPr>
          <w:rFonts w:ascii="Arial" w:hAnsi="Arial" w:cs="Arial"/>
          <w:bCs/>
          <w:sz w:val="22"/>
          <w:szCs w:val="22"/>
        </w:rPr>
        <w:t>Huawei</w:t>
      </w:r>
      <w:r w:rsidR="00314209">
        <w:rPr>
          <w:rFonts w:ascii="Arial" w:hAnsi="Arial" w:cs="Arial"/>
          <w:bCs/>
          <w:sz w:val="22"/>
          <w:szCs w:val="22"/>
        </w:rPr>
        <w:t>)</w:t>
      </w:r>
    </w:p>
    <w:p w14:paraId="35487786" w14:textId="575F5E3B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A84F97">
        <w:rPr>
          <w:rFonts w:ascii="Arial" w:hAnsi="Arial" w:cs="Arial"/>
          <w:bCs/>
          <w:sz w:val="22"/>
          <w:szCs w:val="22"/>
          <w:lang w:eastAsia="zh-CN"/>
        </w:rPr>
        <w:t>3</w:t>
      </w:r>
      <w:r w:rsidR="000F1926"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="000F1926">
        <w:rPr>
          <w:rFonts w:ascii="Arial" w:hAnsi="Arial" w:cs="Arial"/>
          <w:bCs/>
          <w:sz w:val="22"/>
          <w:szCs w:val="22"/>
        </w:rPr>
        <w:t>RAN4</w:t>
      </w:r>
    </w:p>
    <w:p w14:paraId="381E11FE" w14:textId="072453D9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C265A3">
        <w:rPr>
          <w:rFonts w:ascii="Arial" w:hAnsi="Arial" w:cs="Arial"/>
          <w:bCs/>
          <w:sz w:val="22"/>
          <w:szCs w:val="22"/>
        </w:rPr>
        <w:t>RAN2</w:t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77777777" w:rsidR="004A7114" w:rsidRPr="00134173" w:rsidRDefault="004A7114" w:rsidP="004A7114">
      <w:pPr>
        <w:tabs>
          <w:tab w:val="left" w:pos="2268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6838939A" w14:textId="66952E07" w:rsidR="004A7114" w:rsidRPr="00134173" w:rsidRDefault="004A7114" w:rsidP="004A7114">
      <w:pPr>
        <w:ind w:left="567"/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  <w:proofErr w:type="spellStart"/>
      <w:r w:rsidR="0044169E">
        <w:rPr>
          <w:rFonts w:ascii="Arial" w:hAnsi="Arial" w:cs="Arial"/>
          <w:sz w:val="22"/>
          <w:szCs w:val="22"/>
        </w:rPr>
        <w:t>Xinghua</w:t>
      </w:r>
      <w:proofErr w:type="spellEnd"/>
      <w:r w:rsidRPr="00134173">
        <w:rPr>
          <w:rFonts w:ascii="Arial" w:hAnsi="Arial" w:cs="Arial"/>
          <w:sz w:val="22"/>
          <w:szCs w:val="22"/>
        </w:rPr>
        <w:t xml:space="preserve"> </w:t>
      </w:r>
      <w:r w:rsidR="0044169E">
        <w:rPr>
          <w:rFonts w:ascii="Arial" w:hAnsi="Arial" w:cs="Arial"/>
          <w:sz w:val="22"/>
          <w:szCs w:val="22"/>
        </w:rPr>
        <w:t>Song</w:t>
      </w:r>
    </w:p>
    <w:p w14:paraId="5D836D5C" w14:textId="3FEBFCFA" w:rsidR="004A7114" w:rsidRPr="00134173" w:rsidRDefault="004A7114" w:rsidP="004A7114">
      <w:pPr>
        <w:spacing w:after="60"/>
        <w:ind w:leftChars="50" w:left="120" w:firstLineChars="200" w:firstLine="442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 xml:space="preserve"> E-mail Address:</w:t>
      </w:r>
      <w:r w:rsidRPr="00134173">
        <w:rPr>
          <w:rFonts w:ascii="Arial" w:hAnsi="Arial" w:cs="Arial"/>
          <w:sz w:val="22"/>
          <w:szCs w:val="22"/>
        </w:rPr>
        <w:tab/>
        <w:t xml:space="preserve">  </w:t>
      </w:r>
      <w:r w:rsidR="0044169E">
        <w:rPr>
          <w:rFonts w:ascii="Arial" w:hAnsi="Arial" w:cs="Arial"/>
          <w:sz w:val="22"/>
          <w:szCs w:val="22"/>
        </w:rPr>
        <w:t>songxinghua</w:t>
      </w:r>
      <w:r w:rsidRPr="00134173">
        <w:rPr>
          <w:rFonts w:ascii="Arial" w:hAnsi="Arial" w:cs="Arial"/>
          <w:sz w:val="22"/>
          <w:szCs w:val="22"/>
        </w:rPr>
        <w:t xml:space="preserve"> [at] </w:t>
      </w:r>
      <w:proofErr w:type="spellStart"/>
      <w:r w:rsidR="0044169E">
        <w:rPr>
          <w:rFonts w:ascii="Arial" w:hAnsi="Arial" w:cs="Arial"/>
          <w:sz w:val="22"/>
          <w:szCs w:val="22"/>
        </w:rPr>
        <w:t>huawei</w:t>
      </w:r>
      <w:proofErr w:type="spellEnd"/>
      <w:r w:rsidRPr="00134173">
        <w:rPr>
          <w:rFonts w:ascii="Arial" w:hAnsi="Arial" w:cs="Arial"/>
          <w:sz w:val="22"/>
          <w:szCs w:val="22"/>
        </w:rPr>
        <w:t xml:space="preserve"> [dot] com</w:t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2BA4A0E2" w14:textId="7B1BAB59" w:rsidR="005B31C0" w:rsidRDefault="009027CF" w:rsidP="005B31C0">
      <w:pPr>
        <w:spacing w:before="120" w:line="259" w:lineRule="auto"/>
        <w:jc w:val="both"/>
        <w:rPr>
          <w:rFonts w:ascii="Arial" w:hAnsi="Arial" w:cs="Arial"/>
          <w:sz w:val="22"/>
          <w:szCs w:val="22"/>
        </w:rPr>
      </w:pPr>
      <w:r w:rsidRPr="00E50148">
        <w:rPr>
          <w:rFonts w:ascii="Arial" w:hAnsi="Arial" w:cs="Arial"/>
          <w:bCs/>
          <w:sz w:val="22"/>
          <w:szCs w:val="22"/>
        </w:rPr>
        <w:t>RAN</w:t>
      </w:r>
      <w:r w:rsidRPr="00E50148">
        <w:rPr>
          <w:rFonts w:ascii="Arial" w:hAnsi="Arial" w:cs="Arial" w:hint="eastAsia"/>
          <w:bCs/>
          <w:sz w:val="22"/>
          <w:szCs w:val="22"/>
        </w:rPr>
        <w:t>1 thanks RAN</w:t>
      </w:r>
      <w:r w:rsidRPr="00E50148">
        <w:rPr>
          <w:rFonts w:ascii="Arial" w:hAnsi="Arial" w:cs="Arial"/>
          <w:bCs/>
          <w:sz w:val="22"/>
          <w:szCs w:val="22"/>
        </w:rPr>
        <w:t>3</w:t>
      </w:r>
      <w:r w:rsidRPr="00E50148">
        <w:rPr>
          <w:rFonts w:ascii="Arial" w:hAnsi="Arial" w:cs="Arial" w:hint="eastAsia"/>
          <w:bCs/>
          <w:sz w:val="22"/>
          <w:szCs w:val="22"/>
        </w:rPr>
        <w:t xml:space="preserve"> for the </w:t>
      </w:r>
      <w:r w:rsidR="009B5854" w:rsidRPr="009B5854">
        <w:rPr>
          <w:rFonts w:ascii="Arial" w:hAnsi="Arial" w:cs="Arial"/>
          <w:bCs/>
          <w:sz w:val="22"/>
          <w:szCs w:val="22"/>
        </w:rPr>
        <w:t>LS R1-2106420 (R3-212981)</w:t>
      </w:r>
      <w:r w:rsidRPr="00E50148">
        <w:rPr>
          <w:rFonts w:ascii="Arial" w:hAnsi="Arial" w:cs="Arial" w:hint="eastAsia"/>
          <w:bCs/>
          <w:sz w:val="22"/>
          <w:szCs w:val="22"/>
        </w:rPr>
        <w:t xml:space="preserve"> on </w:t>
      </w:r>
      <w:r w:rsidRPr="00E50148">
        <w:rPr>
          <w:rFonts w:ascii="Arial" w:hAnsi="Arial" w:cs="Arial"/>
          <w:bCs/>
          <w:sz w:val="22"/>
          <w:szCs w:val="22"/>
        </w:rPr>
        <w:t>Inter-donor migration</w:t>
      </w:r>
      <w:r w:rsidRPr="00E50148">
        <w:rPr>
          <w:rFonts w:ascii="Arial" w:hAnsi="Arial" w:cs="Arial" w:hint="eastAsia"/>
          <w:bCs/>
          <w:sz w:val="22"/>
          <w:szCs w:val="22"/>
        </w:rPr>
        <w:t>.</w:t>
      </w:r>
      <w:r w:rsidRPr="00E50148">
        <w:rPr>
          <w:rFonts w:ascii="Arial" w:hAnsi="Arial" w:cs="Arial"/>
          <w:bCs/>
          <w:sz w:val="22"/>
          <w:szCs w:val="22"/>
        </w:rPr>
        <w:t xml:space="preserve"> </w:t>
      </w:r>
      <w:r w:rsidR="00DA3725" w:rsidRPr="00E50148">
        <w:rPr>
          <w:rFonts w:ascii="Arial" w:hAnsi="Arial" w:cs="Arial"/>
          <w:bCs/>
          <w:sz w:val="22"/>
          <w:szCs w:val="22"/>
        </w:rPr>
        <w:t xml:space="preserve">RAN1 discussed </w:t>
      </w:r>
      <w:r w:rsidRPr="00E50148">
        <w:rPr>
          <w:rFonts w:ascii="Arial" w:hAnsi="Arial" w:cs="Arial"/>
          <w:bCs/>
          <w:sz w:val="22"/>
          <w:szCs w:val="22"/>
        </w:rPr>
        <w:t>t</w:t>
      </w:r>
      <w:r w:rsidRPr="00E50148">
        <w:rPr>
          <w:rFonts w:ascii="Arial" w:hAnsi="Arial" w:cs="Arial"/>
          <w:sz w:val="22"/>
          <w:szCs w:val="22"/>
        </w:rPr>
        <w:t xml:space="preserve">he two </w:t>
      </w:r>
      <w:r w:rsidR="00DA3725" w:rsidRPr="00E50148">
        <w:rPr>
          <w:rFonts w:ascii="Arial" w:hAnsi="Arial" w:cs="Arial"/>
          <w:sz w:val="22"/>
          <w:szCs w:val="22"/>
        </w:rPr>
        <w:t xml:space="preserve">following </w:t>
      </w:r>
      <w:r w:rsidRPr="00E50148">
        <w:rPr>
          <w:rFonts w:ascii="Arial" w:hAnsi="Arial" w:cs="Arial"/>
          <w:sz w:val="22"/>
          <w:szCs w:val="22"/>
        </w:rPr>
        <w:t>implementation alternatives, which involve</w:t>
      </w:r>
      <w:r w:rsidR="00E76A0A" w:rsidRPr="00E50148">
        <w:rPr>
          <w:rFonts w:ascii="Arial" w:hAnsi="Arial" w:cs="Arial"/>
          <w:sz w:val="22"/>
          <w:szCs w:val="22"/>
        </w:rPr>
        <w:t xml:space="preserve"> </w:t>
      </w:r>
      <w:r w:rsidRPr="00E50148">
        <w:rPr>
          <w:rFonts w:ascii="Arial" w:hAnsi="Arial" w:cs="Arial"/>
          <w:sz w:val="22"/>
          <w:szCs w:val="22"/>
        </w:rPr>
        <w:t xml:space="preserve">two logical IAB-DUs at the boundary IAB node, in the </w:t>
      </w:r>
      <w:r w:rsidRPr="00E50148">
        <w:rPr>
          <w:rFonts w:ascii="Arial" w:eastAsiaTheme="minorEastAsia" w:hAnsi="Arial" w:cs="Arial"/>
          <w:bCs/>
          <w:sz w:val="22"/>
          <w:szCs w:val="22"/>
          <w:lang w:eastAsia="zh-CN"/>
        </w:rPr>
        <w:t>scope</w:t>
      </w:r>
      <w:r w:rsidRPr="00E50148">
        <w:rPr>
          <w:rFonts w:ascii="Arial" w:hAnsi="Arial" w:cs="Arial"/>
          <w:sz w:val="22"/>
          <w:szCs w:val="22"/>
        </w:rPr>
        <w:t xml:space="preserve"> of Full Migration:</w:t>
      </w:r>
    </w:p>
    <w:p w14:paraId="1CFC3FD2" w14:textId="77777777" w:rsidR="005B31C0" w:rsidRPr="005B31C0" w:rsidRDefault="00DA3725" w:rsidP="00B96F7A">
      <w:pPr>
        <w:pStyle w:val="af3"/>
        <w:numPr>
          <w:ilvl w:val="0"/>
          <w:numId w:val="12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5B31C0">
        <w:rPr>
          <w:rFonts w:ascii="Arial" w:hAnsi="Arial" w:cs="Arial"/>
          <w:b/>
          <w:sz w:val="22"/>
          <w:szCs w:val="22"/>
        </w:rPr>
        <w:t>Alt1</w:t>
      </w:r>
      <w:r w:rsidRPr="005B31C0">
        <w:rPr>
          <w:rFonts w:ascii="Arial" w:hAnsi="Arial" w:cs="Arial"/>
          <w:sz w:val="22"/>
          <w:szCs w:val="22"/>
        </w:rPr>
        <w:t xml:space="preserve">: the two logical DUs use separate </w:t>
      </w:r>
      <w:r w:rsidRPr="005B31C0">
        <w:rPr>
          <w:rFonts w:ascii="Arial" w:eastAsiaTheme="minorEastAsia" w:hAnsi="Arial" w:cs="Arial"/>
          <w:bCs/>
          <w:sz w:val="22"/>
          <w:szCs w:val="22"/>
        </w:rPr>
        <w:t>physical</w:t>
      </w:r>
      <w:r w:rsidRPr="005B31C0">
        <w:rPr>
          <w:rFonts w:ascii="Arial" w:hAnsi="Arial" w:cs="Arial"/>
          <w:sz w:val="22"/>
          <w:szCs w:val="22"/>
        </w:rPr>
        <w:t xml:space="preserve"> cell resources</w:t>
      </w:r>
    </w:p>
    <w:p w14:paraId="69BBC026" w14:textId="142915D0" w:rsidR="00DA3725" w:rsidRPr="005B31C0" w:rsidRDefault="00DA3725" w:rsidP="00B96F7A">
      <w:pPr>
        <w:pStyle w:val="af3"/>
        <w:numPr>
          <w:ilvl w:val="0"/>
          <w:numId w:val="12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5B31C0">
        <w:rPr>
          <w:rFonts w:ascii="Arial" w:hAnsi="Arial" w:cs="Arial"/>
          <w:b/>
          <w:sz w:val="22"/>
          <w:szCs w:val="22"/>
        </w:rPr>
        <w:t>Alt2</w:t>
      </w:r>
      <w:r w:rsidRPr="005B31C0">
        <w:rPr>
          <w:rFonts w:ascii="Arial" w:hAnsi="Arial" w:cs="Arial"/>
          <w:sz w:val="22"/>
          <w:szCs w:val="22"/>
        </w:rPr>
        <w:t xml:space="preserve">: the two logical DUs use the same physical cell </w:t>
      </w:r>
      <w:r w:rsidRPr="005B31C0">
        <w:rPr>
          <w:rFonts w:ascii="Arial" w:eastAsiaTheme="minorEastAsia" w:hAnsi="Arial" w:cs="Arial"/>
          <w:bCs/>
          <w:sz w:val="22"/>
          <w:szCs w:val="22"/>
        </w:rPr>
        <w:t>resources</w:t>
      </w:r>
    </w:p>
    <w:p w14:paraId="712F1613" w14:textId="296C61B8" w:rsidR="00375FC9" w:rsidRDefault="00DA3725" w:rsidP="00375FC9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 w:rsidRPr="00E50148">
        <w:rPr>
          <w:rFonts w:ascii="Arial" w:eastAsiaTheme="minorEastAsia" w:hAnsi="Arial" w:cs="Arial" w:hint="eastAsia"/>
          <w:sz w:val="22"/>
          <w:szCs w:val="22"/>
          <w:lang w:eastAsia="zh-CN"/>
        </w:rPr>
        <w:t>F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or Alt1, 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RAN1 understands that 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>the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separate physical </w:t>
      </w:r>
      <w:r w:rsidR="001B0621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cell </w:t>
      </w:r>
      <w:r w:rsidR="00E50148" w:rsidRPr="00E50148">
        <w:rPr>
          <w:rFonts w:ascii="Arial" w:eastAsiaTheme="minorEastAsia" w:hAnsi="Arial" w:cs="Arial"/>
          <w:sz w:val="22"/>
          <w:szCs w:val="22"/>
          <w:lang w:eastAsia="zh-CN"/>
        </w:rPr>
        <w:t>resources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 xml:space="preserve"> used by </w:t>
      </w:r>
      <w:r w:rsidR="001537F0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>two logical DUs</w:t>
      </w:r>
      <w:r w:rsidR="00E50148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B0621" w:rsidRPr="00E50148">
        <w:rPr>
          <w:rFonts w:ascii="Arial" w:eastAsiaTheme="minorEastAsia" w:hAnsi="Arial" w:cs="Arial"/>
          <w:sz w:val="22"/>
          <w:szCs w:val="22"/>
          <w:lang w:eastAsia="zh-CN"/>
        </w:rPr>
        <w:t>may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4F3271">
        <w:rPr>
          <w:rFonts w:ascii="Arial" w:eastAsiaTheme="minorEastAsia" w:hAnsi="Arial" w:cs="Arial"/>
          <w:sz w:val="22"/>
          <w:szCs w:val="22"/>
          <w:lang w:eastAsia="zh-CN"/>
        </w:rPr>
        <w:t xml:space="preserve">refer 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>to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different carriers</w:t>
      </w:r>
      <w:r w:rsidR="00440B7B" w:rsidRPr="00E50148">
        <w:rPr>
          <w:rFonts w:ascii="Arial" w:eastAsiaTheme="minorEastAsia" w:hAnsi="Arial" w:cs="Arial"/>
          <w:sz w:val="22"/>
          <w:szCs w:val="22"/>
          <w:lang w:eastAsia="zh-CN"/>
        </w:rPr>
        <w:t>,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or orthogonal time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 xml:space="preserve"> and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>freq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>uency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375FC9">
        <w:rPr>
          <w:rFonts w:ascii="Arial" w:hAnsi="Arial" w:cs="Arial"/>
          <w:bCs/>
          <w:sz w:val="22"/>
          <w:szCs w:val="22"/>
        </w:rPr>
        <w:t>resources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of the same </w:t>
      </w:r>
      <w:proofErr w:type="gramStart"/>
      <w:r w:rsidRPr="00E50148">
        <w:rPr>
          <w:rFonts w:ascii="Arial" w:eastAsiaTheme="minorEastAsia" w:hAnsi="Arial" w:cs="Arial"/>
          <w:sz w:val="22"/>
          <w:szCs w:val="22"/>
          <w:lang w:eastAsia="zh-CN"/>
        </w:rPr>
        <w:t>carrier</w:t>
      </w:r>
      <w:proofErr w:type="gramEnd"/>
      <w:r w:rsidRPr="00E50148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RAN1 has not identified </w:t>
      </w:r>
      <w:r w:rsidR="00375FC9">
        <w:rPr>
          <w:rFonts w:ascii="Arial" w:eastAsiaTheme="minorEastAsia" w:hAnsi="Arial" w:cs="Arial"/>
          <w:sz w:val="22"/>
          <w:szCs w:val="22"/>
          <w:lang w:eastAsia="zh-CN"/>
        </w:rPr>
        <w:t xml:space="preserve">any 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technical issues </w:t>
      </w:r>
      <w:r w:rsidR="004F3271">
        <w:rPr>
          <w:rFonts w:ascii="Arial" w:eastAsiaTheme="minorEastAsia" w:hAnsi="Arial" w:cs="Arial"/>
          <w:sz w:val="22"/>
          <w:szCs w:val="22"/>
          <w:lang w:eastAsia="zh-CN"/>
        </w:rPr>
        <w:t>for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Alt1. </w:t>
      </w:r>
    </w:p>
    <w:p w14:paraId="62BF628F" w14:textId="7C52DAE3" w:rsidR="00781BDC" w:rsidRDefault="00375FC9" w:rsidP="00375FC9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For </w:t>
      </w:r>
      <w:r w:rsidR="00DA3725" w:rsidRPr="00E50148">
        <w:rPr>
          <w:rFonts w:ascii="Arial" w:eastAsiaTheme="minorEastAsia" w:hAnsi="Arial" w:cs="Arial"/>
          <w:sz w:val="22"/>
          <w:szCs w:val="22"/>
          <w:lang w:eastAsia="zh-CN"/>
        </w:rPr>
        <w:t>Alt2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,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RAN1 understands that </w:t>
      </w:r>
      <w:r>
        <w:rPr>
          <w:rFonts w:ascii="Arial" w:eastAsiaTheme="minorEastAsia" w:hAnsi="Arial" w:cs="Arial"/>
          <w:sz w:val="22"/>
          <w:szCs w:val="22"/>
          <w:lang w:eastAsia="zh-CN"/>
        </w:rPr>
        <w:t>only the cell from one of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 xml:space="preserve"> the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>two logical DU</w:t>
      </w:r>
      <w:r>
        <w:rPr>
          <w:rFonts w:ascii="Arial" w:eastAsiaTheme="minorEastAsia" w:hAnsi="Arial" w:cs="Arial"/>
          <w:sz w:val="22"/>
          <w:szCs w:val="22"/>
          <w:lang w:eastAsia="zh-CN"/>
        </w:rPr>
        <w:t>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B96F7A">
        <w:rPr>
          <w:rFonts w:ascii="Arial" w:eastAsiaTheme="minorEastAsia" w:hAnsi="Arial" w:cs="Arial"/>
          <w:sz w:val="22"/>
          <w:szCs w:val="22"/>
          <w:lang w:eastAsia="zh-CN"/>
        </w:rPr>
        <w:t>is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active at 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 xml:space="preserve">one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time using 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>the same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physical cell resources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8437AA">
        <w:rPr>
          <w:rFonts w:ascii="Arial" w:eastAsiaTheme="minorEastAsia" w:hAnsi="Arial" w:cs="Arial"/>
          <w:sz w:val="22"/>
          <w:szCs w:val="22"/>
          <w:lang w:eastAsia="zh-CN"/>
        </w:rPr>
        <w:t xml:space="preserve">RAN1 </w:t>
      </w:r>
      <w:r w:rsidR="005B31C0">
        <w:rPr>
          <w:rFonts w:ascii="Arial" w:eastAsiaTheme="minorEastAsia" w:hAnsi="Arial" w:cs="Arial"/>
          <w:sz w:val="22"/>
          <w:szCs w:val="22"/>
          <w:lang w:eastAsia="zh-CN"/>
        </w:rPr>
        <w:t>has not reach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>ed</w:t>
      </w:r>
      <w:r w:rsidR="005B31C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314CCE">
        <w:rPr>
          <w:rFonts w:ascii="Arial" w:eastAsiaTheme="minorEastAsia" w:hAnsi="Arial" w:cs="Arial"/>
          <w:sz w:val="22"/>
          <w:szCs w:val="22"/>
          <w:lang w:eastAsia="zh-CN"/>
        </w:rPr>
        <w:t>consensus</w:t>
      </w:r>
      <w:r w:rsidR="008437AA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313231">
        <w:rPr>
          <w:rFonts w:ascii="Arial" w:eastAsiaTheme="minorEastAsia" w:hAnsi="Arial" w:cs="Arial"/>
          <w:sz w:val="22"/>
          <w:szCs w:val="22"/>
          <w:lang w:eastAsia="zh-CN"/>
        </w:rPr>
        <w:t xml:space="preserve">on 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 xml:space="preserve">how </w:t>
      </w:r>
      <w:r w:rsidR="00C265A3">
        <w:rPr>
          <w:rFonts w:ascii="Arial" w:eastAsiaTheme="minorEastAsia" w:hAnsi="Arial" w:cs="Arial"/>
          <w:sz w:val="22"/>
          <w:szCs w:val="22"/>
          <w:lang w:eastAsia="zh-CN"/>
        </w:rPr>
        <w:t xml:space="preserve">the two logical DUs 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>share th</w:t>
      </w:r>
      <w:r w:rsidR="00F933BE">
        <w:rPr>
          <w:rFonts w:ascii="Arial" w:eastAsiaTheme="minorEastAsia" w:hAnsi="Arial" w:cs="Arial"/>
          <w:sz w:val="22"/>
          <w:szCs w:val="22"/>
          <w:lang w:eastAsia="zh-CN"/>
        </w:rPr>
        <w:t>e same</w:t>
      </w:r>
      <w:r w:rsidR="00C265A3">
        <w:rPr>
          <w:rFonts w:ascii="Arial" w:eastAsiaTheme="minorEastAsia" w:hAnsi="Arial" w:cs="Arial"/>
          <w:sz w:val="22"/>
          <w:szCs w:val="22"/>
          <w:lang w:eastAsia="zh-CN"/>
        </w:rPr>
        <w:t xml:space="preserve"> physical cell resources</w:t>
      </w:r>
      <w:r w:rsidR="00F933BE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03B79B28" w14:textId="6C212BCF" w:rsidR="00781BDC" w:rsidRDefault="0007438E" w:rsidP="00781BDC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1</w:t>
      </w:r>
      <w:r>
        <w:rPr>
          <w:rFonts w:ascii="Arial" w:eastAsiaTheme="minorEastAsia" w:hAnsi="Arial" w:cs="Arial"/>
          <w:sz w:val="22"/>
          <w:szCs w:val="22"/>
        </w:rPr>
        <w:t>: T</w:t>
      </w:r>
      <w:r w:rsidR="00781BDC" w:rsidRPr="00781BDC">
        <w:rPr>
          <w:rFonts w:ascii="Arial" w:eastAsiaTheme="minorEastAsia" w:hAnsi="Arial" w:cs="Arial"/>
          <w:sz w:val="22"/>
          <w:szCs w:val="22"/>
        </w:rPr>
        <w:t>he two</w:t>
      </w:r>
      <w:r w:rsidR="004172AA" w:rsidRPr="00781BDC">
        <w:rPr>
          <w:rFonts w:ascii="Arial" w:eastAsiaTheme="minorEastAsia" w:hAnsi="Arial" w:cs="Arial"/>
          <w:sz w:val="22"/>
          <w:szCs w:val="22"/>
        </w:rPr>
        <w:t xml:space="preserve"> </w:t>
      </w:r>
      <w:r w:rsidR="006B5539" w:rsidRPr="00781BDC">
        <w:rPr>
          <w:rFonts w:ascii="Arial" w:eastAsiaTheme="minorEastAsia" w:hAnsi="Arial" w:cs="Arial"/>
          <w:sz w:val="22"/>
          <w:szCs w:val="22"/>
        </w:rPr>
        <w:t>DU</w:t>
      </w:r>
      <w:r w:rsidR="00781BDC" w:rsidRPr="00781BDC">
        <w:rPr>
          <w:rFonts w:ascii="Arial" w:eastAsiaTheme="minorEastAsia" w:hAnsi="Arial" w:cs="Arial"/>
          <w:sz w:val="22"/>
          <w:szCs w:val="22"/>
        </w:rPr>
        <w:t>s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 </w:t>
      </w:r>
      <w:proofErr w:type="gramStart"/>
      <w:r>
        <w:rPr>
          <w:rFonts w:ascii="Arial" w:eastAsiaTheme="minorEastAsia" w:hAnsi="Arial" w:cs="Arial"/>
          <w:sz w:val="22"/>
          <w:szCs w:val="22"/>
        </w:rPr>
        <w:t xml:space="preserve">can be switched </w:t>
      </w:r>
      <w:r w:rsidR="00595F69">
        <w:rPr>
          <w:rFonts w:ascii="Arial" w:eastAsiaTheme="minorEastAsia" w:hAnsi="Arial" w:cs="Arial"/>
          <w:sz w:val="22"/>
          <w:szCs w:val="22"/>
        </w:rPr>
        <w:t>ON</w:t>
      </w:r>
      <w:proofErr w:type="gramEnd"/>
      <w:r w:rsidR="00E60B79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and </w:t>
      </w:r>
      <w:r w:rsidR="00595F69">
        <w:rPr>
          <w:rFonts w:ascii="Arial" w:eastAsiaTheme="minorEastAsia" w:hAnsi="Arial" w:cs="Arial"/>
          <w:sz w:val="22"/>
          <w:szCs w:val="22"/>
        </w:rPr>
        <w:t>OFF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in a </w:t>
      </w:r>
      <w:r>
        <w:rPr>
          <w:rFonts w:ascii="Arial" w:eastAsiaTheme="minorEastAsia" w:hAnsi="Arial" w:cs="Arial"/>
          <w:sz w:val="22"/>
          <w:szCs w:val="22"/>
        </w:rPr>
        <w:t>dynamic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 manner. This means that a UE </w:t>
      </w:r>
      <w:r w:rsidR="00781BDC" w:rsidRPr="00781BDC">
        <w:rPr>
          <w:rFonts w:ascii="Arial" w:eastAsiaTheme="minorEastAsia" w:hAnsi="Arial" w:cs="Arial"/>
          <w:sz w:val="22"/>
          <w:szCs w:val="22"/>
        </w:rPr>
        <w:t>may stay in CONNECTED mode</w:t>
      </w:r>
      <w:r w:rsidR="00781BDC">
        <w:rPr>
          <w:rFonts w:ascii="Arial" w:eastAsiaTheme="minorEastAsia" w:hAnsi="Arial" w:cs="Arial"/>
          <w:sz w:val="22"/>
          <w:szCs w:val="22"/>
        </w:rPr>
        <w:t xml:space="preserve"> during the migration</w:t>
      </w:r>
      <w:r w:rsidR="00F933BE">
        <w:rPr>
          <w:rFonts w:ascii="Arial" w:eastAsiaTheme="minorEastAsia" w:hAnsi="Arial" w:cs="Arial"/>
          <w:sz w:val="22"/>
          <w:szCs w:val="22"/>
        </w:rPr>
        <w:t xml:space="preserve"> but it </w:t>
      </w:r>
      <w:r w:rsidR="00E60B79">
        <w:rPr>
          <w:rFonts w:ascii="Arial" w:eastAsiaTheme="minorEastAsia" w:hAnsi="Arial" w:cs="Arial"/>
          <w:sz w:val="22"/>
          <w:szCs w:val="22"/>
        </w:rPr>
        <w:t>can</w:t>
      </w:r>
      <w:r w:rsidR="00F933BE">
        <w:rPr>
          <w:rFonts w:ascii="Arial" w:eastAsiaTheme="minorEastAsia" w:hAnsi="Arial" w:cs="Arial"/>
          <w:sz w:val="22"/>
          <w:szCs w:val="22"/>
        </w:rPr>
        <w:t xml:space="preserve">not identify </w:t>
      </w:r>
      <w:r w:rsidR="000F1926">
        <w:rPr>
          <w:rFonts w:ascii="Arial" w:eastAsiaTheme="minorEastAsia" w:hAnsi="Arial" w:cs="Arial"/>
          <w:sz w:val="22"/>
          <w:szCs w:val="22"/>
        </w:rPr>
        <w:t>both</w:t>
      </w:r>
      <w:r w:rsidR="00F933BE">
        <w:rPr>
          <w:rFonts w:ascii="Arial" w:eastAsiaTheme="minorEastAsia" w:hAnsi="Arial" w:cs="Arial"/>
          <w:sz w:val="22"/>
          <w:szCs w:val="22"/>
        </w:rPr>
        <w:t xml:space="preserve"> of</w:t>
      </w:r>
      <w:r w:rsidR="00B96F7A">
        <w:rPr>
          <w:rFonts w:ascii="Arial" w:eastAsiaTheme="minorEastAsia" w:hAnsi="Arial" w:cs="Arial"/>
          <w:sz w:val="22"/>
          <w:szCs w:val="22"/>
        </w:rPr>
        <w:t xml:space="preserve"> cell</w:t>
      </w:r>
      <w:r w:rsidR="00F933BE">
        <w:rPr>
          <w:rFonts w:ascii="Arial" w:eastAsiaTheme="minorEastAsia" w:hAnsi="Arial" w:cs="Arial"/>
          <w:sz w:val="22"/>
          <w:szCs w:val="22"/>
        </w:rPr>
        <w:t>s</w:t>
      </w:r>
      <w:r w:rsidR="00B96F7A">
        <w:rPr>
          <w:rFonts w:ascii="Arial" w:eastAsiaTheme="minorEastAsia" w:hAnsi="Arial" w:cs="Arial"/>
          <w:sz w:val="22"/>
          <w:szCs w:val="22"/>
        </w:rPr>
        <w:t xml:space="preserve"> </w:t>
      </w:r>
      <w:r w:rsidR="00E60B79">
        <w:rPr>
          <w:rFonts w:ascii="Arial" w:eastAsiaTheme="minorEastAsia" w:hAnsi="Arial" w:cs="Arial"/>
          <w:sz w:val="22"/>
          <w:szCs w:val="22"/>
        </w:rPr>
        <w:t>at one</w:t>
      </w:r>
      <w:r w:rsidR="00B96F7A">
        <w:rPr>
          <w:rFonts w:ascii="Arial" w:eastAsiaTheme="minorEastAsia" w:hAnsi="Arial" w:cs="Arial"/>
          <w:sz w:val="22"/>
          <w:szCs w:val="22"/>
        </w:rPr>
        <w:t xml:space="preserve"> time. </w:t>
      </w:r>
    </w:p>
    <w:p w14:paraId="5FA46C93" w14:textId="68AB866B" w:rsidR="00D149A2" w:rsidRDefault="0007438E" w:rsidP="00D149A2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2</w:t>
      </w:r>
      <w:r>
        <w:rPr>
          <w:rFonts w:ascii="Arial" w:eastAsiaTheme="minorEastAsia" w:hAnsi="Arial" w:cs="Arial"/>
          <w:sz w:val="22"/>
          <w:szCs w:val="22"/>
        </w:rPr>
        <w:t>: T</w:t>
      </w:r>
      <w:r w:rsidR="00781BDC">
        <w:rPr>
          <w:rFonts w:ascii="Arial" w:eastAsiaTheme="minorEastAsia" w:hAnsi="Arial" w:cs="Arial"/>
          <w:sz w:val="22"/>
          <w:szCs w:val="22"/>
        </w:rPr>
        <w:t xml:space="preserve">he </w:t>
      </w:r>
      <w:r>
        <w:rPr>
          <w:rFonts w:ascii="Arial" w:eastAsiaTheme="minorEastAsia" w:hAnsi="Arial" w:cs="Arial"/>
          <w:sz w:val="22"/>
          <w:szCs w:val="22"/>
        </w:rPr>
        <w:t xml:space="preserve">two </w:t>
      </w:r>
      <w:r w:rsidR="00781BDC">
        <w:rPr>
          <w:rFonts w:ascii="Arial" w:eastAsiaTheme="minorEastAsia" w:hAnsi="Arial" w:cs="Arial"/>
          <w:sz w:val="22"/>
          <w:szCs w:val="22"/>
        </w:rPr>
        <w:t>DU</w:t>
      </w:r>
      <w:r w:rsidR="00BE5688">
        <w:rPr>
          <w:rFonts w:ascii="Arial" w:eastAsiaTheme="minorEastAsia" w:hAnsi="Arial" w:cs="Arial"/>
          <w:sz w:val="22"/>
          <w:szCs w:val="22"/>
        </w:rPr>
        <w:t>s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proofErr w:type="gramStart"/>
      <w:r>
        <w:rPr>
          <w:rFonts w:ascii="Arial" w:eastAsiaTheme="minorEastAsia" w:hAnsi="Arial" w:cs="Arial"/>
          <w:sz w:val="22"/>
          <w:szCs w:val="22"/>
        </w:rPr>
        <w:t>can be switch</w:t>
      </w:r>
      <w:r w:rsidR="00BE5688">
        <w:rPr>
          <w:rFonts w:ascii="Arial" w:eastAsiaTheme="minorEastAsia" w:hAnsi="Arial" w:cs="Arial"/>
          <w:sz w:val="22"/>
          <w:szCs w:val="22"/>
        </w:rPr>
        <w:t>ed</w:t>
      </w:r>
      <w:proofErr w:type="gramEnd"/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BE5688">
        <w:rPr>
          <w:rFonts w:ascii="Arial" w:eastAsiaTheme="minorEastAsia" w:hAnsi="Arial" w:cs="Arial"/>
          <w:sz w:val="22"/>
          <w:szCs w:val="22"/>
        </w:rPr>
        <w:t>between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595F69">
        <w:rPr>
          <w:rFonts w:ascii="Arial" w:eastAsiaTheme="minorEastAsia" w:hAnsi="Arial" w:cs="Arial"/>
          <w:sz w:val="22"/>
          <w:szCs w:val="22"/>
        </w:rPr>
        <w:t>ON</w:t>
      </w:r>
      <w:r w:rsidR="00E60B79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and </w:t>
      </w:r>
      <w:r w:rsidR="00595F69">
        <w:rPr>
          <w:rFonts w:ascii="Arial" w:eastAsiaTheme="minorEastAsia" w:hAnsi="Arial" w:cs="Arial"/>
          <w:sz w:val="22"/>
          <w:szCs w:val="22"/>
        </w:rPr>
        <w:t>OFF</w:t>
      </w:r>
      <w:r w:rsidR="000C6604" w:rsidRPr="000C6604">
        <w:rPr>
          <w:rFonts w:ascii="Arial" w:eastAsiaTheme="minorEastAsia" w:hAnsi="Arial" w:cs="Arial"/>
          <w:sz w:val="22"/>
          <w:szCs w:val="22"/>
        </w:rPr>
        <w:t xml:space="preserve"> </w:t>
      </w:r>
      <w:r w:rsidR="000C6604">
        <w:rPr>
          <w:rFonts w:ascii="Arial" w:eastAsiaTheme="minorEastAsia" w:hAnsi="Arial" w:cs="Arial"/>
          <w:sz w:val="22"/>
          <w:szCs w:val="22"/>
        </w:rPr>
        <w:t>only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>once</w:t>
      </w:r>
      <w:r w:rsidR="00D149A2">
        <w:rPr>
          <w:rFonts w:ascii="Arial" w:eastAsiaTheme="minorEastAsia" w:hAnsi="Arial" w:cs="Arial"/>
          <w:sz w:val="22"/>
          <w:szCs w:val="22"/>
        </w:rPr>
        <w:t xml:space="preserve">. </w:t>
      </w:r>
    </w:p>
    <w:p w14:paraId="3389AA5F" w14:textId="683346F3" w:rsidR="00D149A2" w:rsidRPr="00D149A2" w:rsidRDefault="00CA6BA1" w:rsidP="00826049">
      <w:pPr>
        <w:pStyle w:val="af3"/>
        <w:numPr>
          <w:ilvl w:val="1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When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two cells use the same PCI, </w:t>
      </w:r>
      <w:r w:rsidR="00D149A2">
        <w:rPr>
          <w:rFonts w:ascii="Arial" w:eastAsiaTheme="minorEastAsia" w:hAnsi="Arial" w:cs="Arial"/>
          <w:sz w:val="22"/>
          <w:szCs w:val="22"/>
        </w:rPr>
        <w:t>this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</w:t>
      </w:r>
      <w:r w:rsidR="00D149A2">
        <w:rPr>
          <w:rFonts w:ascii="Arial" w:eastAsiaTheme="minorEastAsia" w:hAnsi="Arial" w:cs="Arial"/>
          <w:sz w:val="22"/>
          <w:szCs w:val="22"/>
        </w:rPr>
        <w:t>may</w:t>
      </w:r>
      <w:r w:rsidR="009B5854">
        <w:rPr>
          <w:rFonts w:ascii="Arial" w:eastAsiaTheme="minorEastAsia" w:hAnsi="Arial" w:cs="Arial"/>
          <w:sz w:val="22"/>
          <w:szCs w:val="22"/>
        </w:rPr>
        <w:t xml:space="preserve"> not necessarily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require all </w:t>
      </w:r>
      <w:r w:rsidR="00D149A2">
        <w:rPr>
          <w:rFonts w:ascii="Arial" w:eastAsiaTheme="minorEastAsia" w:hAnsi="Arial" w:cs="Arial"/>
          <w:sz w:val="22"/>
          <w:szCs w:val="22"/>
        </w:rPr>
        <w:t xml:space="preserve">the </w:t>
      </w:r>
      <w:r w:rsidR="00D149A2" w:rsidRPr="00D149A2">
        <w:rPr>
          <w:rFonts w:ascii="Arial" w:eastAsiaTheme="minorEastAsia" w:hAnsi="Arial" w:cs="Arial"/>
          <w:sz w:val="22"/>
          <w:szCs w:val="22"/>
        </w:rPr>
        <w:t>UEs to switch to another cell at one time</w:t>
      </w:r>
      <w:r w:rsidR="000F1926"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>if</w:t>
      </w:r>
      <w:r w:rsidR="00826049" w:rsidRPr="00826049"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 xml:space="preserve">RAN2 can confirm that </w:t>
      </w:r>
      <w:r w:rsidR="00826049" w:rsidRPr="00826049">
        <w:rPr>
          <w:rFonts w:ascii="Arial" w:eastAsiaTheme="minorEastAsia" w:hAnsi="Arial" w:cs="Arial"/>
          <w:sz w:val="22"/>
          <w:szCs w:val="22"/>
        </w:rPr>
        <w:t>the current specification enables a RRC CONNECTED UE remains connected, while observing the change of NCGI, and no change to the PCI.</w:t>
      </w:r>
      <w:r w:rsidR="00826049"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22D2266D" w14:textId="1FDA2889" w:rsidR="008437AA" w:rsidRPr="00D149A2" w:rsidRDefault="00CA6BA1" w:rsidP="00D149A2">
      <w:pPr>
        <w:pStyle w:val="af3"/>
        <w:numPr>
          <w:ilvl w:val="1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When 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two cells use the </w:t>
      </w:r>
      <w:r w:rsidR="00D149A2">
        <w:rPr>
          <w:rFonts w:ascii="Arial" w:eastAsiaTheme="minorEastAsia" w:hAnsi="Arial" w:cs="Arial"/>
          <w:sz w:val="22"/>
          <w:szCs w:val="22"/>
        </w:rPr>
        <w:t>different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PCI</w:t>
      </w:r>
      <w:r w:rsidR="00D149A2">
        <w:rPr>
          <w:rFonts w:ascii="Arial" w:eastAsiaTheme="minorEastAsia" w:hAnsi="Arial" w:cs="Arial"/>
          <w:sz w:val="22"/>
          <w:szCs w:val="22"/>
        </w:rPr>
        <w:t>s</w:t>
      </w:r>
      <w:r w:rsidR="00D149A2" w:rsidRPr="00D149A2">
        <w:rPr>
          <w:rFonts w:ascii="Arial" w:eastAsiaTheme="minorEastAsia" w:hAnsi="Arial" w:cs="Arial"/>
          <w:sz w:val="22"/>
          <w:szCs w:val="22"/>
        </w:rPr>
        <w:t>,</w:t>
      </w:r>
      <w:r w:rsidR="00D149A2">
        <w:rPr>
          <w:rFonts w:ascii="Arial" w:eastAsiaTheme="minorEastAsia" w:hAnsi="Arial" w:cs="Arial"/>
          <w:sz w:val="22"/>
          <w:szCs w:val="22"/>
        </w:rPr>
        <w:t xml:space="preserve"> t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his </w:t>
      </w:r>
      <w:r w:rsidR="00D149A2">
        <w:rPr>
          <w:rFonts w:ascii="Arial" w:eastAsiaTheme="minorEastAsia" w:hAnsi="Arial" w:cs="Arial"/>
          <w:sz w:val="22"/>
          <w:szCs w:val="22"/>
        </w:rPr>
        <w:t>will require all the UEs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 </w:t>
      </w:r>
      <w:r w:rsidR="009B5854">
        <w:rPr>
          <w:rFonts w:ascii="Arial" w:eastAsiaTheme="minorEastAsia" w:hAnsi="Arial" w:cs="Arial"/>
          <w:sz w:val="22"/>
          <w:szCs w:val="22"/>
        </w:rPr>
        <w:t xml:space="preserve">to </w:t>
      </w:r>
      <w:r w:rsidR="00D149A2">
        <w:rPr>
          <w:rFonts w:ascii="Arial" w:eastAsiaTheme="minorEastAsia" w:hAnsi="Arial" w:cs="Arial"/>
          <w:sz w:val="22"/>
          <w:szCs w:val="22"/>
        </w:rPr>
        <w:t>perform HO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 to another cell at one time</w:t>
      </w:r>
      <w:r w:rsidR="000F1926">
        <w:rPr>
          <w:rFonts w:ascii="Arial" w:eastAsiaTheme="minorEastAsia" w:hAnsi="Arial" w:cs="Arial"/>
          <w:sz w:val="22"/>
          <w:szCs w:val="22"/>
        </w:rPr>
        <w:t>, which pose a high load to RACH.</w:t>
      </w:r>
    </w:p>
    <w:p w14:paraId="52D16055" w14:textId="624AE8A0" w:rsidR="00F66CE1" w:rsidRDefault="007C145B" w:rsidP="005A431F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For Alt2</w:t>
      </w:r>
    </w:p>
    <w:p w14:paraId="7B947026" w14:textId="77777777" w:rsidR="00F66CE1" w:rsidRPr="00F66CE1" w:rsidRDefault="005A431F" w:rsidP="00F66CE1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F66CE1">
        <w:rPr>
          <w:rFonts w:ascii="Arial" w:eastAsiaTheme="minorEastAsia" w:hAnsi="Arial" w:cs="Arial" w:hint="eastAsia"/>
          <w:sz w:val="22"/>
          <w:szCs w:val="22"/>
        </w:rPr>
        <w:t>R</w:t>
      </w:r>
      <w:r w:rsidRPr="00F66CE1">
        <w:rPr>
          <w:rFonts w:ascii="Arial" w:eastAsiaTheme="minorEastAsia" w:hAnsi="Arial" w:cs="Arial"/>
          <w:sz w:val="22"/>
          <w:szCs w:val="22"/>
        </w:rPr>
        <w:t>AN1 would like to ask RAN3 which of the above understandings is in line wi</w:t>
      </w:r>
      <w:r w:rsidR="000F1926" w:rsidRPr="00F66CE1">
        <w:rPr>
          <w:rFonts w:ascii="Arial" w:eastAsiaTheme="minorEastAsia" w:hAnsi="Arial" w:cs="Arial"/>
          <w:sz w:val="22"/>
          <w:szCs w:val="22"/>
        </w:rPr>
        <w:t>th the assumption made in RAN3.</w:t>
      </w:r>
      <w:r w:rsidR="007C145B" w:rsidRPr="00F66CE1"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2E1E86B4" w14:textId="3EB0C09B" w:rsidR="00314CCE" w:rsidRDefault="000F1926" w:rsidP="00F66CE1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RAN1 would like to ask RAN4 whether </w:t>
      </w:r>
      <w:r w:rsidR="004E6C02" w:rsidRPr="000F1926">
        <w:rPr>
          <w:rFonts w:ascii="Arial" w:eastAsiaTheme="minorEastAsia" w:hAnsi="Arial" w:cs="Arial"/>
          <w:sz w:val="22"/>
          <w:szCs w:val="22"/>
        </w:rPr>
        <w:t xml:space="preserve">RLM and RRM </w:t>
      </w:r>
      <w:proofErr w:type="gramStart"/>
      <w:r w:rsidR="004E6C02">
        <w:rPr>
          <w:rFonts w:ascii="Arial" w:eastAsiaTheme="minorEastAsia" w:hAnsi="Arial" w:cs="Arial"/>
          <w:sz w:val="22"/>
          <w:szCs w:val="22"/>
        </w:rPr>
        <w:t>will</w:t>
      </w:r>
      <w:proofErr w:type="gramEnd"/>
      <w:r w:rsidR="004E6C02">
        <w:rPr>
          <w:rFonts w:ascii="Arial" w:eastAsiaTheme="minorEastAsia" w:hAnsi="Arial" w:cs="Arial"/>
          <w:sz w:val="22"/>
          <w:szCs w:val="22"/>
        </w:rPr>
        <w:t xml:space="preserve"> be impacted </w:t>
      </w:r>
      <w:r w:rsidR="00E15DB4">
        <w:rPr>
          <w:rFonts w:ascii="Arial" w:eastAsiaTheme="minorEastAsia" w:hAnsi="Arial" w:cs="Arial"/>
          <w:sz w:val="22"/>
          <w:szCs w:val="22"/>
        </w:rPr>
        <w:t xml:space="preserve">for legacy </w:t>
      </w:r>
      <w:r w:rsidR="007C145B">
        <w:rPr>
          <w:rFonts w:ascii="Arial" w:eastAsiaTheme="minorEastAsia" w:hAnsi="Arial" w:cs="Arial"/>
          <w:sz w:val="22"/>
          <w:szCs w:val="22"/>
        </w:rPr>
        <w:t>UEs.</w:t>
      </w:r>
    </w:p>
    <w:p w14:paraId="7678D5D6" w14:textId="600D8D95" w:rsidR="00826049" w:rsidRDefault="00826049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826049">
        <w:rPr>
          <w:rFonts w:ascii="Arial" w:eastAsiaTheme="minorEastAsia" w:hAnsi="Arial" w:cs="Arial"/>
          <w:sz w:val="22"/>
          <w:szCs w:val="22"/>
        </w:rPr>
        <w:lastRenderedPageBreak/>
        <w:t xml:space="preserve">It is RAN1's understanding that the feasibility of Alt2 is dependent on whether HO can be performed without negatively </w:t>
      </w:r>
      <w:proofErr w:type="gramStart"/>
      <w:r w:rsidRPr="00826049">
        <w:rPr>
          <w:rFonts w:ascii="Arial" w:eastAsiaTheme="minorEastAsia" w:hAnsi="Arial" w:cs="Arial"/>
          <w:sz w:val="22"/>
          <w:szCs w:val="22"/>
        </w:rPr>
        <w:t>impacting</w:t>
      </w:r>
      <w:proofErr w:type="gramEnd"/>
      <w:r w:rsidRPr="00826049">
        <w:rPr>
          <w:rFonts w:ascii="Arial" w:eastAsiaTheme="minorEastAsia" w:hAnsi="Arial" w:cs="Arial"/>
          <w:sz w:val="22"/>
          <w:szCs w:val="22"/>
        </w:rPr>
        <w:t xml:space="preserve"> legacy UEs, regardless if the same or different PCIs are used for the two DUs.</w:t>
      </w:r>
    </w:p>
    <w:p w14:paraId="1D323E10" w14:textId="77777777" w:rsidR="000A5312" w:rsidRPr="000A5312" w:rsidRDefault="000A5312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5A3279EF" w14:textId="042A6014" w:rsidR="00F66CE1" w:rsidRPr="009B5854" w:rsidRDefault="004A7114" w:rsidP="00F66CE1">
      <w:pPr>
        <w:spacing w:before="120" w:line="259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D43AF9">
        <w:rPr>
          <w:rFonts w:ascii="Arial" w:hAnsi="Arial" w:cs="Arial"/>
          <w:b/>
          <w:sz w:val="22"/>
          <w:szCs w:val="22"/>
          <w:lang w:eastAsia="zh-CN"/>
        </w:rPr>
        <w:t>3</w:t>
      </w:r>
      <w:r w:rsidRPr="00F66CE1">
        <w:rPr>
          <w:rFonts w:ascii="Arial" w:hAnsi="Arial" w:cs="Arial"/>
          <w:b/>
          <w:sz w:val="22"/>
          <w:szCs w:val="22"/>
        </w:rPr>
        <w:t>:</w:t>
      </w:r>
      <w:r w:rsidRPr="00F66CE1">
        <w:rPr>
          <w:rFonts w:ascii="Arial" w:hAnsi="Arial" w:cs="Arial"/>
          <w:sz w:val="22"/>
          <w:szCs w:val="22"/>
        </w:rPr>
        <w:t xml:space="preserve"> </w:t>
      </w:r>
      <w:r w:rsidRPr="00F66CE1">
        <w:rPr>
          <w:rFonts w:ascii="Arial" w:hAnsi="Arial" w:cs="Arial" w:hint="eastAsia"/>
          <w:sz w:val="22"/>
          <w:szCs w:val="22"/>
        </w:rPr>
        <w:t xml:space="preserve">RAN1 </w:t>
      </w:r>
      <w:r w:rsidRPr="00F66CE1">
        <w:rPr>
          <w:rFonts w:ascii="Arial" w:hAnsi="Arial" w:cs="Arial" w:hint="eastAsia"/>
          <w:bCs/>
          <w:sz w:val="22"/>
          <w:szCs w:val="22"/>
        </w:rPr>
        <w:t>respectfully</w:t>
      </w:r>
      <w:r w:rsidRPr="00F66CE1">
        <w:rPr>
          <w:rFonts w:ascii="Arial" w:hAnsi="Arial" w:cs="Arial" w:hint="eastAsia"/>
          <w:sz w:val="22"/>
          <w:szCs w:val="22"/>
        </w:rPr>
        <w:t xml:space="preserve"> requests</w:t>
      </w:r>
      <w:r w:rsidR="00F66CE1">
        <w:rPr>
          <w:rFonts w:ascii="Arial" w:hAnsi="Arial" w:cs="Arial"/>
          <w:sz w:val="22"/>
          <w:szCs w:val="22"/>
        </w:rPr>
        <w:t xml:space="preserve"> RAN3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 </w:t>
      </w:r>
      <w:r w:rsidR="000A5312">
        <w:rPr>
          <w:rFonts w:ascii="Arial" w:eastAsiaTheme="minorEastAsia" w:hAnsi="Arial" w:cs="Arial"/>
          <w:sz w:val="22"/>
          <w:szCs w:val="22"/>
        </w:rPr>
        <w:t xml:space="preserve">to provide feedback on 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which of the above understandings </w:t>
      </w:r>
      <w:r w:rsidR="00F66CE1">
        <w:rPr>
          <w:rFonts w:ascii="Arial" w:eastAsiaTheme="minorEastAsia" w:hAnsi="Arial" w:cs="Arial"/>
          <w:sz w:val="22"/>
          <w:szCs w:val="22"/>
        </w:rPr>
        <w:t xml:space="preserve">for </w:t>
      </w:r>
      <w:r w:rsidR="000A5312">
        <w:rPr>
          <w:rFonts w:ascii="Arial" w:eastAsiaTheme="minorEastAsia" w:hAnsi="Arial" w:cs="Arial"/>
          <w:sz w:val="22"/>
          <w:szCs w:val="22"/>
        </w:rPr>
        <w:t>Alt2</w:t>
      </w:r>
      <w:r w:rsidR="00F66CE1">
        <w:rPr>
          <w:rFonts w:ascii="Arial" w:eastAsiaTheme="minorEastAsia" w:hAnsi="Arial" w:cs="Arial"/>
          <w:sz w:val="22"/>
          <w:szCs w:val="22"/>
        </w:rPr>
        <w:t xml:space="preserve"> 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is in line with the assumption made in RAN3. </w:t>
      </w:r>
    </w:p>
    <w:p w14:paraId="10EBD458" w14:textId="6B653545" w:rsidR="000A5312" w:rsidRPr="000A5312" w:rsidRDefault="000A5312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 w:rsidRPr="000A5312">
        <w:rPr>
          <w:rFonts w:ascii="Arial" w:hAnsi="Arial" w:cs="Arial"/>
          <w:b/>
          <w:sz w:val="22"/>
          <w:szCs w:val="22"/>
        </w:rPr>
        <w:t>To</w:t>
      </w:r>
      <w:r w:rsidRPr="000A5312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0A5312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Pr="000A5312">
        <w:rPr>
          <w:rFonts w:ascii="Arial" w:hAnsi="Arial" w:cs="Arial"/>
          <w:b/>
          <w:sz w:val="22"/>
          <w:szCs w:val="22"/>
          <w:lang w:eastAsia="zh-CN"/>
        </w:rPr>
        <w:t xml:space="preserve">4: 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RAN1 </w:t>
      </w:r>
      <w:r w:rsidRPr="00F66CE1">
        <w:rPr>
          <w:rFonts w:ascii="Arial" w:hAnsi="Arial" w:cs="Arial" w:hint="eastAsia"/>
          <w:bCs/>
          <w:sz w:val="22"/>
          <w:szCs w:val="22"/>
        </w:rPr>
        <w:t>respectfully</w:t>
      </w:r>
      <w:r w:rsidRPr="00F66CE1">
        <w:rPr>
          <w:rFonts w:ascii="Arial" w:hAnsi="Arial" w:cs="Arial" w:hint="eastAsia"/>
          <w:sz w:val="22"/>
          <w:szCs w:val="22"/>
        </w:rPr>
        <w:t xml:space="preserve"> requests</w:t>
      </w:r>
      <w:r>
        <w:rPr>
          <w:rFonts w:ascii="Arial" w:hAnsi="Arial" w:cs="Arial"/>
          <w:sz w:val="22"/>
          <w:szCs w:val="22"/>
        </w:rPr>
        <w:t xml:space="preserve"> 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RAN4 </w:t>
      </w:r>
      <w:r>
        <w:rPr>
          <w:rFonts w:ascii="Arial" w:eastAsiaTheme="minorEastAsia" w:hAnsi="Arial" w:cs="Arial"/>
          <w:sz w:val="22"/>
          <w:szCs w:val="22"/>
        </w:rPr>
        <w:t>to provide feedback on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 whether </w:t>
      </w:r>
      <w:r w:rsidRPr="000A5312">
        <w:rPr>
          <w:rFonts w:ascii="Arial" w:eastAsiaTheme="minorEastAsia" w:hAnsi="Arial" w:cs="Arial"/>
          <w:sz w:val="22"/>
          <w:szCs w:val="22"/>
        </w:rPr>
        <w:t xml:space="preserve">RLM and RRM </w:t>
      </w:r>
      <w:proofErr w:type="gramStart"/>
      <w:r w:rsidRPr="000A5312">
        <w:rPr>
          <w:rFonts w:ascii="Arial" w:eastAsiaTheme="minorEastAsia" w:hAnsi="Arial" w:cs="Arial"/>
          <w:sz w:val="22"/>
          <w:szCs w:val="22"/>
        </w:rPr>
        <w:t>will be impacted</w:t>
      </w:r>
      <w:proofErr w:type="gramEnd"/>
      <w:r w:rsidRPr="000A5312">
        <w:rPr>
          <w:rFonts w:ascii="Arial" w:eastAsiaTheme="minorEastAsia" w:hAnsi="Arial" w:cs="Arial"/>
          <w:sz w:val="22"/>
          <w:szCs w:val="22"/>
        </w:rPr>
        <w:t xml:space="preserve"> for </w:t>
      </w:r>
      <w:r w:rsidR="00E15DB4">
        <w:rPr>
          <w:rFonts w:ascii="Arial" w:eastAsiaTheme="minorEastAsia" w:hAnsi="Arial" w:cs="Arial"/>
          <w:sz w:val="22"/>
          <w:szCs w:val="22"/>
        </w:rPr>
        <w:t xml:space="preserve">legacy </w:t>
      </w:r>
      <w:r w:rsidRPr="000A5312">
        <w:rPr>
          <w:rFonts w:ascii="Arial" w:eastAsiaTheme="minorEastAsia" w:hAnsi="Arial" w:cs="Arial"/>
          <w:sz w:val="22"/>
          <w:szCs w:val="22"/>
        </w:rPr>
        <w:t>UEs</w:t>
      </w:r>
      <w:r>
        <w:rPr>
          <w:rFonts w:ascii="Arial" w:eastAsiaTheme="minorEastAsia" w:hAnsi="Arial" w:cs="Arial"/>
          <w:sz w:val="22"/>
          <w:szCs w:val="22"/>
        </w:rPr>
        <w:t xml:space="preserve"> in Alt2</w:t>
      </w:r>
      <w:r w:rsidRPr="000A5312">
        <w:rPr>
          <w:rFonts w:ascii="Arial" w:eastAsiaTheme="minorEastAsia" w:hAnsi="Arial" w:cs="Arial"/>
          <w:sz w:val="22"/>
          <w:szCs w:val="22"/>
        </w:rPr>
        <w:t>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04C1E69A" w14:textId="3217FB71" w:rsidR="000930A3" w:rsidRPr="00AC0A98" w:rsidRDefault="000930A3" w:rsidP="00873BB1">
      <w:pPr>
        <w:spacing w:before="120" w:after="120" w:line="259" w:lineRule="auto"/>
        <w:jc w:val="both"/>
        <w:rPr>
          <w:rFonts w:ascii="Arial" w:hAnsi="Arial" w:cs="Arial"/>
          <w:sz w:val="22"/>
          <w:szCs w:val="22"/>
        </w:rPr>
      </w:pPr>
      <w:r w:rsidRPr="00AC0A98">
        <w:rPr>
          <w:rFonts w:ascii="Arial" w:hAnsi="Arial" w:cs="Arial"/>
          <w:sz w:val="22"/>
          <w:szCs w:val="22"/>
        </w:rPr>
        <w:t>TSG RAN WG1 Meeting #106bis-e</w:t>
      </w:r>
      <w:r w:rsidRPr="00AC0A98">
        <w:rPr>
          <w:rFonts w:ascii="Arial" w:hAnsi="Arial" w:cs="Arial"/>
          <w:sz w:val="22"/>
          <w:szCs w:val="22"/>
        </w:rPr>
        <w:tab/>
        <w:t xml:space="preserve">October 11th – </w:t>
      </w:r>
      <w:r w:rsidRPr="00873BB1">
        <w:rPr>
          <w:rFonts w:ascii="Arial" w:eastAsiaTheme="minorEastAsia" w:hAnsi="Arial" w:cs="Arial"/>
          <w:sz w:val="22"/>
          <w:szCs w:val="22"/>
          <w:lang w:eastAsia="zh-CN"/>
        </w:rPr>
        <w:t>19th</w:t>
      </w:r>
      <w:r w:rsidRPr="00AC0A98">
        <w:rPr>
          <w:rFonts w:ascii="Arial" w:hAnsi="Arial" w:cs="Arial"/>
          <w:sz w:val="22"/>
          <w:szCs w:val="22"/>
        </w:rPr>
        <w:t>, 2021</w:t>
      </w:r>
      <w:r w:rsidRPr="00AC0A98">
        <w:rPr>
          <w:rFonts w:ascii="Arial" w:hAnsi="Arial" w:cs="Arial"/>
          <w:sz w:val="22"/>
          <w:szCs w:val="22"/>
        </w:rPr>
        <w:tab/>
        <w:t>e-</w:t>
      </w:r>
      <w:r w:rsidR="002B42CD">
        <w:rPr>
          <w:rFonts w:ascii="Arial" w:hAnsi="Arial" w:cs="Arial"/>
          <w:sz w:val="22"/>
          <w:szCs w:val="22"/>
        </w:rPr>
        <w:t>M</w:t>
      </w:r>
      <w:r w:rsidRPr="00AC0A98">
        <w:rPr>
          <w:rFonts w:ascii="Arial" w:hAnsi="Arial" w:cs="Arial"/>
          <w:sz w:val="22"/>
          <w:szCs w:val="22"/>
        </w:rPr>
        <w:t>eeting</w:t>
      </w:r>
    </w:p>
    <w:p w14:paraId="1DB84CF5" w14:textId="40624CB5" w:rsidR="000930A3" w:rsidRDefault="000930A3" w:rsidP="000930A3">
      <w:pPr>
        <w:tabs>
          <w:tab w:val="left" w:pos="3544"/>
        </w:tabs>
        <w:ind w:left="2268" w:hanging="2268"/>
        <w:rPr>
          <w:rFonts w:ascii="Arial" w:hAnsi="Arial" w:cs="Arial"/>
          <w:sz w:val="22"/>
          <w:szCs w:val="22"/>
        </w:rPr>
      </w:pPr>
      <w:r w:rsidRPr="00AC0A98">
        <w:rPr>
          <w:rFonts w:ascii="Arial" w:hAnsi="Arial" w:cs="Arial"/>
          <w:sz w:val="22"/>
          <w:szCs w:val="22"/>
        </w:rPr>
        <w:t>TSG RAN WG1 Meeting #107-</w:t>
      </w:r>
      <w:r w:rsidR="002B42CD">
        <w:rPr>
          <w:rFonts w:ascii="Arial" w:hAnsi="Arial" w:cs="Arial"/>
          <w:sz w:val="22"/>
          <w:szCs w:val="22"/>
        </w:rPr>
        <w:t>e</w:t>
      </w:r>
      <w:r w:rsidR="002B42CD">
        <w:rPr>
          <w:rFonts w:ascii="Arial" w:hAnsi="Arial" w:cs="Arial"/>
          <w:sz w:val="22"/>
          <w:szCs w:val="22"/>
        </w:rPr>
        <w:tab/>
        <w:t>November 11th – 19th, 2021</w:t>
      </w:r>
      <w:r w:rsidR="002B42CD">
        <w:rPr>
          <w:rFonts w:ascii="Arial" w:hAnsi="Arial" w:cs="Arial"/>
          <w:sz w:val="22"/>
          <w:szCs w:val="22"/>
        </w:rPr>
        <w:tab/>
      </w:r>
      <w:proofErr w:type="gramStart"/>
      <w:r w:rsidR="002B42CD">
        <w:rPr>
          <w:rFonts w:ascii="Arial" w:hAnsi="Arial" w:cs="Arial"/>
          <w:sz w:val="22"/>
          <w:szCs w:val="22"/>
        </w:rPr>
        <w:t>e-M</w:t>
      </w:r>
      <w:r w:rsidRPr="00AC0A98">
        <w:rPr>
          <w:rFonts w:ascii="Arial" w:hAnsi="Arial" w:cs="Arial"/>
          <w:sz w:val="22"/>
          <w:szCs w:val="22"/>
        </w:rPr>
        <w:t>eeting</w:t>
      </w:r>
      <w:proofErr w:type="gramEnd"/>
    </w:p>
    <w:p w14:paraId="0CFCB487" w14:textId="77777777" w:rsidR="0037399B" w:rsidRPr="0037399B" w:rsidRDefault="0037399B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37399B" w:rsidRPr="0037399B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7B4B7" w14:textId="77777777" w:rsidR="007C21A8" w:rsidRDefault="007C21A8">
      <w:r>
        <w:separator/>
      </w:r>
    </w:p>
  </w:endnote>
  <w:endnote w:type="continuationSeparator" w:id="0">
    <w:p w14:paraId="3147621E" w14:textId="77777777" w:rsidR="007C21A8" w:rsidRDefault="007C21A8">
      <w:r>
        <w:continuationSeparator/>
      </w:r>
    </w:p>
  </w:endnote>
  <w:endnote w:type="continuationNotice" w:id="1">
    <w:p w14:paraId="051757E8" w14:textId="77777777" w:rsidR="007C21A8" w:rsidRDefault="007C2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426D8272" w:rsidR="00B96F7A" w:rsidRPr="00E7456F" w:rsidRDefault="00B96F7A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E32BB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E32BB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73A40" w14:textId="77777777" w:rsidR="007C21A8" w:rsidRDefault="007C21A8">
      <w:r>
        <w:separator/>
      </w:r>
    </w:p>
  </w:footnote>
  <w:footnote w:type="continuationSeparator" w:id="0">
    <w:p w14:paraId="4E143E93" w14:textId="77777777" w:rsidR="007C21A8" w:rsidRDefault="007C21A8">
      <w:r>
        <w:continuationSeparator/>
      </w:r>
    </w:p>
  </w:footnote>
  <w:footnote w:type="continuationNotice" w:id="1">
    <w:p w14:paraId="27DDAFA9" w14:textId="77777777" w:rsidR="007C21A8" w:rsidRDefault="007C21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E142D93"/>
    <w:multiLevelType w:val="hybridMultilevel"/>
    <w:tmpl w:val="1F9298C2"/>
    <w:lvl w:ilvl="0" w:tplc="3F0C1BE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C444D1"/>
    <w:multiLevelType w:val="hybridMultilevel"/>
    <w:tmpl w:val="8BC0B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7135C1"/>
    <w:multiLevelType w:val="hybridMultilevel"/>
    <w:tmpl w:val="B41ACF0C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6" w15:restartNumberingAfterBreak="0">
    <w:nsid w:val="3BC413A7"/>
    <w:multiLevelType w:val="hybridMultilevel"/>
    <w:tmpl w:val="B7888690"/>
    <w:lvl w:ilvl="0" w:tplc="58BA6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6B133D"/>
    <w:multiLevelType w:val="hybridMultilevel"/>
    <w:tmpl w:val="73F62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3F68"/>
    <w:multiLevelType w:val="hybridMultilevel"/>
    <w:tmpl w:val="8EAE2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AC358A"/>
    <w:multiLevelType w:val="hybridMultilevel"/>
    <w:tmpl w:val="3AE85724"/>
    <w:lvl w:ilvl="0" w:tplc="3F0C1BE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"/>
  </w:num>
  <w:num w:numId="5">
    <w:abstractNumId w:val="5"/>
  </w:num>
  <w:num w:numId="6">
    <w:abstractNumId w:val="6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  <w:num w:numId="13">
    <w:abstractNumId w:val="7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4788"/>
    <w:rsid w:val="00016D44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47B55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438E"/>
    <w:rsid w:val="00076E96"/>
    <w:rsid w:val="0007708D"/>
    <w:rsid w:val="000773F6"/>
    <w:rsid w:val="00080662"/>
    <w:rsid w:val="000855F8"/>
    <w:rsid w:val="00085868"/>
    <w:rsid w:val="00086BD7"/>
    <w:rsid w:val="00087FBD"/>
    <w:rsid w:val="00092CA9"/>
    <w:rsid w:val="000930A3"/>
    <w:rsid w:val="00095318"/>
    <w:rsid w:val="000958B4"/>
    <w:rsid w:val="00095BBB"/>
    <w:rsid w:val="000969C4"/>
    <w:rsid w:val="00096DAC"/>
    <w:rsid w:val="000A05CD"/>
    <w:rsid w:val="000A18B2"/>
    <w:rsid w:val="000A5312"/>
    <w:rsid w:val="000A5466"/>
    <w:rsid w:val="000A6249"/>
    <w:rsid w:val="000A64CB"/>
    <w:rsid w:val="000A66F1"/>
    <w:rsid w:val="000A7506"/>
    <w:rsid w:val="000A7B8C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604"/>
    <w:rsid w:val="000C6C83"/>
    <w:rsid w:val="000C733F"/>
    <w:rsid w:val="000D515E"/>
    <w:rsid w:val="000D5208"/>
    <w:rsid w:val="000D57AB"/>
    <w:rsid w:val="000D57F0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1926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FB4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37F0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0621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A63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3BB8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2CD"/>
    <w:rsid w:val="002B4E57"/>
    <w:rsid w:val="002B57CE"/>
    <w:rsid w:val="002C007D"/>
    <w:rsid w:val="002C0219"/>
    <w:rsid w:val="002C0304"/>
    <w:rsid w:val="002C1E06"/>
    <w:rsid w:val="002C1FD7"/>
    <w:rsid w:val="002C3299"/>
    <w:rsid w:val="002C329D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0244"/>
    <w:rsid w:val="002D1686"/>
    <w:rsid w:val="002D22DD"/>
    <w:rsid w:val="002D2369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231"/>
    <w:rsid w:val="0031342C"/>
    <w:rsid w:val="003139EC"/>
    <w:rsid w:val="003141DE"/>
    <w:rsid w:val="00314209"/>
    <w:rsid w:val="00314CCE"/>
    <w:rsid w:val="00316981"/>
    <w:rsid w:val="00317265"/>
    <w:rsid w:val="003207A2"/>
    <w:rsid w:val="00321581"/>
    <w:rsid w:val="00323A1D"/>
    <w:rsid w:val="00324299"/>
    <w:rsid w:val="00325875"/>
    <w:rsid w:val="00330777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99B"/>
    <w:rsid w:val="00373BE7"/>
    <w:rsid w:val="00373DF3"/>
    <w:rsid w:val="0037513D"/>
    <w:rsid w:val="00375392"/>
    <w:rsid w:val="00375FC9"/>
    <w:rsid w:val="003773F8"/>
    <w:rsid w:val="00377FAD"/>
    <w:rsid w:val="00380B77"/>
    <w:rsid w:val="00382DB2"/>
    <w:rsid w:val="003875DF"/>
    <w:rsid w:val="00390ECA"/>
    <w:rsid w:val="00395CD3"/>
    <w:rsid w:val="00397BCC"/>
    <w:rsid w:val="003A39FB"/>
    <w:rsid w:val="003A4DC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172AA"/>
    <w:rsid w:val="00423300"/>
    <w:rsid w:val="004233B8"/>
    <w:rsid w:val="00423DCA"/>
    <w:rsid w:val="004247F9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0B7B"/>
    <w:rsid w:val="0044169E"/>
    <w:rsid w:val="00443756"/>
    <w:rsid w:val="0044419B"/>
    <w:rsid w:val="004441E2"/>
    <w:rsid w:val="00444BD2"/>
    <w:rsid w:val="00446637"/>
    <w:rsid w:val="004507AC"/>
    <w:rsid w:val="00450973"/>
    <w:rsid w:val="00451E00"/>
    <w:rsid w:val="00453052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A7A77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02"/>
    <w:rsid w:val="004E6C71"/>
    <w:rsid w:val="004E76FB"/>
    <w:rsid w:val="004F11D2"/>
    <w:rsid w:val="004F3271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27787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4BF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4FD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5F69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31F"/>
    <w:rsid w:val="005A4865"/>
    <w:rsid w:val="005A4BD1"/>
    <w:rsid w:val="005A53F3"/>
    <w:rsid w:val="005B04BD"/>
    <w:rsid w:val="005B31C0"/>
    <w:rsid w:val="005B407C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DF8"/>
    <w:rsid w:val="005E1E11"/>
    <w:rsid w:val="005E33CC"/>
    <w:rsid w:val="005E3AA6"/>
    <w:rsid w:val="005E7CC5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397C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4485"/>
    <w:rsid w:val="006A6DF0"/>
    <w:rsid w:val="006A798C"/>
    <w:rsid w:val="006B2683"/>
    <w:rsid w:val="006B3D0F"/>
    <w:rsid w:val="006B49CF"/>
    <w:rsid w:val="006B5539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66B"/>
    <w:rsid w:val="006E2A6B"/>
    <w:rsid w:val="006E2C93"/>
    <w:rsid w:val="006E2F7B"/>
    <w:rsid w:val="006E39A7"/>
    <w:rsid w:val="006F36C0"/>
    <w:rsid w:val="006F5AF1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46DD9"/>
    <w:rsid w:val="00750351"/>
    <w:rsid w:val="00750473"/>
    <w:rsid w:val="00750995"/>
    <w:rsid w:val="007515A7"/>
    <w:rsid w:val="00753461"/>
    <w:rsid w:val="0075647B"/>
    <w:rsid w:val="007608F5"/>
    <w:rsid w:val="00760A36"/>
    <w:rsid w:val="00761FF0"/>
    <w:rsid w:val="00763141"/>
    <w:rsid w:val="0076333D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1BDC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45B"/>
    <w:rsid w:val="007C16B1"/>
    <w:rsid w:val="007C196E"/>
    <w:rsid w:val="007C21A8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2BB"/>
    <w:rsid w:val="007E35BF"/>
    <w:rsid w:val="007E4044"/>
    <w:rsid w:val="007E4C30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0E9B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049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37AA"/>
    <w:rsid w:val="00844D26"/>
    <w:rsid w:val="00844F36"/>
    <w:rsid w:val="00845037"/>
    <w:rsid w:val="0084595A"/>
    <w:rsid w:val="00845EEA"/>
    <w:rsid w:val="00846501"/>
    <w:rsid w:val="00847894"/>
    <w:rsid w:val="008501C8"/>
    <w:rsid w:val="008502E0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3BA"/>
    <w:rsid w:val="00867A28"/>
    <w:rsid w:val="0087085A"/>
    <w:rsid w:val="00871B17"/>
    <w:rsid w:val="00872044"/>
    <w:rsid w:val="00873485"/>
    <w:rsid w:val="00873BB1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C42"/>
    <w:rsid w:val="008E4DA8"/>
    <w:rsid w:val="008E7723"/>
    <w:rsid w:val="008F151C"/>
    <w:rsid w:val="008F5426"/>
    <w:rsid w:val="008F72A8"/>
    <w:rsid w:val="008F792C"/>
    <w:rsid w:val="00900123"/>
    <w:rsid w:val="00900608"/>
    <w:rsid w:val="00901E67"/>
    <w:rsid w:val="00902476"/>
    <w:rsid w:val="0090273E"/>
    <w:rsid w:val="009027CF"/>
    <w:rsid w:val="009049B1"/>
    <w:rsid w:val="00905A05"/>
    <w:rsid w:val="0090669F"/>
    <w:rsid w:val="00906DE7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1E27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5854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4F97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1B0"/>
    <w:rsid w:val="00AB4A24"/>
    <w:rsid w:val="00AB625E"/>
    <w:rsid w:val="00AB6A40"/>
    <w:rsid w:val="00AC0A98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0EEB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09A0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06B4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6F7A"/>
    <w:rsid w:val="00B97EDA"/>
    <w:rsid w:val="00BA24CC"/>
    <w:rsid w:val="00BA406B"/>
    <w:rsid w:val="00BA4C2B"/>
    <w:rsid w:val="00BA4D3C"/>
    <w:rsid w:val="00BA7726"/>
    <w:rsid w:val="00BA77B4"/>
    <w:rsid w:val="00BB0D88"/>
    <w:rsid w:val="00BB1A4F"/>
    <w:rsid w:val="00BB4139"/>
    <w:rsid w:val="00BB5AF3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688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5C97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265A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0A"/>
    <w:rsid w:val="00C7728C"/>
    <w:rsid w:val="00C77476"/>
    <w:rsid w:val="00C80440"/>
    <w:rsid w:val="00C804B6"/>
    <w:rsid w:val="00C817C9"/>
    <w:rsid w:val="00C81D1C"/>
    <w:rsid w:val="00C81E11"/>
    <w:rsid w:val="00C82B23"/>
    <w:rsid w:val="00C8339C"/>
    <w:rsid w:val="00C834C5"/>
    <w:rsid w:val="00C83D55"/>
    <w:rsid w:val="00C846C6"/>
    <w:rsid w:val="00C8740E"/>
    <w:rsid w:val="00C9023D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6BA1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2AA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A2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3AF9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72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E7FE2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5DB4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148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0B79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6A0A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2DB6"/>
    <w:rsid w:val="00EB39EE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2B7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40A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6CE1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33BE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qFormat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5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E613-D634-46CA-BDF0-BA8E7D7A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Huawei</cp:lastModifiedBy>
  <cp:revision>5</cp:revision>
  <cp:lastPrinted>2008-12-09T03:19:00Z</cp:lastPrinted>
  <dcterms:created xsi:type="dcterms:W3CDTF">2021-08-25T10:31:00Z</dcterms:created>
  <dcterms:modified xsi:type="dcterms:W3CDTF">2021-08-25T11:43:00Z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_2015_ms_pID_725343">
    <vt:lpwstr>(3)IXNFTRWmNAixZaAWCJAxhPID3fopOpdZlQx/5ZIRwAR2ofzOiawjy2fyjek0KSHTcqfROsx5
LDgOhkJ1AV6ENAeN1aPafPrKjhfIjPzQtqBtiASfl/lJh+mlRg5okBninMDM1M36BLcET0LV
tckSXW4DTL4E9oX5mpCJZv4zSPwiFUgqjBI3a1DVPvgVqvVfhnVsrN5p7TFYJ9e/3/fRksr3
OAmpJRxcQFp9oGLR3A</vt:lpwstr>
  </property>
  <property fmtid="{D5CDD505-2E9C-101B-9397-08002B2CF9AE}" pid="7" name="_2015_ms_pID_7253431">
    <vt:lpwstr>Cop4op//Nqd1GIE/BImCx9AH+tZJnVknriy96j4GahkBk3ghLYnn8y
CZGfzv98MABAXDWAm4VHUPGJ1Kf6WPZnBYydBRRRc1hvMBpxKLyMdAIdj1Rfz2UWP/s9qRvO
FxppDzstKkiJWiGK/Y47RybonaJcYnjI8sngVehsASERi6SzrZngZQthcyFG9VDIwi9I8VgB
smB0gERIBnU0+RsKJHTvBnhw9McWL2V30KkM</vt:lpwstr>
  </property>
  <property fmtid="{D5CDD505-2E9C-101B-9397-08002B2CF9AE}" pid="8" name="_2015_ms_pID_7253432">
    <vt:lpwstr>4w==</vt:lpwstr>
  </property>
</Properties>
</file>