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E9962C4" w:rsidR="00EC2AB3" w:rsidRPr="00300D04" w:rsidRDefault="007F7F24" w:rsidP="00891CE6">
      <w:pPr>
        <w:pStyle w:val="BodyText"/>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w:t>
      </w:r>
      <w:proofErr w:type="gramStart"/>
      <w:r w:rsidR="008A7072">
        <w:rPr>
          <w:rFonts w:eastAsiaTheme="minorEastAsia"/>
          <w:lang w:eastAsia="zh-CN"/>
        </w:rPr>
        <w:t>LG</w:t>
      </w:r>
      <w:proofErr w:type="gramEnd"/>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xml:space="preserve">, </w:t>
            </w:r>
            <w:proofErr w:type="spellStart"/>
            <w:r w:rsidR="00AC0360">
              <w:rPr>
                <w:iCs/>
                <w:lang w:eastAsia="zh-CN"/>
              </w:rPr>
              <w:t>CAICT</w:t>
            </w:r>
            <w:r w:rsidR="007B6DC2">
              <w:rPr>
                <w:iCs/>
                <w:lang w:eastAsia="zh-CN"/>
              </w:rPr>
              <w:t>,vivo</w:t>
            </w:r>
            <w:proofErr w:type="spell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xml:space="preserve">, Sony (not feasible to </w:t>
            </w:r>
            <w:proofErr w:type="spellStart"/>
            <w:r w:rsidR="007707A2">
              <w:rPr>
                <w:iCs/>
                <w:lang w:eastAsia="zh-CN"/>
              </w:rPr>
              <w:t>fallback</w:t>
            </w:r>
            <w:proofErr w:type="spellEnd"/>
            <w:r w:rsidR="007707A2">
              <w:rPr>
                <w:iCs/>
                <w:lang w:eastAsia="zh-CN"/>
              </w:rPr>
              <w:t xml:space="preserve">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proofErr w:type="gramStart"/>
      <w:r w:rsidR="00740829" w:rsidRPr="002E44C8">
        <w:rPr>
          <w:b/>
          <w:i/>
          <w:u w:val="single"/>
          <w:lang w:eastAsia="x-none"/>
        </w:rPr>
        <w:t>:</w:t>
      </w:r>
      <w:r w:rsidR="004B33E4" w:rsidRPr="00D258C1">
        <w:rPr>
          <w:rFonts w:eastAsiaTheme="minorEastAsia"/>
          <w:lang w:eastAsia="zh-CN"/>
        </w:rPr>
        <w:t>:</w:t>
      </w:r>
      <w:proofErr w:type="gramEnd"/>
    </w:p>
    <w:p w14:paraId="066CE6A6" w14:textId="0DAEEEAE" w:rsidR="00D17DA3"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ListParagraph"/>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ListParagraph"/>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ListParagraph"/>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ListParagraph"/>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ListParagraph"/>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ListParagraph"/>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ListParagraph"/>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ListParagraph"/>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ListParagraph"/>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ListParagraph"/>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 xml:space="preserve">Generally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w:t>
            </w:r>
            <w:proofErr w:type="spellStart"/>
            <w:r>
              <w:t>codework</w:t>
            </w:r>
            <w:proofErr w:type="spellEnd"/>
            <w:r>
              <w:t xml:space="preserve">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w:t>
            </w:r>
            <w:r>
              <w:rPr>
                <w:lang w:eastAsia="zh-CN"/>
              </w:rPr>
              <w:lastRenderedPageBreak/>
              <w:t xml:space="preserve">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ListParagraph"/>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ListParagraph"/>
              <w:numPr>
                <w:ilvl w:val="0"/>
                <w:numId w:val="62"/>
              </w:numPr>
              <w:snapToGrid w:val="0"/>
            </w:pPr>
            <w:r>
              <w:t>UE is configured with f/b disabled HARQ id alone through RRC</w:t>
            </w:r>
          </w:p>
          <w:p w14:paraId="0D1D2926" w14:textId="354AB910" w:rsidR="00167E6F" w:rsidRPr="00167E6F" w:rsidRDefault="00167E6F" w:rsidP="004330D4">
            <w:pPr>
              <w:pStyle w:val="ListParagraph"/>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ListParagraph"/>
              <w:numPr>
                <w:ilvl w:val="0"/>
                <w:numId w:val="63"/>
              </w:numPr>
              <w:snapToGrid w:val="0"/>
            </w:pPr>
            <w:r>
              <w:t>UE is configured with f/b disabled HARQ id alone through RRC</w:t>
            </w:r>
          </w:p>
          <w:p w14:paraId="3559D159" w14:textId="77777777" w:rsidR="00CE5B25" w:rsidRPr="00167E6F" w:rsidRDefault="00CE5B25" w:rsidP="004330D4">
            <w:pPr>
              <w:pStyle w:val="ListParagraph"/>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7pt;height:117.4pt;mso-width-percent:0;mso-height-percent:0;mso-width-percent:0;mso-height-percent:0" o:ole="">
                  <v:imagedata r:id="rId14" o:title=""/>
                </v:shape>
                <o:OLEObject Type="Embed" ProgID="Visio.Drawing.15" ShapeID="_x0000_i1025" DrawAspect="Content" ObjectID="_1683375883"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5.1pt;height:138.05pt;mso-width-percent:0;mso-height-percent:0;mso-width-percent:0;mso-height-percent:0" o:ole="">
                  <v:imagedata r:id="rId16" o:title=""/>
                </v:shape>
                <o:OLEObject Type="Embed" ProgID="Visio.Drawing.15" ShapeID="_x0000_i1026" DrawAspect="Content" ObjectID="_1683375884"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1.9pt;height:186.55pt;mso-width-percent:0;mso-height-percent:0;mso-width-percent:0;mso-height-percent:0" o:ole="">
            <v:imagedata r:id="rId18" o:title=""/>
          </v:shape>
          <o:OLEObject Type="Embed" ProgID="Visio.Drawing.15" ShapeID="_x0000_i1027" DrawAspect="Content" ObjectID="_1683375885"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25pt;height:163.4pt;mso-width-percent:0;mso-height-percent:0;mso-width-percent:0;mso-height-percent:0" o:ole="">
                  <v:imagedata r:id="rId18" o:title=""/>
                </v:shape>
                <o:OLEObject Type="Embed" ProgID="Visio.Drawing.15" ShapeID="_x0000_i1028" DrawAspect="Content" ObjectID="_1683375886"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ListParagraph"/>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ListParagraph"/>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ListParagraph"/>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ListParagraph"/>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7109D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enhamcement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Support Initial poroposal 1-2.</w:t>
            </w:r>
          </w:p>
          <w:p w14:paraId="436260AD" w14:textId="7F0DD7A0" w:rsidR="00154662" w:rsidRDefault="00154662" w:rsidP="00154662">
            <w:pPr>
              <w:snapToGrid w:val="0"/>
              <w:rPr>
                <w:rFonts w:eastAsiaTheme="minorEastAsia"/>
                <w:lang w:eastAsia="zh-CN"/>
              </w:rPr>
            </w:pPr>
            <w:r>
              <w:rPr>
                <w:rFonts w:eastAsia="MS Mincho"/>
                <w:lang w:eastAsia="ja-JP"/>
              </w:rPr>
              <w:t>In general, we support proposal 3 for all DCI formats. It is worth noting that information on whether the system is operating on TN or NTN mode, would potentially be available even prior to reception of SIB1 (explicitly through MIB or implicitly through the used carrier freqency).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B37B22">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B37B22">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B37B22">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r w:rsidR="00F52B69" w:rsidRPr="008F5968" w14:paraId="2D6A2404" w14:textId="77777777" w:rsidTr="000C2F78">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08A41F" w14:textId="77777777" w:rsidR="00F52B69" w:rsidRPr="008F5968" w:rsidRDefault="00F52B69" w:rsidP="000C2F78">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C8D224F" w14:textId="77777777" w:rsidR="00F52B69" w:rsidRPr="008F5968" w:rsidRDefault="00F52B69" w:rsidP="000C2F78">
            <w:pPr>
              <w:snapToGrid w:val="0"/>
              <w:rPr>
                <w:rFonts w:eastAsiaTheme="minorEastAsia"/>
                <w:lang w:eastAsia="zh-CN"/>
              </w:rPr>
            </w:pPr>
            <w:r>
              <w:rPr>
                <w:rFonts w:eastAsiaTheme="minorEastAsia" w:hint="eastAsia"/>
                <w:lang w:eastAsia="zh-CN"/>
              </w:rPr>
              <w:t>W</w:t>
            </w:r>
            <w:r>
              <w:rPr>
                <w:rFonts w:eastAsiaTheme="minorEastAsia"/>
                <w:lang w:eastAsia="zh-CN"/>
              </w:rPr>
              <w:t xml:space="preserve">e are supportive for initial proposal 1-2. W.r.t the detailed preference, the Option 2 is preferred to keep the bit size unchanged for other DCIs, which is more aligned with the spec design. </w:t>
            </w:r>
          </w:p>
        </w:tc>
      </w:tr>
      <w:tr w:rsidR="00026B37" w:rsidRPr="008F5968" w14:paraId="20B89157" w14:textId="77777777" w:rsidTr="000C2F78">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22BA8A" w14:textId="732003FF" w:rsidR="00026B37" w:rsidRDefault="00026B37" w:rsidP="000C2F78">
            <w:pPr>
              <w:jc w:val="center"/>
              <w:rPr>
                <w:rFonts w:eastAsiaTheme="minorEastAsia" w:cs="Arial" w:hint="eastAsia"/>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19AC8A6" w14:textId="77777777" w:rsidR="00026B37" w:rsidRDefault="00026B37" w:rsidP="00026B37">
            <w:pPr>
              <w:snapToGrid w:val="0"/>
            </w:pPr>
            <w:r>
              <w:t>We are fine with the proposal.</w:t>
            </w:r>
          </w:p>
          <w:p w14:paraId="605B116E" w14:textId="7A104CA3" w:rsidR="00026B37" w:rsidRDefault="00026B37" w:rsidP="00026B37">
            <w:pPr>
              <w:snapToGrid w:val="0"/>
              <w:rPr>
                <w:rFonts w:eastAsiaTheme="minorEastAsia" w:hint="eastAsia"/>
                <w:lang w:eastAsia="zh-CN"/>
              </w:rPr>
            </w:pPr>
            <w:r>
              <w:t>Between the two options, Option 2 is preferred for both DCI 0-1/1-1 and DCI 0-0/1-0.</w:t>
            </w:r>
            <w:r>
              <w:rPr>
                <w:lang w:eastAsia="zh-CN"/>
              </w:rPr>
              <w:t xml:space="preserve"> We also</w:t>
            </w:r>
            <w:r w:rsidRPr="00F422F2">
              <w:t xml:space="preserve"> </w:t>
            </w:r>
            <w:r>
              <w:t>support selecting the same option for DCI 0</w:t>
            </w:r>
            <w:r>
              <w:rPr>
                <w:rFonts w:hint="eastAsia"/>
                <w:lang w:eastAsia="zh-CN"/>
              </w:rPr>
              <w:t>-</w:t>
            </w:r>
            <w:r>
              <w:t>1</w:t>
            </w:r>
            <w:r>
              <w:rPr>
                <w:rFonts w:hint="eastAsia"/>
                <w:lang w:eastAsia="zh-CN"/>
              </w:rPr>
              <w:t>/1-</w:t>
            </w:r>
            <w:r>
              <w:rPr>
                <w:lang w:eastAsia="zh-CN"/>
              </w:rPr>
              <w:t>1 and DCI 0-0/1-0.</w:t>
            </w:r>
          </w:p>
        </w:tc>
      </w:tr>
    </w:tbl>
    <w:p w14:paraId="579B805E" w14:textId="77777777" w:rsidR="001C2DB8" w:rsidRPr="00F52B69"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ListParagraph"/>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lastRenderedPageBreak/>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behavior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Malgun Gothic"/>
                <w:lang w:eastAsia="ko-KR"/>
              </w:rPr>
            </w:pPr>
            <w:r>
              <w:rPr>
                <w:rFonts w:eastAsia="Malgun Gothic"/>
                <w:lang w:eastAsia="ko-KR"/>
              </w:rPr>
              <w:t>Support.</w:t>
            </w:r>
          </w:p>
          <w:p w14:paraId="64F34A69" w14:textId="126B2B05" w:rsidR="0098302F" w:rsidRDefault="0098302F" w:rsidP="0098302F">
            <w:pPr>
              <w:snapToGrid w:val="0"/>
              <w:ind w:left="360"/>
              <w:rPr>
                <w:rFonts w:eastAsia="MS Mincho"/>
                <w:lang w:eastAsia="ja-JP"/>
              </w:rPr>
            </w:pPr>
            <w:r>
              <w:rPr>
                <w:rFonts w:eastAsia="Malgun Gothic"/>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r w:rsidR="00026B37" w14:paraId="21B4CAB3"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02613" w14:textId="2FD0E80E" w:rsidR="00026B37" w:rsidRDefault="00026B37" w:rsidP="0098302F">
            <w:pPr>
              <w:jc w:val="center"/>
              <w:rPr>
                <w:rFonts w:eastAsia="MS Mincho" w:cs="Arial"/>
                <w:lang w:eastAsia="ja-JP"/>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0180BE" w14:textId="156FACFB" w:rsidR="00026B37" w:rsidRDefault="00026B37" w:rsidP="0098302F">
            <w:pPr>
              <w:snapToGrid w:val="0"/>
              <w:ind w:left="360"/>
              <w:rPr>
                <w:rFonts w:eastAsia="Malgun Gothic"/>
                <w:lang w:eastAsia="ko-KR"/>
              </w:rPr>
            </w:pPr>
            <w:r w:rsidRPr="00BD0035">
              <w:rPr>
                <w:lang w:eastAsia="zh-CN"/>
              </w:rPr>
              <w:t xml:space="preserve">We hold the same view </w:t>
            </w:r>
            <w:r>
              <w:rPr>
                <w:lang w:eastAsia="zh-CN"/>
              </w:rPr>
              <w:t>as Apple and CATT that this kind of</w:t>
            </w:r>
            <w:r w:rsidRPr="00BD0035">
              <w:rPr>
                <w:lang w:eastAsia="zh-CN"/>
              </w:rPr>
              <w:t xml:space="preserve"> </w:t>
            </w:r>
            <w:r>
              <w:rPr>
                <w:lang w:eastAsia="zh-CN"/>
              </w:rPr>
              <w:t xml:space="preserve">optimization on </w:t>
            </w:r>
            <w:r w:rsidRPr="00BD0035">
              <w:rPr>
                <w:lang w:eastAsia="zh-CN"/>
              </w:rPr>
              <w:t xml:space="preserve">Type-1 HARQ codebook </w:t>
            </w:r>
            <w:r>
              <w:rPr>
                <w:lang w:eastAsia="zh-CN"/>
              </w:rPr>
              <w:t xml:space="preserve">is not necessary. Any enhancements </w:t>
            </w:r>
            <w:r w:rsidRPr="00BD0035">
              <w:rPr>
                <w:lang w:eastAsia="zh-CN"/>
              </w:rPr>
              <w:t xml:space="preserve">should </w:t>
            </w:r>
            <w:r>
              <w:rPr>
                <w:lang w:eastAsia="zh-CN"/>
              </w:rPr>
              <w:t>target</w:t>
            </w:r>
            <w:r w:rsidRPr="00BD0035">
              <w:rPr>
                <w:lang w:eastAsia="zh-CN"/>
              </w:rPr>
              <w:t xml:space="preserve"> more typical scenar</w:t>
            </w:r>
            <w:r>
              <w:rPr>
                <w:lang w:eastAsia="zh-CN"/>
              </w:rPr>
              <w:t>ios rather than a corner case.</w:t>
            </w:r>
          </w:p>
        </w:tc>
      </w:tr>
    </w:tbl>
    <w:p w14:paraId="4237E162" w14:textId="77777777" w:rsidR="00F3064A" w:rsidRPr="00432451"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w:t>
      </w:r>
      <w:proofErr w:type="gramStart"/>
      <w:r w:rsidRPr="002A1130">
        <w:rPr>
          <w:rFonts w:ascii="Times New Roman" w:eastAsiaTheme="minorEastAsia" w:hAnsi="Times New Roman"/>
          <w:sz w:val="20"/>
          <w:szCs w:val="20"/>
          <w:lang w:eastAsia="zh-CN"/>
        </w:rPr>
        <w:t>,Samsung,Xiaomi</w:t>
      </w:r>
      <w:proofErr w:type="gramEnd"/>
      <w:r w:rsidRPr="002A1130">
        <w:rPr>
          <w:rFonts w:ascii="Times New Roman" w:eastAsiaTheme="minorEastAsia" w:hAnsi="Times New Roman"/>
          <w:sz w:val="20"/>
          <w:szCs w:val="20"/>
          <w:lang w:eastAsia="zh-CN"/>
        </w:rPr>
        <w:t>]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lastRenderedPageBreak/>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ListParagraph"/>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7109D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B37B22">
            <w:pPr>
              <w:jc w:val="center"/>
              <w:rPr>
                <w:rFonts w:eastAsia="MS Mincho" w:cs="Arial"/>
                <w:lang w:eastAsia="ja-JP"/>
              </w:rPr>
            </w:pPr>
            <w:r>
              <w:rPr>
                <w:rFonts w:eastAsia="MS Mincho" w:cs="Arial"/>
                <w:lang w:eastAsia="ja-JP"/>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B37B22">
            <w:pPr>
              <w:snapToGrid w:val="0"/>
              <w:ind w:left="360"/>
              <w:rPr>
                <w:rFonts w:eastAsia="MS Mincho"/>
                <w:lang w:eastAsia="ja-JP"/>
              </w:rPr>
            </w:pPr>
            <w:r>
              <w:rPr>
                <w:rFonts w:eastAsia="MS Mincho"/>
                <w:lang w:eastAsia="ja-JP"/>
              </w:rPr>
              <w:t>Support.</w:t>
            </w:r>
          </w:p>
        </w:tc>
      </w:tr>
      <w:tr w:rsidR="00026B37" w:rsidRPr="00EB727F" w14:paraId="5CF21F90"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5C32" w14:textId="7262FF55" w:rsidR="00026B37" w:rsidRDefault="00026B37" w:rsidP="00B37B22">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98B8B0" w14:textId="0CF01BB1" w:rsidR="00026B37" w:rsidRDefault="00026B37" w:rsidP="00B37B22">
            <w:pPr>
              <w:snapToGrid w:val="0"/>
              <w:ind w:left="360"/>
              <w:rPr>
                <w:rFonts w:eastAsia="MS Mincho"/>
                <w:lang w:eastAsia="ja-JP"/>
              </w:rPr>
            </w:pPr>
            <w:r>
              <w:rPr>
                <w:rFonts w:eastAsia="MS Mincho"/>
                <w:lang w:eastAsia="ja-JP"/>
              </w:rPr>
              <w:t>The proposal is not clear to us. Whilst we support the use of Type-3 codebook in NTN, how are we to read the proposal? Is the number of HARQ enabled processes established at first and the codebook is generated to match that size, i.e. its size changes depending on how may HARQ processes are excluded from it?</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5AEA5C42" w:rsidR="00BC62A9" w:rsidRPr="0098302F" w:rsidRDefault="00C51CF8" w:rsidP="00037CC9">
            <w:pPr>
              <w:snapToGrid w:val="0"/>
              <w:ind w:left="360"/>
              <w:rPr>
                <w:rFonts w:eastAsiaTheme="minorEastAsia"/>
                <w:lang w:eastAsia="zh-CN"/>
              </w:rPr>
            </w:pPr>
            <w:r>
              <w:rPr>
                <w:rFonts w:hint="eastAsia"/>
                <w:lang w:eastAsia="zh-CN"/>
              </w:rPr>
              <w:t>CATT</w:t>
            </w:r>
            <w:r w:rsidR="00B679B0">
              <w:rPr>
                <w:lang w:eastAsia="zh-CN"/>
              </w:rPr>
              <w:t>, Sony</w:t>
            </w:r>
            <w:r w:rsidR="008F2F0F">
              <w:rPr>
                <w:lang w:eastAsia="zh-CN"/>
              </w:rPr>
              <w:t>,vivo</w:t>
            </w:r>
            <w:r w:rsidR="00154662">
              <w:rPr>
                <w:lang w:eastAsia="zh-CN"/>
              </w:rPr>
              <w:t>, Nokia, Nokia Shanghai Bell</w:t>
            </w:r>
            <w:r w:rsidR="0098302F">
              <w:rPr>
                <w:lang w:eastAsia="zh-CN"/>
              </w:rPr>
              <w:t xml:space="preserve">, </w:t>
            </w:r>
            <w:r w:rsidR="0098302F" w:rsidRPr="0098302F">
              <w:rPr>
                <w:lang w:eastAsia="zh-CN"/>
              </w:rPr>
              <w:t>LG</w:t>
            </w:r>
            <w:r w:rsidR="00026B37">
              <w:rPr>
                <w:lang w:eastAsia="zh-CN"/>
              </w:rPr>
              <w:t>, Huawei/</w:t>
            </w:r>
            <w:proofErr w:type="spellStart"/>
            <w:r w:rsidR="00026B37">
              <w:rPr>
                <w:lang w:eastAsia="zh-CN"/>
              </w:rPr>
              <w:t>HiSilicon</w:t>
            </w:r>
            <w:proofErr w:type="spellEnd"/>
          </w:p>
        </w:tc>
        <w:tc>
          <w:tcPr>
            <w:tcW w:w="2769" w:type="dxa"/>
            <w:tcBorders>
              <w:top w:val="single" w:sz="4" w:space="0" w:color="auto"/>
              <w:left w:val="single" w:sz="4" w:space="0" w:color="auto"/>
              <w:bottom w:val="single" w:sz="4" w:space="0" w:color="auto"/>
              <w:right w:val="single" w:sz="4" w:space="0" w:color="auto"/>
            </w:tcBorders>
          </w:tcPr>
          <w:p w14:paraId="2738FF95" w14:textId="23E1EAF4" w:rsidR="00BC62A9" w:rsidRDefault="00F52B69" w:rsidP="00037CC9">
            <w:pPr>
              <w:snapToGrid w:val="0"/>
              <w:ind w:left="360"/>
            </w:pPr>
            <w:r>
              <w:rPr>
                <w:lang w:eastAsia="zh-CN"/>
              </w:rPr>
              <w:t>ZTE</w:t>
            </w:r>
          </w:p>
        </w:tc>
        <w:tc>
          <w:tcPr>
            <w:tcW w:w="2674" w:type="dxa"/>
            <w:tcBorders>
              <w:top w:val="single" w:sz="4" w:space="0" w:color="auto"/>
              <w:left w:val="single" w:sz="4" w:space="0" w:color="auto"/>
              <w:bottom w:val="single" w:sz="4" w:space="0" w:color="auto"/>
              <w:right w:val="single" w:sz="4" w:space="0" w:color="auto"/>
            </w:tcBorders>
          </w:tcPr>
          <w:p w14:paraId="50B1CF65" w14:textId="5BDCD702" w:rsidR="00BC62A9" w:rsidRDefault="003578BE" w:rsidP="00037CC9">
            <w:pPr>
              <w:snapToGrid w:val="0"/>
              <w:ind w:left="360"/>
              <w:rPr>
                <w:lang w:eastAsia="zh-CN"/>
              </w:rPr>
            </w:pPr>
            <w:r>
              <w:rPr>
                <w:rFonts w:hint="eastAsia"/>
                <w:lang w:eastAsia="zh-CN"/>
              </w:rPr>
              <w:t>O</w:t>
            </w:r>
            <w:r>
              <w:rPr>
                <w:lang w:eastAsia="zh-CN"/>
              </w:rPr>
              <w:t>PPO</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lastRenderedPageBreak/>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3CEC89D2" w:rsidR="00BC62A9" w:rsidRDefault="00026B37" w:rsidP="00037CC9">
            <w:pPr>
              <w:snapToGrid w:val="0"/>
              <w:ind w:left="360"/>
            </w:pPr>
            <w:r>
              <w:rPr>
                <w:lang w:eastAsia="zh-CN"/>
              </w:rPr>
              <w:t>Huawei/</w:t>
            </w:r>
            <w:proofErr w:type="spellStart"/>
            <w:r>
              <w:rPr>
                <w:lang w:eastAsia="zh-CN"/>
              </w:rPr>
              <w:t>HiSilicon</w:t>
            </w:r>
            <w:proofErr w:type="spellEnd"/>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320278D2"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r w:rsidR="00F52B69">
              <w:rPr>
                <w:lang w:eastAsia="zh-CN"/>
              </w:rPr>
              <w:t>, ZTE</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2326D2D4" w:rsidR="00BC62A9" w:rsidRDefault="00037CC9" w:rsidP="00037CC9">
            <w:pPr>
              <w:snapToGrid w:val="0"/>
              <w:ind w:left="360"/>
            </w:pPr>
            <w:r>
              <w:t>Apple</w:t>
            </w:r>
            <w:r w:rsidR="00F07E8A">
              <w:t>, APT</w:t>
            </w:r>
            <w:r w:rsidR="00B679B0">
              <w:t>, Sony</w:t>
            </w:r>
            <w:r w:rsidR="000B278F">
              <w:t>, Panasonic</w:t>
            </w:r>
            <w:r w:rsidR="00154662">
              <w:t>,Nokia, Nokia Shanghai Bell</w:t>
            </w:r>
            <w:r w:rsidR="0098302F">
              <w:t xml:space="preserve">, </w:t>
            </w:r>
            <w:r w:rsidR="0098302F" w:rsidRPr="0098302F">
              <w:rPr>
                <w:lang w:eastAsia="zh-CN"/>
              </w:rPr>
              <w:t>LG</w:t>
            </w:r>
            <w:r w:rsidR="00026B37">
              <w:rPr>
                <w:lang w:eastAsia="zh-CN"/>
              </w:rPr>
              <w:t xml:space="preserve">, </w:t>
            </w:r>
            <w:r w:rsidR="00026B37">
              <w:rPr>
                <w:lang w:eastAsia="zh-CN"/>
              </w:rPr>
              <w:t>Huawei/</w:t>
            </w:r>
            <w:proofErr w:type="spellStart"/>
            <w:r w:rsidR="00026B37">
              <w:rPr>
                <w:lang w:eastAsia="zh-CN"/>
              </w:rPr>
              <w:t>HiSilicon</w:t>
            </w:r>
            <w:proofErr w:type="spellEnd"/>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59700AC4" w:rsidR="0093542A" w:rsidRDefault="00026B37" w:rsidP="00037CC9">
            <w:pPr>
              <w:snapToGrid w:val="0"/>
              <w:ind w:left="360"/>
            </w:pPr>
            <w:r>
              <w:rPr>
                <w:lang w:eastAsia="zh-CN"/>
              </w:rPr>
              <w:t>Huawei/</w:t>
            </w:r>
            <w:proofErr w:type="spellStart"/>
            <w:r>
              <w:rPr>
                <w:lang w:eastAsia="zh-CN"/>
              </w:rPr>
              <w:t>HiSilicon</w:t>
            </w:r>
            <w:proofErr w:type="spellEnd"/>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In our understanding, if miss detection of enabled HARQ process is found, the UE can insert a NACK as c-DAI inidcated and the ack/nack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Regarding Vivo’s concern, this seem to be addressed in the preamble of the proposal (“</w:t>
            </w:r>
            <w:r w:rsidRPr="001516D1">
              <w:rPr>
                <w:rFonts w:eastAsiaTheme="minorEastAsia"/>
                <w:highlight w:val="yellow"/>
                <w:lang w:eastAsia="zh-CN"/>
              </w:rPr>
              <w:t>For the DCI of PDSCH with feedback-disabled HARQ proce</w:t>
            </w:r>
            <w:r w:rsidRPr="00801EAD">
              <w:rPr>
                <w:rFonts w:eastAsiaTheme="minorEastAsia"/>
                <w:highlight w:val="yellow"/>
                <w:lang w:eastAsia="zh-CN"/>
              </w:rPr>
              <w:t>ss</w:t>
            </w:r>
            <w:r>
              <w:rPr>
                <w:rFonts w:eastAsiaTheme="minorEastAsia"/>
                <w:highlight w:val="yellow"/>
                <w:lang w:eastAsia="zh-CN"/>
              </w:rPr>
              <w:t>[</w:t>
            </w:r>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B37B22">
            <w:pPr>
              <w:jc w:val="center"/>
              <w:rPr>
                <w:rFonts w:eastAsia="MS Mincho" w:cs="Arial"/>
                <w:lang w:eastAsia="ja-JP"/>
              </w:rPr>
            </w:pPr>
            <w:r w:rsidRPr="0098302F">
              <w:rPr>
                <w:rFonts w:eastAsia="MS Mincho" w:cs="Arial"/>
                <w:lang w:eastAsia="ja-JP"/>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B37B22">
            <w:pPr>
              <w:snapToGrid w:val="0"/>
              <w:ind w:left="360"/>
              <w:rPr>
                <w:lang w:eastAsia="zh-CN"/>
              </w:rPr>
            </w:pPr>
            <w:r>
              <w:rPr>
                <w:lang w:eastAsia="zh-CN"/>
              </w:rPr>
              <w:t>Option 1 is preferred.</w:t>
            </w:r>
          </w:p>
        </w:tc>
      </w:tr>
      <w:tr w:rsidR="00026B37" w14:paraId="3FAACDC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27AFE" w14:textId="16A60B9D" w:rsidR="00026B37" w:rsidRPr="0098302F" w:rsidRDefault="00026B37" w:rsidP="00B37B22">
            <w:pPr>
              <w:jc w:val="center"/>
              <w:rPr>
                <w:rFonts w:eastAsia="MS Mincho" w:cs="Arial"/>
                <w:lang w:eastAsia="ja-JP"/>
              </w:rPr>
            </w:pPr>
            <w:r>
              <w:rPr>
                <w:rFonts w:eastAsia="MS Mincho" w:cs="Arial"/>
                <w:lang w:eastAsia="ja-JP"/>
              </w:rPr>
              <w:t xml:space="preserve">Huawei, </w:t>
            </w:r>
            <w:proofErr w:type="spellStart"/>
            <w:r>
              <w:rPr>
                <w:rFonts w:eastAsia="MS Mincho" w:cs="Arial"/>
                <w:lang w:eastAsia="ja-JP"/>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65540FB" w14:textId="2063350D" w:rsidR="00026B37" w:rsidRDefault="00026B37" w:rsidP="00B37B22">
            <w:pPr>
              <w:snapToGrid w:val="0"/>
              <w:ind w:left="360"/>
              <w:rPr>
                <w:lang w:eastAsia="zh-CN"/>
              </w:rPr>
            </w:pPr>
            <w:r>
              <w:rPr>
                <w:lang w:eastAsia="zh-CN"/>
              </w:rPr>
              <w:t>Option 1 is more beneficial for DCI miss detection. For example</w:t>
            </w:r>
            <w:r>
              <w:rPr>
                <w:rFonts w:hint="eastAsia"/>
                <w:lang w:eastAsia="zh-CN"/>
              </w:rPr>
              <w:t>,</w:t>
            </w:r>
            <w:r>
              <w:rPr>
                <w:lang w:eastAsia="zh-CN"/>
              </w:rPr>
              <w:t xml:space="preserve"> 3 DCIs are transmitted from the </w:t>
            </w:r>
            <w:proofErr w:type="spellStart"/>
            <w:r>
              <w:rPr>
                <w:lang w:eastAsia="zh-CN"/>
              </w:rPr>
              <w:t>gNB</w:t>
            </w:r>
            <w:proofErr w:type="spellEnd"/>
            <w:r>
              <w:rPr>
                <w:lang w:eastAsia="zh-CN"/>
              </w:rPr>
              <w:t xml:space="preserve"> at a certain time instance corresponding to Enabled/Enabled/Disabled HARQ processes, and the second DCI is missed, the counting at UE side is (1, X), </w:t>
            </w:r>
            <w:r>
              <w:rPr>
                <w:strike/>
                <w:color w:val="FF0000"/>
                <w:lang w:eastAsia="zh-CN"/>
              </w:rPr>
              <w:t>(2,X</w:t>
            </w:r>
            <w:r w:rsidRPr="00211653">
              <w:rPr>
                <w:strike/>
                <w:color w:val="FF0000"/>
                <w:lang w:eastAsia="zh-CN"/>
              </w:rPr>
              <w:t xml:space="preserve">), </w:t>
            </w:r>
            <w:r>
              <w:rPr>
                <w:lang w:eastAsia="zh-CN"/>
              </w:rPr>
              <w:t>(2, X). UE will know second DCI is missed as C-DAI is increased. However, for other options, for</w:t>
            </w:r>
            <w:r>
              <w:rPr>
                <w:rFonts w:hint="eastAsia"/>
                <w:lang w:eastAsia="zh-CN"/>
              </w:rPr>
              <w:t xml:space="preserve"> </w:t>
            </w:r>
            <w:r>
              <w:rPr>
                <w:lang w:eastAsia="zh-CN"/>
              </w:rPr>
              <w:t xml:space="preserve">example </w:t>
            </w:r>
            <w:r w:rsidRPr="00516E58">
              <w:rPr>
                <w:lang w:eastAsia="zh-CN"/>
              </w:rPr>
              <w:t>the counting at UE side is (1,</w:t>
            </w:r>
            <w:r>
              <w:rPr>
                <w:lang w:eastAsia="zh-CN"/>
              </w:rPr>
              <w:t xml:space="preserve"> X</w:t>
            </w:r>
            <w:r w:rsidRPr="00516E58">
              <w:rPr>
                <w:lang w:eastAsia="zh-CN"/>
              </w:rPr>
              <w:t xml:space="preserve">), </w:t>
            </w:r>
            <w:r w:rsidRPr="00516E58">
              <w:rPr>
                <w:strike/>
                <w:color w:val="FF0000"/>
                <w:lang w:eastAsia="zh-CN"/>
              </w:rPr>
              <w:t>(2,</w:t>
            </w:r>
            <w:r>
              <w:rPr>
                <w:strike/>
                <w:color w:val="FF0000"/>
                <w:lang w:eastAsia="zh-CN"/>
              </w:rPr>
              <w:t xml:space="preserve"> X</w:t>
            </w:r>
            <w:r w:rsidRPr="00516E58">
              <w:rPr>
                <w:strike/>
                <w:color w:val="FF0000"/>
                <w:lang w:eastAsia="zh-CN"/>
              </w:rPr>
              <w:t>)</w:t>
            </w:r>
            <w:proofErr w:type="gramStart"/>
            <w:r w:rsidRPr="00516E58">
              <w:rPr>
                <w:strike/>
                <w:color w:val="FF0000"/>
                <w:lang w:eastAsia="zh-CN"/>
              </w:rPr>
              <w:t xml:space="preserve">, </w:t>
            </w:r>
            <w:r>
              <w:rPr>
                <w:strike/>
                <w:color w:val="FF0000"/>
                <w:lang w:eastAsia="zh-CN"/>
              </w:rPr>
              <w:t xml:space="preserve"> </w:t>
            </w:r>
            <w:r>
              <w:rPr>
                <w:lang w:eastAsia="zh-CN"/>
              </w:rPr>
              <w:t>(</w:t>
            </w:r>
            <w:proofErr w:type="gramEnd"/>
            <w:r>
              <w:rPr>
                <w:lang w:eastAsia="zh-CN"/>
              </w:rPr>
              <w:t>reserved</w:t>
            </w:r>
            <w:r w:rsidRPr="00516E58">
              <w:rPr>
                <w:lang w:eastAsia="zh-CN"/>
              </w:rPr>
              <w:t>)</w:t>
            </w:r>
            <w:r>
              <w:rPr>
                <w:lang w:eastAsia="zh-CN"/>
              </w:rPr>
              <w:t xml:space="preserve"> with </w:t>
            </w:r>
            <w:r w:rsidRPr="00516E58">
              <w:rPr>
                <w:lang w:eastAsia="zh-CN"/>
              </w:rPr>
              <w:t>Option-2</w:t>
            </w:r>
            <w:r>
              <w:rPr>
                <w:rFonts w:hint="eastAsia"/>
                <w:lang w:eastAsia="zh-CN"/>
              </w:rPr>
              <w:t>.</w:t>
            </w:r>
            <w:r>
              <w:rPr>
                <w:lang w:eastAsia="zh-CN"/>
              </w:rPr>
              <w:t xml:space="preserve"> The DCI missing cannot be detected.</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BodyText"/>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BodyText"/>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lastRenderedPageBreak/>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B37B22">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B37B22">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B37B22">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B37B22">
            <w:pPr>
              <w:snapToGrid w:val="0"/>
              <w:ind w:left="360"/>
              <w:rPr>
                <w:rFonts w:eastAsia="MS Mincho"/>
                <w:lang w:eastAsia="ja-JP"/>
              </w:rPr>
            </w:pPr>
            <w:r w:rsidRPr="0098302F">
              <w:rPr>
                <w:rFonts w:eastAsia="MS Mincho" w:hint="eastAsia"/>
                <w:lang w:eastAsia="ja-JP"/>
              </w:rPr>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r w:rsidR="00F52B69" w:rsidRPr="0071189B" w14:paraId="3D9CE255"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D21BB08" w14:textId="77777777" w:rsidR="00F52B69" w:rsidRPr="0071189B" w:rsidRDefault="00F52B69" w:rsidP="000C2F78">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210E7E3" w14:textId="77777777" w:rsidR="00F52B69" w:rsidRPr="0071189B" w:rsidRDefault="00F52B69" w:rsidP="000C2F78">
            <w:pPr>
              <w:snapToGrid w:val="0"/>
              <w:ind w:left="360"/>
              <w:rPr>
                <w:rFonts w:eastAsiaTheme="minorEastAsia"/>
                <w:lang w:eastAsia="zh-CN"/>
              </w:rPr>
            </w:pPr>
            <w:r>
              <w:rPr>
                <w:rFonts w:eastAsiaTheme="minorEastAsia" w:hint="eastAsia"/>
                <w:lang w:eastAsia="zh-CN"/>
              </w:rPr>
              <w:t>W</w:t>
            </w:r>
            <w:r>
              <w:rPr>
                <w:rFonts w:eastAsiaTheme="minorEastAsia"/>
                <w:lang w:eastAsia="zh-CN"/>
              </w:rPr>
              <w:t xml:space="preserve">e are open to discuss the new issue w.r.t the </w:t>
            </w:r>
            <w:r w:rsidRPr="00CB31F2">
              <w:t>out-of-order HARQ timing restriction</w:t>
            </w:r>
          </w:p>
        </w:tc>
      </w:tr>
      <w:tr w:rsidR="00026B37" w:rsidRPr="0071189B" w14:paraId="154E1335"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9B0DDC5" w14:textId="6F438FB3" w:rsidR="00026B37" w:rsidRDefault="00026B37" w:rsidP="000C2F78">
            <w:pPr>
              <w:jc w:val="center"/>
              <w:rPr>
                <w:rFonts w:eastAsiaTheme="minorEastAsia" w:cs="Arial" w:hint="eastAsia"/>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2138A63C" w14:textId="659988DE" w:rsidR="00026B37" w:rsidRDefault="00026B37" w:rsidP="000C2F78">
            <w:pPr>
              <w:snapToGrid w:val="0"/>
              <w:ind w:left="360"/>
              <w:rPr>
                <w:rFonts w:eastAsiaTheme="minorEastAsia" w:hint="eastAsia"/>
                <w:lang w:eastAsia="zh-CN"/>
              </w:rPr>
            </w:pPr>
            <w:r>
              <w:rPr>
                <w:lang w:eastAsia="zh-CN"/>
              </w:rPr>
              <w:t>We support the proposal and conclusion.</w:t>
            </w:r>
          </w:p>
        </w:tc>
      </w:tr>
    </w:tbl>
    <w:p w14:paraId="31AE1310" w14:textId="77777777" w:rsidR="00AC7951" w:rsidRPr="00F52B69"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lastRenderedPageBreak/>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7109D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7109D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B37B22">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B37B22">
            <w:pPr>
              <w:snapToGrid w:val="0"/>
              <w:ind w:left="360"/>
              <w:rPr>
                <w:rFonts w:eastAsia="MS Mincho"/>
                <w:lang w:eastAsia="ja-JP"/>
              </w:rPr>
            </w:pPr>
            <w:r w:rsidRPr="00586BE6">
              <w:rPr>
                <w:rFonts w:eastAsia="MS Mincho"/>
                <w:lang w:eastAsia="ja-JP"/>
              </w:rPr>
              <w:t xml:space="preserve">Support </w:t>
            </w:r>
          </w:p>
        </w:tc>
      </w:tr>
      <w:tr w:rsidR="00F52B69" w:rsidRPr="0071189B" w14:paraId="5D5F5F1F"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C6E4F8" w14:textId="77777777" w:rsidR="00F52B69" w:rsidRPr="0071189B" w:rsidRDefault="00F52B69" w:rsidP="000C2F78">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664AC473" w14:textId="77777777" w:rsidR="00F52B69" w:rsidRPr="0071189B" w:rsidRDefault="00F52B69" w:rsidP="000C2F78">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026B37" w:rsidRPr="0071189B" w14:paraId="7A527E9A" w14:textId="77777777" w:rsidTr="000C2F78">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4C1A058" w14:textId="49CFC3D2" w:rsidR="00026B37" w:rsidRDefault="00026B37" w:rsidP="000C2F78">
            <w:pPr>
              <w:jc w:val="center"/>
              <w:rPr>
                <w:rFonts w:eastAsiaTheme="minorEastAsia" w:cs="Arial" w:hint="eastAsia"/>
                <w:lang w:eastAsia="zh-CN"/>
              </w:rPr>
            </w:pPr>
            <w:r>
              <w:rPr>
                <w:rFonts w:eastAsiaTheme="minorEastAsia" w:cs="Arial"/>
                <w:lang w:eastAsia="zh-CN"/>
              </w:rPr>
              <w:t xml:space="preserve">Huawei, </w:t>
            </w:r>
            <w:proofErr w:type="spellStart"/>
            <w:r>
              <w:rPr>
                <w:rFonts w:eastAsiaTheme="minorEastAsia" w:cs="Arial"/>
                <w:lang w:eastAsia="zh-CN"/>
              </w:rPr>
              <w:t>HiSilicon</w:t>
            </w:r>
            <w:proofErr w:type="spellEnd"/>
          </w:p>
        </w:tc>
        <w:tc>
          <w:tcPr>
            <w:tcW w:w="7116" w:type="dxa"/>
            <w:tcBorders>
              <w:top w:val="single" w:sz="4" w:space="0" w:color="auto"/>
              <w:left w:val="single" w:sz="4" w:space="0" w:color="auto"/>
              <w:bottom w:val="single" w:sz="4" w:space="0" w:color="auto"/>
              <w:right w:val="single" w:sz="4" w:space="0" w:color="auto"/>
            </w:tcBorders>
            <w:vAlign w:val="center"/>
          </w:tcPr>
          <w:p w14:paraId="33310325" w14:textId="566D3BCF" w:rsidR="00026B37" w:rsidRDefault="00026B37" w:rsidP="000C2F78">
            <w:pPr>
              <w:snapToGrid w:val="0"/>
              <w:ind w:left="360"/>
              <w:rPr>
                <w:rFonts w:eastAsiaTheme="minorEastAsia" w:hint="eastAsia"/>
                <w:lang w:eastAsia="zh-CN"/>
              </w:rPr>
            </w:pPr>
            <w:r>
              <w:rPr>
                <w:rFonts w:eastAsia="MS Mincho"/>
                <w:lang w:eastAsia="ja-JP"/>
              </w:rPr>
              <w:t>We support the proposal.</w:t>
            </w:r>
            <w:bookmarkStart w:id="10" w:name="_GoBack"/>
            <w:bookmarkEnd w:id="10"/>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lastRenderedPageBreak/>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val="en-GB" w:eastAsia="ja-JP"/>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val="en-GB" w:eastAsia="ja-JP"/>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lastRenderedPageBreak/>
              <w:t>DAI counts only PDSCH with enabled HARQ processes and SPS PDSCH release.</w:t>
            </w:r>
          </w:p>
          <w:p w14:paraId="26B8AA77"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ListParagraph"/>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lastRenderedPageBreak/>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ListParagraph"/>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lastRenderedPageBreak/>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lastRenderedPageBreak/>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ListParagraph"/>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F57236" w:rsidP="00764EA0">
            <w:pPr>
              <w:snapToGrid w:val="0"/>
              <w:spacing w:after="0"/>
              <w:jc w:val="center"/>
              <w:rPr>
                <w:lang w:eastAsia="x-none"/>
              </w:rPr>
            </w:pPr>
            <w:hyperlink r:id="rId22"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lastRenderedPageBreak/>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BodyText"/>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Currently out-of-order HARQ timing restriction is defined for PDSCH scheduling </w:t>
              </w:r>
              <w:r w:rsidR="004A170E" w:rsidRPr="002F09DC">
                <w:rPr>
                  <w:rStyle w:val="Hyperlink"/>
                  <w:rFonts w:ascii="Times New Roman" w:hAnsi="Times New Roman" w:cs="Times New Roman"/>
                  <w:b w:val="0"/>
                  <w:noProof/>
                  <w:sz w:val="20"/>
                  <w:szCs w:val="20"/>
                </w:rPr>
                <w:lastRenderedPageBreak/>
                <w:t>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F57236"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lastRenderedPageBreak/>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lastRenderedPageBreak/>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lastRenderedPageBreak/>
              <w:t>Reduce the Type-1 HARQ codebook size by restricting the scheduling occasion, e.g., restricted TDRA table of feedback enabled HARQ process.</w:t>
            </w:r>
          </w:p>
          <w:p w14:paraId="4A038543"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lastRenderedPageBreak/>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lastRenderedPageBreak/>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ListParagraph"/>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toward better reliability : possible (reaction for receiving NACK quite consistently)</w:t>
            </w:r>
          </w:p>
          <w:p w14:paraId="232BC4CC"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MAC-CE/RRC might be also acceptable, instead of UCI.</w:t>
            </w:r>
          </w:p>
          <w:p w14:paraId="1F0197D4"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ListParagraph"/>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lastRenderedPageBreak/>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F57236" w:rsidP="00764EA0">
            <w:pPr>
              <w:snapToGrid w:val="0"/>
              <w:spacing w:after="0"/>
              <w:jc w:val="center"/>
            </w:pPr>
            <w:hyperlink r:id="rId23"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lastRenderedPageBreak/>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F57236"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F57236"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F57236"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F57236"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Frank" w:date="2021-05-20T00:53:00Z" w:initials="FF">
    <w:p w14:paraId="3BD1E3D1" w14:textId="30A1E86F" w:rsidR="00037CC9" w:rsidRDefault="00037CC9">
      <w:pPr>
        <w:pStyle w:val="CommentText"/>
      </w:pPr>
      <w:r>
        <w:rPr>
          <w:rStyle w:val="CommentReference"/>
        </w:rPr>
        <w:annotationRef/>
      </w:r>
      <w:r>
        <w:t>Existing DCI formats 0_0 and 1_0 have had specific fields added to accommodate the special situation of channel access (</w:t>
      </w:r>
      <w:proofErr w:type="spellStart"/>
      <w:r>
        <w:rPr>
          <w:rFonts w:eastAsiaTheme="minorEastAsia"/>
          <w:lang w:eastAsia="zh-CN"/>
        </w:rPr>
        <w:t>ChannelAccess-CPext</w:t>
      </w:r>
      <w:proofErr w:type="spellEnd"/>
      <w:r>
        <w:rPr>
          <w:rFonts w:eastAsiaTheme="minorEastAsia"/>
          <w:lang w:eastAsia="zh-CN"/>
        </w:rPr>
        <w:t>), so in principle a similar extension could be added for NTN scenarios.</w:t>
      </w:r>
    </w:p>
  </w:comment>
  <w:comment w:id="3" w:author="ZTE" w:date="2021-05-20T17:37:00Z" w:initials="MSOffice">
    <w:p w14:paraId="5BED857D" w14:textId="11395E26" w:rsidR="00037CC9" w:rsidRDefault="00037CC9">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CommentText"/>
      </w:pPr>
      <w:r>
        <w:rPr>
          <w:rStyle w:val="CommentReference"/>
        </w:rPr>
        <w:annotationRef/>
      </w:r>
      <w:r>
        <w:t xml:space="preserve">We have a strong concern related to the options under “1”, as these solutions would not function well when UE search space is configured with period larger than 1. Further, this solution would put scheduling restrictions for the </w:t>
      </w:r>
      <w:proofErr w:type="spellStart"/>
      <w:r>
        <w:t>gNB</w:t>
      </w:r>
      <w:proofErr w:type="spellEnd"/>
      <w:r>
        <w:t xml:space="preserve"> for selected HARQ processes.</w:t>
      </w:r>
    </w:p>
  </w:comment>
  <w:comment w:id="7" w:author="Chien-Chun" w:date="2021-05-19T14:09:00Z" w:initials="C">
    <w:p w14:paraId="60F73370" w14:textId="108F82AE" w:rsidR="00037CC9" w:rsidRDefault="00037CC9">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3F15E" w14:textId="77777777" w:rsidR="00F57236" w:rsidRDefault="00F57236">
      <w:pPr>
        <w:spacing w:after="0"/>
      </w:pPr>
      <w:r>
        <w:separator/>
      </w:r>
    </w:p>
  </w:endnote>
  <w:endnote w:type="continuationSeparator" w:id="0">
    <w:p w14:paraId="1B5CC3A7" w14:textId="77777777" w:rsidR="00F57236" w:rsidRDefault="00F57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Arial Unicode MS"/>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037CC9" w:rsidRDefault="00037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37CC9" w:rsidRDefault="00037C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DB0916B" w:rsidR="00037CC9" w:rsidRDefault="00037CC9">
    <w:pPr>
      <w:pStyle w:val="Footer"/>
      <w:ind w:right="360"/>
    </w:pPr>
    <w:r>
      <w:rPr>
        <w:rStyle w:val="PageNumber"/>
      </w:rPr>
      <w:fldChar w:fldCharType="begin"/>
    </w:r>
    <w:r>
      <w:rPr>
        <w:rStyle w:val="PageNumber"/>
      </w:rPr>
      <w:instrText xml:space="preserve"> PAGE </w:instrText>
    </w:r>
    <w:r>
      <w:rPr>
        <w:rStyle w:val="PageNumber"/>
      </w:rPr>
      <w:fldChar w:fldCharType="separate"/>
    </w:r>
    <w:r w:rsidR="00026B37">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6B37">
      <w:rPr>
        <w:rStyle w:val="PageNumber"/>
        <w:noProof/>
      </w:rPr>
      <w:t>47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D0380" w14:textId="77777777" w:rsidR="00F57236" w:rsidRDefault="00F57236">
      <w:pPr>
        <w:spacing w:after="0"/>
      </w:pPr>
      <w:r>
        <w:separator/>
      </w:r>
    </w:p>
  </w:footnote>
  <w:footnote w:type="continuationSeparator" w:id="0">
    <w:p w14:paraId="7B328911" w14:textId="77777777" w:rsidR="00F57236" w:rsidRDefault="00F572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B3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4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07F"/>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B69"/>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236"/>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__2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__4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Visio___11.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__33.vsd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D7A87E64-FCCE-4E08-8475-4CEADA35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47</Pages>
  <Words>17722</Words>
  <Characters>101016</Characters>
  <Application>Microsoft Office Word</Application>
  <DocSecurity>0</DocSecurity>
  <Lines>841</Lines>
  <Paragraphs>237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Jussi Kahtava</cp:lastModifiedBy>
  <cp:revision>3</cp:revision>
  <cp:lastPrinted>2011-11-09T07:49:00Z</cp:lastPrinted>
  <dcterms:created xsi:type="dcterms:W3CDTF">2021-05-24T14:32:00Z</dcterms:created>
  <dcterms:modified xsi:type="dcterms:W3CDTF">2021-05-24T14:35:00Z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