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E9962C4" w:rsidR="00EC2AB3" w:rsidRPr="00300D04" w:rsidRDefault="007F7F24" w:rsidP="00891CE6">
      <w:pPr>
        <w:pStyle w:val="ac"/>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7"/>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7"/>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7"/>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7"/>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a"/>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a"/>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a"/>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a"/>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a"/>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a"/>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a"/>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a"/>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a"/>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a"/>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a"/>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a"/>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a"/>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a"/>
              <w:numPr>
                <w:ilvl w:val="0"/>
                <w:numId w:val="62"/>
              </w:numPr>
              <w:snapToGrid w:val="0"/>
            </w:pPr>
            <w:r>
              <w:t>UE is configured with f/b disabled HARQ id alone through RRC</w:t>
            </w:r>
          </w:p>
          <w:p w14:paraId="0D1D2926" w14:textId="354AB910" w:rsidR="00167E6F" w:rsidRPr="00167E6F" w:rsidRDefault="00167E6F" w:rsidP="004330D4">
            <w:pPr>
              <w:pStyle w:val="afa"/>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a"/>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a"/>
              <w:numPr>
                <w:ilvl w:val="0"/>
                <w:numId w:val="63"/>
              </w:numPr>
              <w:snapToGrid w:val="0"/>
            </w:pPr>
            <w:r>
              <w:t>UE is configured with f/b disabled HARQ id alone through RRC</w:t>
            </w:r>
          </w:p>
          <w:p w14:paraId="3559D159" w14:textId="77777777" w:rsidR="00CE5B25" w:rsidRPr="00167E6F" w:rsidRDefault="00CE5B25" w:rsidP="004330D4">
            <w:pPr>
              <w:pStyle w:val="afa"/>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7.5pt;mso-width-percent:0;mso-height-percent:0;mso-width-percent:0;mso-height-percent:0" o:ole="">
                  <v:imagedata r:id="rId14" o:title=""/>
                </v:shape>
                <o:OLEObject Type="Embed" ProgID="Visio.Drawing.15" ShapeID="_x0000_i1025" DrawAspect="Content" ObjectID="_1683398190"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pt;height:138pt;mso-width-percent:0;mso-height-percent:0;mso-width-percent:0;mso-height-percent:0" o:ole="">
                  <v:imagedata r:id="rId16" o:title=""/>
                </v:shape>
                <o:OLEObject Type="Embed" ProgID="Visio.Drawing.15" ShapeID="_x0000_i1026" DrawAspect="Content" ObjectID="_1683398191"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5pt;mso-width-percent:0;mso-height-percent:0;mso-width-percent:0;mso-height-percent:0" o:ole="">
            <v:imagedata r:id="rId18" o:title=""/>
          </v:shape>
          <o:OLEObject Type="Embed" ProgID="Visio.Drawing.15" ShapeID="_x0000_i1027" DrawAspect="Content" ObjectID="_1683398192"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pt;height:163.5pt;mso-width-percent:0;mso-height-percent:0;mso-width-percent:0;mso-height-percent:0" o:ole="">
                  <v:imagedata r:id="rId18" o:title=""/>
                </v:shape>
                <o:OLEObject Type="Embed" ProgID="Visio.Drawing.15" ShapeID="_x0000_i1028" DrawAspect="Content" ObjectID="_1683398193"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a"/>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a"/>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a"/>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a"/>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a"/>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a"/>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B37B22">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0C2F7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0C2F78">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bl>
    <w:p w14:paraId="4237E162" w14:textId="77777777" w:rsidR="00F3064A" w:rsidRPr="00432451"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lastRenderedPageBreak/>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a"/>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B37B22">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B37B22">
            <w:pPr>
              <w:snapToGrid w:val="0"/>
              <w:ind w:left="360"/>
              <w:rPr>
                <w:rFonts w:eastAsia="MS Mincho"/>
                <w:lang w:eastAsia="ja-JP"/>
              </w:rPr>
            </w:pPr>
            <w:r>
              <w:rPr>
                <w:rFonts w:eastAsia="MS Mincho"/>
                <w:lang w:eastAsia="ja-JP"/>
              </w:rPr>
              <w:t>Support.</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w:t>
      </w:r>
      <w:r w:rsidRPr="00B72AB5">
        <w:rPr>
          <w:rFonts w:ascii="Times New Roman" w:eastAsiaTheme="minorEastAsia" w:hAnsi="Times New Roman"/>
          <w:sz w:val="20"/>
          <w:szCs w:val="20"/>
          <w:lang w:eastAsia="zh-CN"/>
        </w:rPr>
        <w:lastRenderedPageBreak/>
        <w:t xml:space="preserve">[Samsung,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42758C70"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Sony</w:t>
            </w:r>
            <w:r w:rsidR="008F2F0F">
              <w:rPr>
                <w:lang w:eastAsia="zh-CN"/>
              </w:rPr>
              <w:t>,vivo</w:t>
            </w:r>
            <w:r w:rsidR="00154662">
              <w:rPr>
                <w:lang w:eastAsia="zh-CN"/>
              </w:rPr>
              <w:t>, Nokia, Nokia Shanghai Bell</w:t>
            </w:r>
            <w:r w:rsidR="0098302F">
              <w:rPr>
                <w:lang w:eastAsia="zh-CN"/>
              </w:rPr>
              <w:t xml:space="preserve">, </w:t>
            </w:r>
            <w:r w:rsidR="0098302F" w:rsidRPr="0098302F">
              <w:rPr>
                <w:lang w:eastAsia="zh-CN"/>
              </w:rPr>
              <w:t>LG</w:t>
            </w:r>
          </w:p>
        </w:tc>
        <w:tc>
          <w:tcPr>
            <w:tcW w:w="2769" w:type="dxa"/>
            <w:tcBorders>
              <w:top w:val="single" w:sz="4" w:space="0" w:color="auto"/>
              <w:left w:val="single" w:sz="4" w:space="0" w:color="auto"/>
              <w:bottom w:val="single" w:sz="4" w:space="0" w:color="auto"/>
              <w:right w:val="single" w:sz="4" w:space="0" w:color="auto"/>
            </w:tcBorders>
          </w:tcPr>
          <w:p w14:paraId="2738FF95" w14:textId="23E1EAF4" w:rsidR="00BC62A9" w:rsidRDefault="00F52B69" w:rsidP="00037CC9">
            <w:pPr>
              <w:snapToGrid w:val="0"/>
              <w:ind w:left="360"/>
            </w:pPr>
            <w:r>
              <w:rPr>
                <w:lang w:eastAsia="zh-CN"/>
              </w:rPr>
              <w:t>ZTE</w:t>
            </w:r>
          </w:p>
        </w:tc>
        <w:tc>
          <w:tcPr>
            <w:tcW w:w="2674" w:type="dxa"/>
            <w:tcBorders>
              <w:top w:val="single" w:sz="4" w:space="0" w:color="auto"/>
              <w:left w:val="single" w:sz="4" w:space="0" w:color="auto"/>
              <w:bottom w:val="single" w:sz="4" w:space="0" w:color="auto"/>
              <w:right w:val="single" w:sz="4" w:space="0" w:color="auto"/>
            </w:tcBorders>
          </w:tcPr>
          <w:p w14:paraId="50B1CF65" w14:textId="5BDCD702" w:rsidR="00BC62A9" w:rsidRDefault="003578BE" w:rsidP="00037CC9">
            <w:pPr>
              <w:snapToGrid w:val="0"/>
              <w:ind w:left="360"/>
              <w:rPr>
                <w:lang w:eastAsia="zh-CN"/>
              </w:rPr>
            </w:pPr>
            <w:r>
              <w:rPr>
                <w:rFonts w:hint="eastAsia"/>
                <w:lang w:eastAsia="zh-CN"/>
              </w:rPr>
              <w:t>O</w:t>
            </w:r>
            <w:r>
              <w:rPr>
                <w:lang w:eastAsia="zh-CN"/>
              </w:rPr>
              <w:t>PPO</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xml:space="preserve">, </w:t>
            </w:r>
            <w:r w:rsidR="00F52B69">
              <w:rPr>
                <w:lang w:eastAsia="zh-CN"/>
              </w:rPr>
              <w:t>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6C4DB353"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lastRenderedPageBreak/>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B37B22">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B37B22">
            <w:pPr>
              <w:snapToGrid w:val="0"/>
              <w:ind w:left="360"/>
              <w:rPr>
                <w:lang w:eastAsia="zh-CN"/>
              </w:rPr>
            </w:pPr>
            <w:r>
              <w:rPr>
                <w:lang w:eastAsia="zh-CN"/>
              </w:rPr>
              <w:t>Option 1 is 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c"/>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lastRenderedPageBreak/>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c"/>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B37B22">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B37B22">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B37B22">
            <w:pPr>
              <w:snapToGrid w:val="0"/>
              <w:ind w:left="360"/>
              <w:rPr>
                <w:rFonts w:eastAsia="MS Mincho"/>
                <w:lang w:eastAsia="ja-JP"/>
              </w:rPr>
            </w:pPr>
            <w:r w:rsidRPr="0098302F">
              <w:rPr>
                <w:rFonts w:eastAsia="MS Mincho" w:hint="eastAsia"/>
                <w:lang w:eastAsia="ja-JP"/>
              </w:rPr>
              <w:lastRenderedPageBreak/>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0C2F78">
            <w:pPr>
              <w:jc w:val="center"/>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0C2F78">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B37B22">
            <w:pPr>
              <w:jc w:val="center"/>
              <w:rPr>
                <w:rFonts w:eastAsia="MS Mincho" w:cs="Arial"/>
                <w:lang w:eastAsia="ja-JP"/>
              </w:rPr>
            </w:pPr>
            <w:r>
              <w:rPr>
                <w:rFonts w:eastAsia="MS Mincho" w:cs="Arial"/>
                <w:lang w:eastAsia="ja-JP"/>
              </w:rPr>
              <w:lastRenderedPageBreak/>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B37B22">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0C2F78">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bl>
    <w:p w14:paraId="73CE0EFE" w14:textId="77777777" w:rsidR="00902544" w:rsidRPr="000B05BF" w:rsidRDefault="00902544" w:rsidP="00F3064A">
      <w:pPr>
        <w:snapToGrid w:val="0"/>
        <w:ind w:left="360"/>
        <w:rPr>
          <w:bCs/>
          <w:lang w:eastAsia="zh-CN"/>
        </w:rPr>
      </w:pPr>
      <w:bookmarkStart w:id="10" w:name="_GoBack"/>
      <w:bookmarkEnd w:id="10"/>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lastRenderedPageBreak/>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a"/>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lastRenderedPageBreak/>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a"/>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lastRenderedPageBreak/>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lastRenderedPageBreak/>
              <w:t>Proposal 1: When 32 HARQ processes is configured, UE determines the HARQ ID as 16*mod(n,2) +k where</w:t>
            </w:r>
          </w:p>
          <w:p w14:paraId="068E365F"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a"/>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lastRenderedPageBreak/>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AB594A"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c"/>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Time window-based method (and its variations) for supporting 32 HARQ processes is not aligned with asynchronous NR HARQ design principle, introduces </w:t>
              </w:r>
              <w:r w:rsidR="004A170E" w:rsidRPr="002F09DC">
                <w:rPr>
                  <w:rStyle w:val="af6"/>
                  <w:rFonts w:ascii="Times New Roman" w:hAnsi="Times New Roman" w:cs="Times New Roman"/>
                  <w:b w:val="0"/>
                  <w:noProof/>
                  <w:sz w:val="20"/>
                  <w:szCs w:val="20"/>
                </w:rPr>
                <w:lastRenderedPageBreak/>
                <w:t>unnecessary scheduling restriction, and thus is against the RAN1 agreement of “minimizing the impacts on specification and scheduling.”</w:t>
              </w:r>
            </w:hyperlink>
          </w:p>
          <w:p w14:paraId="05D3CAFD"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In case of Type-2 HARQ codebook, when HARQ processes are enabled/disabled on a per HARQ process basis, C-DAI/T-DAI count only PDSCH with feedback-enabled </w:t>
              </w:r>
              <w:r w:rsidR="004A170E" w:rsidRPr="002F09DC">
                <w:rPr>
                  <w:rStyle w:val="af6"/>
                  <w:rFonts w:ascii="Times New Roman" w:hAnsi="Times New Roman" w:cs="Times New Roman"/>
                  <w:b w:val="0"/>
                  <w:noProof/>
                  <w:sz w:val="20"/>
                  <w:szCs w:val="20"/>
                </w:rPr>
                <w:lastRenderedPageBreak/>
                <w:t>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AB594A"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lastRenderedPageBreak/>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lastRenderedPageBreak/>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lastRenderedPageBreak/>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a"/>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lastRenderedPageBreak/>
              <w:t>Observation 13 :</w:t>
            </w:r>
            <w:r w:rsidRPr="002F09DC">
              <w:t xml:space="preserve"> In NR, various kinds of transport channels are multiplexed into PDSCH/PUSCH.</w:t>
            </w:r>
          </w:p>
          <w:p w14:paraId="2D19EB77" w14:textId="77777777" w:rsidR="00316635" w:rsidRPr="002F09DC" w:rsidRDefault="00316635" w:rsidP="004330D4">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lastRenderedPageBreak/>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lastRenderedPageBreak/>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a"/>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lastRenderedPageBreak/>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AB594A"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lastRenderedPageBreak/>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AB594A"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AB594A"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AB594A"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AB594A"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037CC9" w:rsidRDefault="00037CC9">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7"/>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7"/>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57E27" w14:textId="77777777" w:rsidR="00AB594A" w:rsidRDefault="00AB594A">
      <w:pPr>
        <w:spacing w:after="0"/>
      </w:pPr>
      <w:r>
        <w:separator/>
      </w:r>
    </w:p>
  </w:endnote>
  <w:endnote w:type="continuationSeparator" w:id="0">
    <w:p w14:paraId="618B6DC0" w14:textId="77777777" w:rsidR="00AB594A" w:rsidRDefault="00AB5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37CC9" w:rsidRDefault="00037CC9">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037CC9" w:rsidRDefault="00037CC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DB0916B" w:rsidR="00037CC9" w:rsidRDefault="00037CC9">
    <w:pPr>
      <w:pStyle w:val="ae"/>
      <w:ind w:right="360"/>
    </w:pPr>
    <w:r>
      <w:rPr>
        <w:rStyle w:val="af3"/>
      </w:rPr>
      <w:fldChar w:fldCharType="begin"/>
    </w:r>
    <w:r>
      <w:rPr>
        <w:rStyle w:val="af3"/>
      </w:rPr>
      <w:instrText xml:space="preserve"> PAGE </w:instrText>
    </w:r>
    <w:r>
      <w:rPr>
        <w:rStyle w:val="af3"/>
      </w:rPr>
      <w:fldChar w:fldCharType="separate"/>
    </w:r>
    <w:r w:rsidR="00F52B69">
      <w:rPr>
        <w:rStyle w:val="af3"/>
        <w:noProof/>
      </w:rPr>
      <w:t>30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52B69">
      <w:rPr>
        <w:rStyle w:val="af3"/>
        <w:noProof/>
      </w:rPr>
      <w:t>46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EB62B" w14:textId="77777777" w:rsidR="00AB594A" w:rsidRDefault="00AB594A">
      <w:pPr>
        <w:spacing w:after="0"/>
      </w:pPr>
      <w:r>
        <w:separator/>
      </w:r>
    </w:p>
  </w:footnote>
  <w:footnote w:type="continuationSeparator" w:id="0">
    <w:p w14:paraId="1E5BA379" w14:textId="77777777" w:rsidR="00AB594A" w:rsidRDefault="00AB59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6DB276-D577-4B12-8425-216AF377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46</Pages>
  <Words>17511</Words>
  <Characters>99816</Characters>
  <Application>Microsoft Office Word</Application>
  <DocSecurity>0</DocSecurity>
  <Lines>831</Lines>
  <Paragraphs>234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ZTE</cp:lastModifiedBy>
  <cp:revision>3</cp:revision>
  <cp:lastPrinted>2011-11-09T07:49:00Z</cp:lastPrinted>
  <dcterms:created xsi:type="dcterms:W3CDTF">2021-05-24T13:39:00Z</dcterms:created>
  <dcterms:modified xsi:type="dcterms:W3CDTF">2021-05-24T13:49:00Z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