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SimSun"/>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SimSun"/>
          <w:b/>
          <w:lang w:eastAsia="zh-CN"/>
        </w:rPr>
        <w:t xml:space="preserve"> and </w:t>
      </w:r>
      <w:r>
        <w:rPr>
          <w:b/>
        </w:rPr>
        <w:t>Decision</w:t>
      </w:r>
    </w:p>
    <w:p w14:paraId="37D8E5BE" w14:textId="77777777" w:rsidR="006C7ECB" w:rsidRDefault="00A01006">
      <w:pPr>
        <w:pStyle w:val="Heading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Heading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Heading2"/>
      </w:pPr>
      <w:r>
        <w:rPr>
          <w:noProof/>
          <w:lang w:val="en-US" w:eastAsia="zh-TW"/>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DB63AF" w:rsidRDefault="00DB63AF">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DB63AF" w:rsidRDefault="00DB63A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DB63AF" w:rsidRDefault="00DB63AF">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w:t>
                      </w:r>
                      <w:proofErr w:type="spellStart"/>
                      <w:r>
                        <w:rPr>
                          <w:rFonts w:ascii="Arial" w:eastAsia="SimSun" w:hAnsi="Arial" w:cs="Arial"/>
                          <w:snapToGrid/>
                          <w:kern w:val="0"/>
                          <w:sz w:val="16"/>
                          <w:szCs w:val="16"/>
                          <w:lang w:val="en-US" w:eastAsia="zh-CN"/>
                        </w:rPr>
                        <w:t>Pmax</w:t>
                      </w:r>
                      <w:proofErr w:type="spellEnd"/>
                      <w:r>
                        <w:rPr>
                          <w:rFonts w:ascii="Arial" w:eastAsia="SimSun" w:hAnsi="Arial" w:cs="Arial"/>
                          <w:snapToGrid/>
                          <w:kern w:val="0"/>
                          <w:sz w:val="16"/>
                          <w:szCs w:val="16"/>
                          <w:lang w:val="en-US" w:eastAsia="zh-CN"/>
                        </w:rPr>
                        <w:t xml:space="preserve">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DB63AF" w:rsidRDefault="00DB63AF"/>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DB63AF" w:rsidRDefault="00DB63AF">
                            <w:pPr>
                              <w:rPr>
                                <w:rFonts w:eastAsia="SimSun"/>
                                <w:snapToGrid/>
                                <w:kern w:val="0"/>
                                <w:lang w:val="en-US" w:eastAsia="zh-CN"/>
                              </w:rPr>
                            </w:pPr>
                            <w:r>
                              <w:rPr>
                                <w:highlight w:val="darkYellow"/>
                                <w:lang w:eastAsia="zh-CN"/>
                              </w:rPr>
                              <w:t>Working assumption:</w:t>
                            </w:r>
                          </w:p>
                          <w:p w14:paraId="37D8ED5D" w14:textId="77777777" w:rsidR="00DB63AF" w:rsidRDefault="00DB63AF">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DB63AF" w:rsidRDefault="00DB63AF">
                      <w:pPr>
                        <w:rPr>
                          <w:rFonts w:eastAsia="SimSun"/>
                          <w:snapToGrid/>
                          <w:kern w:val="0"/>
                          <w:lang w:val="en-US" w:eastAsia="zh-CN"/>
                        </w:rPr>
                      </w:pPr>
                      <w:r>
                        <w:rPr>
                          <w:highlight w:val="darkYellow"/>
                          <w:lang w:eastAsia="zh-CN"/>
                        </w:rPr>
                        <w:t>Working assumption:</w:t>
                      </w:r>
                    </w:p>
                    <w:p w14:paraId="37D8ED5D" w14:textId="77777777" w:rsidR="00DB63AF" w:rsidRDefault="00DB63AF">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Heading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 xml:space="preserve">AT&amp;T, CATT, Huawei, Intel, Interdigital, LG, NEC, Qualcomm, OPPO, </w:t>
      </w:r>
      <w:proofErr w:type="spellStart"/>
      <w:r>
        <w:t>Spreadtrum</w:t>
      </w:r>
      <w:proofErr w:type="spellEnd"/>
      <w:r>
        <w:t>, Vivo, ZTE</w:t>
      </w:r>
      <w:r w:rsidR="00007B83">
        <w:t xml:space="preserve">, </w:t>
      </w:r>
      <w:proofErr w:type="spellStart"/>
      <w:r w:rsidR="00007B83">
        <w:t>Futurewei</w:t>
      </w:r>
      <w:proofErr w:type="spellEnd"/>
      <w:r>
        <w:t>) are proposing to modify Energy Detection based computation to include transmit 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77777777" w:rsidR="006C7ECB" w:rsidRDefault="00A01006">
      <w:pPr>
        <w:pStyle w:val="ListParagraph"/>
        <w:numPr>
          <w:ilvl w:val="0"/>
          <w:numId w:val="15"/>
        </w:numPr>
        <w:rPr>
          <w:lang w:eastAsia="en-US"/>
        </w:rPr>
      </w:pPr>
      <w:r>
        <w:rPr>
          <w:lang w:eastAsia="en-US"/>
        </w:rPr>
        <w:t>Alt A: Support additional adjustment to Energy Detection computation to include transmit beamforming and sensing beam relationship</w:t>
      </w:r>
    </w:p>
    <w:p w14:paraId="37D8E620" w14:textId="77777777" w:rsidR="006C7ECB" w:rsidRDefault="00A01006">
      <w:pPr>
        <w:pStyle w:val="ListParagraph"/>
        <w:numPr>
          <w:ilvl w:val="1"/>
          <w:numId w:val="15"/>
        </w:numPr>
        <w:rPr>
          <w:lang w:eastAsia="en-US"/>
        </w:rPr>
      </w:pPr>
      <w:r>
        <w:rPr>
          <w:lang w:eastAsia="en-US"/>
        </w:rPr>
        <w:t>FFS how to adjust</w:t>
      </w:r>
    </w:p>
    <w:p w14:paraId="37D8E621" w14:textId="77777777" w:rsidR="006C7ECB" w:rsidRDefault="00A01006">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7D8E622" w14:textId="77777777" w:rsidR="006C7ECB" w:rsidRDefault="006C7ECB">
      <w:pPr>
        <w:rPr>
          <w:lang w:eastAsia="en-US"/>
        </w:rPr>
      </w:pPr>
    </w:p>
    <w:tbl>
      <w:tblPr>
        <w:tblStyle w:val="TableGrid"/>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lastRenderedPageBreak/>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SimSun"/>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SimSun"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proofErr w:type="spellStart"/>
            <w:r>
              <w:rPr>
                <w:lang w:val="en-US" w:eastAsia="en-US"/>
              </w:rPr>
              <w:t>Futurewei</w:t>
            </w:r>
            <w:proofErr w:type="spellEnd"/>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relation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r w:rsidR="00150474" w:rsidRPr="004245E3" w14:paraId="452031AB" w14:textId="77777777" w:rsidTr="00150474">
        <w:tc>
          <w:tcPr>
            <w:tcW w:w="2263" w:type="dxa"/>
          </w:tcPr>
          <w:p w14:paraId="37906A1B" w14:textId="77777777" w:rsidR="00150474" w:rsidRPr="004245E3" w:rsidRDefault="00150474" w:rsidP="000C1187">
            <w:pPr>
              <w:rPr>
                <w:lang w:eastAsia="en-US"/>
              </w:rPr>
            </w:pPr>
            <w:r w:rsidRPr="004245E3">
              <w:rPr>
                <w:lang w:eastAsia="en-US"/>
              </w:rPr>
              <w:t>InterDigital</w:t>
            </w:r>
          </w:p>
        </w:tc>
        <w:tc>
          <w:tcPr>
            <w:tcW w:w="7099" w:type="dxa"/>
          </w:tcPr>
          <w:p w14:paraId="3A435BA9" w14:textId="77777777" w:rsidR="00150474" w:rsidRPr="004245E3" w:rsidRDefault="00150474" w:rsidP="000C1187">
            <w:pPr>
              <w:jc w:val="left"/>
              <w:rPr>
                <w:lang w:eastAsia="en-US"/>
              </w:rPr>
            </w:pPr>
            <w:r w:rsidRPr="004245E3">
              <w:rPr>
                <w:lang w:eastAsia="en-US"/>
              </w:rPr>
              <w:t>We support Alt. A. This is especially required for cases when a single sensing beam is used to initiate a COT for multiple transmission beams.</w:t>
            </w:r>
          </w:p>
        </w:tc>
      </w:tr>
    </w:tbl>
    <w:p w14:paraId="37D8E634" w14:textId="77777777" w:rsidR="006C7ECB" w:rsidRPr="00E066FF"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37D8E638" w14:textId="77777777" w:rsidR="006C7ECB" w:rsidRDefault="00A01006">
      <w:r>
        <w:t xml:space="preserve">Confirm the working assumption that “For Pout in EDT determination, define Pout as the maximum EIRP of the node determining EDT during a COT”. </w:t>
      </w:r>
    </w:p>
    <w:p w14:paraId="37D8E639" w14:textId="77777777" w:rsidR="006C7ECB" w:rsidRDefault="00A01006">
      <w:pPr>
        <w:pStyle w:val="ListParagraph"/>
        <w:numPr>
          <w:ilvl w:val="0"/>
          <w:numId w:val="15"/>
        </w:numPr>
        <w:rPr>
          <w:lang w:eastAsia="en-US"/>
        </w:rPr>
      </w:pPr>
      <w:r>
        <w:rPr>
          <w:lang w:eastAsia="en-US"/>
        </w:rPr>
        <w:t>FFS: For COT sharing case, if the maximum EIRP of the responding device needs to be considered for EDT determination</w:t>
      </w:r>
    </w:p>
    <w:p w14:paraId="37D8E63A"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lastRenderedPageBreak/>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ListParagraph"/>
              <w:numPr>
                <w:ilvl w:val="0"/>
                <w:numId w:val="16"/>
              </w:numPr>
              <w:rPr>
                <w:rFonts w:eastAsia="Batang"/>
                <w:kern w:val="2"/>
                <w:lang w:eastAsia="en-US"/>
              </w:rPr>
            </w:pPr>
            <w:r w:rsidRPr="005B4B1B">
              <w:rPr>
                <w:rFonts w:eastAsia="Batang"/>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 xml:space="preserve">ZTE, </w:t>
            </w:r>
            <w:proofErr w:type="spellStart"/>
            <w:r w:rsidRPr="005B4B1B">
              <w:rPr>
                <w:rFonts w:hint="eastAsia"/>
                <w:lang w:eastAsia="en-US"/>
              </w:rPr>
              <w:t>Sanechips</w:t>
            </w:r>
            <w:proofErr w:type="spellEnd"/>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w:t>
            </w:r>
            <w:proofErr w:type="spellStart"/>
            <w:r w:rsidRPr="005B4B1B">
              <w:rPr>
                <w:rFonts w:hint="eastAsia"/>
                <w:lang w:eastAsia="en-US"/>
              </w:rPr>
              <w:t>Isotropically</w:t>
            </w:r>
            <w:proofErr w:type="spellEnd"/>
            <w:r w:rsidRPr="005B4B1B">
              <w:rPr>
                <w:rFonts w:hint="eastAsia"/>
                <w:lang w:eastAsia="en-US"/>
              </w:rPr>
              <w:t xml:space="preserve"> Radiated </w:t>
            </w:r>
            <w:proofErr w:type="gramStart"/>
            <w:r w:rsidRPr="005B4B1B">
              <w:rPr>
                <w:rFonts w:hint="eastAsia"/>
                <w:lang w:eastAsia="en-US"/>
              </w:rPr>
              <w:t>Power(</w:t>
            </w:r>
            <w:proofErr w:type="gramEnd"/>
            <w:r w:rsidRPr="005B4B1B">
              <w:rPr>
                <w:rFonts w:hint="eastAsia"/>
                <w:lang w:eastAsia="en-US"/>
              </w:rPr>
              <w:t xml:space="preserve">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We support to confirm the WA. For COT sharing case, it is not necessary to take into account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proofErr w:type="spellStart"/>
            <w:r>
              <w:rPr>
                <w:lang w:eastAsia="en-US"/>
              </w:rPr>
              <w:t>Futurewei</w:t>
            </w:r>
            <w:proofErr w:type="spellEnd"/>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r w:rsidR="004B08CD" w14:paraId="5ABC2BB8" w14:textId="77777777" w:rsidTr="00E066FF">
        <w:tc>
          <w:tcPr>
            <w:tcW w:w="2425" w:type="dxa"/>
          </w:tcPr>
          <w:p w14:paraId="0F665837" w14:textId="1709318A" w:rsidR="004B08CD" w:rsidRDefault="004B08CD" w:rsidP="005A2E38">
            <w:pPr>
              <w:rPr>
                <w:lang w:eastAsia="en-US"/>
              </w:rPr>
            </w:pPr>
            <w:r>
              <w:rPr>
                <w:lang w:eastAsia="en-US"/>
              </w:rPr>
              <w:t>Convida Wireless</w:t>
            </w:r>
          </w:p>
        </w:tc>
        <w:tc>
          <w:tcPr>
            <w:tcW w:w="6937" w:type="dxa"/>
          </w:tcPr>
          <w:p w14:paraId="6452E230" w14:textId="2405B9CB" w:rsidR="004B08CD" w:rsidRDefault="004B08CD" w:rsidP="005A2E38">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bl>
    <w:p w14:paraId="37D8E652" w14:textId="77777777" w:rsidR="006C7ECB" w:rsidRDefault="006C7ECB">
      <w:pPr>
        <w:rPr>
          <w:lang w:eastAsia="en-US"/>
        </w:rPr>
      </w:pPr>
    </w:p>
    <w:p w14:paraId="37D8E653" w14:textId="77777777" w:rsidR="006C7ECB" w:rsidRDefault="00A01006">
      <w:pPr>
        <w:pStyle w:val="Heading2"/>
      </w:pPr>
      <w:r>
        <w:rPr>
          <w:noProof/>
          <w:lang w:val="en-US" w:eastAsia="zh-TW"/>
        </w:rPr>
        <w:lastRenderedPageBreak/>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DB63AF" w:rsidRDefault="00DB63AF">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DB63AF" w:rsidRDefault="00DB63AF">
                            <w:pPr>
                              <w:rPr>
                                <w:rFonts w:cs="Times"/>
                                <w:szCs w:val="20"/>
                              </w:rPr>
                            </w:pPr>
                            <w:r>
                              <w:rPr>
                                <w:rFonts w:cs="Times"/>
                                <w:szCs w:val="20"/>
                              </w:rPr>
                              <w:t>For LBT for single carrier transmission, consider the following alternatives</w:t>
                            </w:r>
                          </w:p>
                          <w:p w14:paraId="37D8ED60" w14:textId="77777777" w:rsidR="00DB63AF" w:rsidRDefault="00DB63AF">
                            <w:pPr>
                              <w:pStyle w:val="ListParagraph"/>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DB63AF" w:rsidRDefault="00DB63AF">
                            <w:pPr>
                              <w:pStyle w:val="ListParagraph"/>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DB63AF" w:rsidRDefault="00DB63AF">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DB63AF" w:rsidRDefault="00DB63AF">
                            <w:pPr>
                              <w:rPr>
                                <w:rFonts w:cs="Times"/>
                                <w:szCs w:val="20"/>
                              </w:rPr>
                            </w:pPr>
                            <w:r>
                              <w:rPr>
                                <w:rFonts w:cs="Times"/>
                                <w:szCs w:val="20"/>
                              </w:rPr>
                              <w:t>For LBT for multi-carrier transmission in intra-band CA, consider the following alternatives</w:t>
                            </w:r>
                          </w:p>
                          <w:p w14:paraId="37D8ED64"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DB63AF" w:rsidRDefault="00DB63AF">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DB63AF" w:rsidRDefault="00DB63AF"/>
                        </w:txbxContent>
                      </wps:txbx>
                      <wps:bodyPr rot="0" vert="horz" wrap="square" lIns="91440" tIns="45720" rIns="91440" bIns="45720" anchor="t" anchorCtr="0">
                        <a:noAutofit/>
                      </wps:bodyPr>
                    </wps:wsp>
                  </a:graphicData>
                </a:graphic>
              </wp:anchor>
            </w:drawing>
          </mc:Choice>
          <mc:Fallback>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DB63AF" w:rsidRDefault="00DB63AF">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DB63AF" w:rsidRDefault="00DB63AF">
                      <w:pPr>
                        <w:rPr>
                          <w:rFonts w:cs="Times"/>
                          <w:szCs w:val="20"/>
                        </w:rPr>
                      </w:pPr>
                      <w:r>
                        <w:rPr>
                          <w:rFonts w:cs="Times"/>
                          <w:szCs w:val="20"/>
                        </w:rPr>
                        <w:t>For LBT for single carrier transmission, consider the following alternatives</w:t>
                      </w:r>
                    </w:p>
                    <w:p w14:paraId="37D8ED60" w14:textId="77777777" w:rsidR="00DB63AF" w:rsidRDefault="00DB63AF">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7D8ED61" w14:textId="77777777" w:rsidR="00DB63AF" w:rsidRDefault="00DB63AF">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37D8ED62" w14:textId="77777777" w:rsidR="00DB63AF" w:rsidRDefault="00DB63AF">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7D8ED63" w14:textId="77777777" w:rsidR="00DB63AF" w:rsidRDefault="00DB63AF">
                      <w:pPr>
                        <w:rPr>
                          <w:rFonts w:cs="Times"/>
                          <w:szCs w:val="20"/>
                        </w:rPr>
                      </w:pPr>
                      <w:r>
                        <w:rPr>
                          <w:rFonts w:cs="Times"/>
                          <w:szCs w:val="20"/>
                        </w:rPr>
                        <w:t>For LBT for multi-carrier transmission in intra-band CA, consider the following alternatives</w:t>
                      </w:r>
                    </w:p>
                    <w:p w14:paraId="37D8ED64"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7D8ED65"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7D8ED66"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37D8ED67"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37D8ED68"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7D8ED69" w14:textId="77777777" w:rsidR="00DB63AF" w:rsidRDefault="00DB63AF">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DB63AF" w:rsidRDefault="00DB63AF"/>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TableGrid"/>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For single carrier transmission defining a unit of LBT bandwidth where gNB/UE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w:t>
            </w:r>
            <w:proofErr w:type="gramStart"/>
            <w:r>
              <w:rPr>
                <w:rFonts w:ascii="Arial" w:eastAsia="Times New Roman" w:hAnsi="Arial" w:cs="Arial"/>
                <w:snapToGrid/>
                <w:color w:val="000000"/>
                <w:kern w:val="0"/>
                <w:sz w:val="16"/>
                <w:szCs w:val="16"/>
                <w:lang w:val="en-US" w:eastAsia="en-US"/>
              </w:rPr>
              <w:t>1,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Heading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37D8E6C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37D8E6C4"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6C5"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6C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37D8E6C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6C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6CD"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7777777" w:rsidR="006C7ECB" w:rsidRDefault="00A01006">
      <w:pPr>
        <w:pStyle w:val="discussionpoint"/>
      </w:pPr>
      <w:r>
        <w:t>Proposal 2.2.1-1</w:t>
      </w:r>
    </w:p>
    <w:p w14:paraId="37D8E6D0" w14:textId="77777777" w:rsidR="006C7ECB" w:rsidRDefault="00A01006">
      <w:pPr>
        <w:rPr>
          <w:lang w:eastAsia="en-US"/>
        </w:rPr>
      </w:pPr>
      <w:r>
        <w:rPr>
          <w:lang w:eastAsia="en-US"/>
        </w:rPr>
        <w:t>For LBT for single carrier transmissions, support both Alt SC.1 and Alt SC.3, and leave the choice to gNB/UE implementation.</w:t>
      </w:r>
    </w:p>
    <w:p w14:paraId="37D8E6D1" w14:textId="77777777" w:rsidR="006C7ECB" w:rsidRDefault="00A01006">
      <w:pPr>
        <w:pStyle w:val="ListParagraph"/>
        <w:numPr>
          <w:ilvl w:val="0"/>
          <w:numId w:val="17"/>
        </w:numPr>
        <w:rPr>
          <w:lang w:eastAsia="en-US"/>
        </w:rPr>
      </w:pPr>
      <w:r>
        <w:rPr>
          <w:lang w:eastAsia="en-US"/>
        </w:rPr>
        <w:t>FFS if and how gNB indicates the LBT bandwidth adopted to UE</w:t>
      </w:r>
    </w:p>
    <w:p w14:paraId="37D8E6D2" w14:textId="77777777" w:rsidR="006C7ECB" w:rsidRDefault="00A01006">
      <w:pPr>
        <w:pStyle w:val="ListParagraph"/>
        <w:numPr>
          <w:ilvl w:val="0"/>
          <w:numId w:val="17"/>
        </w:numPr>
        <w:rPr>
          <w:lang w:eastAsia="en-US"/>
        </w:rPr>
      </w:pPr>
      <w:r>
        <w:rPr>
          <w:lang w:eastAsia="en-US"/>
        </w:rPr>
        <w:t>FFS if and how UE indicates the LBT bandwidth adopted to gNB</w:t>
      </w:r>
    </w:p>
    <w:p w14:paraId="37D8E6D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t>Charter Communications</w:t>
            </w:r>
          </w:p>
        </w:tc>
        <w:tc>
          <w:tcPr>
            <w:tcW w:w="6937" w:type="dxa"/>
          </w:tcPr>
          <w:p w14:paraId="37D8E6DC" w14:textId="77777777" w:rsidR="006C7ECB" w:rsidRDefault="00A01006">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E2" w14:textId="77777777" w:rsidR="006C7ECB" w:rsidRDefault="00A01006">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7417B5" w14:paraId="028F8E22" w14:textId="77777777">
        <w:tc>
          <w:tcPr>
            <w:tcW w:w="2425" w:type="dxa"/>
          </w:tcPr>
          <w:p w14:paraId="076C45B0" w14:textId="31B688FE" w:rsidR="007417B5" w:rsidRDefault="007417B5" w:rsidP="007417B5">
            <w:pPr>
              <w:rPr>
                <w:rFonts w:eastAsia="SimSun"/>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restrictions are mandated. </w:t>
            </w:r>
          </w:p>
          <w:p w14:paraId="5FBA20F7" w14:textId="77777777" w:rsidR="007417B5" w:rsidRDefault="007417B5" w:rsidP="007417B5">
            <w:pPr>
              <w:rPr>
                <w:rFonts w:eastAsia="SimSun"/>
                <w:lang w:val="en-US" w:eastAsia="zh-CN"/>
              </w:rPr>
            </w:pPr>
          </w:p>
        </w:tc>
      </w:tr>
      <w:tr w:rsidR="00443150" w14:paraId="3210B392" w14:textId="77777777" w:rsidTr="00443150">
        <w:tc>
          <w:tcPr>
            <w:tcW w:w="2425" w:type="dxa"/>
          </w:tcPr>
          <w:p w14:paraId="72B2F6B2" w14:textId="77777777" w:rsidR="00443150" w:rsidRDefault="00443150" w:rsidP="00E066FF">
            <w:pPr>
              <w:rPr>
                <w:lang w:eastAsia="en-US"/>
              </w:rPr>
            </w:pPr>
            <w:r>
              <w:rPr>
                <w:lang w:eastAsia="en-US"/>
              </w:rPr>
              <w:lastRenderedPageBreak/>
              <w:t>vivo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77777777"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proofErr w:type="spellStart"/>
            <w:r>
              <w:rPr>
                <w:lang w:eastAsia="en-US"/>
              </w:rPr>
              <w:t>Futurewei</w:t>
            </w:r>
            <w:proofErr w:type="spellEnd"/>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150474" w:rsidRPr="004245E3" w14:paraId="57C9B49E" w14:textId="77777777" w:rsidTr="00150474">
        <w:tc>
          <w:tcPr>
            <w:tcW w:w="2425" w:type="dxa"/>
          </w:tcPr>
          <w:p w14:paraId="7EEB1810" w14:textId="77777777" w:rsidR="00150474" w:rsidRPr="004245E3" w:rsidRDefault="00150474" w:rsidP="000C1187">
            <w:pPr>
              <w:rPr>
                <w:lang w:eastAsia="en-US"/>
              </w:rPr>
            </w:pPr>
            <w:r w:rsidRPr="004245E3">
              <w:rPr>
                <w:lang w:eastAsia="en-US"/>
              </w:rPr>
              <w:t>InterDigital</w:t>
            </w:r>
          </w:p>
        </w:tc>
        <w:tc>
          <w:tcPr>
            <w:tcW w:w="6937" w:type="dxa"/>
          </w:tcPr>
          <w:p w14:paraId="1C071BFF" w14:textId="77777777" w:rsidR="00150474" w:rsidRPr="004245E3" w:rsidRDefault="00150474" w:rsidP="000C1187">
            <w:pPr>
              <w:rPr>
                <w:lang w:eastAsia="en-US"/>
              </w:rPr>
            </w:pPr>
            <w:r w:rsidRPr="004245E3">
              <w:rPr>
                <w:lang w:eastAsia="en-US"/>
              </w:rPr>
              <w:t xml:space="preserve">We are ok with the compromise solution, </w:t>
            </w:r>
            <w:proofErr w:type="gramStart"/>
            <w:r w:rsidRPr="004245E3">
              <w:rPr>
                <w:lang w:eastAsia="en-US"/>
              </w:rPr>
              <w:t>as long as</w:t>
            </w:r>
            <w:proofErr w:type="gramEnd"/>
            <w:r w:rsidRPr="004245E3">
              <w:rPr>
                <w:lang w:eastAsia="en-US"/>
              </w:rPr>
              <w:t xml:space="preserve"> Alt SC3 is supported. Always performing LBT on the entire channel BW is not an effective way of acquiring the unlicensed channel. Different UEs may support different sets of units of LBT BWs and this should be indicated to the network.</w:t>
            </w:r>
          </w:p>
        </w:tc>
      </w:tr>
    </w:tbl>
    <w:p w14:paraId="37D8E6E4" w14:textId="77777777" w:rsidR="006C7ECB" w:rsidRPr="00150474" w:rsidRDefault="006C7ECB">
      <w:pPr>
        <w:rPr>
          <w:lang w:eastAsia="en-US"/>
        </w:rPr>
      </w:pPr>
    </w:p>
    <w:p w14:paraId="37D8E6E5" w14:textId="77777777" w:rsidR="006C7ECB" w:rsidRDefault="00A01006">
      <w:pPr>
        <w:pStyle w:val="discussionpoint"/>
      </w:pPr>
      <w:r>
        <w:t>Proposal 2.2.1-2</w:t>
      </w:r>
    </w:p>
    <w:p w14:paraId="37D8E6E6" w14:textId="77777777" w:rsidR="006C7ECB" w:rsidRDefault="00A01006">
      <w:pPr>
        <w:rPr>
          <w:lang w:eastAsia="en-US"/>
        </w:rPr>
      </w:pPr>
      <w:r>
        <w:rPr>
          <w:lang w:eastAsia="en-US"/>
        </w:rPr>
        <w:t>For LBT for multi-carrier transmissions in intra-band CA, support Alt CA.1, Alt CA.2, and Alt CA.5, and leave the choice to gNB/UE implementation.</w:t>
      </w:r>
    </w:p>
    <w:p w14:paraId="37D8E6E7" w14:textId="77777777" w:rsidR="006C7ECB" w:rsidRDefault="00A01006">
      <w:pPr>
        <w:pStyle w:val="ListParagraph"/>
        <w:numPr>
          <w:ilvl w:val="0"/>
          <w:numId w:val="17"/>
        </w:numPr>
        <w:rPr>
          <w:lang w:eastAsia="en-US"/>
        </w:rPr>
      </w:pPr>
      <w:r>
        <w:rPr>
          <w:lang w:eastAsia="en-US"/>
        </w:rPr>
        <w:t>FFS if and how gNB indicates the LBT bandwidth adopted to UE</w:t>
      </w:r>
    </w:p>
    <w:p w14:paraId="37D8E6E8" w14:textId="77777777" w:rsidR="006C7ECB" w:rsidRDefault="00A01006">
      <w:pPr>
        <w:pStyle w:val="ListParagraph"/>
        <w:numPr>
          <w:ilvl w:val="0"/>
          <w:numId w:val="17"/>
        </w:numPr>
        <w:rPr>
          <w:lang w:eastAsia="en-US"/>
        </w:rPr>
      </w:pPr>
      <w:r>
        <w:rPr>
          <w:lang w:eastAsia="en-US"/>
        </w:rPr>
        <w:t>FFS if and how UE indicates the LBT bandwidth adopted to gNB</w:t>
      </w:r>
    </w:p>
    <w:p w14:paraId="37D8E6E9"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w:t>
            </w:r>
            <w:r>
              <w:rPr>
                <w:lang w:eastAsia="en-US"/>
              </w:rPr>
              <w:lastRenderedPageBreak/>
              <w:t>er, the choice should be only up to the network, and not UE</w:t>
            </w:r>
          </w:p>
        </w:tc>
      </w:tr>
      <w:tr w:rsidR="006C7ECB" w14:paraId="37D8E6F9" w14:textId="77777777">
        <w:tc>
          <w:tcPr>
            <w:tcW w:w="2425" w:type="dxa"/>
          </w:tcPr>
          <w:p w14:paraId="37D8E6F7" w14:textId="77777777" w:rsidR="006C7ECB" w:rsidRDefault="00A01006">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6F8" w14:textId="77777777" w:rsidR="006C7ECB" w:rsidRDefault="00A01006">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SimSun"/>
                <w:lang w:val="en-US" w:eastAsia="zh-CN"/>
              </w:rPr>
            </w:pPr>
            <w:r>
              <w:rPr>
                <w:lang w:eastAsia="en-US"/>
              </w:rPr>
              <w:t>Intel</w:t>
            </w:r>
          </w:p>
        </w:tc>
        <w:tc>
          <w:tcPr>
            <w:tcW w:w="6937" w:type="dxa"/>
          </w:tcPr>
          <w:p w14:paraId="7C59868B" w14:textId="5CECF152" w:rsidR="009E4005" w:rsidRDefault="009E4005" w:rsidP="009E4005">
            <w:pPr>
              <w:rPr>
                <w:rFonts w:eastAsia="SimSun"/>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E066FF">
            <w:pPr>
              <w:rPr>
                <w:lang w:eastAsia="en-US"/>
              </w:rPr>
            </w:pPr>
            <w:r>
              <w:rPr>
                <w:lang w:eastAsia="en-US"/>
              </w:rPr>
              <w:t>vivo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proofErr w:type="spellStart"/>
            <w:r>
              <w:rPr>
                <w:lang w:eastAsia="en-US"/>
              </w:rPr>
              <w:t>Futurewei</w:t>
            </w:r>
            <w:proofErr w:type="spellEnd"/>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t>Ericsson</w:t>
            </w:r>
          </w:p>
        </w:tc>
        <w:tc>
          <w:tcPr>
            <w:tcW w:w="6937" w:type="dxa"/>
          </w:tcPr>
          <w:p w14:paraId="1CEF70BB" w14:textId="77777777" w:rsidR="00B269F3" w:rsidRDefault="00B269F3" w:rsidP="005F3E8B">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150474" w:rsidRPr="004245E3" w14:paraId="00A39767" w14:textId="77777777" w:rsidTr="00150474">
        <w:tc>
          <w:tcPr>
            <w:tcW w:w="2425" w:type="dxa"/>
          </w:tcPr>
          <w:p w14:paraId="70109FEA" w14:textId="77777777" w:rsidR="00150474" w:rsidRPr="004245E3" w:rsidRDefault="00150474" w:rsidP="000C1187">
            <w:pPr>
              <w:rPr>
                <w:lang w:eastAsia="en-US"/>
              </w:rPr>
            </w:pPr>
            <w:r w:rsidRPr="004245E3">
              <w:rPr>
                <w:lang w:eastAsia="en-US"/>
              </w:rPr>
              <w:t>InterDigital</w:t>
            </w:r>
          </w:p>
        </w:tc>
        <w:tc>
          <w:tcPr>
            <w:tcW w:w="6937" w:type="dxa"/>
          </w:tcPr>
          <w:p w14:paraId="48D3CE71" w14:textId="77777777" w:rsidR="00150474" w:rsidRPr="004245E3" w:rsidRDefault="00150474" w:rsidP="000C1187">
            <w:pPr>
              <w:rPr>
                <w:lang w:eastAsia="en-US"/>
              </w:rPr>
            </w:pPr>
            <w:r w:rsidRPr="004245E3">
              <w:rPr>
                <w:lang w:eastAsia="en-US"/>
              </w:rPr>
              <w:t>Similar comment as for Proposal 2.2.1-1</w:t>
            </w:r>
          </w:p>
        </w:tc>
      </w:tr>
    </w:tbl>
    <w:p w14:paraId="37D8E6FA" w14:textId="77777777" w:rsidR="006C7ECB" w:rsidRDefault="006C7ECB">
      <w:pPr>
        <w:rPr>
          <w:lang w:eastAsia="en-US"/>
        </w:rPr>
      </w:pPr>
    </w:p>
    <w:p w14:paraId="37D8E6FB" w14:textId="77777777" w:rsidR="006C7ECB" w:rsidRDefault="00A01006">
      <w:pPr>
        <w:pStyle w:val="Heading2"/>
      </w:pPr>
      <w:r>
        <w:t>Sensing Structures FFS Items</w:t>
      </w:r>
    </w:p>
    <w:p w14:paraId="37D8E6FC"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DB63AF" w:rsidRDefault="00DB63AF">
                            <w:pPr>
                              <w:rPr>
                                <w:rFonts w:cs="Times"/>
                                <w:szCs w:val="20"/>
                              </w:rPr>
                            </w:pPr>
                          </w:p>
                          <w:p w14:paraId="37D8ED6C" w14:textId="77777777" w:rsidR="00DB63AF" w:rsidRDefault="00DB63AF">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DB63AF" w:rsidRDefault="00DB63AF">
                            <w:pPr>
                              <w:rPr>
                                <w:rFonts w:cs="Times"/>
                                <w:sz w:val="18"/>
                                <w:szCs w:val="20"/>
                              </w:rPr>
                            </w:pPr>
                            <w:r>
                              <w:rPr>
                                <w:rFonts w:cs="Times"/>
                                <w:sz w:val="18"/>
                                <w:szCs w:val="20"/>
                              </w:rPr>
                              <w:t>For energy measurement in 8us deferral period, down-select from the following:</w:t>
                            </w:r>
                          </w:p>
                          <w:p w14:paraId="37D8ED6E" w14:textId="77777777" w:rsidR="00DB63AF" w:rsidRDefault="00DB63AF">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DB63AF" w:rsidRDefault="00DB63AF">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DB63AF" w:rsidRDefault="00DB63AF">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DB63AF" w:rsidRDefault="00DB63AF">
                            <w:pPr>
                              <w:rPr>
                                <w:rFonts w:cs="Times"/>
                                <w:sz w:val="18"/>
                                <w:szCs w:val="20"/>
                                <w:lang w:eastAsia="en-US"/>
                              </w:rPr>
                            </w:pPr>
                            <w:r>
                              <w:rPr>
                                <w:rFonts w:cs="Times"/>
                                <w:sz w:val="18"/>
                                <w:szCs w:val="20"/>
                              </w:rPr>
                              <w:t>For energy measurement in 5us observation slot, perform single measurement</w:t>
                            </w:r>
                          </w:p>
                          <w:p w14:paraId="37D8ED72" w14:textId="77777777" w:rsidR="00DB63AF" w:rsidRDefault="00DB63AF">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DB63AF" w:rsidRDefault="00DB63AF">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DB63AF" w:rsidRDefault="00DB63AF">
                            <w:pPr>
                              <w:rPr>
                                <w:sz w:val="18"/>
                                <w:highlight w:val="darkYellow"/>
                                <w:lang w:eastAsia="zh-CN"/>
                              </w:rPr>
                            </w:pPr>
                            <w:bookmarkStart w:id="0" w:name="OLE_LINK71"/>
                            <w:bookmarkStart w:id="1" w:name="OLE_LINK70"/>
                          </w:p>
                          <w:p w14:paraId="37D8ED75" w14:textId="77777777" w:rsidR="00DB63AF" w:rsidRDefault="00DB63AF">
                            <w:pPr>
                              <w:rPr>
                                <w:sz w:val="18"/>
                                <w:lang w:eastAsia="zh-CN"/>
                              </w:rPr>
                            </w:pPr>
                            <w:r>
                              <w:rPr>
                                <w:sz w:val="18"/>
                                <w:highlight w:val="darkYellow"/>
                                <w:lang w:eastAsia="zh-CN"/>
                              </w:rPr>
                              <w:t>Working assumption:</w:t>
                            </w:r>
                          </w:p>
                          <w:p w14:paraId="37D8ED76"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Pr>
                                <w:rFonts w:cs="Times"/>
                                <w:szCs w:val="20"/>
                              </w:rPr>
                              <w:t>FFS location of the measurement</w:t>
                            </w:r>
                          </w:p>
                          <w:p w14:paraId="37D8ED77" w14:textId="77777777" w:rsidR="00DB63AF" w:rsidRDefault="00DB63AF"/>
                        </w:txbxContent>
                      </wps:txbx>
                      <wps:bodyPr rot="0" vert="horz" wrap="square" lIns="91440" tIns="45720" rIns="91440" bIns="45720" anchor="t" anchorCtr="0">
                        <a:noAutofit/>
                      </wps:bodyPr>
                    </wps:wsp>
                  </a:graphicData>
                </a:graphic>
              </wp:anchor>
            </w:drawing>
          </mc:Choice>
          <mc:Fallback>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DB63AF" w:rsidRDefault="00DB63AF">
                      <w:pPr>
                        <w:rPr>
                          <w:rFonts w:cs="Times"/>
                          <w:szCs w:val="20"/>
                        </w:rPr>
                      </w:pPr>
                    </w:p>
                    <w:p w14:paraId="37D8ED6C" w14:textId="77777777" w:rsidR="00DB63AF" w:rsidRDefault="00DB63AF">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DB63AF" w:rsidRDefault="00DB63AF">
                      <w:pPr>
                        <w:rPr>
                          <w:rFonts w:cs="Times"/>
                          <w:sz w:val="18"/>
                          <w:szCs w:val="20"/>
                        </w:rPr>
                      </w:pPr>
                      <w:r>
                        <w:rPr>
                          <w:rFonts w:cs="Times"/>
                          <w:sz w:val="18"/>
                          <w:szCs w:val="20"/>
                        </w:rPr>
                        <w:t>For energy measurement in 8us deferral period, down-select from the following:</w:t>
                      </w:r>
                    </w:p>
                    <w:p w14:paraId="37D8ED6E"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DB63AF" w:rsidRDefault="00DB63AF">
                      <w:pPr>
                        <w:rPr>
                          <w:rFonts w:cs="Times"/>
                          <w:sz w:val="18"/>
                          <w:szCs w:val="20"/>
                          <w:lang w:eastAsia="en-US"/>
                        </w:rPr>
                      </w:pPr>
                      <w:r>
                        <w:rPr>
                          <w:rFonts w:cs="Times"/>
                          <w:sz w:val="18"/>
                          <w:szCs w:val="20"/>
                        </w:rPr>
                        <w:t>For energy measurement in 5us observation slot, perform single measurement</w:t>
                      </w:r>
                    </w:p>
                    <w:p w14:paraId="37D8ED72"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DB63AF" w:rsidRDefault="00DB63AF">
                      <w:pPr>
                        <w:rPr>
                          <w:sz w:val="18"/>
                          <w:highlight w:val="darkYellow"/>
                          <w:lang w:eastAsia="zh-CN"/>
                        </w:rPr>
                      </w:pPr>
                      <w:bookmarkStart w:id="2" w:name="OLE_LINK71"/>
                      <w:bookmarkStart w:id="3" w:name="OLE_LINK70"/>
                    </w:p>
                    <w:p w14:paraId="37D8ED75" w14:textId="77777777" w:rsidR="00DB63AF" w:rsidRDefault="00DB63AF">
                      <w:pPr>
                        <w:rPr>
                          <w:sz w:val="18"/>
                          <w:lang w:eastAsia="zh-CN"/>
                        </w:rPr>
                      </w:pPr>
                      <w:r>
                        <w:rPr>
                          <w:sz w:val="18"/>
                          <w:highlight w:val="darkYellow"/>
                          <w:lang w:eastAsia="zh-CN"/>
                        </w:rPr>
                        <w:t>Working assumption:</w:t>
                      </w:r>
                    </w:p>
                    <w:p w14:paraId="37D8ED76"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7D8ED77" w14:textId="77777777" w:rsidR="00DB63AF" w:rsidRDefault="00DB63AF"/>
                  </w:txbxContent>
                </v:textbox>
                <w10:wrap type="topAndBottom" anchorx="margin"/>
              </v:shape>
            </w:pict>
          </mc:Fallback>
        </mc:AlternateContent>
      </w:r>
    </w:p>
    <w:p w14:paraId="37D8E6FD" w14:textId="77777777" w:rsidR="006C7ECB" w:rsidRDefault="006C7ECB">
      <w:pPr>
        <w:rPr>
          <w:lang w:eastAsia="en-US"/>
        </w:rPr>
      </w:pPr>
    </w:p>
    <w:tbl>
      <w:tblPr>
        <w:tblStyle w:val="TableGrid"/>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w:t>
            </w:r>
            <w:proofErr w:type="gramStart"/>
            <w:r>
              <w:rPr>
                <w:rFonts w:ascii="Calibri" w:eastAsia="Times New Roman" w:hAnsi="Calibri" w:cs="Calibri"/>
                <w:snapToGrid/>
                <w:color w:val="000000"/>
                <w:kern w:val="0"/>
                <w:szCs w:val="20"/>
                <w:lang w:val="en-US" w:eastAsia="en-US"/>
              </w:rPr>
              <w:t>us,it</w:t>
            </w:r>
            <w:proofErr w:type="gramEnd"/>
            <w:r>
              <w:rPr>
                <w:rFonts w:ascii="Calibri" w:eastAsia="Times New Roman" w:hAnsi="Calibri" w:cs="Calibri"/>
                <w:snapToGrid/>
                <w:color w:val="000000"/>
                <w:kern w:val="0"/>
                <w:szCs w:val="20"/>
                <w:lang w:val="en-US" w:eastAsia="en-US"/>
              </w:rPr>
              <w:t xml:space="preserve">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Heading3"/>
      </w:pPr>
      <w:r>
        <w:lastRenderedPageBreak/>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37D8E736"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37D8E742"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37D8E745"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53" w14:textId="77777777" w:rsidR="006C7ECB" w:rsidRDefault="00A01006">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SimSun"/>
                <w:lang w:val="en-US" w:eastAsia="zh-CN"/>
              </w:rPr>
            </w:pPr>
            <w:r>
              <w:rPr>
                <w:lang w:eastAsia="en-US"/>
              </w:rPr>
              <w:t>Intel</w:t>
            </w:r>
          </w:p>
        </w:tc>
        <w:tc>
          <w:tcPr>
            <w:tcW w:w="6937" w:type="dxa"/>
          </w:tcPr>
          <w:p w14:paraId="38C45C85" w14:textId="50CDB5FC" w:rsidR="007936BD" w:rsidRDefault="007936BD" w:rsidP="007936B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proofErr w:type="spellStart"/>
            <w:r>
              <w:rPr>
                <w:lang w:eastAsia="en-US"/>
              </w:rPr>
              <w:t>Futurewei</w:t>
            </w:r>
            <w:proofErr w:type="spellEnd"/>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bl>
    <w:p w14:paraId="37D8E755" w14:textId="77777777" w:rsidR="006C7ECB" w:rsidRDefault="006C7ECB">
      <w:pPr>
        <w:rPr>
          <w:lang w:eastAsia="en-US"/>
        </w:rPr>
      </w:pPr>
    </w:p>
    <w:p w14:paraId="37D8E756" w14:textId="77777777" w:rsidR="006C7ECB" w:rsidRDefault="00A01006">
      <w:pPr>
        <w:pStyle w:val="Heading2"/>
      </w:pPr>
      <w:r>
        <w:lastRenderedPageBreak/>
        <w:t xml:space="preserve">COT Sharing </w:t>
      </w:r>
    </w:p>
    <w:tbl>
      <w:tblPr>
        <w:tblStyle w:val="TableGrid"/>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ListParagraph"/>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TableGrid"/>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Heading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37D8E797"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CAICT, FUTUREWEI, Lenovo, </w:t>
      </w:r>
      <w:proofErr w:type="gramStart"/>
      <w:r>
        <w:rPr>
          <w:rFonts w:cs="Times"/>
          <w:szCs w:val="20"/>
        </w:rPr>
        <w:t>OPPO,  InterDigital</w:t>
      </w:r>
      <w:proofErr w:type="gramEnd"/>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ListParagraph"/>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lastRenderedPageBreak/>
        <w:t xml:space="preserve">Support: Apple, Ericsson, Huawei, Nokia, </w:t>
      </w:r>
      <w:proofErr w:type="spellStart"/>
      <w:r>
        <w:rPr>
          <w:rFonts w:cs="Times"/>
          <w:szCs w:val="20"/>
        </w:rPr>
        <w:t>Spreadtrum</w:t>
      </w:r>
      <w:proofErr w:type="spellEnd"/>
      <w:r>
        <w:rPr>
          <w:rFonts w:cs="Times"/>
          <w:szCs w:val="20"/>
        </w:rPr>
        <w:t>, vivo, WILUS</w:t>
      </w:r>
    </w:p>
    <w:p w14:paraId="37D8E79E"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A0"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OPPO,  InterDigital</w:t>
      </w:r>
      <w:proofErr w:type="gramEnd"/>
      <w:r>
        <w:rPr>
          <w:rFonts w:cs="Times"/>
          <w:szCs w:val="20"/>
        </w:rPr>
        <w:t>?</w:t>
      </w:r>
    </w:p>
    <w:p w14:paraId="37D8E7A1"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AF" w14:textId="77777777" w:rsidR="006C7ECB" w:rsidRDefault="00A01006">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SimSun"/>
                <w:lang w:val="en-US" w:eastAsia="zh-CN"/>
              </w:rPr>
            </w:pPr>
            <w:r>
              <w:rPr>
                <w:lang w:eastAsia="en-US"/>
              </w:rPr>
              <w:t>Intel</w:t>
            </w:r>
          </w:p>
        </w:tc>
        <w:tc>
          <w:tcPr>
            <w:tcW w:w="6937" w:type="dxa"/>
          </w:tcPr>
          <w:p w14:paraId="0AFA64AE" w14:textId="6A3B67E9" w:rsidR="007136D5" w:rsidRDefault="007136D5" w:rsidP="007136D5">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6A78CE" w14:paraId="67A6F879" w14:textId="77777777" w:rsidTr="00443150">
        <w:tc>
          <w:tcPr>
            <w:tcW w:w="2425" w:type="dxa"/>
          </w:tcPr>
          <w:p w14:paraId="7167D608" w14:textId="2B483FF6" w:rsidR="006A78CE" w:rsidRDefault="006A78CE" w:rsidP="00214A0B">
            <w:pPr>
              <w:rPr>
                <w:lang w:eastAsia="en-US"/>
              </w:rPr>
            </w:pPr>
            <w:proofErr w:type="spellStart"/>
            <w:r>
              <w:rPr>
                <w:lang w:eastAsia="en-US"/>
              </w:rPr>
              <w:t>Futurewei</w:t>
            </w:r>
            <w:proofErr w:type="spellEnd"/>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r w:rsidR="00150474" w:rsidRPr="004245E3" w14:paraId="695ED71E" w14:textId="77777777" w:rsidTr="00150474">
        <w:tc>
          <w:tcPr>
            <w:tcW w:w="2425" w:type="dxa"/>
          </w:tcPr>
          <w:p w14:paraId="02B628FB" w14:textId="77777777" w:rsidR="00150474" w:rsidRPr="004245E3" w:rsidRDefault="00150474" w:rsidP="000C1187">
            <w:pPr>
              <w:rPr>
                <w:lang w:eastAsia="en-US"/>
              </w:rPr>
            </w:pPr>
            <w:r w:rsidRPr="004245E3">
              <w:rPr>
                <w:lang w:eastAsia="en-US"/>
              </w:rPr>
              <w:t>InterDigital</w:t>
            </w:r>
          </w:p>
        </w:tc>
        <w:tc>
          <w:tcPr>
            <w:tcW w:w="6937" w:type="dxa"/>
          </w:tcPr>
          <w:p w14:paraId="214EDC1C" w14:textId="77777777" w:rsidR="00150474" w:rsidRPr="004245E3" w:rsidRDefault="00150474" w:rsidP="000C1187">
            <w:pPr>
              <w:rPr>
                <w:lang w:eastAsia="en-US"/>
              </w:rPr>
            </w:pPr>
            <w:r w:rsidRPr="004245E3">
              <w:rPr>
                <w:lang w:eastAsia="en-US"/>
              </w:rPr>
              <w:t>We support Alt.3. Furthermore, the gap should be determined between two transmissions that share the same LBT parameters (e.g. on the same beam).</w:t>
            </w:r>
          </w:p>
        </w:tc>
      </w:tr>
    </w:tbl>
    <w:p w14:paraId="37D8E7B1" w14:textId="77777777" w:rsidR="006C7ECB" w:rsidRPr="00E066FF" w:rsidRDefault="006C7ECB">
      <w:pPr>
        <w:rPr>
          <w:lang w:eastAsia="en-US"/>
        </w:rPr>
      </w:pPr>
    </w:p>
    <w:p w14:paraId="37D8E7B2" w14:textId="77777777" w:rsidR="006C7ECB" w:rsidRDefault="00A01006">
      <w:pPr>
        <w:pStyle w:val="Heading2"/>
      </w:pPr>
      <w:r>
        <w:lastRenderedPageBreak/>
        <w:t>Cat 2 LBT</w:t>
      </w:r>
    </w:p>
    <w:p w14:paraId="37D8E7B3"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79" w14:textId="77777777" w:rsidR="00DB63AF" w:rsidRDefault="00DB63AF">
                            <w:pPr>
                              <w:rPr>
                                <w:rFonts w:cs="Times"/>
                                <w:szCs w:val="20"/>
                              </w:rPr>
                            </w:pPr>
                            <w:r>
                              <w:rPr>
                                <w:rFonts w:cs="Times"/>
                                <w:szCs w:val="20"/>
                              </w:rPr>
                              <w:t>For Cat 2 LBT, down-select from the following alternatives</w:t>
                            </w:r>
                          </w:p>
                          <w:p w14:paraId="37D8ED7A"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DB63AF" w:rsidRDefault="00DB63AF">
                            <w:pPr>
                              <w:kinsoku/>
                              <w:adjustRightInd/>
                              <w:snapToGrid w:val="0"/>
                              <w:spacing w:after="0" w:line="252" w:lineRule="auto"/>
                              <w:textAlignment w:val="auto"/>
                              <w:rPr>
                                <w:rFonts w:cs="Times"/>
                                <w:szCs w:val="20"/>
                              </w:rPr>
                            </w:pPr>
                          </w:p>
                          <w:p w14:paraId="37D8ED7D"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7E" w14:textId="77777777" w:rsidR="00DB63AF" w:rsidRDefault="00DB63AF">
                            <w:pPr>
                              <w:rPr>
                                <w:rFonts w:cs="Times"/>
                                <w:color w:val="000000"/>
                                <w:szCs w:val="20"/>
                              </w:rPr>
                            </w:pPr>
                            <w:r>
                              <w:rPr>
                                <w:rFonts w:cs="Times"/>
                                <w:color w:val="000000"/>
                                <w:szCs w:val="20"/>
                              </w:rPr>
                              <w:t>If Cat 2 LBT is introduced, the following use cases can be further studied:</w:t>
                            </w:r>
                          </w:p>
                          <w:p w14:paraId="37D8ED7F" w14:textId="77777777" w:rsidR="00DB63AF" w:rsidRDefault="00DB63AF">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DB63AF" w:rsidRDefault="00DB63AF">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DB63AF" w:rsidRDefault="00DB63AF">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DB63AF" w:rsidRDefault="00DB63AF">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DB63AF" w:rsidRDefault="00DB63AF">
                            <w:pPr>
                              <w:rPr>
                                <w:rFonts w:cs="Times"/>
                                <w:szCs w:val="20"/>
                              </w:rPr>
                            </w:pPr>
                            <w:r>
                              <w:rPr>
                                <w:rFonts w:cs="Times"/>
                                <w:szCs w:val="20"/>
                              </w:rPr>
                              <w:t xml:space="preserve">Other use cases not precluded. </w:t>
                            </w:r>
                          </w:p>
                          <w:p w14:paraId="37D8ED84" w14:textId="77777777" w:rsidR="00DB63AF" w:rsidRDefault="00DB63AF">
                            <w:pPr>
                              <w:rPr>
                                <w:rFonts w:cs="Times"/>
                                <w:szCs w:val="20"/>
                              </w:rPr>
                            </w:pPr>
                            <w:r>
                              <w:rPr>
                                <w:rFonts w:cs="Times"/>
                                <w:szCs w:val="20"/>
                              </w:rPr>
                              <w:t>FFS if Cat 2 LBT is mandated for each use case or not.</w:t>
                            </w:r>
                          </w:p>
                          <w:p w14:paraId="37D8ED85" w14:textId="77777777" w:rsidR="00DB63AF" w:rsidRDefault="00DB63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79" w14:textId="77777777" w:rsidR="00DB63AF" w:rsidRDefault="00DB63AF">
                      <w:pPr>
                        <w:rPr>
                          <w:rFonts w:cs="Times"/>
                          <w:szCs w:val="20"/>
                        </w:rPr>
                      </w:pPr>
                      <w:r>
                        <w:rPr>
                          <w:rFonts w:cs="Times"/>
                          <w:szCs w:val="20"/>
                        </w:rPr>
                        <w:t>For Cat 2 LBT, down-select from the following alternatives</w:t>
                      </w:r>
                    </w:p>
                    <w:p w14:paraId="37D8ED7A"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DB63AF" w:rsidRDefault="00DB63AF">
                      <w:pPr>
                        <w:kinsoku/>
                        <w:adjustRightInd/>
                        <w:snapToGrid w:val="0"/>
                        <w:spacing w:after="0" w:line="252" w:lineRule="auto"/>
                        <w:textAlignment w:val="auto"/>
                        <w:rPr>
                          <w:rFonts w:cs="Times"/>
                          <w:szCs w:val="20"/>
                        </w:rPr>
                      </w:pPr>
                    </w:p>
                    <w:p w14:paraId="37D8ED7D"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7E" w14:textId="77777777" w:rsidR="00DB63AF" w:rsidRDefault="00DB63AF">
                      <w:pPr>
                        <w:rPr>
                          <w:rFonts w:cs="Times"/>
                          <w:color w:val="000000"/>
                          <w:szCs w:val="20"/>
                        </w:rPr>
                      </w:pPr>
                      <w:r>
                        <w:rPr>
                          <w:rFonts w:cs="Times"/>
                          <w:color w:val="000000"/>
                          <w:szCs w:val="20"/>
                        </w:rPr>
                        <w:t>If Cat 2 LBT is introduced, the following use cases can be further studied:</w:t>
                      </w:r>
                    </w:p>
                    <w:p w14:paraId="37D8ED7F"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DB63AF" w:rsidRDefault="00DB63AF">
                      <w:pPr>
                        <w:rPr>
                          <w:rFonts w:cs="Times"/>
                          <w:szCs w:val="20"/>
                        </w:rPr>
                      </w:pPr>
                      <w:r>
                        <w:rPr>
                          <w:rFonts w:cs="Times"/>
                          <w:szCs w:val="20"/>
                        </w:rPr>
                        <w:t xml:space="preserve">Other use cases not precluded. </w:t>
                      </w:r>
                    </w:p>
                    <w:p w14:paraId="37D8ED84" w14:textId="77777777" w:rsidR="00DB63AF" w:rsidRDefault="00DB63AF">
                      <w:pPr>
                        <w:rPr>
                          <w:rFonts w:cs="Times"/>
                          <w:szCs w:val="20"/>
                        </w:rPr>
                      </w:pPr>
                      <w:r>
                        <w:rPr>
                          <w:rFonts w:cs="Times"/>
                          <w:szCs w:val="20"/>
                        </w:rPr>
                        <w:t>FFS if Cat 2 LBT is mandated for each use case or not.</w:t>
                      </w:r>
                    </w:p>
                    <w:p w14:paraId="37D8ED85" w14:textId="77777777" w:rsidR="00DB63AF" w:rsidRDefault="00DB63AF">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TableGrid"/>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77777777" w:rsidR="006C7ECB" w:rsidRDefault="00A01006">
      <w:pPr>
        <w:pStyle w:val="Heading3"/>
      </w:pPr>
      <w:r>
        <w:t>First Round Discussion</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ListParagraph"/>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w:t>
      </w:r>
    </w:p>
    <w:p w14:paraId="37D8E817" w14:textId="77777777" w:rsidR="006C7ECB" w:rsidRDefault="006C7ECB">
      <w:pPr>
        <w:rPr>
          <w:lang w:eastAsia="en-US"/>
        </w:rPr>
      </w:pPr>
    </w:p>
    <w:p w14:paraId="37D8E818" w14:textId="77777777" w:rsidR="006C7ECB" w:rsidRDefault="00A01006">
      <w:pPr>
        <w:rPr>
          <w:lang w:eastAsia="en-US"/>
        </w:rPr>
      </w:pPr>
      <w:r>
        <w:rPr>
          <w:lang w:eastAsia="en-US"/>
        </w:rPr>
        <w:t>Seems that there is relative majority on introducing Cat 2 LBT, though there is strong objections from multiple companies as well. I would like to see if we can reach some compromise.</w:t>
      </w:r>
    </w:p>
    <w:p w14:paraId="37D8E819" w14:textId="77777777" w:rsidR="006C7ECB" w:rsidRDefault="00A01006">
      <w:pPr>
        <w:pStyle w:val="discussionpoint"/>
      </w:pPr>
      <w:r>
        <w:t>Discussion 2.5.1-1</w:t>
      </w:r>
    </w:p>
    <w:p w14:paraId="37D8E81A" w14:textId="77777777" w:rsidR="006C7ECB" w:rsidRDefault="00A01006">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TableGrid"/>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For discussion 2.5.1-1: the LBT scheme described in 302 567 is rather Cat3 than Cat</w:t>
            </w:r>
            <w:proofErr w:type="gramStart"/>
            <w:r>
              <w:rPr>
                <w:lang w:eastAsia="en-US"/>
              </w:rPr>
              <w:t>4 ,</w:t>
            </w:r>
            <w:proofErr w:type="gramEnd"/>
            <w:r>
              <w:rPr>
                <w:lang w:eastAsia="en-US"/>
              </w:rPr>
              <w:t xml:space="preserve">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SimSun"/>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82C" w14:textId="77777777" w:rsidR="006C7ECB" w:rsidRDefault="00A01006">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SimSun"/>
                <w:lang w:val="en-US" w:eastAsia="zh-CN"/>
              </w:rPr>
            </w:pPr>
            <w:r>
              <w:rPr>
                <w:lang w:eastAsia="en-US"/>
              </w:rPr>
              <w:t>Intel</w:t>
            </w:r>
          </w:p>
        </w:tc>
        <w:tc>
          <w:tcPr>
            <w:tcW w:w="6937" w:type="dxa"/>
          </w:tcPr>
          <w:p w14:paraId="7BB7765D" w14:textId="451EE615" w:rsidR="00692B84" w:rsidRDefault="00692B84" w:rsidP="00692B84">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proofErr w:type="spellStart"/>
            <w:r>
              <w:rPr>
                <w:lang w:eastAsia="en-US"/>
              </w:rPr>
              <w:t>Futurewei</w:t>
            </w:r>
            <w:proofErr w:type="spellEnd"/>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e support Alt 2, and be open to discuss the use cases of Cat 2 LBT at least for COT sharing. Regarding d</w:t>
            </w:r>
            <w:r>
              <w:rPr>
                <w:lang w:eastAsia="en-US"/>
              </w:rPr>
              <w:t>iscussion 2.5.1-1, we think long and uncertain sensing duration may be not necessary for most potential use cases though a Cat 4 LBT can 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r w:rsidR="00150474" w:rsidRPr="004245E3" w14:paraId="0EB0E587" w14:textId="77777777" w:rsidTr="00150474">
        <w:tc>
          <w:tcPr>
            <w:tcW w:w="2425" w:type="dxa"/>
          </w:tcPr>
          <w:p w14:paraId="32653033" w14:textId="77777777" w:rsidR="00150474" w:rsidRPr="004245E3" w:rsidRDefault="00150474" w:rsidP="000C1187">
            <w:pPr>
              <w:rPr>
                <w:lang w:eastAsia="en-US"/>
              </w:rPr>
            </w:pPr>
            <w:r w:rsidRPr="004245E3">
              <w:rPr>
                <w:lang w:eastAsia="en-US"/>
              </w:rPr>
              <w:t>InterDigital</w:t>
            </w:r>
          </w:p>
        </w:tc>
        <w:tc>
          <w:tcPr>
            <w:tcW w:w="6937" w:type="dxa"/>
          </w:tcPr>
          <w:p w14:paraId="6EF6D75C" w14:textId="77777777" w:rsidR="00150474" w:rsidRPr="004245E3" w:rsidRDefault="00150474" w:rsidP="000C1187">
            <w:pPr>
              <w:rPr>
                <w:lang w:eastAsia="en-US"/>
              </w:rPr>
            </w:pPr>
            <w:r w:rsidRPr="004245E3">
              <w:rPr>
                <w:lang w:eastAsia="en-US"/>
              </w:rPr>
              <w:t>We support Alt. 2 at least for beam switching within COT with TDM.</w:t>
            </w:r>
          </w:p>
        </w:tc>
      </w:tr>
      <w:tr w:rsidR="004B08CD" w:rsidRPr="004245E3" w14:paraId="191AFB4F" w14:textId="77777777" w:rsidTr="00150474">
        <w:tc>
          <w:tcPr>
            <w:tcW w:w="2425" w:type="dxa"/>
          </w:tcPr>
          <w:p w14:paraId="45FB2FC0" w14:textId="22593D7E" w:rsidR="004B08CD" w:rsidRPr="004245E3" w:rsidRDefault="004B08CD" w:rsidP="000C1187">
            <w:pPr>
              <w:rPr>
                <w:lang w:eastAsia="en-US"/>
              </w:rPr>
            </w:pPr>
            <w:r>
              <w:rPr>
                <w:lang w:eastAsia="en-US"/>
              </w:rPr>
              <w:t>Convida Wireless</w:t>
            </w:r>
          </w:p>
        </w:tc>
        <w:tc>
          <w:tcPr>
            <w:tcW w:w="6937" w:type="dxa"/>
          </w:tcPr>
          <w:p w14:paraId="5063A0C1" w14:textId="5F1DCEA9" w:rsidR="004B08CD" w:rsidRPr="004245E3" w:rsidRDefault="004B08CD" w:rsidP="000C1187">
            <w:pPr>
              <w:rPr>
                <w:lang w:eastAsia="en-US"/>
              </w:rPr>
            </w:pPr>
            <w:r>
              <w:rPr>
                <w:lang w:eastAsia="en-US"/>
              </w:rPr>
              <w:t>We prefer Alt. 2.</w:t>
            </w:r>
          </w:p>
        </w:tc>
      </w:tr>
    </w:tbl>
    <w:p w14:paraId="37D8E82E" w14:textId="77777777" w:rsidR="006C7ECB" w:rsidRPr="00E066FF" w:rsidRDefault="006C7ECB"/>
    <w:p w14:paraId="37D8E82F" w14:textId="77777777" w:rsidR="006C7ECB" w:rsidRDefault="006C7ECB"/>
    <w:p w14:paraId="37D8E830" w14:textId="77777777" w:rsidR="006C7ECB" w:rsidRDefault="00A01006">
      <w:pPr>
        <w:pStyle w:val="discussionpoint"/>
      </w:pPr>
      <w:r>
        <w:t>Discussion 2.5.1-2</w:t>
      </w:r>
    </w:p>
    <w:p w14:paraId="37D8E831" w14:textId="77777777" w:rsidR="006C7ECB" w:rsidRDefault="00A01006">
      <w:pPr>
        <w:rPr>
          <w:lang w:eastAsia="en-US"/>
        </w:rPr>
      </w:pPr>
      <w:r>
        <w:rPr>
          <w:lang w:eastAsia="en-US"/>
        </w:rPr>
        <w:t xml:space="preserve">Do you agree with the following </w:t>
      </w:r>
      <w:proofErr w:type="gramStart"/>
      <w:r>
        <w:rPr>
          <w:lang w:eastAsia="en-US"/>
        </w:rPr>
        <w:t>compromise:</w:t>
      </w:r>
      <w:proofErr w:type="gramEnd"/>
    </w:p>
    <w:p w14:paraId="37D8E832" w14:textId="77777777" w:rsidR="006C7ECB" w:rsidRDefault="00A01006">
      <w:pPr>
        <w:pStyle w:val="ListParagraph"/>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ListParagraph"/>
        <w:numPr>
          <w:ilvl w:val="1"/>
          <w:numId w:val="19"/>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lastRenderedPageBreak/>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3E" w14:textId="77777777" w:rsidR="006C7ECB" w:rsidRDefault="00A01006">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SimSun"/>
                <w:lang w:val="en-US" w:eastAsia="zh-CN"/>
              </w:rPr>
            </w:pPr>
            <w:r>
              <w:rPr>
                <w:lang w:eastAsia="en-US"/>
              </w:rPr>
              <w:t>Intel</w:t>
            </w:r>
          </w:p>
        </w:tc>
        <w:tc>
          <w:tcPr>
            <w:tcW w:w="6937" w:type="dxa"/>
          </w:tcPr>
          <w:p w14:paraId="33627CAF" w14:textId="5FACCDB5" w:rsidR="0071017F" w:rsidRDefault="0071017F" w:rsidP="0071017F">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proofErr w:type="spellStart"/>
            <w:r>
              <w:rPr>
                <w:lang w:eastAsia="en-US"/>
              </w:rPr>
              <w:t>Futurewei</w:t>
            </w:r>
            <w:proofErr w:type="spellEnd"/>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w:t>
            </w:r>
            <w:proofErr w:type="gramStart"/>
            <w:r>
              <w:rPr>
                <w:lang w:eastAsia="en-US"/>
              </w:rPr>
              <w:t>rand(</w:t>
            </w:r>
            <w:proofErr w:type="gramEnd"/>
            <w:r>
              <w:rPr>
                <w:lang w:eastAsia="en-US"/>
              </w:rPr>
              <w:t xml:space="preserve">0.3)); which implies channel access occurs using 8us, 13us, 18us, or 23us with 25% of the time using 8us.  </w:t>
            </w:r>
          </w:p>
        </w:tc>
      </w:tr>
      <w:tr w:rsidR="00150474" w:rsidRPr="004245E3" w14:paraId="7BDCBB92" w14:textId="77777777" w:rsidTr="00150474">
        <w:tc>
          <w:tcPr>
            <w:tcW w:w="2425" w:type="dxa"/>
          </w:tcPr>
          <w:p w14:paraId="14D1353B" w14:textId="77777777" w:rsidR="00150474" w:rsidRPr="004245E3" w:rsidRDefault="00150474" w:rsidP="000C1187">
            <w:pPr>
              <w:rPr>
                <w:lang w:eastAsia="en-US"/>
              </w:rPr>
            </w:pPr>
            <w:r w:rsidRPr="004245E3">
              <w:rPr>
                <w:lang w:eastAsia="en-US"/>
              </w:rPr>
              <w:t>InterDigital</w:t>
            </w:r>
          </w:p>
        </w:tc>
        <w:tc>
          <w:tcPr>
            <w:tcW w:w="6937" w:type="dxa"/>
          </w:tcPr>
          <w:p w14:paraId="38F3CBC3" w14:textId="77777777" w:rsidR="00150474" w:rsidRPr="004245E3" w:rsidRDefault="00150474" w:rsidP="000C1187">
            <w:pPr>
              <w:rPr>
                <w:lang w:eastAsia="en-US"/>
              </w:rPr>
            </w:pPr>
            <w:r w:rsidRPr="004245E3">
              <w:rPr>
                <w:lang w:eastAsia="en-US"/>
              </w:rPr>
              <w:t>We are fine with this compromise.</w:t>
            </w:r>
          </w:p>
        </w:tc>
      </w:tr>
    </w:tbl>
    <w:p w14:paraId="37D8E840" w14:textId="77777777" w:rsidR="006C7ECB" w:rsidRPr="00E066FF" w:rsidRDefault="006C7ECB">
      <w:pPr>
        <w:rPr>
          <w:lang w:eastAsia="en-US"/>
        </w:rPr>
      </w:pPr>
    </w:p>
    <w:p w14:paraId="37D8E841" w14:textId="77777777" w:rsidR="006C7ECB" w:rsidRDefault="00A01006">
      <w:pPr>
        <w:pStyle w:val="Heading2"/>
      </w:pPr>
      <w:r>
        <w:t>Rx Assistance</w:t>
      </w:r>
    </w:p>
    <w:p w14:paraId="37D8E842"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DB63AF" w:rsidRDefault="00DB63AF">
                            <w:pPr>
                              <w:snapToGrid w:val="0"/>
                              <w:spacing w:line="252" w:lineRule="auto"/>
                              <w:rPr>
                                <w:rFonts w:cs="Times"/>
                                <w:szCs w:val="20"/>
                              </w:rPr>
                            </w:pPr>
                          </w:p>
                          <w:p w14:paraId="37D8ED87"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88" w14:textId="77777777" w:rsidR="00DB63AF" w:rsidRDefault="00DB63AF">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DB63AF" w:rsidRDefault="00DB63AF">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DB63AF" w:rsidRDefault="00DB63AF">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DB63AF" w:rsidRDefault="00DB63AF">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DB63AF" w:rsidRDefault="00DB63AF">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DB63AF" w:rsidRDefault="00DB63AF">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DB63AF" w:rsidRDefault="00DB63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DB63AF" w:rsidRDefault="00DB63AF">
                      <w:pPr>
                        <w:snapToGrid w:val="0"/>
                        <w:spacing w:line="252" w:lineRule="auto"/>
                        <w:rPr>
                          <w:rFonts w:cs="Times"/>
                          <w:szCs w:val="20"/>
                        </w:rPr>
                      </w:pPr>
                    </w:p>
                    <w:p w14:paraId="37D8ED87"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88" w14:textId="77777777" w:rsidR="00DB63AF" w:rsidRDefault="00DB63AF">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DB63AF" w:rsidRDefault="00DB63A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DB63AF" w:rsidRDefault="00DB63A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DB63AF" w:rsidRDefault="00DB63A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DB63AF" w:rsidRDefault="00DB63AF">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DB63AF" w:rsidRDefault="00DB63AF">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DB63AF" w:rsidRDefault="00DB63AF">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TableGrid"/>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Heading3"/>
      </w:pPr>
      <w:r>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Samsung, Sony, </w:t>
      </w:r>
      <w:proofErr w:type="spellStart"/>
      <w:r>
        <w:rPr>
          <w:rFonts w:cs="Times"/>
          <w:color w:val="000000"/>
          <w:szCs w:val="20"/>
        </w:rPr>
        <w:t>Spreadtrum</w:t>
      </w:r>
      <w:proofErr w:type="spellEnd"/>
      <w:r>
        <w:rPr>
          <w:rFonts w:cs="Times"/>
          <w:color w:val="000000"/>
          <w:szCs w:val="20"/>
        </w:rPr>
        <w:t xml:space="preserve">,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ListParagraph"/>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w:t>
      </w:r>
      <w:proofErr w:type="spellStart"/>
      <w:r>
        <w:rPr>
          <w:rFonts w:cs="Times"/>
          <w:szCs w:val="20"/>
        </w:rPr>
        <w:t>Spreadtrum</w:t>
      </w:r>
      <w:proofErr w:type="spellEnd"/>
      <w:r>
        <w:rPr>
          <w:rFonts w:cs="Times"/>
          <w:szCs w:val="20"/>
        </w:rPr>
        <w:t xml:space="preserve">, </w:t>
      </w:r>
      <w:r w:rsidRPr="00443150">
        <w:rPr>
          <w:rFonts w:cs="Times"/>
          <w:strike/>
          <w:szCs w:val="20"/>
        </w:rPr>
        <w:t>vivo</w:t>
      </w:r>
    </w:p>
    <w:p w14:paraId="37D8E8BC"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 )</w:t>
      </w:r>
    </w:p>
    <w:p w14:paraId="37D8E8BD"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8BE"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77777777" w:rsidR="006C7ECB" w:rsidRDefault="00A01006">
      <w:pPr>
        <w:rPr>
          <w:lang w:eastAsia="en-US"/>
        </w:rPr>
      </w:pPr>
      <w:r>
        <w:rPr>
          <w:lang w:eastAsia="en-US"/>
        </w:rPr>
        <w:t>As a receiver assistance technique, introduce L1-RSSI measurement to be sent as part of AP-CSI report</w:t>
      </w:r>
    </w:p>
    <w:p w14:paraId="37D8E8C2" w14:textId="77777777" w:rsidR="006C7ECB" w:rsidRDefault="00A01006">
      <w:pPr>
        <w:pStyle w:val="ListParagraph"/>
        <w:numPr>
          <w:ilvl w:val="0"/>
          <w:numId w:val="20"/>
        </w:numPr>
        <w:rPr>
          <w:lang w:eastAsia="en-US"/>
        </w:rPr>
      </w:pPr>
      <w:r>
        <w:rPr>
          <w:lang w:eastAsia="en-US"/>
        </w:rPr>
        <w:t>FFS: Timeline of measurement, reporting and trigger</w:t>
      </w:r>
    </w:p>
    <w:p w14:paraId="37D8E8C3" w14:textId="77777777" w:rsidR="006C7ECB" w:rsidRDefault="00A01006">
      <w:pPr>
        <w:pStyle w:val="ListParagraph"/>
        <w:numPr>
          <w:ilvl w:val="0"/>
          <w:numId w:val="20"/>
        </w:numPr>
        <w:rPr>
          <w:lang w:eastAsia="en-US"/>
        </w:rPr>
      </w:pPr>
      <w:r>
        <w:rPr>
          <w:lang w:eastAsia="en-US"/>
        </w:rPr>
        <w:t xml:space="preserve">FFS: Measurement configuration/resource of L1-RSSI </w:t>
      </w:r>
    </w:p>
    <w:p w14:paraId="37D8E8C4" w14:textId="77777777" w:rsidR="006C7ECB" w:rsidRDefault="00A01006">
      <w:pPr>
        <w:pStyle w:val="ListParagraph"/>
        <w:numPr>
          <w:ilvl w:val="0"/>
          <w:numId w:val="20"/>
        </w:numPr>
        <w:rPr>
          <w:lang w:eastAsia="en-US"/>
        </w:rPr>
      </w:pPr>
      <w:r>
        <w:rPr>
          <w:lang w:eastAsia="en-US"/>
        </w:rPr>
        <w:t xml:space="preserve">FFS: ZP-CSI-RS based measurement </w:t>
      </w:r>
    </w:p>
    <w:p w14:paraId="37D8E8C5" w14:textId="77777777" w:rsidR="006C7ECB" w:rsidRDefault="00A01006">
      <w:pPr>
        <w:pStyle w:val="ListParagraph"/>
        <w:numPr>
          <w:ilvl w:val="0"/>
          <w:numId w:val="20"/>
        </w:numPr>
        <w:rPr>
          <w:lang w:eastAsia="en-US"/>
        </w:rPr>
      </w:pPr>
      <w:r>
        <w:rPr>
          <w:lang w:eastAsia="en-US"/>
        </w:rPr>
        <w:t>FFS: Beam specific RSSI measurement and reporting</w:t>
      </w:r>
    </w:p>
    <w:p w14:paraId="37D8E8C6" w14:textId="77777777" w:rsidR="006C7ECB" w:rsidRDefault="00A01006">
      <w:pPr>
        <w:pStyle w:val="ListParagraph"/>
        <w:numPr>
          <w:ilvl w:val="0"/>
          <w:numId w:val="20"/>
        </w:numPr>
        <w:rPr>
          <w:lang w:eastAsia="en-US"/>
        </w:rPr>
      </w:pPr>
      <w:r>
        <w:rPr>
          <w:lang w:eastAsia="en-US"/>
        </w:rPr>
        <w:t>FFS: What is included in the L1-RSSI report, such as the value of RSSI measurement, comparison outcome with Energy Detection threshold, etc</w:t>
      </w:r>
    </w:p>
    <w:p w14:paraId="37D8E8C7"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lastRenderedPageBreak/>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D5" w14:textId="77777777" w:rsidR="006C7ECB" w:rsidRDefault="00A01006">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SimSun"/>
                <w:lang w:val="en-US" w:eastAsia="zh-CN"/>
              </w:rPr>
            </w:pPr>
            <w:r>
              <w:rPr>
                <w:rFonts w:eastAsia="SimSun"/>
                <w:lang w:val="en-US" w:eastAsia="zh-CN"/>
              </w:rPr>
              <w:t>Intel</w:t>
            </w:r>
          </w:p>
        </w:tc>
        <w:tc>
          <w:tcPr>
            <w:tcW w:w="6937" w:type="dxa"/>
          </w:tcPr>
          <w:p w14:paraId="1192A4B2" w14:textId="34715218" w:rsidR="00615CB7" w:rsidRDefault="00615CB7">
            <w:pPr>
              <w:rPr>
                <w:rFonts w:eastAsia="SimSun"/>
                <w:lang w:val="en-US" w:eastAsia="zh-CN"/>
              </w:rPr>
            </w:pPr>
            <w:r>
              <w:rPr>
                <w:rFonts w:eastAsia="SimSun"/>
                <w:lang w:val="en-US" w:eastAsia="zh-CN"/>
              </w:rPr>
              <w:t xml:space="preserve">We are generally OK </w:t>
            </w:r>
            <w:r w:rsidR="00A90A54">
              <w:rPr>
                <w:rFonts w:eastAsia="SimSun"/>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r>
              <w:rPr>
                <w:lang w:eastAsia="en-US"/>
              </w:rPr>
              <w:t xml:space="preserve">First of all,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12C8EEF9" w:rsidR="00BC139B" w:rsidRDefault="00BC139B" w:rsidP="00BC139B">
            <w:pPr>
              <w:rPr>
                <w:lang w:eastAsia="en-US"/>
              </w:rPr>
            </w:pPr>
            <w:r>
              <w:rPr>
                <w:lang w:eastAsia="en-US"/>
              </w:rPr>
              <w:t xml:space="preserve">As AP-CSI enhancement, the improvement of L1-RSSI versus L1-SINR is not clear.   </w:t>
            </w:r>
          </w:p>
        </w:tc>
      </w:tr>
      <w:tr w:rsidR="00ED10E8" w14:paraId="2E4ABA29" w14:textId="77777777" w:rsidTr="00443150">
        <w:tc>
          <w:tcPr>
            <w:tcW w:w="2425" w:type="dxa"/>
          </w:tcPr>
          <w:p w14:paraId="08049822" w14:textId="730B5875" w:rsidR="00ED10E8" w:rsidRDefault="00ED10E8" w:rsidP="00BC139B">
            <w:pPr>
              <w:rPr>
                <w:lang w:eastAsia="en-US"/>
              </w:rPr>
            </w:pPr>
            <w:proofErr w:type="spellStart"/>
            <w:r>
              <w:rPr>
                <w:lang w:eastAsia="en-US"/>
              </w:rPr>
              <w:t>Futurewei</w:t>
            </w:r>
            <w:proofErr w:type="spellEnd"/>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w:t>
            </w:r>
            <w:proofErr w:type="gramStart"/>
            <w:r w:rsidR="00142BD1">
              <w:rPr>
                <w:lang w:eastAsia="en-US"/>
              </w:rPr>
              <w:t xml:space="preserve">mostly </w:t>
            </w:r>
            <w:r w:rsidR="00E12790">
              <w:rPr>
                <w:lang w:eastAsia="en-US"/>
              </w:rPr>
              <w:t xml:space="preserve"> OK</w:t>
            </w:r>
            <w:proofErr w:type="gramEnd"/>
            <w:r w:rsidR="00E12790">
              <w:rPr>
                <w:lang w:eastAsia="en-US"/>
              </w:rPr>
              <w:t xml:space="preserve">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ListParagraph"/>
              <w:numPr>
                <w:ilvl w:val="0"/>
                <w:numId w:val="20"/>
              </w:numPr>
              <w:rPr>
                <w:i/>
                <w:iCs/>
                <w:lang w:eastAsia="en-US"/>
              </w:rPr>
            </w:pPr>
            <w:r w:rsidRPr="00C01704">
              <w:rPr>
                <w:i/>
                <w:iCs/>
                <w:lang w:eastAsia="en-US"/>
              </w:rPr>
              <w:t>FFS: Timeline of measurement, reporting and trigger</w:t>
            </w:r>
          </w:p>
          <w:p w14:paraId="25184144"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ListParagraph"/>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ListParagraph"/>
              <w:numPr>
                <w:ilvl w:val="0"/>
                <w:numId w:val="20"/>
              </w:numPr>
              <w:rPr>
                <w:i/>
                <w:iCs/>
                <w:lang w:eastAsia="en-US"/>
              </w:rPr>
            </w:pPr>
            <w:r w:rsidRPr="00C01704">
              <w:rPr>
                <w:i/>
                <w:iCs/>
                <w:lang w:eastAsia="en-US"/>
              </w:rPr>
              <w:t>FFS: What is included in the L1-RSSI report, such as the value of RSSI measurement, comparison outcome with Energy Detection threshold, etc</w:t>
            </w:r>
          </w:p>
          <w:p w14:paraId="02CFE63E" w14:textId="77777777" w:rsidR="00964DCA" w:rsidRDefault="00964DCA" w:rsidP="005F3E8B">
            <w:pPr>
              <w:rPr>
                <w:lang w:eastAsia="en-US"/>
              </w:rPr>
            </w:pPr>
          </w:p>
        </w:tc>
      </w:tr>
      <w:tr w:rsidR="00150474" w:rsidRPr="004245E3" w14:paraId="47D4CA8E" w14:textId="77777777" w:rsidTr="00150474">
        <w:tc>
          <w:tcPr>
            <w:tcW w:w="2425" w:type="dxa"/>
          </w:tcPr>
          <w:p w14:paraId="145E7B2A" w14:textId="77777777" w:rsidR="00150474" w:rsidRPr="004245E3" w:rsidRDefault="00150474" w:rsidP="000C1187">
            <w:pPr>
              <w:rPr>
                <w:rFonts w:eastAsia="SimSun"/>
                <w:lang w:val="en-US" w:eastAsia="zh-CN"/>
              </w:rPr>
            </w:pPr>
            <w:r w:rsidRPr="004245E3">
              <w:rPr>
                <w:rFonts w:eastAsia="SimSun"/>
                <w:lang w:val="en-US" w:eastAsia="zh-CN"/>
              </w:rPr>
              <w:t>InterDigital</w:t>
            </w:r>
          </w:p>
        </w:tc>
        <w:tc>
          <w:tcPr>
            <w:tcW w:w="6937" w:type="dxa"/>
          </w:tcPr>
          <w:p w14:paraId="07A7B4EE" w14:textId="77777777" w:rsidR="00150474" w:rsidRPr="004245E3" w:rsidRDefault="00150474" w:rsidP="000C1187">
            <w:pPr>
              <w:rPr>
                <w:rFonts w:eastAsia="SimSun"/>
                <w:lang w:val="en-US" w:eastAsia="zh-CN"/>
              </w:rPr>
            </w:pPr>
            <w:r w:rsidRPr="004245E3">
              <w:rPr>
                <w:rFonts w:eastAsia="SimSun"/>
                <w:lang w:val="en-US" w:eastAsia="zh-CN"/>
              </w:rPr>
              <w:t>We are fine with the proposal.</w:t>
            </w:r>
          </w:p>
        </w:tc>
      </w:tr>
      <w:tr w:rsidR="00525E9E" w:rsidRPr="004245E3" w14:paraId="680E45FC" w14:textId="77777777" w:rsidTr="00150474">
        <w:tc>
          <w:tcPr>
            <w:tcW w:w="2425" w:type="dxa"/>
          </w:tcPr>
          <w:p w14:paraId="137DAD3F" w14:textId="456701E2" w:rsidR="00525E9E" w:rsidRPr="004245E3" w:rsidRDefault="00525E9E" w:rsidP="00525E9E">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576C127E" w14:textId="1BC0255A" w:rsidR="00525E9E" w:rsidRPr="004245E3" w:rsidRDefault="00525E9E" w:rsidP="00525E9E">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4B08CD" w:rsidRPr="004245E3" w14:paraId="2417E255" w14:textId="77777777" w:rsidTr="00150474">
        <w:tc>
          <w:tcPr>
            <w:tcW w:w="2425" w:type="dxa"/>
          </w:tcPr>
          <w:p w14:paraId="4FC46FC1" w14:textId="535B5AAE" w:rsidR="004B08CD" w:rsidRDefault="004B08CD" w:rsidP="00525E9E">
            <w:pPr>
              <w:rPr>
                <w:rFonts w:eastAsiaTheme="minorEastAsia" w:hint="eastAsia"/>
                <w:lang w:eastAsia="zh-CN"/>
              </w:rPr>
            </w:pPr>
            <w:r>
              <w:rPr>
                <w:rFonts w:eastAsiaTheme="minorEastAsia"/>
                <w:lang w:eastAsia="zh-CN"/>
              </w:rPr>
              <w:t>Convida Wireless</w:t>
            </w:r>
          </w:p>
        </w:tc>
        <w:tc>
          <w:tcPr>
            <w:tcW w:w="6937" w:type="dxa"/>
          </w:tcPr>
          <w:p w14:paraId="3E00144F" w14:textId="3E6D6C0A" w:rsidR="004B08CD" w:rsidRDefault="004B08CD" w:rsidP="00525E9E">
            <w:pPr>
              <w:rPr>
                <w:rFonts w:eastAsiaTheme="minorEastAsia" w:hint="eastAsia"/>
                <w:lang w:eastAsia="zh-CN"/>
              </w:rPr>
            </w:pPr>
            <w:r>
              <w:rPr>
                <w:rFonts w:eastAsiaTheme="minorEastAsia"/>
                <w:lang w:eastAsia="zh-CN"/>
              </w:rPr>
              <w:t>We are ok with the proposal.</w:t>
            </w:r>
          </w:p>
        </w:tc>
      </w:tr>
    </w:tbl>
    <w:p w14:paraId="37D8E8D7" w14:textId="77777777" w:rsidR="006C7ECB" w:rsidRPr="00150474" w:rsidRDefault="006C7ECB">
      <w:pPr>
        <w:rPr>
          <w:lang w:val="en-US" w:eastAsia="en-US"/>
        </w:rPr>
      </w:pPr>
    </w:p>
    <w:p w14:paraId="37D8E8D8" w14:textId="77777777" w:rsidR="006C7ECB" w:rsidRDefault="00A01006">
      <w:pPr>
        <w:pStyle w:val="Heading2"/>
      </w:pPr>
      <w:r>
        <w:t xml:space="preserve">Multi-Beam COT </w:t>
      </w:r>
    </w:p>
    <w:tbl>
      <w:tblPr>
        <w:tblStyle w:val="TableGrid"/>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SimSun"/>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lastRenderedPageBreak/>
              <w:t xml:space="preserve">Within a COT with TDM of beams with beam switching, down-select one or more of the following LBT operations </w:t>
            </w:r>
          </w:p>
          <w:p w14:paraId="37D8E8E0"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gNB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Heading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77777777" w:rsidR="006C7ECB" w:rsidRDefault="006C7ECB">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994" w14:textId="77777777" w:rsidR="006C7ECB" w:rsidRDefault="00A01006">
            <w:pPr>
              <w:rPr>
                <w:rFonts w:eastAsia="SimSun"/>
                <w:lang w:val="en-US" w:eastAsia="en-US"/>
              </w:rPr>
            </w:pPr>
            <w:r>
              <w:rPr>
                <w:rFonts w:eastAsia="SimSun"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SimSun"/>
                <w:lang w:val="en-US" w:eastAsia="zh-CN"/>
              </w:rPr>
            </w:pPr>
            <w:r>
              <w:rPr>
                <w:lang w:eastAsia="en-US"/>
              </w:rPr>
              <w:t>Intel</w:t>
            </w:r>
          </w:p>
        </w:tc>
        <w:tc>
          <w:tcPr>
            <w:tcW w:w="6937" w:type="dxa"/>
          </w:tcPr>
          <w:p w14:paraId="1B0BA171" w14:textId="6BC81314" w:rsidR="00EC4C56" w:rsidRDefault="00EC4C56" w:rsidP="00EC4C56">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proofErr w:type="spellStart"/>
            <w:r>
              <w:rPr>
                <w:lang w:eastAsia="en-US"/>
              </w:rPr>
              <w:t>Futurewei</w:t>
            </w:r>
            <w:proofErr w:type="spellEnd"/>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2E951C89" w14:textId="77777777" w:rsidR="008550C0" w:rsidRDefault="008550C0" w:rsidP="00DB63AF">
            <w:pPr>
              <w:rPr>
                <w:lang w:eastAsia="en-US"/>
              </w:rPr>
            </w:pPr>
            <w:r>
              <w:rPr>
                <w:lang w:eastAsia="en-US"/>
              </w:rPr>
              <w:t>We support the proposal</w:t>
            </w:r>
          </w:p>
        </w:tc>
      </w:tr>
      <w:tr w:rsidR="008550C0" w14:paraId="04C87D4C" w14:textId="77777777" w:rsidTr="005F3E8B">
        <w:tc>
          <w:tcPr>
            <w:tcW w:w="2425" w:type="dxa"/>
          </w:tcPr>
          <w:p w14:paraId="5276C8B3" w14:textId="4C7BB265" w:rsidR="008550C0" w:rsidRDefault="00DB63AF" w:rsidP="005F3E8B">
            <w:pPr>
              <w:rPr>
                <w:lang w:eastAsia="en-US"/>
              </w:rPr>
            </w:pPr>
            <w:r w:rsidRPr="00DB63AF">
              <w:rPr>
                <w:rFonts w:hint="eastAsia"/>
                <w:lang w:eastAsia="en-US"/>
              </w:rPr>
              <w:t>ITRI</w:t>
            </w:r>
          </w:p>
        </w:tc>
        <w:tc>
          <w:tcPr>
            <w:tcW w:w="6937" w:type="dxa"/>
          </w:tcPr>
          <w:p w14:paraId="31FE5325" w14:textId="40779FF0" w:rsidR="008550C0" w:rsidRDefault="00DB63AF" w:rsidP="005F3E8B">
            <w:pPr>
              <w:rPr>
                <w:lang w:eastAsia="en-US"/>
              </w:rPr>
            </w:pPr>
            <w:r>
              <w:rPr>
                <w:lang w:eastAsia="en-US"/>
              </w:rPr>
              <w:t>We support the proposal</w:t>
            </w:r>
          </w:p>
        </w:tc>
      </w:tr>
      <w:tr w:rsidR="00150474" w14:paraId="586304DA" w14:textId="77777777" w:rsidTr="005F3E8B">
        <w:tc>
          <w:tcPr>
            <w:tcW w:w="2425" w:type="dxa"/>
          </w:tcPr>
          <w:p w14:paraId="05E31E95" w14:textId="0FE8F287" w:rsidR="00150474" w:rsidRPr="00DB63AF" w:rsidRDefault="00150474" w:rsidP="00150474">
            <w:pPr>
              <w:rPr>
                <w:lang w:eastAsia="en-US"/>
              </w:rPr>
            </w:pPr>
            <w:r w:rsidRPr="004245E3">
              <w:rPr>
                <w:lang w:eastAsia="en-US"/>
              </w:rPr>
              <w:t>InterDigital</w:t>
            </w:r>
          </w:p>
        </w:tc>
        <w:tc>
          <w:tcPr>
            <w:tcW w:w="6937" w:type="dxa"/>
          </w:tcPr>
          <w:p w14:paraId="7518EDAD" w14:textId="76ACDE6F" w:rsidR="00150474" w:rsidRDefault="00150474" w:rsidP="00150474">
            <w:pPr>
              <w:rPr>
                <w:lang w:eastAsia="en-US"/>
              </w:rPr>
            </w:pPr>
            <w:r w:rsidRPr="004245E3">
              <w:rPr>
                <w:lang w:eastAsia="en-US"/>
              </w:rPr>
              <w:t>We support the proposal</w:t>
            </w:r>
          </w:p>
        </w:tc>
      </w:tr>
      <w:tr w:rsidR="004B08CD" w14:paraId="14D1C04C" w14:textId="77777777" w:rsidTr="005F3E8B">
        <w:tc>
          <w:tcPr>
            <w:tcW w:w="2425" w:type="dxa"/>
          </w:tcPr>
          <w:p w14:paraId="7B55AD9E" w14:textId="6B02D2B0" w:rsidR="004B08CD" w:rsidRPr="004245E3" w:rsidRDefault="004B08CD" w:rsidP="00150474">
            <w:pPr>
              <w:rPr>
                <w:lang w:eastAsia="en-US"/>
              </w:rPr>
            </w:pPr>
            <w:r>
              <w:rPr>
                <w:lang w:eastAsia="en-US"/>
              </w:rPr>
              <w:t>Convida Wireless</w:t>
            </w:r>
          </w:p>
        </w:tc>
        <w:tc>
          <w:tcPr>
            <w:tcW w:w="6937" w:type="dxa"/>
          </w:tcPr>
          <w:p w14:paraId="20F291D8" w14:textId="29D86F88" w:rsidR="004B08CD" w:rsidRPr="004245E3" w:rsidRDefault="004B08CD" w:rsidP="00150474">
            <w:pPr>
              <w:rPr>
                <w:lang w:eastAsia="en-US"/>
              </w:rPr>
            </w:pPr>
            <w:r w:rsidRPr="004245E3">
              <w:rPr>
                <w:lang w:eastAsia="en-US"/>
              </w:rPr>
              <w:t>We support the proposal</w:t>
            </w:r>
            <w:r>
              <w:rPr>
                <w:lang w:eastAsia="en-US"/>
              </w:rPr>
              <w:t>.</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77777777" w:rsidR="006C7ECB" w:rsidRDefault="00A01006">
      <w:pPr>
        <w:rPr>
          <w:lang w:eastAsia="en-US"/>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tbl>
      <w:tblPr>
        <w:tblStyle w:val="TableGrid"/>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A7" w14:textId="77777777" w:rsidR="006C7ECB" w:rsidRDefault="00A01006">
            <w:pPr>
              <w:rPr>
                <w:rFonts w:eastAsia="SimSun"/>
                <w:lang w:val="en-US" w:eastAsia="en-US"/>
              </w:rPr>
            </w:pPr>
            <w:r>
              <w:rPr>
                <w:rFonts w:eastAsia="SimSun"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SimSun"/>
                <w:lang w:val="en-US" w:eastAsia="zh-CN"/>
              </w:rPr>
            </w:pPr>
            <w:r>
              <w:rPr>
                <w:lang w:eastAsia="en-US"/>
              </w:rPr>
              <w:t>Intel</w:t>
            </w:r>
          </w:p>
        </w:tc>
        <w:tc>
          <w:tcPr>
            <w:tcW w:w="6937" w:type="dxa"/>
          </w:tcPr>
          <w:p w14:paraId="22E53BA5" w14:textId="1A870982" w:rsidR="00394CF2" w:rsidRDefault="00394CF2" w:rsidP="00394CF2">
            <w:pPr>
              <w:rPr>
                <w:rFonts w:eastAsia="SimSun"/>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proofErr w:type="spellStart"/>
            <w:r>
              <w:rPr>
                <w:lang w:eastAsia="en-US"/>
              </w:rPr>
              <w:t>Futurewei</w:t>
            </w:r>
            <w:proofErr w:type="spellEnd"/>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237045E" w14:textId="77777777" w:rsidR="008550C0" w:rsidRDefault="008550C0" w:rsidP="00DB63AF">
            <w:pPr>
              <w:pStyle w:val="discussionpoint"/>
            </w:pPr>
            <w:r>
              <w:t xml:space="preserve">We are OK with the proposal. </w:t>
            </w:r>
          </w:p>
        </w:tc>
      </w:tr>
      <w:tr w:rsidR="008550C0" w14:paraId="5D712579" w14:textId="77777777" w:rsidTr="005F3E8B">
        <w:tc>
          <w:tcPr>
            <w:tcW w:w="2425" w:type="dxa"/>
          </w:tcPr>
          <w:p w14:paraId="5AF2F8D1" w14:textId="47B31587" w:rsidR="008550C0" w:rsidRDefault="00DB63AF" w:rsidP="005F3E8B">
            <w:pPr>
              <w:rPr>
                <w:lang w:eastAsia="en-US"/>
              </w:rPr>
            </w:pPr>
            <w:r w:rsidRPr="00DB63AF">
              <w:rPr>
                <w:rFonts w:hint="eastAsia"/>
                <w:lang w:eastAsia="en-US"/>
              </w:rPr>
              <w:t>ITRI</w:t>
            </w:r>
          </w:p>
        </w:tc>
        <w:tc>
          <w:tcPr>
            <w:tcW w:w="6937" w:type="dxa"/>
          </w:tcPr>
          <w:p w14:paraId="364057B2" w14:textId="3C4DBBA7" w:rsidR="008550C0" w:rsidRDefault="00DB63AF" w:rsidP="005F3E8B">
            <w:pPr>
              <w:rPr>
                <w:lang w:eastAsia="en-US"/>
              </w:rPr>
            </w:pPr>
            <w:r>
              <w:rPr>
                <w:lang w:eastAsia="en-US"/>
              </w:rPr>
              <w:t>We support the proposal</w:t>
            </w:r>
          </w:p>
        </w:tc>
      </w:tr>
      <w:tr w:rsidR="00150474" w14:paraId="538CC3E8" w14:textId="77777777" w:rsidTr="005F3E8B">
        <w:tc>
          <w:tcPr>
            <w:tcW w:w="2425" w:type="dxa"/>
          </w:tcPr>
          <w:p w14:paraId="3F0EE880" w14:textId="502F05B8" w:rsidR="00150474" w:rsidRPr="00DB63AF" w:rsidRDefault="00150474" w:rsidP="00150474">
            <w:pPr>
              <w:rPr>
                <w:lang w:eastAsia="en-US"/>
              </w:rPr>
            </w:pPr>
            <w:r w:rsidRPr="004245E3">
              <w:rPr>
                <w:lang w:eastAsia="en-US"/>
              </w:rPr>
              <w:t>InterDigital</w:t>
            </w:r>
          </w:p>
        </w:tc>
        <w:tc>
          <w:tcPr>
            <w:tcW w:w="6937" w:type="dxa"/>
          </w:tcPr>
          <w:p w14:paraId="39FA549C" w14:textId="36FB4746" w:rsidR="00150474" w:rsidRDefault="00150474" w:rsidP="00150474">
            <w:pPr>
              <w:rPr>
                <w:lang w:eastAsia="en-US"/>
              </w:rPr>
            </w:pPr>
            <w:r w:rsidRPr="004245E3">
              <w:rPr>
                <w:lang w:eastAsia="en-US"/>
              </w:rPr>
              <w:t>We support the proposal</w:t>
            </w:r>
          </w:p>
        </w:tc>
      </w:tr>
      <w:tr w:rsidR="004B08CD" w14:paraId="29FA35FB" w14:textId="77777777" w:rsidTr="005F3E8B">
        <w:tc>
          <w:tcPr>
            <w:tcW w:w="2425" w:type="dxa"/>
          </w:tcPr>
          <w:p w14:paraId="50FE751A" w14:textId="26578AAA" w:rsidR="004B08CD" w:rsidRPr="004245E3" w:rsidRDefault="004B08CD" w:rsidP="004B08CD">
            <w:pPr>
              <w:rPr>
                <w:lang w:eastAsia="en-US"/>
              </w:rPr>
            </w:pPr>
            <w:r>
              <w:rPr>
                <w:lang w:eastAsia="en-US"/>
              </w:rPr>
              <w:lastRenderedPageBreak/>
              <w:t>Convida Wireless</w:t>
            </w:r>
          </w:p>
        </w:tc>
        <w:tc>
          <w:tcPr>
            <w:tcW w:w="6937" w:type="dxa"/>
          </w:tcPr>
          <w:p w14:paraId="4CDF34D2" w14:textId="076F52FC" w:rsidR="004B08CD" w:rsidRPr="004245E3" w:rsidRDefault="004B08CD" w:rsidP="004B08CD">
            <w:pPr>
              <w:rPr>
                <w:lang w:eastAsia="en-US"/>
              </w:rPr>
            </w:pPr>
            <w:r w:rsidRPr="00F370C2">
              <w:rPr>
                <w:lang w:eastAsia="en-US"/>
              </w:rPr>
              <w:t>We support the proposal</w:t>
            </w:r>
            <w:r>
              <w:rPr>
                <w:lang w:eastAsia="en-US"/>
              </w:rPr>
              <w:t>.</w:t>
            </w:r>
          </w:p>
        </w:tc>
      </w:tr>
    </w:tbl>
    <w:p w14:paraId="37D8E9A9" w14:textId="77777777" w:rsidR="006C7ECB"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77777777" w:rsidR="006C7ECB" w:rsidRDefault="00A01006">
      <w:pPr>
        <w:pStyle w:val="ListParagraph"/>
        <w:numPr>
          <w:ilvl w:val="0"/>
          <w:numId w:val="15"/>
        </w:numPr>
        <w:rPr>
          <w:lang w:eastAsia="en-US"/>
        </w:rPr>
      </w:pPr>
      <w:r>
        <w:rPr>
          <w:lang w:eastAsia="en-US"/>
        </w:rPr>
        <w:t>Alt A:  Support both Alt-1 and Alt 2</w:t>
      </w:r>
    </w:p>
    <w:p w14:paraId="37D8E9AE" w14:textId="77777777" w:rsidR="006C7ECB" w:rsidRDefault="00A01006">
      <w:pPr>
        <w:pStyle w:val="ListParagraph"/>
        <w:numPr>
          <w:ilvl w:val="0"/>
          <w:numId w:val="15"/>
        </w:numPr>
        <w:rPr>
          <w:lang w:eastAsia="en-US"/>
        </w:rPr>
      </w:pPr>
      <w:r>
        <w:rPr>
          <w:lang w:eastAsia="en-US"/>
        </w:rPr>
        <w:t>Alt B:  Support both Alt-1 and Alt 3</w:t>
      </w:r>
    </w:p>
    <w:p w14:paraId="37D8E9AF" w14:textId="77777777" w:rsidR="006C7ECB" w:rsidRDefault="006C7ECB">
      <w:pPr>
        <w:rPr>
          <w:rFonts w:cs="Times"/>
          <w:szCs w:val="20"/>
        </w:rPr>
      </w:pPr>
    </w:p>
    <w:tbl>
      <w:tblPr>
        <w:tblStyle w:val="TableGrid"/>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BE" w14:textId="77777777" w:rsidR="006C7ECB" w:rsidRDefault="00A01006">
            <w:pPr>
              <w:rPr>
                <w:rFonts w:eastAsia="SimSun"/>
                <w:lang w:val="en-US" w:eastAsia="en-US"/>
              </w:rPr>
            </w:pPr>
            <w:r>
              <w:rPr>
                <w:rFonts w:eastAsia="SimSun"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SimSun"/>
                <w:lang w:val="en-US" w:eastAsia="zh-CN"/>
              </w:rPr>
            </w:pPr>
            <w:r>
              <w:rPr>
                <w:lang w:eastAsia="en-US"/>
              </w:rPr>
              <w:t>Intel</w:t>
            </w:r>
          </w:p>
        </w:tc>
        <w:tc>
          <w:tcPr>
            <w:tcW w:w="6937" w:type="dxa"/>
          </w:tcPr>
          <w:p w14:paraId="364F7CEA" w14:textId="6AA12DC8" w:rsidR="004B3D6D" w:rsidRDefault="004B3D6D" w:rsidP="004B3D6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proofErr w:type="spellStart"/>
            <w:r>
              <w:rPr>
                <w:lang w:eastAsia="en-US"/>
              </w:rPr>
              <w:t>Futurewei</w:t>
            </w:r>
            <w:proofErr w:type="spellEnd"/>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6581D3A1" w14:textId="77777777" w:rsidR="008550C0" w:rsidRDefault="008550C0" w:rsidP="00DB63AF">
            <w:pPr>
              <w:rPr>
                <w:lang w:eastAsia="en-US"/>
              </w:rPr>
            </w:pPr>
            <w:r>
              <w:rPr>
                <w:lang w:eastAsia="en-US"/>
              </w:rPr>
              <w:t>Apologies if we are being pedantic here but we think proposal needs some clarification</w:t>
            </w:r>
            <w:r w:rsidRPr="00A00783">
              <w:rPr>
                <w:lang w:eastAsia="en-US"/>
              </w:rPr>
              <w:t xml:space="preserve">. </w:t>
            </w:r>
            <w:r>
              <w:rPr>
                <w:lang w:eastAsia="en-US"/>
              </w:rPr>
              <w:t>Regarding LBT for COT with TDM Tx beams, we have the following two agreements:</w:t>
            </w:r>
          </w:p>
          <w:p w14:paraId="40A0A646" w14:textId="77777777" w:rsidR="008550C0" w:rsidRPr="004C3942" w:rsidRDefault="008550C0" w:rsidP="00DB63AF">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DB63AF">
            <w:pPr>
              <w:rPr>
                <w:rFonts w:cs="Times"/>
                <w:szCs w:val="20"/>
              </w:rPr>
            </w:pPr>
            <w:r w:rsidRPr="009D1FA8">
              <w:rPr>
                <w:rFonts w:cs="Times"/>
                <w:szCs w:val="20"/>
              </w:rPr>
              <w:t xml:space="preserve">Within a COT with TDM of beams with beam switching, down-select one or more of the following LBT operations </w:t>
            </w:r>
          </w:p>
          <w:p w14:paraId="1AE1889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 xml:space="preserve">Alt 1: Single LBT sensing with wide beam ‘cover’ all beams to be used in the COT with appropriate ED threshold </w:t>
            </w:r>
          </w:p>
          <w:p w14:paraId="5942AFB2" w14:textId="77777777" w:rsidR="008550C0" w:rsidRPr="009D1FA8" w:rsidRDefault="008550C0" w:rsidP="008550C0">
            <w:pPr>
              <w:pStyle w:val="ListParagraph"/>
              <w:numPr>
                <w:ilvl w:val="1"/>
                <w:numId w:val="21"/>
              </w:numPr>
              <w:kinsoku/>
              <w:adjustRightInd/>
              <w:snapToGrid w:val="0"/>
              <w:spacing w:after="0" w:line="252" w:lineRule="auto"/>
              <w:textAlignment w:val="auto"/>
              <w:rPr>
                <w:rFonts w:cs="Times"/>
              </w:rPr>
            </w:pPr>
            <w:r w:rsidRPr="009D1FA8">
              <w:rPr>
                <w:rFonts w:cs="Times"/>
              </w:rPr>
              <w:t>FFS: Details on the definition of "cover"</w:t>
            </w:r>
          </w:p>
          <w:p w14:paraId="6E5B367F"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Alt 2: Independent per-beam LBT sensing at the start of COT is performed for beams used in the COT</w:t>
            </w:r>
          </w:p>
          <w:p w14:paraId="3C46A97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Alt 3: Independent per-beam LBT sensing at the start of COT is performed for beams used in the COT with additional requirement on Cat 2 LBT before beam switch</w:t>
            </w:r>
          </w:p>
          <w:p w14:paraId="7DE0E3EB" w14:textId="77777777" w:rsidR="008550C0" w:rsidRDefault="008550C0" w:rsidP="00DB63AF">
            <w:pPr>
              <w:rPr>
                <w:lang w:eastAsia="en-US"/>
              </w:rPr>
            </w:pPr>
          </w:p>
          <w:p w14:paraId="3794A176" w14:textId="77777777" w:rsidR="008550C0" w:rsidRPr="004C3942" w:rsidRDefault="008550C0" w:rsidP="00DB63AF">
            <w:pPr>
              <w:rPr>
                <w:b/>
                <w:lang w:eastAsia="x-none"/>
              </w:rPr>
            </w:pPr>
            <w:r w:rsidRPr="009D1FA8">
              <w:rPr>
                <w:highlight w:val="green"/>
                <w:lang w:eastAsia="x-none"/>
              </w:rPr>
              <w:t xml:space="preserve">Agreement </w:t>
            </w:r>
            <w:r w:rsidRPr="004C3942">
              <w:rPr>
                <w:b/>
                <w:lang w:eastAsia="x-none"/>
              </w:rPr>
              <w:t>(RAN1 104bis-e):</w:t>
            </w:r>
          </w:p>
          <w:p w14:paraId="5C0305B4" w14:textId="77777777" w:rsidR="008550C0" w:rsidRDefault="008550C0" w:rsidP="00DB63AF">
            <w:pPr>
              <w:rPr>
                <w:lang w:eastAsia="x-none"/>
              </w:rPr>
            </w:pPr>
          </w:p>
          <w:p w14:paraId="7AFEC26C" w14:textId="77777777" w:rsidR="008550C0" w:rsidRPr="005F3D5F" w:rsidRDefault="008550C0" w:rsidP="00DB63AF">
            <w:pPr>
              <w:rPr>
                <w:lang w:eastAsia="x-none"/>
              </w:rPr>
            </w:pPr>
            <w:r w:rsidRPr="005F3D5F">
              <w:rPr>
                <w:lang w:eastAsia="x-none"/>
              </w:rPr>
              <w:t>Within a COT with TDM of beams with beam switching, when independent per-beam LBT sensing at the start of COT is performed for beams used in the COT (Alt 2 or Alt 3 in earlier agreement) is considered, the following alternatives are further considered</w:t>
            </w:r>
          </w:p>
          <w:p w14:paraId="1A75A8FD" w14:textId="77777777" w:rsidR="008550C0" w:rsidRPr="005F3D5F" w:rsidRDefault="008550C0" w:rsidP="008550C0">
            <w:pPr>
              <w:numPr>
                <w:ilvl w:val="0"/>
                <w:numId w:val="19"/>
              </w:numPr>
              <w:rPr>
                <w:lang w:eastAsia="x-none"/>
              </w:rPr>
            </w:pPr>
            <w:r w:rsidRPr="005F3D5F">
              <w:rPr>
                <w:lang w:eastAsia="x-none"/>
              </w:rPr>
              <w:t>Alt A: The per-beam LBT for different beams is performed one after another in time domain</w:t>
            </w:r>
          </w:p>
          <w:p w14:paraId="2EE0C036" w14:textId="77777777" w:rsidR="008550C0" w:rsidRPr="005F3D5F" w:rsidRDefault="008550C0" w:rsidP="008550C0">
            <w:pPr>
              <w:numPr>
                <w:ilvl w:val="1"/>
                <w:numId w:val="19"/>
              </w:numPr>
              <w:rPr>
                <w:lang w:eastAsia="x-none"/>
              </w:rPr>
            </w:pPr>
            <w:r w:rsidRPr="005F3D5F">
              <w:rPr>
                <w:lang w:eastAsia="x-none"/>
              </w:rPr>
              <w:t xml:space="preserve">Alt A-1: The node completes one </w:t>
            </w:r>
            <w:proofErr w:type="spellStart"/>
            <w:r w:rsidRPr="005F3D5F">
              <w:rPr>
                <w:lang w:eastAsia="x-none"/>
              </w:rPr>
              <w:t>eCCA</w:t>
            </w:r>
            <w:proofErr w:type="spellEnd"/>
            <w:r w:rsidRPr="005F3D5F">
              <w:rPr>
                <w:lang w:eastAsia="x-none"/>
              </w:rPr>
              <w:t xml:space="preserve"> on one beam, and directly move on to the </w:t>
            </w:r>
            <w:proofErr w:type="spellStart"/>
            <w:r w:rsidRPr="005F3D5F">
              <w:rPr>
                <w:lang w:eastAsia="x-none"/>
              </w:rPr>
              <w:t>eCCA</w:t>
            </w:r>
            <w:proofErr w:type="spellEnd"/>
            <w:r w:rsidRPr="005F3D5F">
              <w:rPr>
                <w:lang w:eastAsia="x-none"/>
              </w:rPr>
              <w:t xml:space="preserve"> on the other beam, with no transmission in the middle</w:t>
            </w:r>
          </w:p>
          <w:p w14:paraId="7F3AAA56" w14:textId="77777777" w:rsidR="008550C0" w:rsidRPr="005F3D5F" w:rsidRDefault="008550C0" w:rsidP="008550C0">
            <w:pPr>
              <w:numPr>
                <w:ilvl w:val="1"/>
                <w:numId w:val="19"/>
              </w:numPr>
              <w:rPr>
                <w:lang w:eastAsia="x-none"/>
              </w:rPr>
            </w:pPr>
            <w:r w:rsidRPr="005F3D5F">
              <w:rPr>
                <w:lang w:eastAsia="x-none"/>
              </w:rPr>
              <w:t xml:space="preserve">Alt A-2: The node completes one </w:t>
            </w:r>
            <w:proofErr w:type="spellStart"/>
            <w:r w:rsidRPr="005F3D5F">
              <w:rPr>
                <w:lang w:eastAsia="x-none"/>
              </w:rPr>
              <w:t>eCCA</w:t>
            </w:r>
            <w:proofErr w:type="spellEnd"/>
            <w:r w:rsidRPr="005F3D5F">
              <w:rPr>
                <w:lang w:eastAsia="x-none"/>
              </w:rPr>
              <w:t xml:space="preserve"> on one beam, start transmission with the beam to occupy the COT, then move on to the </w:t>
            </w:r>
            <w:proofErr w:type="spellStart"/>
            <w:r w:rsidRPr="005F3D5F">
              <w:rPr>
                <w:lang w:eastAsia="x-none"/>
              </w:rPr>
              <w:t>eCCA</w:t>
            </w:r>
            <w:proofErr w:type="spellEnd"/>
            <w:r w:rsidRPr="005F3D5F">
              <w:rPr>
                <w:lang w:eastAsia="x-none"/>
              </w:rPr>
              <w:t xml:space="preserve"> on the other beam</w:t>
            </w:r>
          </w:p>
          <w:p w14:paraId="08A59377" w14:textId="77777777" w:rsidR="008550C0" w:rsidRPr="005F3D5F" w:rsidRDefault="008550C0" w:rsidP="008550C0">
            <w:pPr>
              <w:numPr>
                <w:ilvl w:val="1"/>
                <w:numId w:val="19"/>
              </w:numPr>
              <w:rPr>
                <w:lang w:eastAsia="x-none"/>
              </w:rPr>
            </w:pPr>
            <w:r w:rsidRPr="005F3D5F">
              <w:rPr>
                <w:lang w:eastAsia="x-none"/>
              </w:rPr>
              <w:t xml:space="preserve">Alt A-3: The node performs </w:t>
            </w:r>
            <w:proofErr w:type="spellStart"/>
            <w:r w:rsidRPr="005F3D5F">
              <w:rPr>
                <w:lang w:eastAsia="x-none"/>
              </w:rPr>
              <w:t>eCCA</w:t>
            </w:r>
            <w:proofErr w:type="spellEnd"/>
            <w:r w:rsidRPr="005F3D5F">
              <w:rPr>
                <w:lang w:eastAsia="x-none"/>
              </w:rPr>
              <w:t xml:space="preserve"> of the different beams simultaneous, round robin between different beams</w:t>
            </w:r>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 in parallel, assuming the node has the capability to simultaneously sense in different beams</w:t>
            </w:r>
          </w:p>
          <w:p w14:paraId="3316377F" w14:textId="77777777" w:rsidR="008550C0" w:rsidRDefault="008550C0" w:rsidP="00DB63AF">
            <w:pPr>
              <w:rPr>
                <w:lang w:eastAsia="x-none"/>
              </w:rPr>
            </w:pPr>
          </w:p>
          <w:p w14:paraId="765BC00D" w14:textId="77777777" w:rsidR="008550C0" w:rsidRDefault="008550C0" w:rsidP="00DB63AF">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as in Agreement in RAN1 104-e or “Alt A-1” as in Agreement in RAN1 104bis-e.</w:t>
            </w:r>
          </w:p>
          <w:p w14:paraId="38E3A66A" w14:textId="77777777" w:rsidR="008550C0" w:rsidRDefault="008550C0" w:rsidP="00DB63AF">
            <w:pPr>
              <w:rPr>
                <w:lang w:eastAsia="en-US"/>
              </w:rPr>
            </w:pPr>
            <w:r>
              <w:rPr>
                <w:lang w:eastAsia="en-US"/>
              </w:rPr>
              <w:t>In any case, we provide our views as follows:</w:t>
            </w:r>
          </w:p>
          <w:p w14:paraId="1073F55F" w14:textId="77777777" w:rsidR="008550C0" w:rsidRPr="004C3942" w:rsidRDefault="008550C0" w:rsidP="008550C0">
            <w:pPr>
              <w:pStyle w:val="ListParagraph"/>
              <w:numPr>
                <w:ilvl w:val="0"/>
                <w:numId w:val="29"/>
              </w:numPr>
              <w:rPr>
                <w:lang w:eastAsia="en-US"/>
              </w:rPr>
            </w:pPr>
            <w:r>
              <w:rPr>
                <w:lang w:eastAsia="en-US"/>
              </w:rPr>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w:t>
            </w:r>
            <w:r w:rsidRPr="004C3942">
              <w:rPr>
                <w:lang w:eastAsia="en-US"/>
              </w:rPr>
              <w:t xml:space="preserve">If the per-beam </w:t>
            </w:r>
            <w:proofErr w:type="spellStart"/>
            <w:r w:rsidRPr="004C3942">
              <w:rPr>
                <w:lang w:eastAsia="en-US"/>
              </w:rPr>
              <w:t>eCCAs</w:t>
            </w:r>
            <w:proofErr w:type="spellEnd"/>
            <w:r w:rsidRPr="004C3942">
              <w:rPr>
                <w:lang w:eastAsia="en-US"/>
              </w:rPr>
              <w:t xml:space="preserve"> are performed sequentially as in Alt A-1, the first </w:t>
            </w:r>
            <w:proofErr w:type="spellStart"/>
            <w:r w:rsidRPr="004C3942">
              <w:rPr>
                <w:lang w:eastAsia="en-US"/>
              </w:rPr>
              <w:t>eCCA</w:t>
            </w:r>
            <w:proofErr w:type="spellEnd"/>
            <w:r w:rsidRPr="004C3942">
              <w:rPr>
                <w:lang w:eastAsia="en-US"/>
              </w:rPr>
              <w:t xml:space="preserve"> in the sequence of </w:t>
            </w:r>
            <w:proofErr w:type="spellStart"/>
            <w:r w:rsidRPr="004C3942">
              <w:rPr>
                <w:lang w:eastAsia="en-US"/>
              </w:rPr>
              <w:t>eCCAs</w:t>
            </w:r>
            <w:proofErr w:type="spellEnd"/>
            <w:r w:rsidRPr="004C3942">
              <w:rPr>
                <w:lang w:eastAsia="en-US"/>
              </w:rPr>
              <w:t xml:space="preserve"> is far off from the beginning of the COT, thus rendering its sensing result irrelevant. Moreover, latency and LBT overhead are maximized compared to performing these </w:t>
            </w:r>
            <w:proofErr w:type="spellStart"/>
            <w:r w:rsidRPr="004C3942">
              <w:rPr>
                <w:lang w:eastAsia="en-US"/>
              </w:rPr>
              <w:t>eCCAs</w:t>
            </w:r>
            <w:proofErr w:type="spellEnd"/>
            <w:r w:rsidRPr="004C3942">
              <w:rPr>
                <w:lang w:eastAsia="en-US"/>
              </w:rPr>
              <w:t xml:space="preserve"> simultaneously.</w:t>
            </w:r>
          </w:p>
          <w:p w14:paraId="4B98EE37" w14:textId="77777777" w:rsidR="008550C0" w:rsidRDefault="008550C0" w:rsidP="008550C0">
            <w:pPr>
              <w:pStyle w:val="ListParagraph"/>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77777777" w:rsidR="008550C0" w:rsidRDefault="008550C0" w:rsidP="00DB63AF">
            <w:pPr>
              <w:rPr>
                <w:lang w:eastAsia="en-US"/>
              </w:rPr>
            </w:pPr>
          </w:p>
        </w:tc>
      </w:tr>
      <w:tr w:rsidR="008550C0" w14:paraId="76900194" w14:textId="77777777" w:rsidTr="005F3E8B">
        <w:tc>
          <w:tcPr>
            <w:tcW w:w="2425" w:type="dxa"/>
          </w:tcPr>
          <w:p w14:paraId="6668E607" w14:textId="482A5FE1" w:rsidR="008550C0" w:rsidRDefault="00DB63AF" w:rsidP="005F3E8B">
            <w:pPr>
              <w:rPr>
                <w:lang w:eastAsia="en-US"/>
              </w:rPr>
            </w:pPr>
            <w:r w:rsidRPr="00DB63AF">
              <w:rPr>
                <w:rFonts w:eastAsiaTheme="minorEastAsia" w:hint="eastAsia"/>
                <w:lang w:eastAsia="zh-CN"/>
              </w:rPr>
              <w:lastRenderedPageBreak/>
              <w:t>ITRI</w:t>
            </w:r>
          </w:p>
        </w:tc>
        <w:tc>
          <w:tcPr>
            <w:tcW w:w="6937" w:type="dxa"/>
          </w:tcPr>
          <w:p w14:paraId="614D890F" w14:textId="1CAD24EA" w:rsidR="008550C0" w:rsidRDefault="00DB63AF" w:rsidP="005F3E8B">
            <w:pPr>
              <w:rPr>
                <w:lang w:eastAsia="en-US"/>
              </w:rPr>
            </w:pPr>
            <w:r>
              <w:rPr>
                <w:rFonts w:eastAsiaTheme="minorEastAsia"/>
                <w:lang w:eastAsia="zh-CN"/>
              </w:rPr>
              <w:t>We support Alt B.</w:t>
            </w:r>
          </w:p>
        </w:tc>
      </w:tr>
      <w:tr w:rsidR="00150474" w14:paraId="2F5D598C" w14:textId="77777777" w:rsidTr="005F3E8B">
        <w:tc>
          <w:tcPr>
            <w:tcW w:w="2425" w:type="dxa"/>
          </w:tcPr>
          <w:p w14:paraId="0432DAC3" w14:textId="021697FB" w:rsidR="00150474" w:rsidRPr="00DB63AF" w:rsidRDefault="00150474" w:rsidP="00150474">
            <w:pPr>
              <w:rPr>
                <w:rFonts w:eastAsiaTheme="minorEastAsia"/>
                <w:lang w:eastAsia="zh-CN"/>
              </w:rPr>
            </w:pPr>
            <w:r w:rsidRPr="004245E3">
              <w:rPr>
                <w:lang w:eastAsia="en-US"/>
              </w:rPr>
              <w:t>InterDigital</w:t>
            </w:r>
          </w:p>
        </w:tc>
        <w:tc>
          <w:tcPr>
            <w:tcW w:w="6937" w:type="dxa"/>
          </w:tcPr>
          <w:p w14:paraId="2DFF1F37" w14:textId="37D13567" w:rsidR="00150474" w:rsidRDefault="00150474" w:rsidP="00150474">
            <w:pPr>
              <w:rPr>
                <w:rFonts w:eastAsiaTheme="minorEastAsia"/>
                <w:lang w:eastAsia="zh-CN"/>
              </w:rPr>
            </w:pPr>
            <w:r w:rsidRPr="004245E3">
              <w:rPr>
                <w:lang w:eastAsia="en-US"/>
              </w:rPr>
              <w:t>We support Alt. B</w:t>
            </w:r>
          </w:p>
        </w:tc>
      </w:tr>
    </w:tbl>
    <w:p w14:paraId="37D8E9C0" w14:textId="77777777" w:rsidR="006C7ECB"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D1" w14:textId="77777777" w:rsidR="006C7ECB" w:rsidRDefault="00A01006">
            <w:pPr>
              <w:rPr>
                <w:rFonts w:eastAsia="SimSun"/>
                <w:lang w:val="en-US" w:eastAsia="en-US"/>
              </w:rPr>
            </w:pPr>
            <w:r>
              <w:rPr>
                <w:rFonts w:eastAsia="SimSun"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SimSun"/>
                <w:lang w:val="en-US" w:eastAsia="zh-CN"/>
              </w:rPr>
            </w:pPr>
            <w:r>
              <w:rPr>
                <w:lang w:eastAsia="en-US"/>
              </w:rPr>
              <w:t>Intel</w:t>
            </w:r>
          </w:p>
        </w:tc>
        <w:tc>
          <w:tcPr>
            <w:tcW w:w="6937" w:type="dxa"/>
          </w:tcPr>
          <w:p w14:paraId="5E20AFDE" w14:textId="770FBF09" w:rsidR="00FA5CDE" w:rsidRDefault="00FA5CDE" w:rsidP="00FA5CDE">
            <w:pPr>
              <w:rPr>
                <w:rFonts w:eastAsia="SimSun"/>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lastRenderedPageBreak/>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proofErr w:type="spellStart"/>
            <w:r>
              <w:rPr>
                <w:lang w:eastAsia="en-US"/>
              </w:rPr>
              <w:t>Futurewei</w:t>
            </w:r>
            <w:proofErr w:type="spellEnd"/>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B5D157C" w14:textId="77777777" w:rsidR="008550C0" w:rsidRDefault="008550C0" w:rsidP="00DB63AF">
            <w:pPr>
              <w:pStyle w:val="discussionpoint"/>
            </w:pPr>
            <w:r>
              <w:t xml:space="preserve">We are OK with the proposal. </w:t>
            </w:r>
          </w:p>
        </w:tc>
      </w:tr>
      <w:tr w:rsidR="008550C0" w14:paraId="6A160701" w14:textId="77777777" w:rsidTr="005F3E8B">
        <w:tc>
          <w:tcPr>
            <w:tcW w:w="2425" w:type="dxa"/>
          </w:tcPr>
          <w:p w14:paraId="3D1B2FB1" w14:textId="5F34FB8E" w:rsidR="008550C0" w:rsidRDefault="00DB63AF" w:rsidP="005F3E8B">
            <w:pPr>
              <w:rPr>
                <w:lang w:eastAsia="en-US"/>
              </w:rPr>
            </w:pPr>
            <w:r w:rsidRPr="00DB63AF">
              <w:rPr>
                <w:rFonts w:hint="eastAsia"/>
                <w:lang w:eastAsia="en-US"/>
              </w:rPr>
              <w:t>ITRI</w:t>
            </w:r>
          </w:p>
        </w:tc>
        <w:tc>
          <w:tcPr>
            <w:tcW w:w="6937" w:type="dxa"/>
          </w:tcPr>
          <w:p w14:paraId="57015B3D" w14:textId="0EA35573" w:rsidR="008550C0" w:rsidRDefault="00DB63AF" w:rsidP="005F3E8B">
            <w:pPr>
              <w:rPr>
                <w:lang w:eastAsia="en-US"/>
              </w:rPr>
            </w:pPr>
            <w:r>
              <w:rPr>
                <w:lang w:eastAsia="en-US"/>
              </w:rPr>
              <w:t>We support the proposal</w:t>
            </w:r>
          </w:p>
        </w:tc>
      </w:tr>
      <w:tr w:rsidR="00150474" w14:paraId="036FAFE2" w14:textId="77777777" w:rsidTr="005F3E8B">
        <w:tc>
          <w:tcPr>
            <w:tcW w:w="2425" w:type="dxa"/>
          </w:tcPr>
          <w:p w14:paraId="2CF8BE42" w14:textId="5FCACDF9" w:rsidR="00150474" w:rsidRPr="00DB63AF" w:rsidRDefault="00150474" w:rsidP="00150474">
            <w:pPr>
              <w:rPr>
                <w:lang w:eastAsia="en-US"/>
              </w:rPr>
            </w:pPr>
            <w:r w:rsidRPr="004245E3">
              <w:rPr>
                <w:lang w:eastAsia="en-US"/>
              </w:rPr>
              <w:t>InterDigital</w:t>
            </w:r>
          </w:p>
        </w:tc>
        <w:tc>
          <w:tcPr>
            <w:tcW w:w="6937" w:type="dxa"/>
          </w:tcPr>
          <w:p w14:paraId="5DA7A4F2" w14:textId="024CC1CC" w:rsidR="00150474" w:rsidRDefault="00150474" w:rsidP="00150474">
            <w:pPr>
              <w:rPr>
                <w:lang w:eastAsia="en-US"/>
              </w:rPr>
            </w:pPr>
            <w:r w:rsidRPr="004245E3">
              <w:rPr>
                <w:lang w:eastAsia="en-US"/>
              </w:rPr>
              <w:t xml:space="preserve">We support the proposal. </w:t>
            </w:r>
          </w:p>
        </w:tc>
      </w:tr>
      <w:tr w:rsidR="004B08CD" w14:paraId="292820C1" w14:textId="77777777" w:rsidTr="005F3E8B">
        <w:tc>
          <w:tcPr>
            <w:tcW w:w="2425" w:type="dxa"/>
          </w:tcPr>
          <w:p w14:paraId="17E71B0E" w14:textId="6433EB40" w:rsidR="004B08CD" w:rsidRPr="004245E3" w:rsidRDefault="004B08CD" w:rsidP="004B08CD">
            <w:pPr>
              <w:rPr>
                <w:lang w:eastAsia="en-US"/>
              </w:rPr>
            </w:pPr>
            <w:r>
              <w:rPr>
                <w:lang w:eastAsia="en-US"/>
              </w:rPr>
              <w:t>Convida Wireless</w:t>
            </w:r>
          </w:p>
        </w:tc>
        <w:tc>
          <w:tcPr>
            <w:tcW w:w="6937" w:type="dxa"/>
          </w:tcPr>
          <w:p w14:paraId="180594BF" w14:textId="36D4E838" w:rsidR="004B08CD" w:rsidRPr="004245E3" w:rsidRDefault="004B08CD" w:rsidP="004B08CD">
            <w:pPr>
              <w:rPr>
                <w:lang w:eastAsia="en-US"/>
              </w:rPr>
            </w:pPr>
            <w:r w:rsidRPr="00F370C2">
              <w:rPr>
                <w:lang w:eastAsia="en-US"/>
              </w:rPr>
              <w:t>We support the proposal</w:t>
            </w:r>
            <w:r>
              <w:rPr>
                <w:lang w:eastAsia="en-US"/>
              </w:rPr>
              <w:t>.</w:t>
            </w: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37D8E9D6"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9D7"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9D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9D9" w14:textId="77777777" w:rsidR="006C7ECB" w:rsidRDefault="00A01006">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E5" w14:textId="77777777" w:rsidR="006C7ECB" w:rsidRDefault="00A01006">
            <w:pPr>
              <w:rPr>
                <w:rFonts w:eastAsia="SimSun"/>
                <w:lang w:val="en-US" w:eastAsia="en-US"/>
              </w:rPr>
            </w:pPr>
            <w:r>
              <w:rPr>
                <w:rFonts w:eastAsia="SimSun"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SimSun"/>
                <w:lang w:val="en-US" w:eastAsia="zh-CN"/>
              </w:rPr>
            </w:pPr>
            <w:r>
              <w:rPr>
                <w:lang w:eastAsia="en-US"/>
              </w:rPr>
              <w:t>Intel</w:t>
            </w:r>
          </w:p>
        </w:tc>
        <w:tc>
          <w:tcPr>
            <w:tcW w:w="6937" w:type="dxa"/>
          </w:tcPr>
          <w:p w14:paraId="4A949842" w14:textId="40CF4784" w:rsidR="0022227F" w:rsidRDefault="0022227F" w:rsidP="0022227F">
            <w:pPr>
              <w:rPr>
                <w:rFonts w:eastAsia="SimSun"/>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supporting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xml:space="preserve">. We need more clarifications on why this needs to be specified which not only increases the overhead, but also is unnecessary from regulatory point of view.  </w:t>
            </w:r>
          </w:p>
        </w:tc>
      </w:tr>
      <w:tr w:rsidR="008550C0" w14:paraId="74A02BCD" w14:textId="77777777" w:rsidTr="008550C0">
        <w:tc>
          <w:tcPr>
            <w:tcW w:w="2425" w:type="dxa"/>
            <w:shd w:val="clear" w:color="auto" w:fill="FFFFFF" w:themeFill="background1"/>
          </w:tcPr>
          <w:p w14:paraId="782ABA04"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A2F15DB" w14:textId="77777777" w:rsidR="008550C0" w:rsidRDefault="008550C0" w:rsidP="00DB63AF">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ListParagraph"/>
              <w:numPr>
                <w:ilvl w:val="0"/>
                <w:numId w:val="30"/>
              </w:numPr>
              <w:kinsoku/>
              <w:overflowPunct/>
              <w:adjustRightInd/>
              <w:spacing w:after="0" w:line="240" w:lineRule="auto"/>
              <w:textAlignment w:val="auto"/>
            </w:pPr>
            <w:bookmarkStart w:id="2" w:name="OLE_LINK166"/>
            <w:bookmarkStart w:id="3" w:name="OLE_LINK167"/>
            <w:r>
              <w:t xml:space="preserve">Alt A-1: </w:t>
            </w:r>
            <w:r w:rsidRPr="00E75CD9">
              <w:t xml:space="preserve">If the per-beam </w:t>
            </w:r>
            <w:proofErr w:type="spellStart"/>
            <w:r w:rsidRPr="00E75CD9">
              <w:t>eCCAs</w:t>
            </w:r>
            <w:proofErr w:type="spellEnd"/>
            <w:r w:rsidRPr="00E75CD9">
              <w:t xml:space="preserve"> are performed sequentially</w:t>
            </w:r>
            <w:r>
              <w:t xml:space="preserve"> as in Alt A-1</w:t>
            </w:r>
            <w:r w:rsidRPr="00E75CD9">
              <w:t xml:space="preserve">, the first </w:t>
            </w:r>
            <w:proofErr w:type="spellStart"/>
            <w:r w:rsidRPr="00E75CD9">
              <w:t>eCCA</w:t>
            </w:r>
            <w:proofErr w:type="spellEnd"/>
            <w:r w:rsidRPr="00E75CD9">
              <w:t xml:space="preserve"> in the sequence of </w:t>
            </w:r>
            <w:proofErr w:type="spellStart"/>
            <w:r>
              <w:t>eCCA</w:t>
            </w:r>
            <w:r w:rsidRPr="00E75CD9">
              <w:t>s</w:t>
            </w:r>
            <w:proofErr w:type="spellEnd"/>
            <w:r w:rsidRPr="00E75CD9">
              <w:t xml:space="preserve"> is far off from the beginning of </w:t>
            </w:r>
            <w:r w:rsidRPr="00E75CD9">
              <w:lastRenderedPageBreak/>
              <w:t>the COT</w:t>
            </w:r>
            <w:r>
              <w:t>, thus</w:t>
            </w:r>
            <w:r w:rsidRPr="00E75CD9">
              <w:t xml:space="preserve"> rendering its sensing result irrelevant. </w:t>
            </w:r>
            <w:r>
              <w:t xml:space="preserve">Moreover, latency and LBT overhead are maximized compared to performing these </w:t>
            </w:r>
            <w:proofErr w:type="spellStart"/>
            <w:r>
              <w:t>eCCAs</w:t>
            </w:r>
            <w:proofErr w:type="spellEnd"/>
            <w:r>
              <w:t xml:space="preserve"> simultaneously.</w:t>
            </w:r>
          </w:p>
          <w:p w14:paraId="38667D99" w14:textId="77777777" w:rsidR="008550C0" w:rsidRDefault="008550C0" w:rsidP="008550C0">
            <w:pPr>
              <w:pStyle w:val="ListParagraph"/>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4EED2AE0" w14:textId="77777777" w:rsidR="008550C0" w:rsidRDefault="008550C0" w:rsidP="008550C0">
            <w:pPr>
              <w:pStyle w:val="ListParagraph"/>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4" w:name="OLE_LINK93"/>
            <w:bookmarkStart w:id="5" w:name="OLE_LINK94"/>
            <w:r>
              <w:t>CCA engine/backoff counter</w:t>
            </w:r>
            <w:bookmarkEnd w:id="4"/>
            <w:bookmarkEnd w:id="5"/>
            <w:r>
              <w:t xml:space="preserve"> a sensing slot cannot be skipped or blindly assumed idle based on the sensing result of another</w:t>
            </w:r>
            <w:r w:rsidRPr="00D626D1">
              <w:t xml:space="preserve"> </w:t>
            </w:r>
            <w:r>
              <w:t xml:space="preserve">CCA engine/backoff counter.   </w:t>
            </w:r>
          </w:p>
          <w:bookmarkEnd w:id="2"/>
          <w:bookmarkEnd w:id="3"/>
          <w:p w14:paraId="7B92BA79" w14:textId="77777777" w:rsidR="008550C0" w:rsidRDefault="008550C0" w:rsidP="00DB63AF">
            <w:pPr>
              <w:rPr>
                <w:lang w:eastAsia="en-US"/>
              </w:rPr>
            </w:pPr>
          </w:p>
          <w:p w14:paraId="4708B1C3" w14:textId="77777777" w:rsidR="008550C0" w:rsidRDefault="008550C0" w:rsidP="00DB63AF">
            <w:pPr>
              <w:rPr>
                <w:lang w:eastAsia="en-US"/>
              </w:rPr>
            </w:pPr>
            <w:r>
              <w:rPr>
                <w:lang w:eastAsia="en-US"/>
              </w:rPr>
              <w:t>We propose the following alternative:</w:t>
            </w:r>
          </w:p>
          <w:p w14:paraId="33985EC8"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1B1212">
              <w:rPr>
                <w:color w:val="FF0000"/>
                <w:lang w:eastAsia="en-US"/>
              </w:rPr>
              <w:t xml:space="preserve">Alt A-4: </w:t>
            </w:r>
            <w:r>
              <w:rPr>
                <w:szCs w:val="20"/>
                <w:lang w:eastAsia="x-none"/>
              </w:rPr>
              <w:t xml:space="preserve">The node performs one </w:t>
            </w:r>
            <w:proofErr w:type="spellStart"/>
            <w:r>
              <w:rPr>
                <w:szCs w:val="20"/>
                <w:lang w:eastAsia="x-none"/>
              </w:rPr>
              <w:t>eCCA</w:t>
            </w:r>
            <w:proofErr w:type="spellEnd"/>
            <w:r w:rsidRPr="009D1FA8">
              <w:rPr>
                <w:rFonts w:cs="Times"/>
              </w:rPr>
              <w:t xml:space="preserve"> with wide beam ‘cover’ all beams to be used in the COT with appropriate ED threshold </w:t>
            </w:r>
            <w:r>
              <w:rPr>
                <w:rFonts w:cs="Times"/>
              </w:rPr>
              <w:t xml:space="preserve">as a fall back mechanism (Alt 1 in Agreement in RAN1 104-e) </w:t>
            </w:r>
          </w:p>
          <w:p w14:paraId="7778E96E" w14:textId="77777777" w:rsidR="008550C0" w:rsidRDefault="008550C0" w:rsidP="00DB63AF">
            <w:pPr>
              <w:rPr>
                <w:lang w:eastAsia="en-US"/>
              </w:rPr>
            </w:pPr>
          </w:p>
        </w:tc>
      </w:tr>
      <w:tr w:rsidR="008550C0" w14:paraId="22352257" w14:textId="77777777" w:rsidTr="005F3E8B">
        <w:tc>
          <w:tcPr>
            <w:tcW w:w="2425" w:type="dxa"/>
          </w:tcPr>
          <w:p w14:paraId="1B313189" w14:textId="0EC5A377" w:rsidR="008550C0" w:rsidRDefault="00DB63AF" w:rsidP="005F3E8B">
            <w:pPr>
              <w:rPr>
                <w:lang w:eastAsia="en-US"/>
              </w:rPr>
            </w:pPr>
            <w:r w:rsidRPr="00DB63AF">
              <w:rPr>
                <w:rFonts w:hint="eastAsia"/>
                <w:lang w:eastAsia="en-US"/>
              </w:rPr>
              <w:lastRenderedPageBreak/>
              <w:t>ITRI</w:t>
            </w:r>
          </w:p>
        </w:tc>
        <w:tc>
          <w:tcPr>
            <w:tcW w:w="6937" w:type="dxa"/>
          </w:tcPr>
          <w:p w14:paraId="49461F8C" w14:textId="4F1CC0AE" w:rsidR="008550C0" w:rsidRDefault="00DB63AF" w:rsidP="005F3E8B">
            <w:pPr>
              <w:rPr>
                <w:lang w:eastAsia="en-US"/>
              </w:rPr>
            </w:pPr>
            <w:r>
              <w:rPr>
                <w:lang w:eastAsia="en-US"/>
              </w:rPr>
              <w:t>We support Alt A-1 and Alt A-3</w:t>
            </w:r>
          </w:p>
        </w:tc>
      </w:tr>
      <w:tr w:rsidR="00150474" w14:paraId="527EB805" w14:textId="77777777" w:rsidTr="005F3E8B">
        <w:tc>
          <w:tcPr>
            <w:tcW w:w="2425" w:type="dxa"/>
          </w:tcPr>
          <w:p w14:paraId="65D9A74C" w14:textId="5417B5B2" w:rsidR="00150474" w:rsidRPr="00DB63AF" w:rsidRDefault="00150474" w:rsidP="00150474">
            <w:pPr>
              <w:rPr>
                <w:lang w:eastAsia="en-US"/>
              </w:rPr>
            </w:pPr>
            <w:r w:rsidRPr="004245E3">
              <w:rPr>
                <w:lang w:eastAsia="en-US"/>
              </w:rPr>
              <w:t>InterDigital</w:t>
            </w:r>
          </w:p>
        </w:tc>
        <w:tc>
          <w:tcPr>
            <w:tcW w:w="6937" w:type="dxa"/>
          </w:tcPr>
          <w:p w14:paraId="69F40C09" w14:textId="2CA249E7" w:rsidR="00150474" w:rsidRDefault="00150474" w:rsidP="00150474">
            <w:pPr>
              <w:rPr>
                <w:lang w:eastAsia="en-US"/>
              </w:rPr>
            </w:pPr>
            <w:r w:rsidRPr="004245E3">
              <w:rPr>
                <w:lang w:eastAsia="en-US"/>
              </w:rPr>
              <w:t>We support Alt-A3 for SDM or TDM and Alt-A2 for TDM</w:t>
            </w:r>
          </w:p>
        </w:tc>
      </w:tr>
    </w:tbl>
    <w:p w14:paraId="37D8E9E7" w14:textId="77777777" w:rsidR="006C7ECB" w:rsidRPr="00E066FF" w:rsidRDefault="006C7ECB">
      <w:pPr>
        <w:rPr>
          <w:lang w:eastAsia="en-US"/>
        </w:rPr>
      </w:pPr>
    </w:p>
    <w:p w14:paraId="37D8E9E8" w14:textId="77777777" w:rsidR="006C7ECB" w:rsidRDefault="00A01006">
      <w:pPr>
        <w:pStyle w:val="Heading2"/>
      </w:pPr>
      <w:r>
        <w:t>Multi-Channel channel access</w:t>
      </w:r>
    </w:p>
    <w:p w14:paraId="37D8E9E9"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90" w14:textId="77777777" w:rsidR="00DB63AF" w:rsidRDefault="00DB63AF">
                            <w:pPr>
                              <w:rPr>
                                <w:rFonts w:cs="Times"/>
                                <w:szCs w:val="20"/>
                              </w:rPr>
                            </w:pPr>
                            <w:r>
                              <w:rPr>
                                <w:rFonts w:cs="Times"/>
                                <w:szCs w:val="20"/>
                              </w:rPr>
                              <w:t>Define Type A and Type B multi-channel channel access as:</w:t>
                            </w:r>
                          </w:p>
                          <w:p w14:paraId="37D8ED91" w14:textId="77777777" w:rsidR="00DB63AF" w:rsidRDefault="00DB63AF">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DB63AF" w:rsidRDefault="00DB63AF">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DB63AF" w:rsidRDefault="00DB63AF">
                            <w:pPr>
                              <w:rPr>
                                <w:rFonts w:cs="Times"/>
                                <w:szCs w:val="20"/>
                              </w:rPr>
                            </w:pPr>
                            <w:r>
                              <w:rPr>
                                <w:rFonts w:cs="Times"/>
                                <w:szCs w:val="20"/>
                              </w:rPr>
                              <w:t>Down-selection between</w:t>
                            </w:r>
                          </w:p>
                          <w:p w14:paraId="37D8ED94" w14:textId="77777777" w:rsidR="00DB63AF" w:rsidRDefault="00DB63AF">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DB63AF" w:rsidRDefault="00DB63AF">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DB63AF" w:rsidRDefault="00DB63AF">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DB63AF" w:rsidRDefault="00DB63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90" w14:textId="77777777" w:rsidR="00DB63AF" w:rsidRDefault="00DB63AF">
                      <w:pPr>
                        <w:rPr>
                          <w:rFonts w:cs="Times"/>
                          <w:szCs w:val="20"/>
                        </w:rPr>
                      </w:pPr>
                      <w:r>
                        <w:rPr>
                          <w:rFonts w:cs="Times"/>
                          <w:szCs w:val="20"/>
                        </w:rPr>
                        <w:t>Define Type A and Type B multi-channel channel access as:</w:t>
                      </w:r>
                    </w:p>
                    <w:p w14:paraId="37D8ED91"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DB63AF" w:rsidRDefault="00DB63AF">
                      <w:pPr>
                        <w:rPr>
                          <w:rFonts w:cs="Times"/>
                          <w:szCs w:val="20"/>
                        </w:rPr>
                      </w:pPr>
                      <w:r>
                        <w:rPr>
                          <w:rFonts w:cs="Times"/>
                          <w:szCs w:val="20"/>
                        </w:rPr>
                        <w:t>Down-selection between</w:t>
                      </w:r>
                    </w:p>
                    <w:p w14:paraId="37D8ED94"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DB63AF" w:rsidRDefault="00DB63AF">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DB63AF" w:rsidRDefault="00DB63AF">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TableGrid"/>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Heading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ListParagraph"/>
        <w:numPr>
          <w:ilvl w:val="0"/>
          <w:numId w:val="15"/>
        </w:numPr>
      </w:pPr>
      <w:r>
        <w:t>Type A multi-channel channel access is supported</w:t>
      </w:r>
    </w:p>
    <w:p w14:paraId="37D8EA12" w14:textId="77777777" w:rsidR="006C7ECB" w:rsidRDefault="00A01006">
      <w:pPr>
        <w:pStyle w:val="ListParagraph"/>
        <w:numPr>
          <w:ilvl w:val="0"/>
          <w:numId w:val="15"/>
        </w:numPr>
      </w:pPr>
      <w:r>
        <w:t>If Cat 2 LBT is introduced, type B multi-channel channel access is supported</w:t>
      </w:r>
    </w:p>
    <w:p w14:paraId="37D8EA1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A21" w14:textId="77777777" w:rsidR="006C7ECB" w:rsidRDefault="00A01006">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SimSun"/>
                <w:lang w:val="en-US" w:eastAsia="zh-CN"/>
              </w:rPr>
            </w:pPr>
            <w:r>
              <w:rPr>
                <w:lang w:eastAsia="en-US"/>
              </w:rPr>
              <w:t>Intel</w:t>
            </w:r>
          </w:p>
        </w:tc>
        <w:tc>
          <w:tcPr>
            <w:tcW w:w="6937" w:type="dxa"/>
          </w:tcPr>
          <w:p w14:paraId="625E1D47" w14:textId="70C0B1BE" w:rsidR="004D4F9D" w:rsidRDefault="004D4F9D" w:rsidP="004D4F9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37D98926" w14:textId="77777777" w:rsidR="008550C0" w:rsidRPr="00C2710B" w:rsidRDefault="008550C0" w:rsidP="00DB63AF">
            <w:pPr>
              <w:pStyle w:val="discussionpoint"/>
            </w:pPr>
            <w:r w:rsidRPr="00C2710B">
              <w:t xml:space="preserve">We are supportive of Proposal 2.8.1-1. </w:t>
            </w:r>
          </w:p>
          <w:p w14:paraId="2F6F5331" w14:textId="77777777" w:rsidR="008550C0" w:rsidRPr="00254AFC" w:rsidRDefault="008550C0" w:rsidP="00DB63AF">
            <w:pPr>
              <w:kinsoku/>
              <w:adjustRightInd/>
              <w:snapToGrid w:val="0"/>
              <w:spacing w:after="0" w:line="252" w:lineRule="auto"/>
              <w:textAlignment w:val="auto"/>
              <w:rPr>
                <w:rFonts w:cs="Times"/>
                <w:szCs w:val="20"/>
              </w:rPr>
            </w:pPr>
            <w:r w:rsidRPr="00C2710B">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5CD75737" w14:textId="77777777" w:rsidR="008550C0" w:rsidRDefault="008550C0" w:rsidP="00DB63AF">
            <w:pPr>
              <w:rPr>
                <w:lang w:eastAsia="en-US"/>
              </w:rPr>
            </w:pPr>
          </w:p>
        </w:tc>
      </w:tr>
      <w:tr w:rsidR="004B08CD" w14:paraId="28B06D40" w14:textId="77777777" w:rsidTr="008550C0">
        <w:tc>
          <w:tcPr>
            <w:tcW w:w="2425" w:type="dxa"/>
            <w:shd w:val="clear" w:color="auto" w:fill="FFFFFF" w:themeFill="background1"/>
          </w:tcPr>
          <w:p w14:paraId="3F4D15CA" w14:textId="3C4DEFE2" w:rsidR="004B08CD" w:rsidRDefault="004B08CD" w:rsidP="004B08CD">
            <w:pPr>
              <w:rPr>
                <w:lang w:eastAsia="en-US"/>
              </w:rPr>
            </w:pPr>
            <w:r>
              <w:rPr>
                <w:lang w:eastAsia="en-US"/>
              </w:rPr>
              <w:lastRenderedPageBreak/>
              <w:t>Convida Wireless</w:t>
            </w:r>
          </w:p>
        </w:tc>
        <w:tc>
          <w:tcPr>
            <w:tcW w:w="6937" w:type="dxa"/>
            <w:shd w:val="clear" w:color="auto" w:fill="FFFFFF" w:themeFill="background1"/>
          </w:tcPr>
          <w:p w14:paraId="0B49C8FE" w14:textId="1CEBF2E9" w:rsidR="004B08CD" w:rsidRPr="00C2710B" w:rsidRDefault="004B08CD" w:rsidP="004B08CD">
            <w:pPr>
              <w:pStyle w:val="discussionpoint"/>
            </w:pPr>
            <w:r w:rsidRPr="00F370C2">
              <w:t xml:space="preserve">We </w:t>
            </w:r>
            <w:r>
              <w:t>are fine with</w:t>
            </w:r>
            <w:r w:rsidRPr="00F370C2">
              <w:t xml:space="preserve"> the proposal</w:t>
            </w:r>
            <w:r>
              <w:t>.</w:t>
            </w:r>
          </w:p>
        </w:tc>
      </w:tr>
      <w:tr w:rsidR="008550C0" w14:paraId="542CDCF4" w14:textId="77777777" w:rsidTr="005F3E8B">
        <w:tc>
          <w:tcPr>
            <w:tcW w:w="2425" w:type="dxa"/>
          </w:tcPr>
          <w:p w14:paraId="21A5746A" w14:textId="77777777" w:rsidR="008550C0" w:rsidRDefault="008550C0" w:rsidP="005F3E8B">
            <w:pPr>
              <w:rPr>
                <w:lang w:eastAsia="en-US"/>
              </w:rPr>
            </w:pPr>
          </w:p>
        </w:tc>
        <w:tc>
          <w:tcPr>
            <w:tcW w:w="6937" w:type="dxa"/>
          </w:tcPr>
          <w:p w14:paraId="636FD435" w14:textId="77777777" w:rsidR="008550C0" w:rsidRDefault="008550C0" w:rsidP="005F3E8B">
            <w:pPr>
              <w:rPr>
                <w:lang w:eastAsia="en-US"/>
              </w:rPr>
            </w:pP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Heading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[3]dB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TableGrid"/>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InterDigital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Heading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Huawei, Apple, FUTUREWEI, Intel,  InterDigital,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ListParagraph"/>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ListParagraph"/>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B0" w14:textId="77777777" w:rsidR="006C7ECB" w:rsidRDefault="006C7ECB">
      <w:pPr>
        <w:rPr>
          <w:lang w:eastAsia="en-US"/>
        </w:rPr>
      </w:pPr>
    </w:p>
    <w:p w14:paraId="37D8EAB1" w14:textId="77777777" w:rsidR="006C7ECB" w:rsidRDefault="00A01006">
      <w:pPr>
        <w:pStyle w:val="ListParagraph"/>
        <w:numPr>
          <w:ilvl w:val="1"/>
          <w:numId w:val="22"/>
        </w:numPr>
        <w:rPr>
          <w:lang w:val="en-US" w:eastAsia="en-US"/>
        </w:rPr>
      </w:pPr>
      <w:r>
        <w:rPr>
          <w:lang w:val="en-US" w:eastAsia="en-US"/>
        </w:rPr>
        <w:t xml:space="preserve">Alt 2-3: Extending QCL/TCI framework for sensing: If gNB configures some UE to use TCI state B as QCL source for TCS state A, then the beam used for TCI B can be used as a sensing beam for </w:t>
      </w:r>
      <w:r>
        <w:rPr>
          <w:lang w:val="en-US" w:eastAsia="en-US"/>
        </w:rPr>
        <w:lastRenderedPageBreak/>
        <w:t>transmission of beam for TCI A. This extension allows gNB to define the relationship between its sensing beams and transmissions.</w:t>
      </w:r>
    </w:p>
    <w:p w14:paraId="37D8EAB2" w14:textId="77777777" w:rsidR="006C7ECB" w:rsidRDefault="00A01006">
      <w:pPr>
        <w:pStyle w:val="ListParagraph"/>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37D8EAB3" w14:textId="77777777" w:rsidR="006C7ECB" w:rsidRDefault="006C7ECB">
      <w:pPr>
        <w:pStyle w:val="ListParagraph"/>
        <w:numPr>
          <w:ilvl w:val="0"/>
          <w:numId w:val="0"/>
        </w:numPr>
        <w:ind w:left="1440"/>
        <w:rPr>
          <w:lang w:eastAsia="en-US"/>
        </w:rPr>
      </w:pPr>
    </w:p>
    <w:p w14:paraId="37D8EAB4" w14:textId="77777777" w:rsidR="006C7ECB" w:rsidRDefault="00A01006">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ListParagraph"/>
              <w:numPr>
                <w:ilvl w:val="0"/>
                <w:numId w:val="16"/>
              </w:numPr>
              <w:rPr>
                <w:lang w:eastAsia="en-US"/>
              </w:rPr>
            </w:pPr>
            <w:r>
              <w:rPr>
                <w:lang w:eastAsia="en-US"/>
              </w:rPr>
              <w:t>One-to-one mapping between sensing beam and transmission beam</w:t>
            </w:r>
          </w:p>
          <w:p w14:paraId="37D8EABF" w14:textId="77777777" w:rsidR="006C7ECB" w:rsidRDefault="00A01006">
            <w:pPr>
              <w:pStyle w:val="ListParagraph"/>
              <w:numPr>
                <w:ilvl w:val="0"/>
                <w:numId w:val="16"/>
              </w:numPr>
              <w:rPr>
                <w:lang w:eastAsia="en-US"/>
              </w:rPr>
            </w:pPr>
            <w:r>
              <w:rPr>
                <w:lang w:eastAsia="en-US"/>
              </w:rPr>
              <w:t>One sensing beam to many transmissions beams mapping</w:t>
            </w:r>
          </w:p>
          <w:p w14:paraId="37D8EAC0" w14:textId="77777777" w:rsidR="006C7ECB" w:rsidRDefault="00A01006">
            <w:pPr>
              <w:pStyle w:val="ListParagraph"/>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AC4" w14:textId="77777777" w:rsidR="006C7ECB" w:rsidRDefault="00A01006">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w:t>
            </w:r>
            <w:proofErr w:type="gramStart"/>
            <w:r>
              <w:rPr>
                <w:rFonts w:eastAsia="SimSun" w:hint="eastAsia"/>
                <w:lang w:val="en-US" w:eastAsia="zh-CN"/>
              </w:rPr>
              <w:t xml:space="preserve">determines </w:t>
            </w:r>
            <w:r>
              <w:rPr>
                <w:lang w:val="en-US" w:eastAsia="en-US"/>
              </w:rPr>
              <w:t xml:space="preserve"> relationship</w:t>
            </w:r>
            <w:proofErr w:type="gramEnd"/>
            <w:r>
              <w:rPr>
                <w:lang w:val="en-US" w:eastAsia="en-US"/>
              </w:rPr>
              <w:t xml:space="preserve"> between its sensing beams and transmissions</w:t>
            </w:r>
            <w:r>
              <w:rPr>
                <w:rFonts w:eastAsia="SimSun"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SimSun"/>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 xml:space="preserve">SRS resource with the same spatial domain transmission filter used for the reception of the reference SS/PBCH </w:t>
            </w:r>
            <w:proofErr w:type="gramStart"/>
            <w:r>
              <w:rPr>
                <w:lang w:eastAsia="en-US"/>
              </w:rPr>
              <w:t>block,…</w:t>
            </w:r>
            <w:proofErr w:type="gramEnd"/>
            <w:r>
              <w:rPr>
                <w:lang w:eastAsia="en-US"/>
              </w:rPr>
              <w:t>”</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SimSun"/>
                <w:lang w:val="en-US" w:eastAsia="zh-CN"/>
              </w:rPr>
            </w:pPr>
            <w:r>
              <w:rPr>
                <w:lang w:eastAsia="en-US"/>
              </w:rPr>
              <w:t>So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lastRenderedPageBreak/>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w:t>
            </w:r>
            <w:proofErr w:type="spellStart"/>
            <w:r>
              <w:rPr>
                <w:szCs w:val="20"/>
              </w:rPr>
              <w:t>quai</w:t>
            </w:r>
            <w:proofErr w:type="spellEnd"/>
            <w:r>
              <w:rPr>
                <w:szCs w:val="20"/>
              </w:rPr>
              <w:t xml:space="preserve">-omni sensing beamwidth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6" w:name="_Toc55375929"/>
            <w:bookmarkStart w:id="7" w:name="_Toc55377107"/>
            <w:bookmarkStart w:id="8" w:name="_Toc56083007"/>
            <w:bookmarkStart w:id="9" w:name="_Toc535304757"/>
            <w:bookmarkStart w:id="10" w:name="_Toc535305763"/>
            <w:bookmarkStart w:id="11" w:name="_Toc535305880"/>
            <w:bookmarkStart w:id="12" w:name="_Toc40800392"/>
            <w:bookmarkStart w:id="13" w:name="_Toc40800519"/>
            <w:r w:rsidRPr="00153258">
              <w:rPr>
                <w:i/>
                <w:iCs/>
                <w:szCs w:val="20"/>
                <w:u w:val="single"/>
              </w:rPr>
              <w:t>“5.3.8.2</w:t>
            </w:r>
            <w:r w:rsidRPr="00153258">
              <w:rPr>
                <w:i/>
                <w:iCs/>
                <w:szCs w:val="20"/>
                <w:u w:val="single"/>
              </w:rPr>
              <w:tab/>
              <w:t>Test method</w:t>
            </w:r>
            <w:bookmarkEnd w:id="6"/>
            <w:bookmarkEnd w:id="7"/>
            <w:bookmarkEnd w:id="8"/>
            <w:bookmarkEnd w:id="9"/>
            <w:bookmarkEnd w:id="10"/>
            <w:bookmarkEnd w:id="11"/>
            <w:bookmarkEnd w:id="12"/>
            <w:bookmarkEnd w:id="13"/>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proofErr w:type="spellStart"/>
            <w:r>
              <w:rPr>
                <w:lang w:eastAsia="en-US"/>
              </w:rPr>
              <w:t>Futurewei</w:t>
            </w:r>
            <w:proofErr w:type="spellEnd"/>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 xml:space="preserve">The sensing beam gain is measured in one or more directions where the transmission beam EIRP of at-least one intended transmission beam is within X  [FFS]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We are also open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lastRenderedPageBreak/>
              <w:t>Alt1-1: To satisfy “cover”, the angle included in the [3] dB beamwidth of the transmission beam is included in the [3] dB beamwidth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val="en-US" w:eastAsia="en-US"/>
              </w:rPr>
              <w:t>Alt1-2: Introduce a new sensing beam and transmission beam correspondence relationship: “A</w:t>
            </w:r>
            <w:r w:rsidRPr="006E191E">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Gulim"/>
                <w:i/>
                <w:iCs/>
                <w:kern w:val="0"/>
                <w:szCs w:val="20"/>
                <w:lang w:val="en-US" w:eastAsia="en-US"/>
              </w:rPr>
            </w:pPr>
            <w:r w:rsidRPr="006E191E">
              <w:rPr>
                <w:rFonts w:eastAsia="Gulim"/>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eastAsia="en-US"/>
              </w:rPr>
              <w:t xml:space="preserve">Alt1-3: </w:t>
            </w:r>
            <w:r w:rsidRPr="006E191E">
              <w:rPr>
                <w:rFonts w:eastAsia="Gulim"/>
                <w:i/>
                <w:iCs/>
                <w:kern w:val="0"/>
                <w:szCs w:val="20"/>
                <w:lang w:val="en-US" w:eastAsia="en-US"/>
              </w:rPr>
              <w:t>Introduce a new sensing beam and transmission beam correspondence relationship:</w:t>
            </w:r>
            <w:r w:rsidRPr="006E191E">
              <w:rPr>
                <w:rFonts w:eastAsia="Gulim"/>
                <w:i/>
                <w:iCs/>
                <w:kern w:val="0"/>
                <w:szCs w:val="20"/>
                <w:lang w:eastAsia="en-US"/>
              </w:rPr>
              <w:t xml:space="preserve"> “The sensing beam gain is measured in one or more directions where the transmission beam EIRP is within </w:t>
            </w:r>
            <w:proofErr w:type="gramStart"/>
            <w:r w:rsidRPr="006E191E">
              <w:rPr>
                <w:rFonts w:eastAsia="Gulim"/>
                <w:i/>
                <w:iCs/>
                <w:kern w:val="0"/>
                <w:szCs w:val="20"/>
                <w:lang w:eastAsia="en-US"/>
              </w:rPr>
              <w:t>A  [</w:t>
            </w:r>
            <w:proofErr w:type="gramEnd"/>
            <w:r w:rsidRPr="006E191E">
              <w:rPr>
                <w:rFonts w:eastAsia="Gulim"/>
                <w:i/>
                <w:iCs/>
                <w:kern w:val="0"/>
                <w:szCs w:val="20"/>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eastAsia="en-US"/>
              </w:rPr>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val="en-US"/>
              </w:rPr>
              <w:t>Alt1-4:</w:t>
            </w:r>
            <w:r w:rsidRPr="006E191E">
              <w:rPr>
                <w:rFonts w:eastAsia="Gulim"/>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color w:val="C00000"/>
                <w:kern w:val="0"/>
              </w:rPr>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Gulim"/>
                <w:i/>
                <w:iCs/>
                <w:color w:val="C00000"/>
                <w:kern w:val="0"/>
                <w:szCs w:val="20"/>
                <w:lang w:eastAsia="en-US"/>
              </w:rPr>
            </w:pPr>
            <w:r w:rsidRPr="006E191E">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sidRPr="006E191E">
              <w:rPr>
                <w:rFonts w:eastAsia="Gulim"/>
                <w:i/>
                <w:iCs/>
                <w:color w:val="C00000"/>
                <w:kern w:val="0"/>
                <w:szCs w:val="20"/>
                <w:highlight w:val="yellow"/>
                <w:lang w:val="en-US" w:eastAsia="en-US"/>
              </w:rPr>
              <w:t>T_sl</w:t>
            </w:r>
            <w:proofErr w:type="spellEnd"/>
            <w:r w:rsidRPr="006E191E">
              <w:rPr>
                <w:rFonts w:eastAsia="Gulim"/>
                <w:i/>
                <w:iCs/>
                <w:color w:val="C00000"/>
                <w:kern w:val="0"/>
                <w:szCs w:val="20"/>
                <w:highlight w:val="yellow"/>
                <w:lang w:val="en-US" w:eastAsia="en-US"/>
              </w:rPr>
              <w:t>=5us</w:t>
            </w:r>
            <w:r w:rsidRPr="006E191E">
              <w:rPr>
                <w:rFonts w:eastAsia="Gulim"/>
                <w:i/>
                <w:iCs/>
                <w:color w:val="C00000"/>
                <w:kern w:val="0"/>
                <w:szCs w:val="20"/>
                <w:lang w:val="en-US" w:eastAsia="en-US"/>
              </w:rPr>
              <w:t xml:space="preserv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idle if an </w:t>
            </w:r>
            <w:proofErr w:type="spellStart"/>
            <w:r w:rsidRPr="006E191E">
              <w:rPr>
                <w:rFonts w:eastAsia="Gulim"/>
                <w:i/>
                <w:iCs/>
                <w:color w:val="C00000"/>
                <w:kern w:val="0"/>
                <w:szCs w:val="20"/>
                <w:lang w:val="en-US" w:eastAsia="en-US"/>
              </w:rPr>
              <w:t>eNB</w:t>
            </w:r>
            <w:proofErr w:type="spellEnd"/>
            <w:r w:rsidRPr="006E191E">
              <w:rPr>
                <w:rFonts w:eastAsia="Gulim"/>
                <w:i/>
                <w:iCs/>
                <w:color w:val="C00000"/>
                <w:kern w:val="0"/>
                <w:szCs w:val="20"/>
                <w:lang w:val="en-US" w:eastAsia="en-US"/>
              </w:rPr>
              <w:t>/</w:t>
            </w:r>
            <w:proofErr w:type="spellStart"/>
            <w:r w:rsidRPr="006E191E">
              <w:rPr>
                <w:rFonts w:eastAsia="Gulim"/>
                <w:i/>
                <w:iCs/>
                <w:color w:val="C00000"/>
                <w:kern w:val="0"/>
                <w:szCs w:val="20"/>
                <w:lang w:val="en-US" w:eastAsia="en-US"/>
              </w:rPr>
              <w:t>gNB</w:t>
            </w:r>
            <w:proofErr w:type="spellEnd"/>
            <w:r w:rsidRPr="006E191E">
              <w:rPr>
                <w:rFonts w:eastAsia="Gulim"/>
                <w:i/>
                <w:iCs/>
                <w:color w:val="C00000"/>
                <w:kern w:val="0"/>
                <w:szCs w:val="20"/>
                <w:lang w:val="en-US" w:eastAsia="en-US"/>
              </w:rPr>
              <w:t xml:space="preserve"> or a UE senses the channel during the sensing slot duration, and determines that the detected power </w:t>
            </w:r>
            <w:r w:rsidRPr="006E191E">
              <w:rPr>
                <w:rFonts w:eastAsia="Gulim"/>
                <w:i/>
                <w:iCs/>
                <w:color w:val="C00000"/>
                <w:kern w:val="0"/>
                <w:szCs w:val="20"/>
                <w:highlight w:val="yellow"/>
                <w:lang w:val="en-US" w:eastAsia="en-US"/>
              </w:rPr>
              <w:t>in the intended transmission directions</w:t>
            </w:r>
            <w:r w:rsidRPr="006E191E">
              <w:rPr>
                <w:rFonts w:eastAsia="Gulim"/>
                <w:i/>
                <w:iCs/>
                <w:color w:val="C00000"/>
                <w:kern w:val="0"/>
                <w:szCs w:val="20"/>
                <w:lang w:val="en-US" w:eastAsia="en-US"/>
              </w:rPr>
              <w:t xml:space="preserve"> for at least </w:t>
            </w:r>
            <w:r w:rsidRPr="006E191E">
              <w:rPr>
                <w:rFonts w:eastAsia="Gulim"/>
                <w:i/>
                <w:iCs/>
                <w:color w:val="C00000"/>
                <w:kern w:val="0"/>
                <w:szCs w:val="20"/>
                <w:highlight w:val="yellow"/>
                <w:lang w:val="en-US" w:eastAsia="en-US"/>
              </w:rPr>
              <w:t>X us</w:t>
            </w:r>
            <w:r w:rsidRPr="006E191E">
              <w:rPr>
                <w:rFonts w:eastAsia="Gulim"/>
                <w:i/>
                <w:iCs/>
                <w:color w:val="C00000"/>
                <w:kern w:val="0"/>
                <w:szCs w:val="20"/>
                <w:lang w:val="en-US" w:eastAsia="en-US"/>
              </w:rPr>
              <w:t xml:space="preserve"> within the sensing slot duration is less than energy detection threshold </w:t>
            </w:r>
            <w:proofErr w:type="spellStart"/>
            <w:r w:rsidRPr="006E191E">
              <w:rPr>
                <w:rFonts w:eastAsia="Gulim"/>
                <w:i/>
                <w:iCs/>
                <w:color w:val="C00000"/>
                <w:kern w:val="0"/>
                <w:szCs w:val="20"/>
                <w:lang w:val="en-US" w:eastAsia="en-US"/>
              </w:rPr>
              <w:t>X_"Thresh</w:t>
            </w:r>
            <w:proofErr w:type="spellEnd"/>
            <w:r w:rsidRPr="006E191E">
              <w:rPr>
                <w:rFonts w:eastAsia="Gulim"/>
                <w:i/>
                <w:iCs/>
                <w:color w:val="C00000"/>
                <w:kern w:val="0"/>
                <w:szCs w:val="20"/>
                <w:lang w:val="en-US" w:eastAsia="en-US"/>
              </w:rPr>
              <w:t xml:space="preserve">" . Otherwise,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busy.”</w:t>
            </w:r>
          </w:p>
          <w:p w14:paraId="4F873165" w14:textId="77777777" w:rsidR="00964DCA" w:rsidRPr="006E191E" w:rsidRDefault="00964DCA" w:rsidP="005F3E8B">
            <w:pPr>
              <w:widowControl/>
              <w:wordWrap/>
              <w:autoSpaceDE/>
              <w:autoSpaceDN/>
              <w:jc w:val="left"/>
              <w:rPr>
                <w:rFonts w:eastAsia="Gulim"/>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eastAsia="en-US"/>
              </w:rPr>
            </w:pPr>
            <w:r w:rsidRPr="006E191E">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rPr>
            </w:pPr>
            <w:r w:rsidRPr="006E191E">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ListParagraph"/>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lastRenderedPageBreak/>
              <w:t xml:space="preserve">Whatever specification we write in RAN1, it </w:t>
            </w:r>
            <w:r>
              <w:rPr>
                <w:rFonts w:eastAsia="Gulim"/>
                <w:kern w:val="0"/>
                <w:lang w:eastAsia="en-US"/>
              </w:rPr>
              <w:t xml:space="preserve">still </w:t>
            </w:r>
            <w:r w:rsidRPr="006E191E">
              <w:rPr>
                <w:rFonts w:eastAsia="Gulim"/>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How to enable beam correspondence for LBT in a gNB? Currently, there are no beam correspondence requirements for gNB and it will not be tested. </w:t>
            </w:r>
          </w:p>
          <w:p w14:paraId="1F9FA28F" w14:textId="77777777" w:rsidR="005F3E8B" w:rsidRPr="006E191E" w:rsidRDefault="00964DCA" w:rsidP="00964DCA">
            <w:pPr>
              <w:widowControl/>
              <w:numPr>
                <w:ilvl w:val="0"/>
                <w:numId w:val="28"/>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A2C1A85" w14:textId="77777777" w:rsidR="00964DCA" w:rsidRDefault="00964DCA" w:rsidP="005F3E8B">
            <w:pPr>
              <w:rPr>
                <w:lang w:eastAsia="en-US"/>
              </w:rPr>
            </w:pPr>
            <w:r>
              <w:rPr>
                <w:lang w:eastAsia="en-US"/>
              </w:rPr>
              <w:t xml:space="preserve">Without understanding all of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13B678DF" w14:textId="77777777" w:rsidR="008550C0" w:rsidRDefault="008550C0" w:rsidP="00DB63AF">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5A47B669" w14:textId="77777777" w:rsidR="008550C0" w:rsidRDefault="008550C0" w:rsidP="00DB63AF">
            <w:pPr>
              <w:rPr>
                <w:lang w:eastAsia="en-US"/>
              </w:rPr>
            </w:pPr>
          </w:p>
          <w:p w14:paraId="0C2DCB37" w14:textId="77777777" w:rsidR="008550C0" w:rsidRDefault="008550C0" w:rsidP="00DB63AF">
            <w:pPr>
              <w:rPr>
                <w:lang w:eastAsia="en-US"/>
              </w:rPr>
            </w:pPr>
            <w:r>
              <w:rPr>
                <w:lang w:eastAsia="en-US"/>
              </w:rPr>
              <w:t xml:space="preserve">To define the relation between one LBT beam and one subsequent transmission beam,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similar to </w:t>
            </w:r>
            <w:r w:rsidRPr="00484197">
              <w:rPr>
                <w:lang w:val="en-US" w:eastAsia="en-US"/>
              </w:rPr>
              <w:t>Alt 2-</w:t>
            </w:r>
            <w:r>
              <w:rPr>
                <w:lang w:val="en-US" w:eastAsia="en-US"/>
              </w:rPr>
              <w:t xml:space="preserve">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53D9B420" w14:textId="77777777" w:rsidR="008550C0" w:rsidRPr="003C46C1" w:rsidRDefault="008550C0" w:rsidP="008550C0">
            <w:pPr>
              <w:pStyle w:val="ListParagraph"/>
              <w:numPr>
                <w:ilvl w:val="0"/>
                <w:numId w:val="16"/>
              </w:numPr>
              <w:rPr>
                <w:lang w:val="en-US" w:eastAsia="en-US"/>
              </w:rPr>
            </w:pPr>
            <w:r w:rsidRPr="003C46C1">
              <w:rPr>
                <w:lang w:val="en-US" w:eastAsia="en-US"/>
              </w:rPr>
              <w:t xml:space="preserve">Extend QCL/TCI </w:t>
            </w:r>
            <w:r w:rsidRPr="003C46C1">
              <w:rPr>
                <w:color w:val="FF0000"/>
                <w:lang w:val="en-US" w:eastAsia="en-US"/>
              </w:rPr>
              <w:t xml:space="preserve">or </w:t>
            </w:r>
            <w:proofErr w:type="spellStart"/>
            <w:r w:rsidRPr="003C46C1">
              <w:rPr>
                <w:color w:val="FF0000"/>
                <w:lang w:val="en-US" w:eastAsia="en-US"/>
              </w:rPr>
              <w:t>SpatialRelationInfo</w:t>
            </w:r>
            <w:proofErr w:type="spellEnd"/>
            <w:r w:rsidRPr="003C46C1">
              <w:rPr>
                <w:color w:val="FF0000"/>
                <w:lang w:val="en-US" w:eastAsia="en-US"/>
              </w:rPr>
              <w:t xml:space="preserve"> (for SRS) </w:t>
            </w:r>
            <w:r w:rsidRPr="003C46C1">
              <w:rPr>
                <w:lang w:val="en-US" w:eastAsia="en-US"/>
              </w:rPr>
              <w:t xml:space="preserve">framework for sensing to define the relation between </w:t>
            </w:r>
            <w:r w:rsidRPr="003C46C1">
              <w:rPr>
                <w:color w:val="FF0000"/>
                <w:lang w:val="en-US" w:eastAsia="en-US"/>
              </w:rPr>
              <w:t>a single LBT beam and a single subsequent Tx beam</w:t>
            </w:r>
          </w:p>
          <w:p w14:paraId="61E023D6" w14:textId="77777777" w:rsidR="008550C0" w:rsidRDefault="008550C0" w:rsidP="00DB63AF">
            <w:pPr>
              <w:rPr>
                <w:lang w:val="en-US" w:eastAsia="en-US"/>
              </w:rPr>
            </w:pPr>
          </w:p>
          <w:p w14:paraId="6ECBBE61" w14:textId="77777777" w:rsidR="008550C0" w:rsidRDefault="008550C0" w:rsidP="00DB63AF">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19536FD3" w14:textId="77777777" w:rsidR="008550C0" w:rsidRDefault="008550C0" w:rsidP="00DB63AF">
            <w:pPr>
              <w:rPr>
                <w:lang w:eastAsia="en-US"/>
              </w:rPr>
            </w:pPr>
          </w:p>
          <w:p w14:paraId="30F5AA60" w14:textId="77777777" w:rsidR="008550C0" w:rsidRPr="000E1E87" w:rsidRDefault="008550C0" w:rsidP="00DB63AF">
            <w:pPr>
              <w:rPr>
                <w:lang w:eastAsia="en-US"/>
              </w:rPr>
            </w:pPr>
            <w:r>
              <w:rPr>
                <w:lang w:eastAsia="en-US"/>
              </w:rPr>
              <w:t xml:space="preserve">Overall, we </w:t>
            </w:r>
            <w:r w:rsidRPr="000E1E87">
              <w:rPr>
                <w:lang w:eastAsia="en-US"/>
              </w:rPr>
              <w:t>can propose the following</w:t>
            </w:r>
          </w:p>
          <w:p w14:paraId="5B95EB9B" w14:textId="77777777" w:rsidR="008550C0" w:rsidRPr="000E1E87" w:rsidRDefault="008550C0" w:rsidP="00DB63AF">
            <w:pPr>
              <w:rPr>
                <w:b/>
                <w:lang w:eastAsia="en-US"/>
              </w:rPr>
            </w:pPr>
            <w:r w:rsidRPr="000E1E87">
              <w:rPr>
                <w:b/>
                <w:lang w:eastAsia="en-US"/>
              </w:rPr>
              <w:t>Proposal:</w:t>
            </w:r>
          </w:p>
          <w:p w14:paraId="217C8522" w14:textId="77777777" w:rsidR="008550C0" w:rsidRPr="000E1E87" w:rsidRDefault="008550C0" w:rsidP="00DB63AF">
            <w:pPr>
              <w:rPr>
                <w:lang w:val="en-US" w:eastAsia="en-US"/>
              </w:rPr>
            </w:pPr>
            <w:r w:rsidRPr="000E1E87">
              <w:rPr>
                <w:lang w:val="en-US" w:eastAsia="en-US"/>
              </w:rPr>
              <w:t>To define the relation between a single LBT beam and subsequent Tx beam(s) in the COT:</w:t>
            </w:r>
          </w:p>
          <w:p w14:paraId="410C2B70" w14:textId="77777777" w:rsidR="008550C0" w:rsidRPr="000E1E87" w:rsidRDefault="008550C0" w:rsidP="008550C0">
            <w:pPr>
              <w:pStyle w:val="ListParagraph"/>
              <w:numPr>
                <w:ilvl w:val="0"/>
                <w:numId w:val="16"/>
              </w:numPr>
              <w:rPr>
                <w:lang w:eastAsia="en-US"/>
              </w:rPr>
            </w:pPr>
            <w:r w:rsidRPr="000E1E87">
              <w:rPr>
                <w:lang w:val="en-US" w:eastAsia="en-US"/>
              </w:rPr>
              <w:t xml:space="preserve">In the case of a single LBT beam corresponding to a single Tx beam,  extend QCL/TCI or </w:t>
            </w:r>
            <w:proofErr w:type="spellStart"/>
            <w:r w:rsidRPr="000E1E87">
              <w:rPr>
                <w:lang w:val="en-US" w:eastAsia="en-US"/>
              </w:rPr>
              <w:t>SpatialRelationInfo</w:t>
            </w:r>
            <w:proofErr w:type="spellEnd"/>
            <w:r w:rsidRPr="000E1E87">
              <w:rPr>
                <w:lang w:val="en-US" w:eastAsia="en-US"/>
              </w:rPr>
              <w:t xml:space="preserve"> (for SRS) framework</w:t>
            </w:r>
          </w:p>
          <w:p w14:paraId="0AEB4979" w14:textId="77777777" w:rsidR="008550C0" w:rsidRPr="000E1E87" w:rsidRDefault="008550C0" w:rsidP="008550C0">
            <w:pPr>
              <w:pStyle w:val="ListParagraph"/>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Tx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ListParagraph"/>
              <w:numPr>
                <w:ilvl w:val="1"/>
                <w:numId w:val="16"/>
              </w:numPr>
              <w:rPr>
                <w:lang w:eastAsia="en-US"/>
              </w:rPr>
            </w:pPr>
            <w:r>
              <w:rPr>
                <w:lang w:eastAsia="en-US"/>
              </w:rPr>
              <w:t>T</w:t>
            </w:r>
            <w:r w:rsidRPr="000E1E87">
              <w:rPr>
                <w:lang w:eastAsia="en-US"/>
              </w:rPr>
              <w:t>he angle included in the [3]dB beamwidth of the transmission beams is included in the [3]dB beamwidth of the sensing beam (Alt 1 above)</w:t>
            </w:r>
          </w:p>
          <w:p w14:paraId="47CC8348" w14:textId="77777777" w:rsidR="008550C0" w:rsidRDefault="008550C0" w:rsidP="008550C0">
            <w:pPr>
              <w:pStyle w:val="ListParagraph"/>
              <w:numPr>
                <w:ilvl w:val="1"/>
                <w:numId w:val="16"/>
              </w:numPr>
              <w:rPr>
                <w:lang w:eastAsia="en-US"/>
              </w:rPr>
            </w:pPr>
            <w:r w:rsidRPr="000E1E87">
              <w:rPr>
                <w:lang w:eastAsia="en-US"/>
              </w:rPr>
              <w:lastRenderedPageBreak/>
              <w:t xml:space="preserve"> </w:t>
            </w:r>
            <w:r>
              <w:rPr>
                <w:lang w:eastAsia="en-US"/>
              </w:rPr>
              <w:t>S</w:t>
            </w:r>
            <w:r w:rsidRPr="000E1E87">
              <w:rPr>
                <w:lang w:eastAsia="en-US"/>
              </w:rPr>
              <w:t>ensing beam has the minimum [</w:t>
            </w:r>
            <w:proofErr w:type="gramStart"/>
            <w:r w:rsidRPr="000E1E87">
              <w:rPr>
                <w:lang w:eastAsia="en-US"/>
              </w:rPr>
              <w:t>3]dB</w:t>
            </w:r>
            <w:proofErr w:type="gramEnd"/>
            <w:r w:rsidRPr="000E1E87">
              <w:rPr>
                <w:lang w:eastAsia="en-US"/>
              </w:rPr>
              <w:t xml:space="preserve"> beamwidth which at least contains all beam peak directions of transmission beams.</w:t>
            </w:r>
          </w:p>
        </w:tc>
      </w:tr>
      <w:tr w:rsidR="00DB63AF" w14:paraId="5F785677" w14:textId="77777777" w:rsidTr="008550C0">
        <w:tc>
          <w:tcPr>
            <w:tcW w:w="2425" w:type="dxa"/>
            <w:gridSpan w:val="2"/>
            <w:shd w:val="clear" w:color="auto" w:fill="FFFFFF" w:themeFill="background1"/>
          </w:tcPr>
          <w:p w14:paraId="26F9C15C" w14:textId="318DB49B" w:rsidR="00DB63AF" w:rsidRDefault="00DB63AF" w:rsidP="00DB63AF">
            <w:pPr>
              <w:rPr>
                <w:lang w:eastAsia="en-US"/>
              </w:rPr>
            </w:pPr>
            <w:r w:rsidRPr="00DB63AF">
              <w:rPr>
                <w:rFonts w:eastAsia="Gulim" w:hint="eastAsia"/>
                <w:kern w:val="0"/>
                <w:lang w:val="en-US" w:eastAsia="en-US"/>
              </w:rPr>
              <w:lastRenderedPageBreak/>
              <w:t>ITRI</w:t>
            </w:r>
          </w:p>
        </w:tc>
        <w:tc>
          <w:tcPr>
            <w:tcW w:w="6937" w:type="dxa"/>
            <w:shd w:val="clear" w:color="auto" w:fill="FFFFFF" w:themeFill="background1"/>
          </w:tcPr>
          <w:p w14:paraId="567B9E64" w14:textId="4E69B38D" w:rsidR="00DB63AF" w:rsidRDefault="00DB63AF" w:rsidP="00DB63AF">
            <w:pPr>
              <w:rPr>
                <w:lang w:eastAsia="en-US"/>
              </w:rPr>
            </w:pPr>
            <w:r w:rsidRPr="00DB63AF">
              <w:rPr>
                <w:rFonts w:eastAsia="Gulim"/>
                <w:kern w:val="0"/>
                <w:lang w:val="en-US" w:eastAsia="en-US"/>
              </w:rPr>
              <w:t>We</w:t>
            </w:r>
            <w:r w:rsidR="00BC6F46">
              <w:rPr>
                <w:rFonts w:eastAsia="Gulim"/>
                <w:kern w:val="0"/>
                <w:lang w:val="en-US" w:eastAsia="en-US"/>
              </w:rPr>
              <w:t xml:space="preserve"> support Alt </w:t>
            </w:r>
            <w:r w:rsidRPr="00DB63AF">
              <w:rPr>
                <w:rFonts w:eastAsia="Gulim"/>
                <w:kern w:val="0"/>
                <w:lang w:val="en-US" w:eastAsia="en-US"/>
              </w:rPr>
              <w:t>1 and Alt</w:t>
            </w:r>
            <w:r w:rsidR="00BC6F46">
              <w:rPr>
                <w:rFonts w:eastAsia="Gulim"/>
                <w:kern w:val="0"/>
                <w:lang w:val="en-US" w:eastAsia="en-US"/>
              </w:rPr>
              <w:t xml:space="preserve"> </w:t>
            </w:r>
            <w:r w:rsidRPr="00DB63AF">
              <w:rPr>
                <w:rFonts w:eastAsia="Gulim"/>
                <w:kern w:val="0"/>
                <w:lang w:val="en-US" w:eastAsia="en-US"/>
              </w:rPr>
              <w:t>2.</w:t>
            </w:r>
          </w:p>
        </w:tc>
      </w:tr>
      <w:tr w:rsidR="00150474" w:rsidRPr="004245E3" w14:paraId="62CC3744" w14:textId="77777777" w:rsidTr="00150474">
        <w:tc>
          <w:tcPr>
            <w:tcW w:w="2425" w:type="dxa"/>
            <w:gridSpan w:val="2"/>
          </w:tcPr>
          <w:p w14:paraId="43914070" w14:textId="77777777" w:rsidR="00150474" w:rsidRPr="004245E3" w:rsidRDefault="00150474" w:rsidP="000C1187">
            <w:pPr>
              <w:rPr>
                <w:lang w:eastAsia="en-US"/>
              </w:rPr>
            </w:pPr>
            <w:r w:rsidRPr="004245E3">
              <w:rPr>
                <w:lang w:eastAsia="en-US"/>
              </w:rPr>
              <w:t>InterDigital</w:t>
            </w:r>
          </w:p>
        </w:tc>
        <w:tc>
          <w:tcPr>
            <w:tcW w:w="6937" w:type="dxa"/>
          </w:tcPr>
          <w:p w14:paraId="3661D8F0" w14:textId="77777777" w:rsidR="00150474" w:rsidRPr="004245E3" w:rsidRDefault="00150474" w:rsidP="000C1187">
            <w:pPr>
              <w:rPr>
                <w:lang w:eastAsia="en-US"/>
              </w:rPr>
            </w:pPr>
            <w:r w:rsidRPr="004245E3">
              <w:rPr>
                <w:lang w:eastAsia="en-US"/>
              </w:rPr>
              <w:t>We prefer Alt.2, though Alt.1 could be acceptable.</w:t>
            </w:r>
            <w:r w:rsidRPr="004245E3">
              <w:rPr>
                <w:lang w:eastAsia="en-US"/>
              </w:rPr>
              <w:br/>
              <w:t>Withing Alt.2, we prefer Alt.2-3 or Alt 2.4.</w:t>
            </w:r>
          </w:p>
        </w:tc>
      </w:tr>
      <w:tr w:rsidR="003F505D" w:rsidRPr="004245E3" w14:paraId="7042FC93" w14:textId="77777777" w:rsidTr="00150474">
        <w:tc>
          <w:tcPr>
            <w:tcW w:w="2425" w:type="dxa"/>
            <w:gridSpan w:val="2"/>
          </w:tcPr>
          <w:p w14:paraId="5A74C9C3" w14:textId="0E830A2C" w:rsidR="003F505D" w:rsidRPr="004245E3" w:rsidRDefault="003F505D" w:rsidP="000C1187">
            <w:pPr>
              <w:rPr>
                <w:lang w:eastAsia="en-US"/>
              </w:rPr>
            </w:pPr>
            <w:r>
              <w:rPr>
                <w:lang w:eastAsia="en-US"/>
              </w:rPr>
              <w:t>Convida Wireless</w:t>
            </w:r>
          </w:p>
        </w:tc>
        <w:tc>
          <w:tcPr>
            <w:tcW w:w="6937" w:type="dxa"/>
          </w:tcPr>
          <w:p w14:paraId="4D6D2C22" w14:textId="11C0B4AC" w:rsidR="003F505D" w:rsidRPr="004245E3" w:rsidRDefault="003F505D" w:rsidP="000C1187">
            <w:pPr>
              <w:rPr>
                <w:lang w:eastAsia="en-US"/>
              </w:rPr>
            </w:pPr>
            <w:r>
              <w:rPr>
                <w:lang w:eastAsia="en-US"/>
              </w:rPr>
              <w:t xml:space="preserve">We are fine with </w:t>
            </w:r>
            <w:r>
              <w:rPr>
                <w:rFonts w:eastAsia="Gulim"/>
                <w:kern w:val="0"/>
                <w:lang w:val="en-US" w:eastAsia="en-US"/>
              </w:rPr>
              <w:t xml:space="preserve">Alt </w:t>
            </w:r>
            <w:r w:rsidRPr="00DB63AF">
              <w:rPr>
                <w:rFonts w:eastAsia="Gulim"/>
                <w:kern w:val="0"/>
                <w:lang w:val="en-US" w:eastAsia="en-US"/>
              </w:rPr>
              <w:t>1 and Alt</w:t>
            </w:r>
            <w:r>
              <w:rPr>
                <w:rFonts w:eastAsia="Gulim"/>
                <w:kern w:val="0"/>
                <w:lang w:val="en-US" w:eastAsia="en-US"/>
              </w:rPr>
              <w:t xml:space="preserve"> </w:t>
            </w:r>
            <w:r w:rsidRPr="00DB63AF">
              <w:rPr>
                <w:rFonts w:eastAsia="Gulim"/>
                <w:kern w:val="0"/>
                <w:lang w:val="en-US" w:eastAsia="en-US"/>
              </w:rPr>
              <w:t>2</w:t>
            </w:r>
            <w:r>
              <w:rPr>
                <w:rFonts w:eastAsia="Gulim"/>
                <w:kern w:val="0"/>
                <w:lang w:val="en-US" w:eastAsia="en-US"/>
              </w:rPr>
              <w:t>.</w:t>
            </w:r>
          </w:p>
        </w:tc>
      </w:tr>
    </w:tbl>
    <w:p w14:paraId="37D8EAC6" w14:textId="77777777" w:rsidR="006C7ECB" w:rsidRDefault="006C7ECB">
      <w:pPr>
        <w:rPr>
          <w:lang w:eastAsia="en-US"/>
        </w:rPr>
      </w:pPr>
    </w:p>
    <w:p w14:paraId="37D8EAC7" w14:textId="77777777" w:rsidR="006C7ECB" w:rsidRDefault="00A01006">
      <w:pPr>
        <w:pStyle w:val="Heading2"/>
      </w:pPr>
      <w:r>
        <w:t>No LBT</w:t>
      </w:r>
    </w:p>
    <w:tbl>
      <w:tblPr>
        <w:tblStyle w:val="TableGrid"/>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For regions where LBT is not mandated, gNB should indicate to the UE this gNB-UE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ACB"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ACC" w14:textId="77777777" w:rsidR="006C7ECB" w:rsidRDefault="00A01006">
            <w:pPr>
              <w:widowControl/>
              <w:numPr>
                <w:ilvl w:val="0"/>
                <w:numId w:val="23"/>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TableGrid"/>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14"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4"/>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gNB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gNB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gNB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w:t>
            </w:r>
            <w:proofErr w:type="gramStart"/>
            <w:r>
              <w:rPr>
                <w:rFonts w:ascii="Arial" w:eastAsia="Times New Roman" w:hAnsi="Arial" w:cs="Arial"/>
                <w:snapToGrid/>
                <w:color w:val="000000"/>
                <w:kern w:val="0"/>
                <w:sz w:val="16"/>
                <w:szCs w:val="16"/>
                <w:lang w:val="en-US" w:eastAsia="en-US"/>
              </w:rPr>
              <w:t>use  L</w:t>
            </w:r>
            <w:proofErr w:type="gramEnd"/>
            <w:r>
              <w:rPr>
                <w:rFonts w:ascii="Arial" w:eastAsia="Times New Roman" w:hAnsi="Arial" w:cs="Arial"/>
                <w:snapToGrid/>
                <w:color w:val="000000"/>
                <w:kern w:val="0"/>
                <w:sz w:val="16"/>
                <w:szCs w:val="16"/>
                <w:lang w:val="en-US" w:eastAsia="en-US"/>
              </w:rPr>
              <w:t>1 signaling for cell specific and UE specific gNB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gNB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Heading3"/>
      </w:pPr>
      <w:r>
        <w:t>First Round Discussion</w:t>
      </w:r>
    </w:p>
    <w:p w14:paraId="37D8EB3C" w14:textId="77777777" w:rsidR="006C7ECB" w:rsidRDefault="00A01006">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lastRenderedPageBreak/>
        <w:t>Alt 1. Support cell specific (common for all UEs in a cell as part of system information or dedicated RRC signalling or both) gNB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B40" w14:textId="4819F6AC" w:rsidR="006C7ECB" w:rsidRDefault="00A01006">
      <w:pPr>
        <w:widowControl/>
        <w:numPr>
          <w:ilvl w:val="1"/>
          <w:numId w:val="23"/>
        </w:numPr>
        <w:autoSpaceDE/>
        <w:autoSpaceDN/>
        <w:spacing w:line="256" w:lineRule="auto"/>
        <w:jc w:val="left"/>
      </w:pPr>
      <w:r>
        <w:t xml:space="preserve">CATT, Convida, Ericsson, Fujitsu , (FFS for </w:t>
      </w:r>
      <w:proofErr w:type="spellStart"/>
      <w:r>
        <w:t>Futurewei</w:t>
      </w:r>
      <w:proofErr w:type="spellEnd"/>
      <w:r>
        <w:t xml:space="preserve">), Intel, (LG?), MediaTek, NEC, Nokia, OPPO, Samsung, Sony, </w:t>
      </w:r>
      <w:proofErr w:type="spellStart"/>
      <w:r>
        <w:t>Spreadtrum</w:t>
      </w:r>
      <w:proofErr w:type="spellEnd"/>
      <w:r>
        <w:t>, Xiaomi, Vivo</w:t>
      </w:r>
      <w:r w:rsidR="00BC6F46">
        <w:t>, ITRI</w:t>
      </w:r>
    </w:p>
    <w:p w14:paraId="37D8EB41" w14:textId="77777777" w:rsidR="006C7ECB" w:rsidRDefault="00A01006">
      <w:pPr>
        <w:widowControl/>
        <w:numPr>
          <w:ilvl w:val="0"/>
          <w:numId w:val="23"/>
        </w:numPr>
        <w:autoSpaceDE/>
        <w:autoSpaceDN/>
        <w:spacing w:line="256" w:lineRule="auto"/>
        <w:jc w:val="left"/>
      </w:pPr>
      <w:r>
        <w:t xml:space="preserve">FFS: </w:t>
      </w:r>
      <w:bookmarkStart w:id="15"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5"/>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For: Convida</w:t>
      </w:r>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For regions where LBT is not mandated, gNB should indicate to the UE this gNB-UE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For regions where LBT is not mandated, gNB should indicate to the UE this gNB-UE connection is operating in LBT mode or no-LBT mode</w:t>
      </w:r>
    </w:p>
    <w:p w14:paraId="37D8EB4E" w14:textId="77777777" w:rsidR="006C7ECB" w:rsidRDefault="00A01006">
      <w:pPr>
        <w:pStyle w:val="ListParagraph"/>
        <w:numPr>
          <w:ilvl w:val="0"/>
          <w:numId w:val="23"/>
        </w:numPr>
      </w:pPr>
      <w:r>
        <w:t>Support both cell specific (common for all UEs in a cell as part of system information or dedicated RRC signalling or both) and UE specific (can be different for different UEs in a cell as part of UE-specific RRC configuration) gNB indication</w:t>
      </w:r>
    </w:p>
    <w:tbl>
      <w:tblPr>
        <w:tblStyle w:val="TableGrid"/>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5C" w14:textId="77777777" w:rsidR="006C7ECB" w:rsidRDefault="00A01006">
            <w:pPr>
              <w:rPr>
                <w:rFonts w:eastAsia="SimSun"/>
                <w:lang w:val="en-US" w:eastAsia="en-US"/>
              </w:rPr>
            </w:pPr>
            <w:r>
              <w:rPr>
                <w:rFonts w:eastAsia="SimSun"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SimSun"/>
                <w:lang w:val="en-US" w:eastAsia="zh-CN"/>
              </w:rPr>
            </w:pPr>
            <w:r>
              <w:rPr>
                <w:lang w:eastAsia="en-US"/>
              </w:rPr>
              <w:t>Intel</w:t>
            </w:r>
          </w:p>
        </w:tc>
        <w:tc>
          <w:tcPr>
            <w:tcW w:w="6937" w:type="dxa"/>
          </w:tcPr>
          <w:p w14:paraId="6951C3A6" w14:textId="16A8598F" w:rsidR="00553D1F" w:rsidRDefault="00553D1F" w:rsidP="00553D1F">
            <w:pPr>
              <w:rPr>
                <w:rFonts w:eastAsia="SimSun"/>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proofErr w:type="spellStart"/>
            <w:r>
              <w:rPr>
                <w:lang w:eastAsia="en-US"/>
              </w:rPr>
              <w:t>Futurewei</w:t>
            </w:r>
            <w:proofErr w:type="spellEnd"/>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ListParagraph"/>
              <w:numPr>
                <w:ilvl w:val="0"/>
                <w:numId w:val="0"/>
              </w:numPr>
              <w:ind w:left="720"/>
              <w:rPr>
                <w:lang w:eastAsia="en-US"/>
              </w:rPr>
            </w:pPr>
            <w:r w:rsidRPr="00517F3A">
              <w:rPr>
                <w:lang w:eastAsia="en-US"/>
              </w:rPr>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w:t>
            </w:r>
            <w:r w:rsidRPr="00D34348">
              <w:rPr>
                <w:lang w:eastAsia="en-US"/>
              </w:rPr>
              <w:lastRenderedPageBreak/>
              <w:t xml:space="preserve">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5CB8B763" w14:textId="77777777" w:rsidR="008550C0" w:rsidRDefault="008550C0" w:rsidP="00DB63AF">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0E2C2718" w:rsidR="008550C0" w:rsidRPr="00BC6F46" w:rsidRDefault="00BC6F46" w:rsidP="005F3E8B">
            <w:pPr>
              <w:rPr>
                <w:rFonts w:eastAsia="PMingLiU"/>
                <w:lang w:eastAsia="zh-TW"/>
              </w:rPr>
            </w:pPr>
            <w:r>
              <w:rPr>
                <w:rFonts w:eastAsia="PMingLiU" w:hint="eastAsia"/>
                <w:lang w:eastAsia="zh-TW"/>
              </w:rPr>
              <w:t>ITRI</w:t>
            </w:r>
          </w:p>
        </w:tc>
        <w:tc>
          <w:tcPr>
            <w:tcW w:w="6937" w:type="dxa"/>
          </w:tcPr>
          <w:p w14:paraId="639F847F" w14:textId="4EE48DAC" w:rsidR="008550C0" w:rsidRPr="00517F3A" w:rsidRDefault="00BC6F46" w:rsidP="005F3E8B">
            <w:pPr>
              <w:rPr>
                <w:lang w:eastAsia="en-US"/>
              </w:rPr>
            </w:pPr>
            <w:r>
              <w:rPr>
                <w:lang w:eastAsia="en-US"/>
              </w:rPr>
              <w:t>We support the proposal.</w:t>
            </w:r>
          </w:p>
        </w:tc>
      </w:tr>
      <w:tr w:rsidR="00150474" w:rsidRPr="00517F3A" w14:paraId="3C396E3A" w14:textId="77777777" w:rsidTr="005F3E8B">
        <w:tc>
          <w:tcPr>
            <w:tcW w:w="2425" w:type="dxa"/>
          </w:tcPr>
          <w:p w14:paraId="51669C68" w14:textId="439AEE2B" w:rsidR="00150474" w:rsidRDefault="00150474" w:rsidP="00150474">
            <w:pPr>
              <w:rPr>
                <w:rFonts w:eastAsia="PMingLiU"/>
                <w:lang w:eastAsia="zh-TW"/>
              </w:rPr>
            </w:pPr>
            <w:r w:rsidRPr="004245E3">
              <w:rPr>
                <w:lang w:eastAsia="en-US"/>
              </w:rPr>
              <w:t>InterDigital</w:t>
            </w:r>
          </w:p>
        </w:tc>
        <w:tc>
          <w:tcPr>
            <w:tcW w:w="6937" w:type="dxa"/>
          </w:tcPr>
          <w:p w14:paraId="688B1F37" w14:textId="29AFD35F" w:rsidR="00150474" w:rsidRDefault="00150474" w:rsidP="00150474">
            <w:pPr>
              <w:rPr>
                <w:lang w:eastAsia="en-US"/>
              </w:rPr>
            </w:pPr>
            <w:r w:rsidRPr="004245E3">
              <w:rPr>
                <w:lang w:eastAsia="en-US"/>
              </w:rPr>
              <w:t>We support the proposal</w:t>
            </w:r>
          </w:p>
        </w:tc>
      </w:tr>
      <w:tr w:rsidR="00525E9E" w:rsidRPr="00517F3A" w14:paraId="18A117F1" w14:textId="77777777" w:rsidTr="005F3E8B">
        <w:tc>
          <w:tcPr>
            <w:tcW w:w="2425" w:type="dxa"/>
          </w:tcPr>
          <w:p w14:paraId="2A0D4C90" w14:textId="23202B47"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B3EF09A" w14:textId="2429051B"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the proposal.</w:t>
            </w:r>
          </w:p>
        </w:tc>
      </w:tr>
      <w:tr w:rsidR="003F505D" w:rsidRPr="00517F3A" w14:paraId="1D92DD3F" w14:textId="77777777" w:rsidTr="005F3E8B">
        <w:tc>
          <w:tcPr>
            <w:tcW w:w="2425" w:type="dxa"/>
          </w:tcPr>
          <w:p w14:paraId="06C06426" w14:textId="4DE4A115" w:rsidR="003F505D" w:rsidRDefault="003F505D" w:rsidP="00525E9E">
            <w:pPr>
              <w:rPr>
                <w:rFonts w:eastAsiaTheme="minorEastAsia" w:hint="eastAsia"/>
                <w:lang w:eastAsia="zh-CN"/>
              </w:rPr>
            </w:pPr>
            <w:r>
              <w:rPr>
                <w:rFonts w:eastAsiaTheme="minorEastAsia"/>
                <w:lang w:eastAsia="zh-CN"/>
              </w:rPr>
              <w:t>Convida Wireless</w:t>
            </w:r>
          </w:p>
        </w:tc>
        <w:tc>
          <w:tcPr>
            <w:tcW w:w="6937" w:type="dxa"/>
          </w:tcPr>
          <w:p w14:paraId="1DCEB217" w14:textId="058D58CF" w:rsidR="003F505D" w:rsidRDefault="003F505D" w:rsidP="00525E9E">
            <w:pPr>
              <w:rPr>
                <w:rFonts w:eastAsiaTheme="minorEastAsia" w:hint="eastAsia"/>
                <w:lang w:eastAsia="zh-CN"/>
              </w:rPr>
            </w:pPr>
            <w:r>
              <w:rPr>
                <w:rFonts w:eastAsiaTheme="minorEastAsia" w:hint="eastAsia"/>
                <w:lang w:eastAsia="zh-CN"/>
              </w:rPr>
              <w:t>W</w:t>
            </w:r>
            <w:r>
              <w:rPr>
                <w:rFonts w:eastAsiaTheme="minorEastAsia"/>
                <w:lang w:eastAsia="zh-CN"/>
              </w:rPr>
              <w:t>e support the proposal.</w:t>
            </w:r>
          </w:p>
        </w:tc>
      </w:tr>
    </w:tbl>
    <w:p w14:paraId="37D8EB5E" w14:textId="79D990A0" w:rsidR="006C7ECB" w:rsidRDefault="006C7ECB">
      <w:pPr>
        <w:rPr>
          <w:highlight w:val="yellow"/>
        </w:rPr>
      </w:pPr>
    </w:p>
    <w:p w14:paraId="2A8E45AF" w14:textId="77777777" w:rsidR="00525E9E" w:rsidRDefault="00525E9E">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D8EB62" w14:textId="77777777" w:rsidR="006C7ECB" w:rsidRDefault="00A01006">
      <w:pPr>
        <w:pStyle w:val="ListParagraph"/>
        <w:numPr>
          <w:ilvl w:val="0"/>
          <w:numId w:val="23"/>
        </w:numPr>
      </w:pPr>
      <w:r>
        <w:t>Support per beam indication of the decision on applying LBT mode or no-LBT mode:</w:t>
      </w:r>
    </w:p>
    <w:p w14:paraId="37D8EB63" w14:textId="77777777" w:rsidR="006C7ECB" w:rsidRDefault="00A01006">
      <w:pPr>
        <w:pStyle w:val="ListParagraph"/>
        <w:numPr>
          <w:ilvl w:val="0"/>
          <w:numId w:val="23"/>
        </w:numPr>
      </w:pPr>
      <w:r>
        <w:t>Do not support per beam indication of the decision on applying LBT mode or no-LBT mode:</w:t>
      </w:r>
    </w:p>
    <w:p w14:paraId="37D8EB64"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In our view, per beam indication should be applied to indicate LBT or no LBT mode. It could be different for different beam pairs between gNB and UE</w:t>
            </w:r>
          </w:p>
        </w:tc>
      </w:tr>
      <w:tr w:rsidR="006C7ECB" w14:paraId="37D8EB73" w14:textId="77777777">
        <w:tc>
          <w:tcPr>
            <w:tcW w:w="2425" w:type="dxa"/>
          </w:tcPr>
          <w:p w14:paraId="37D8EB71"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72" w14:textId="77777777" w:rsidR="006C7ECB" w:rsidRDefault="00A01006">
            <w:pPr>
              <w:rPr>
                <w:rFonts w:eastAsia="SimSun"/>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SimSun"/>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proofErr w:type="spellStart"/>
            <w:r>
              <w:rPr>
                <w:lang w:eastAsia="en-US"/>
              </w:rPr>
              <w:t>Futurewei</w:t>
            </w:r>
            <w:proofErr w:type="spellEnd"/>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A1031F4" w14:textId="77777777" w:rsidR="008550C0" w:rsidRDefault="008550C0" w:rsidP="00DB63AF">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5B8B3638" w:rsidR="008550C0" w:rsidRPr="00BC6F46" w:rsidRDefault="00BC6F46" w:rsidP="00E066FF">
            <w:pPr>
              <w:rPr>
                <w:rFonts w:eastAsia="PMingLiU"/>
                <w:lang w:eastAsia="zh-TW"/>
              </w:rPr>
            </w:pPr>
            <w:r>
              <w:rPr>
                <w:rFonts w:eastAsia="PMingLiU" w:hint="eastAsia"/>
                <w:lang w:eastAsia="zh-TW"/>
              </w:rPr>
              <w:t>ITRI</w:t>
            </w:r>
          </w:p>
        </w:tc>
        <w:tc>
          <w:tcPr>
            <w:tcW w:w="6937" w:type="dxa"/>
          </w:tcPr>
          <w:p w14:paraId="499E384E" w14:textId="6E0B8FF7" w:rsidR="008550C0" w:rsidRPr="00BC6F46" w:rsidRDefault="00BC6F46" w:rsidP="00E066FF">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150474" w14:paraId="34B6F19E" w14:textId="77777777" w:rsidTr="00E066FF">
        <w:tc>
          <w:tcPr>
            <w:tcW w:w="2425" w:type="dxa"/>
          </w:tcPr>
          <w:p w14:paraId="2B7410A2" w14:textId="54FA03D2" w:rsidR="00150474" w:rsidRDefault="00150474" w:rsidP="00150474">
            <w:pPr>
              <w:rPr>
                <w:rFonts w:eastAsia="PMingLiU"/>
                <w:lang w:eastAsia="zh-TW"/>
              </w:rPr>
            </w:pPr>
            <w:r w:rsidRPr="004245E3">
              <w:rPr>
                <w:lang w:eastAsia="en-US"/>
              </w:rPr>
              <w:t>InterDigital</w:t>
            </w:r>
          </w:p>
        </w:tc>
        <w:tc>
          <w:tcPr>
            <w:tcW w:w="6937" w:type="dxa"/>
          </w:tcPr>
          <w:p w14:paraId="1EAED891" w14:textId="16717EDC" w:rsidR="00150474" w:rsidRDefault="00150474" w:rsidP="00150474">
            <w:pPr>
              <w:rPr>
                <w:rFonts w:eastAsia="PMingLiU"/>
                <w:lang w:eastAsia="zh-TW"/>
              </w:rPr>
            </w:pPr>
            <w:r w:rsidRPr="004245E3">
              <w:rPr>
                <w:lang w:eastAsia="en-US"/>
              </w:rPr>
              <w:t>We support per beam indication. This can be beneficial for multi-TRP scenarios.</w:t>
            </w:r>
          </w:p>
        </w:tc>
      </w:tr>
      <w:tr w:rsidR="00525E9E" w14:paraId="70631432" w14:textId="77777777" w:rsidTr="0031556B">
        <w:tc>
          <w:tcPr>
            <w:tcW w:w="2425" w:type="dxa"/>
          </w:tcPr>
          <w:p w14:paraId="70E2A35A" w14:textId="77777777" w:rsidR="00525E9E" w:rsidRDefault="00525E9E" w:rsidP="0031556B">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41A19F25" w14:textId="77777777" w:rsidR="00525E9E" w:rsidRDefault="00525E9E" w:rsidP="0031556B">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3F505D" w14:paraId="0CACC805" w14:textId="77777777" w:rsidTr="0031556B">
        <w:tc>
          <w:tcPr>
            <w:tcW w:w="2425" w:type="dxa"/>
          </w:tcPr>
          <w:p w14:paraId="55B5555E" w14:textId="7D5F5C61" w:rsidR="003F505D" w:rsidRDefault="003F505D" w:rsidP="0031556B">
            <w:pPr>
              <w:rPr>
                <w:rFonts w:eastAsiaTheme="minorEastAsia" w:hint="eastAsia"/>
                <w:lang w:eastAsia="zh-CN"/>
              </w:rPr>
            </w:pPr>
            <w:r>
              <w:rPr>
                <w:rFonts w:eastAsiaTheme="minorEastAsia"/>
                <w:lang w:eastAsia="zh-CN"/>
              </w:rPr>
              <w:t>Convida Wireless</w:t>
            </w:r>
          </w:p>
        </w:tc>
        <w:tc>
          <w:tcPr>
            <w:tcW w:w="6937" w:type="dxa"/>
          </w:tcPr>
          <w:p w14:paraId="2898E598" w14:textId="070AAE59" w:rsidR="003F505D" w:rsidRDefault="003F505D" w:rsidP="0031556B">
            <w:pPr>
              <w:rPr>
                <w:rFonts w:eastAsiaTheme="minorEastAsia"/>
                <w:lang w:eastAsia="zh-CN"/>
              </w:rPr>
            </w:pPr>
            <w:r>
              <w:rPr>
                <w:rFonts w:eastAsiaTheme="minorEastAsia"/>
                <w:lang w:eastAsia="zh-CN"/>
              </w:rPr>
              <w:t xml:space="preserve">We prefer to postpone this </w:t>
            </w:r>
            <w:r w:rsidR="0042568B">
              <w:rPr>
                <w:rFonts w:eastAsiaTheme="minorEastAsia"/>
                <w:lang w:eastAsia="zh-CN"/>
              </w:rPr>
              <w:t>decision</w:t>
            </w:r>
            <w:r>
              <w:rPr>
                <w:rFonts w:eastAsiaTheme="minorEastAsia"/>
                <w:lang w:eastAsia="zh-CN"/>
              </w:rPr>
              <w:t xml:space="preserve"> to later.</w:t>
            </w:r>
          </w:p>
        </w:tc>
      </w:tr>
    </w:tbl>
    <w:p w14:paraId="37D8EB74" w14:textId="77777777" w:rsidR="006C7ECB" w:rsidRPr="00E066FF"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37D8EB77" w14:textId="77777777" w:rsidR="006C7ECB" w:rsidRDefault="00A01006">
      <w:pPr>
        <w:pStyle w:val="ListParagraph"/>
        <w:numPr>
          <w:ilvl w:val="0"/>
          <w:numId w:val="23"/>
        </w:numPr>
      </w:pPr>
      <w:r>
        <w:t>Support per cell indication of the decision on applying LBT mode or no-LBT mode:</w:t>
      </w:r>
    </w:p>
    <w:p w14:paraId="37D8EB78" w14:textId="77777777" w:rsidR="006C7ECB" w:rsidRDefault="00A01006">
      <w:pPr>
        <w:pStyle w:val="ListParagraph"/>
        <w:numPr>
          <w:ilvl w:val="0"/>
          <w:numId w:val="23"/>
        </w:numPr>
      </w:pPr>
      <w:r>
        <w:t>Do not support per cell indication of the decision on applying LBT mode or no-LBT mode:</w:t>
      </w:r>
    </w:p>
    <w:p w14:paraId="37D8EB79"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84" w14:textId="77777777" w:rsidR="006C7ECB" w:rsidRDefault="00A01006">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35112E" w14:paraId="630C6AE5" w14:textId="77777777">
        <w:tc>
          <w:tcPr>
            <w:tcW w:w="2425" w:type="dxa"/>
          </w:tcPr>
          <w:p w14:paraId="3494AD56" w14:textId="01F5EB01" w:rsidR="0035112E" w:rsidRDefault="0035112E" w:rsidP="0035112E">
            <w:pPr>
              <w:rPr>
                <w:rFonts w:eastAsia="SimSun"/>
                <w:lang w:val="en-US" w:eastAsia="zh-CN"/>
              </w:rPr>
            </w:pPr>
            <w:r>
              <w:rPr>
                <w:lang w:eastAsia="en-US"/>
              </w:rPr>
              <w:t>Intel</w:t>
            </w:r>
          </w:p>
        </w:tc>
        <w:tc>
          <w:tcPr>
            <w:tcW w:w="6937" w:type="dxa"/>
          </w:tcPr>
          <w:p w14:paraId="46CA8991" w14:textId="524544D4" w:rsidR="0035112E" w:rsidRDefault="0035112E" w:rsidP="0035112E">
            <w:pPr>
              <w:rPr>
                <w:rFonts w:eastAsia="SimSun"/>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16" w:name="_Hlk67063652"/>
            <w:r w:rsidRPr="00E01C1A">
              <w:rPr>
                <w:lang w:val="en-US"/>
              </w:rPr>
              <w:t>complex</w:t>
            </w:r>
            <w:r>
              <w:rPr>
                <w:lang w:val="en-US"/>
              </w:rPr>
              <w:t>ity</w:t>
            </w:r>
            <w:bookmarkEnd w:id="16"/>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68693A91" w14:textId="5FF0211E" w:rsidR="000906DC" w:rsidRPr="000906DC" w:rsidRDefault="000906DC" w:rsidP="00E066FF">
            <w:pPr>
              <w:rPr>
                <w:rFonts w:eastAsiaTheme="minorEastAsia"/>
                <w:lang w:val="en-US" w:eastAsia="zh-CN"/>
              </w:rPr>
            </w:pPr>
          </w:p>
        </w:tc>
      </w:tr>
      <w:tr w:rsidR="00150474" w14:paraId="62975BA4" w14:textId="77777777" w:rsidTr="00E066FF">
        <w:tc>
          <w:tcPr>
            <w:tcW w:w="2425" w:type="dxa"/>
          </w:tcPr>
          <w:p w14:paraId="2042AC61" w14:textId="4F12E3A8" w:rsidR="00150474" w:rsidRDefault="00150474" w:rsidP="00150474">
            <w:pPr>
              <w:rPr>
                <w:rFonts w:eastAsiaTheme="minorEastAsia"/>
                <w:lang w:eastAsia="zh-CN"/>
              </w:rPr>
            </w:pPr>
            <w:r w:rsidRPr="004245E3">
              <w:rPr>
                <w:lang w:eastAsia="en-US"/>
              </w:rPr>
              <w:t>InterDigital</w:t>
            </w:r>
          </w:p>
        </w:tc>
        <w:tc>
          <w:tcPr>
            <w:tcW w:w="6937" w:type="dxa"/>
          </w:tcPr>
          <w:p w14:paraId="38DBC813" w14:textId="22B49028" w:rsidR="00150474" w:rsidRDefault="00150474" w:rsidP="00150474">
            <w:pPr>
              <w:rPr>
                <w:rFonts w:eastAsiaTheme="minorEastAsia"/>
                <w:lang w:eastAsia="zh-CN"/>
              </w:rPr>
            </w:pPr>
            <w:r w:rsidRPr="004245E3">
              <w:rPr>
                <w:lang w:eastAsia="en-US"/>
              </w:rPr>
              <w:t>We support per cell indication. The different cells may use different beams with different interference profiles, thus leading to different needs for LBT.</w:t>
            </w:r>
          </w:p>
        </w:tc>
      </w:tr>
      <w:tr w:rsidR="00525E9E" w14:paraId="291BF5C2" w14:textId="77777777" w:rsidTr="00E066FF">
        <w:tc>
          <w:tcPr>
            <w:tcW w:w="2425" w:type="dxa"/>
          </w:tcPr>
          <w:p w14:paraId="73910A44" w14:textId="311F49DC"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1E43C652" w14:textId="186157AA"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per cell indication.</w:t>
            </w:r>
          </w:p>
        </w:tc>
      </w:tr>
      <w:tr w:rsidR="003F505D" w14:paraId="582567E9" w14:textId="77777777" w:rsidTr="00E066FF">
        <w:tc>
          <w:tcPr>
            <w:tcW w:w="2425" w:type="dxa"/>
          </w:tcPr>
          <w:p w14:paraId="1937A0A8" w14:textId="7E717225" w:rsidR="003F505D" w:rsidRDefault="003F505D" w:rsidP="00525E9E">
            <w:pPr>
              <w:rPr>
                <w:rFonts w:eastAsiaTheme="minorEastAsia" w:hint="eastAsia"/>
                <w:lang w:eastAsia="zh-CN"/>
              </w:rPr>
            </w:pPr>
            <w:r>
              <w:rPr>
                <w:rFonts w:eastAsiaTheme="minorEastAsia"/>
                <w:lang w:eastAsia="zh-CN"/>
              </w:rPr>
              <w:t>Convida Wireless</w:t>
            </w:r>
          </w:p>
        </w:tc>
        <w:tc>
          <w:tcPr>
            <w:tcW w:w="6937" w:type="dxa"/>
          </w:tcPr>
          <w:p w14:paraId="061B15F1" w14:textId="7B49F431" w:rsidR="003F505D" w:rsidRDefault="003F505D" w:rsidP="00525E9E">
            <w:pPr>
              <w:rPr>
                <w:rFonts w:eastAsiaTheme="minorEastAsia" w:hint="eastAsia"/>
                <w:lang w:eastAsia="zh-CN"/>
              </w:rPr>
            </w:pPr>
            <w:r>
              <w:rPr>
                <w:rFonts w:eastAsiaTheme="minorEastAsia"/>
                <w:lang w:eastAsia="zh-CN"/>
              </w:rPr>
              <w:t xml:space="preserve">We are ok with </w:t>
            </w:r>
            <w:r w:rsidRPr="004245E3">
              <w:rPr>
                <w:lang w:eastAsia="en-US"/>
              </w:rPr>
              <w:t>per cell indication</w:t>
            </w:r>
            <w:r>
              <w:rPr>
                <w:lang w:eastAsia="en-US"/>
              </w:rPr>
              <w:t>.</w:t>
            </w:r>
          </w:p>
        </w:tc>
      </w:tr>
    </w:tbl>
    <w:p w14:paraId="37D8EB86" w14:textId="77777777" w:rsidR="006C7ECB" w:rsidRPr="00E066FF"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For regions where LBT is not mandated, please provide your view if gNB and UE can have different LBT or no-LBT mode</w:t>
      </w:r>
    </w:p>
    <w:p w14:paraId="37D8EB8A"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Support a gNB and its UE(s) to have different mode: </w:t>
      </w:r>
    </w:p>
    <w:p w14:paraId="37D8EB8B"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A gNB and its UE(s) are either both in LBT mode or both in no-LBT mode: </w:t>
      </w:r>
    </w:p>
    <w:tbl>
      <w:tblPr>
        <w:tblStyle w:val="TableGrid"/>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gNB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LBT can be enabled/indicated separately for gNB and UEs</w:t>
            </w:r>
          </w:p>
        </w:tc>
      </w:tr>
      <w:tr w:rsidR="006C7ECB" w14:paraId="37D8EB9A" w14:textId="77777777">
        <w:tc>
          <w:tcPr>
            <w:tcW w:w="2425" w:type="dxa"/>
          </w:tcPr>
          <w:p w14:paraId="37D8EB98"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99" w14:textId="77777777" w:rsidR="006C7ECB" w:rsidRDefault="00A01006">
            <w:pPr>
              <w:rPr>
                <w:lang w:eastAsia="en-US"/>
              </w:rPr>
            </w:pPr>
            <w:r>
              <w:t>Support a gNB and its UE(s) to have different mode</w:t>
            </w:r>
          </w:p>
        </w:tc>
      </w:tr>
      <w:tr w:rsidR="000F65CE" w14:paraId="16FF414F" w14:textId="77777777">
        <w:tc>
          <w:tcPr>
            <w:tcW w:w="2425" w:type="dxa"/>
          </w:tcPr>
          <w:p w14:paraId="70314539" w14:textId="59E660F4" w:rsidR="000F65CE" w:rsidRDefault="000F65CE" w:rsidP="000F65CE">
            <w:pPr>
              <w:rPr>
                <w:rFonts w:eastAsia="SimSun"/>
                <w:lang w:val="en-US" w:eastAsia="zh-CN"/>
              </w:rPr>
            </w:pPr>
            <w:r>
              <w:rPr>
                <w:lang w:eastAsia="en-US"/>
              </w:rPr>
              <w:t>Intel</w:t>
            </w:r>
          </w:p>
        </w:tc>
        <w:tc>
          <w:tcPr>
            <w:tcW w:w="6937" w:type="dxa"/>
          </w:tcPr>
          <w:p w14:paraId="2D39A1C1" w14:textId="76224EAC" w:rsidR="000F65CE" w:rsidRDefault="000F65CE" w:rsidP="000F65CE">
            <w:r>
              <w:rPr>
                <w:lang w:eastAsia="en-US"/>
              </w:rPr>
              <w:t>Our view is that the gNB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lastRenderedPageBreak/>
              <w:t>vivo</w:t>
            </w:r>
          </w:p>
        </w:tc>
        <w:tc>
          <w:tcPr>
            <w:tcW w:w="6937" w:type="dxa"/>
          </w:tcPr>
          <w:p w14:paraId="70CC5C3B" w14:textId="77777777" w:rsidR="00443150" w:rsidRDefault="00443150" w:rsidP="00E066FF">
            <w:pPr>
              <w:rPr>
                <w:lang w:eastAsia="en-US"/>
              </w:rPr>
            </w:pPr>
            <w:r>
              <w:t>Support a</w:t>
            </w:r>
            <w:r w:rsidRPr="00957229">
              <w:t xml:space="preserve"> gNB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Support gNB and UE to have different mode. This allows only gNB perform sensing.</w:t>
            </w:r>
          </w:p>
        </w:tc>
      </w:tr>
      <w:tr w:rsidR="00A64A95" w14:paraId="193BB679" w14:textId="77777777">
        <w:tc>
          <w:tcPr>
            <w:tcW w:w="2425" w:type="dxa"/>
          </w:tcPr>
          <w:p w14:paraId="74988231" w14:textId="32963747" w:rsidR="00A64A95" w:rsidRDefault="00A64A95" w:rsidP="00A64A95">
            <w:pPr>
              <w:rPr>
                <w:lang w:eastAsia="en-US"/>
              </w:rPr>
            </w:pPr>
            <w:proofErr w:type="spellStart"/>
            <w:r>
              <w:rPr>
                <w:lang w:eastAsia="en-US"/>
              </w:rPr>
              <w:t>Futurewei</w:t>
            </w:r>
            <w:proofErr w:type="spellEnd"/>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support gNB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gNB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0114E8B7" w14:textId="77777777" w:rsidR="008550C0" w:rsidRDefault="008550C0" w:rsidP="00DB63AF">
            <w:pPr>
              <w:pStyle w:val="discussionpoint"/>
            </w:pPr>
            <w:r>
              <w:t xml:space="preserve">This seems to have some relation with </w:t>
            </w:r>
            <w:r w:rsidRPr="00043D78">
              <w:t>Proposal 2.1</w:t>
            </w:r>
            <w:r>
              <w:t>0</w:t>
            </w:r>
            <w:r w:rsidRPr="00043D78">
              <w:t>.1</w:t>
            </w:r>
            <w:r>
              <w:t xml:space="preserve">-1. In particular, if “a </w:t>
            </w:r>
            <w:r w:rsidRPr="00957229">
              <w:t xml:space="preserve">gNB and its UE(s) </w:t>
            </w:r>
            <w:r>
              <w:t xml:space="preserve">are either both in LBT mode or both in no-LBT mode”, then how LBT indication can be </w:t>
            </w:r>
            <w:r w:rsidRPr="00051297">
              <w:t>UE specific (can be different for different UEs</w:t>
            </w:r>
            <w:r>
              <w:t xml:space="preserve">)? So, if we support UE-specific indication in </w:t>
            </w:r>
            <w:r w:rsidRPr="00957229">
              <w:t>2.1</w:t>
            </w:r>
            <w:r>
              <w:t>0</w:t>
            </w:r>
            <w:r w:rsidRPr="00957229">
              <w:t>.1-</w:t>
            </w:r>
            <w:r>
              <w:t>1, it seems that we are implicitly supporting “a</w:t>
            </w:r>
            <w:r w:rsidRPr="00957229">
              <w:t xml:space="preserve"> gNB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404F2163" w:rsidR="008550C0" w:rsidRPr="00BC6F46" w:rsidRDefault="00BC6F46" w:rsidP="00E066FF">
            <w:pPr>
              <w:rPr>
                <w:rFonts w:eastAsia="PMingLiU"/>
                <w:lang w:eastAsia="zh-TW"/>
              </w:rPr>
            </w:pPr>
            <w:r>
              <w:rPr>
                <w:rFonts w:eastAsia="PMingLiU" w:hint="eastAsia"/>
                <w:lang w:eastAsia="zh-TW"/>
              </w:rPr>
              <w:t>ITRI</w:t>
            </w:r>
          </w:p>
        </w:tc>
        <w:tc>
          <w:tcPr>
            <w:tcW w:w="6937" w:type="dxa"/>
          </w:tcPr>
          <w:p w14:paraId="77175C11" w14:textId="36C09CFF" w:rsidR="008550C0" w:rsidRDefault="00BC6F46" w:rsidP="00E066FF">
            <w:pPr>
              <w:rPr>
                <w:rFonts w:eastAsiaTheme="minorEastAsia"/>
                <w:lang w:eastAsia="zh-CN"/>
              </w:rPr>
            </w:pPr>
            <w:r>
              <w:t>Support a gNB and its UE(s) to have different mode</w:t>
            </w:r>
          </w:p>
        </w:tc>
      </w:tr>
      <w:tr w:rsidR="00150474" w14:paraId="225E1275" w14:textId="77777777" w:rsidTr="00E066FF">
        <w:tc>
          <w:tcPr>
            <w:tcW w:w="2425" w:type="dxa"/>
          </w:tcPr>
          <w:p w14:paraId="4CD570D7" w14:textId="75E8B6F7" w:rsidR="00150474" w:rsidRDefault="00150474" w:rsidP="00150474">
            <w:pPr>
              <w:rPr>
                <w:rFonts w:eastAsia="PMingLiU"/>
                <w:lang w:eastAsia="zh-TW"/>
              </w:rPr>
            </w:pPr>
            <w:r w:rsidRPr="004245E3">
              <w:rPr>
                <w:lang w:eastAsia="en-US"/>
              </w:rPr>
              <w:t>InterDigital</w:t>
            </w:r>
          </w:p>
        </w:tc>
        <w:tc>
          <w:tcPr>
            <w:tcW w:w="6937" w:type="dxa"/>
          </w:tcPr>
          <w:p w14:paraId="3356C205" w14:textId="7BC01C89" w:rsidR="00150474" w:rsidRDefault="00150474" w:rsidP="00150474">
            <w:r w:rsidRPr="004245E3">
              <w:rPr>
                <w:lang w:eastAsia="en-US"/>
              </w:rPr>
              <w:t xml:space="preserve">There is no need to limit the operation to both using the same mode. </w:t>
            </w:r>
            <w:proofErr w:type="gramStart"/>
            <w:r w:rsidRPr="004245E3">
              <w:rPr>
                <w:lang w:eastAsia="en-US"/>
              </w:rPr>
              <w:t>Therefore</w:t>
            </w:r>
            <w:proofErr w:type="gramEnd"/>
            <w:r w:rsidRPr="004245E3">
              <w:rPr>
                <w:lang w:eastAsia="en-US"/>
              </w:rPr>
              <w:t xml:space="preserve"> we support that a gNB and its UE(s) can have different modes.</w:t>
            </w:r>
          </w:p>
        </w:tc>
      </w:tr>
      <w:tr w:rsidR="00525E9E" w14:paraId="05890C08" w14:textId="77777777" w:rsidTr="00E066FF">
        <w:tc>
          <w:tcPr>
            <w:tcW w:w="2425" w:type="dxa"/>
          </w:tcPr>
          <w:p w14:paraId="04EEAA7C" w14:textId="797F9AEA"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30F1AEE" w14:textId="6AF8093B" w:rsidR="00525E9E" w:rsidRPr="004245E3" w:rsidRDefault="00525E9E" w:rsidP="00525E9E">
            <w:pPr>
              <w:rPr>
                <w:lang w:eastAsia="en-US"/>
              </w:rPr>
            </w:pPr>
            <w:r>
              <w:rPr>
                <w:rFonts w:eastAsiaTheme="minorEastAsia"/>
                <w:lang w:eastAsia="zh-CN"/>
              </w:rPr>
              <w:t xml:space="preserve">We agree with Huawei’s comment. And for cell-specific indication, common mode for </w:t>
            </w:r>
            <w:proofErr w:type="spellStart"/>
            <w:r>
              <w:rPr>
                <w:rFonts w:eastAsiaTheme="minorEastAsia"/>
                <w:lang w:eastAsia="zh-CN"/>
              </w:rPr>
              <w:t>gNB</w:t>
            </w:r>
            <w:proofErr w:type="spellEnd"/>
            <w:r>
              <w:rPr>
                <w:rFonts w:eastAsiaTheme="minorEastAsia"/>
                <w:lang w:eastAsia="zh-CN"/>
              </w:rPr>
              <w:t xml:space="preserve"> and UE seems sufficient. But if the majority view is to support</w:t>
            </w:r>
            <w:r w:rsidRPr="00CB24AF">
              <w:rPr>
                <w:rFonts w:eastAsiaTheme="minorEastAsia"/>
                <w:lang w:eastAsia="zh-CN"/>
              </w:rPr>
              <w:t xml:space="preserve"> a </w:t>
            </w:r>
            <w:proofErr w:type="spellStart"/>
            <w:r w:rsidRPr="00CB24AF">
              <w:rPr>
                <w:rFonts w:eastAsiaTheme="minorEastAsia"/>
                <w:lang w:eastAsia="zh-CN"/>
              </w:rPr>
              <w:t>gNB</w:t>
            </w:r>
            <w:proofErr w:type="spellEnd"/>
            <w:r w:rsidRPr="00CB24AF">
              <w:rPr>
                <w:rFonts w:eastAsiaTheme="minorEastAsia"/>
                <w:lang w:eastAsia="zh-CN"/>
              </w:rPr>
              <w:t xml:space="preserve"> and its UE(s) to have different mode </w:t>
            </w:r>
            <w:r>
              <w:rPr>
                <w:rFonts w:eastAsiaTheme="minorEastAsia"/>
                <w:lang w:eastAsia="zh-CN"/>
              </w:rPr>
              <w:t>for the case of cell-specific indication as well, we are fine with it.</w:t>
            </w:r>
          </w:p>
        </w:tc>
      </w:tr>
      <w:tr w:rsidR="0042568B" w14:paraId="0B59AB0A" w14:textId="77777777" w:rsidTr="00E066FF">
        <w:tc>
          <w:tcPr>
            <w:tcW w:w="2425" w:type="dxa"/>
          </w:tcPr>
          <w:p w14:paraId="38FE59A8" w14:textId="21227499" w:rsidR="0042568B" w:rsidRDefault="0042568B" w:rsidP="00525E9E">
            <w:pPr>
              <w:rPr>
                <w:rFonts w:eastAsiaTheme="minorEastAsia" w:hint="eastAsia"/>
                <w:lang w:eastAsia="zh-CN"/>
              </w:rPr>
            </w:pPr>
            <w:r>
              <w:rPr>
                <w:rFonts w:eastAsiaTheme="minorEastAsia"/>
                <w:lang w:eastAsia="zh-CN"/>
              </w:rPr>
              <w:t>Convida Wireless</w:t>
            </w:r>
          </w:p>
        </w:tc>
        <w:tc>
          <w:tcPr>
            <w:tcW w:w="6937" w:type="dxa"/>
          </w:tcPr>
          <w:p w14:paraId="10C25C40" w14:textId="6E996A03" w:rsidR="0042568B" w:rsidRDefault="0042568B" w:rsidP="00525E9E">
            <w:pPr>
              <w:rPr>
                <w:rFonts w:eastAsiaTheme="minorEastAsia"/>
                <w:lang w:eastAsia="zh-CN"/>
              </w:rPr>
            </w:pPr>
            <w:r>
              <w:rPr>
                <w:rFonts w:eastAsiaTheme="minorEastAsia"/>
                <w:lang w:eastAsia="zh-CN"/>
              </w:rPr>
              <w:t>We prefer to postpone this decision to later.</w:t>
            </w:r>
          </w:p>
        </w:tc>
      </w:tr>
    </w:tbl>
    <w:p w14:paraId="37D8EB9B" w14:textId="77777777" w:rsidR="006C7ECB" w:rsidRPr="00E066FF" w:rsidRDefault="006C7ECB">
      <w:pPr>
        <w:widowControl/>
        <w:kinsoku/>
        <w:autoSpaceDE/>
        <w:autoSpaceDN/>
        <w:adjustRightInd/>
        <w:snapToGrid w:val="0"/>
        <w:spacing w:line="252" w:lineRule="auto"/>
        <w:jc w:val="left"/>
        <w:textAlignment w:val="auto"/>
        <w:rPr>
          <w:szCs w:val="20"/>
          <w:highlight w:val="yellow"/>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For regions where LBT is not mandated, please provide your view if L1 signalling is be introduced for gNB to indicate to the UE if the operation is in LBT mode or no-LBT mode</w:t>
      </w:r>
    </w:p>
    <w:p w14:paraId="37D8EB9E"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p>
    <w:p w14:paraId="37D8EB9F"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p>
    <w:p w14:paraId="37D8EBA0"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Do not support, higher-layer signaling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AE" w14:textId="77777777" w:rsidR="006C7ECB" w:rsidRDefault="00A01006">
            <w:pPr>
              <w:rPr>
                <w:rFonts w:eastAsia="SimSun"/>
                <w:lang w:val="en-US" w:eastAsia="en-US"/>
              </w:rPr>
            </w:pPr>
            <w:r>
              <w:rPr>
                <w:rFonts w:eastAsia="SimSun"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SimSun"/>
                <w:lang w:val="en-US" w:eastAsia="zh-CN"/>
              </w:rPr>
            </w:pPr>
            <w:r>
              <w:rPr>
                <w:lang w:eastAsia="en-US"/>
              </w:rPr>
              <w:t>Intel</w:t>
            </w:r>
          </w:p>
        </w:tc>
        <w:tc>
          <w:tcPr>
            <w:tcW w:w="6937" w:type="dxa"/>
          </w:tcPr>
          <w:p w14:paraId="45EA4F0E" w14:textId="0270C491" w:rsidR="00F82A3A" w:rsidRDefault="00F82A3A" w:rsidP="00F82A3A">
            <w:pPr>
              <w:rPr>
                <w:rFonts w:eastAsia="SimSun"/>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signaling for this purpose. </w:t>
            </w:r>
          </w:p>
        </w:tc>
      </w:tr>
      <w:tr w:rsidR="00A64A95" w14:paraId="1F711040" w14:textId="77777777" w:rsidTr="00443150">
        <w:tc>
          <w:tcPr>
            <w:tcW w:w="2425" w:type="dxa"/>
          </w:tcPr>
          <w:p w14:paraId="177341A9" w14:textId="798A71FB" w:rsidR="00A64A95" w:rsidRDefault="00A64A95" w:rsidP="00E066FF">
            <w:pPr>
              <w:rPr>
                <w:lang w:eastAsia="en-US"/>
              </w:rPr>
            </w:pPr>
            <w:proofErr w:type="spellStart"/>
            <w:r>
              <w:rPr>
                <w:lang w:eastAsia="en-US"/>
              </w:rPr>
              <w:t>Futurewei</w:t>
            </w:r>
            <w:proofErr w:type="spellEnd"/>
          </w:p>
        </w:tc>
        <w:tc>
          <w:tcPr>
            <w:tcW w:w="6937" w:type="dxa"/>
          </w:tcPr>
          <w:p w14:paraId="3BAAB867" w14:textId="60EC229D" w:rsidR="00A64A95" w:rsidRDefault="00A64A95" w:rsidP="00E066FF">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DB63AF">
            <w:pPr>
              <w:rPr>
                <w:lang w:eastAsia="en-US"/>
              </w:rPr>
            </w:pPr>
            <w:r w:rsidRPr="0067016B">
              <w:rPr>
                <w:lang w:eastAsia="en-US"/>
              </w:rPr>
              <w:t>Huawei, HiSilicon</w:t>
            </w:r>
          </w:p>
        </w:tc>
        <w:tc>
          <w:tcPr>
            <w:tcW w:w="6937" w:type="dxa"/>
            <w:shd w:val="clear" w:color="auto" w:fill="FFFFFF" w:themeFill="background1"/>
          </w:tcPr>
          <w:p w14:paraId="5C8135BA" w14:textId="77777777" w:rsidR="0067016B" w:rsidRPr="0067016B" w:rsidRDefault="0067016B" w:rsidP="00DB63AF">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DB63AF">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42AF5908" w:rsidR="0067016B" w:rsidRPr="00BC6F46" w:rsidRDefault="00BC6F46" w:rsidP="00E066FF">
            <w:pPr>
              <w:rPr>
                <w:rFonts w:eastAsia="PMingLiU"/>
                <w:lang w:eastAsia="zh-TW"/>
              </w:rPr>
            </w:pPr>
            <w:r>
              <w:rPr>
                <w:rFonts w:eastAsia="PMingLiU" w:hint="eastAsia"/>
                <w:lang w:eastAsia="zh-TW"/>
              </w:rPr>
              <w:t>ITRI</w:t>
            </w:r>
          </w:p>
        </w:tc>
        <w:tc>
          <w:tcPr>
            <w:tcW w:w="6937" w:type="dxa"/>
          </w:tcPr>
          <w:p w14:paraId="47E0D44A" w14:textId="27FD7CF4" w:rsidR="0067016B" w:rsidRPr="00BC6F46" w:rsidRDefault="00BC6F46" w:rsidP="00E066FF">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150474" w14:paraId="126C42A6" w14:textId="77777777" w:rsidTr="00E066FF">
        <w:tc>
          <w:tcPr>
            <w:tcW w:w="2425" w:type="dxa"/>
          </w:tcPr>
          <w:p w14:paraId="13648451" w14:textId="0A7B48C3" w:rsidR="00150474" w:rsidRDefault="00150474" w:rsidP="00150474">
            <w:pPr>
              <w:rPr>
                <w:rFonts w:eastAsia="PMingLiU"/>
                <w:lang w:eastAsia="zh-TW"/>
              </w:rPr>
            </w:pPr>
            <w:r w:rsidRPr="004245E3">
              <w:rPr>
                <w:lang w:eastAsia="en-US"/>
              </w:rPr>
              <w:lastRenderedPageBreak/>
              <w:t>InterDigital</w:t>
            </w:r>
          </w:p>
        </w:tc>
        <w:tc>
          <w:tcPr>
            <w:tcW w:w="6937" w:type="dxa"/>
          </w:tcPr>
          <w:p w14:paraId="1234E61B" w14:textId="36A30CE6" w:rsidR="00150474" w:rsidRDefault="00150474" w:rsidP="00150474">
            <w:pPr>
              <w:rPr>
                <w:rFonts w:eastAsia="PMingLiU"/>
                <w:lang w:eastAsia="zh-TW"/>
              </w:rPr>
            </w:pPr>
            <w:r w:rsidRPr="004245E3">
              <w:rPr>
                <w:lang w:eastAsia="en-US"/>
              </w:rPr>
              <w:t>We agree with Nokia and we support L1 signaling to indicate the LBT mode.</w:t>
            </w:r>
          </w:p>
        </w:tc>
      </w:tr>
      <w:tr w:rsidR="00525E9E" w14:paraId="6A37B8C5" w14:textId="77777777" w:rsidTr="00E066FF">
        <w:tc>
          <w:tcPr>
            <w:tcW w:w="2425" w:type="dxa"/>
          </w:tcPr>
          <w:p w14:paraId="406D733E" w14:textId="7B137749"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41EADD47" w14:textId="34D4317E" w:rsidR="00525E9E" w:rsidRPr="004245E3" w:rsidRDefault="00525E9E" w:rsidP="00525E9E">
            <w:pPr>
              <w:rPr>
                <w:lang w:eastAsia="en-US"/>
              </w:rPr>
            </w:pPr>
            <w:r w:rsidRPr="00D92588">
              <w:rPr>
                <w:rFonts w:eastAsiaTheme="minorEastAsia"/>
                <w:lang w:eastAsia="zh-CN"/>
              </w:rPr>
              <w:t>Not support:</w:t>
            </w:r>
            <w:r>
              <w:rPr>
                <w:rFonts w:eastAsiaTheme="minorEastAsia"/>
                <w:lang w:eastAsia="zh-CN"/>
              </w:rPr>
              <w:t xml:space="preserve"> We do not see the motivation to support L1 signalling for indicating the modes.</w:t>
            </w:r>
          </w:p>
        </w:tc>
      </w:tr>
      <w:tr w:rsidR="0042568B" w14:paraId="1F0CD4D5" w14:textId="77777777" w:rsidTr="00E066FF">
        <w:tc>
          <w:tcPr>
            <w:tcW w:w="2425" w:type="dxa"/>
          </w:tcPr>
          <w:p w14:paraId="1FB609A9" w14:textId="1BB8D05E" w:rsidR="0042568B" w:rsidRDefault="0042568B" w:rsidP="00525E9E">
            <w:pPr>
              <w:rPr>
                <w:rFonts w:eastAsiaTheme="minorEastAsia" w:hint="eastAsia"/>
                <w:lang w:eastAsia="zh-CN"/>
              </w:rPr>
            </w:pPr>
            <w:r>
              <w:rPr>
                <w:rFonts w:eastAsiaTheme="minorEastAsia"/>
                <w:lang w:eastAsia="zh-CN"/>
              </w:rPr>
              <w:t>Convida Wireless</w:t>
            </w:r>
          </w:p>
        </w:tc>
        <w:tc>
          <w:tcPr>
            <w:tcW w:w="6937" w:type="dxa"/>
          </w:tcPr>
          <w:p w14:paraId="259D4FD8" w14:textId="05A0A609" w:rsidR="0042568B" w:rsidRPr="00D92588" w:rsidRDefault="0042568B" w:rsidP="00525E9E">
            <w:pPr>
              <w:rPr>
                <w:rFonts w:eastAsiaTheme="minorEastAsia"/>
                <w:lang w:eastAsia="zh-CN"/>
              </w:rPr>
            </w:pPr>
            <w:r>
              <w:rPr>
                <w:rFonts w:eastAsiaTheme="minorEastAsia"/>
                <w:lang w:eastAsia="zh-CN"/>
              </w:rPr>
              <w:t xml:space="preserve">We </w:t>
            </w:r>
            <w:r>
              <w:rPr>
                <w:lang w:eastAsia="en-US"/>
              </w:rPr>
              <w:t>are ok with</w:t>
            </w:r>
            <w:r w:rsidRPr="004245E3">
              <w:rPr>
                <w:lang w:eastAsia="en-US"/>
              </w:rPr>
              <w:t xml:space="preserve"> L1 </w:t>
            </w:r>
            <w:proofErr w:type="spellStart"/>
            <w:r w:rsidRPr="004245E3">
              <w:rPr>
                <w:lang w:eastAsia="en-US"/>
              </w:rPr>
              <w:t>signaling</w:t>
            </w:r>
            <w:proofErr w:type="spellEnd"/>
            <w:r w:rsidRPr="004245E3">
              <w:rPr>
                <w:lang w:eastAsia="en-US"/>
              </w:rPr>
              <w:t xml:space="preserve"> </w:t>
            </w:r>
            <w:r w:rsidRPr="004245E3">
              <w:rPr>
                <w:lang w:eastAsia="en-US"/>
              </w:rPr>
              <w:t>to indicate the LBT mode</w:t>
            </w:r>
            <w:r>
              <w:rPr>
                <w:lang w:eastAsia="en-US"/>
              </w:rPr>
              <w:t>.</w:t>
            </w:r>
          </w:p>
        </w:tc>
      </w:tr>
    </w:tbl>
    <w:p w14:paraId="37D8EBB0" w14:textId="77777777" w:rsidR="006C7ECB" w:rsidRPr="00E066FF" w:rsidRDefault="006C7ECB"/>
    <w:p w14:paraId="37D8EBB1" w14:textId="77777777" w:rsidR="006C7ECB" w:rsidRDefault="00A01006">
      <w:pPr>
        <w:pStyle w:val="Heading2"/>
      </w:pPr>
      <w:r>
        <w:t>Short Control Signaling and Contention Exempt Transmission</w:t>
      </w:r>
    </w:p>
    <w:p w14:paraId="37D8EBB2" w14:textId="77777777" w:rsidR="006C7ECB" w:rsidRDefault="006C7ECB">
      <w:pPr>
        <w:rPr>
          <w:lang w:eastAsia="en-US"/>
        </w:rPr>
      </w:pPr>
    </w:p>
    <w:tbl>
      <w:tblPr>
        <w:tblStyle w:val="TableGrid"/>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17"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Contention Exempt Short Control Signaling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FFS: What are the other DL signals and channels that can be multiplexed with SS/PBCH transmission under Contention Exempt Short Control Signaling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17"/>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gNB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it is recommended that “ the total time corresponding to all transmitted symbols for a channel/signal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is allowed to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For 120 kHz SCS SS/PBCH, transmitted 64 SS/PBCH with 20ms SS/PBCH period exceeds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37D8EC17" w14:textId="77777777" w:rsidR="006C7ECB" w:rsidRDefault="00A01006">
      <w:pPr>
        <w:pStyle w:val="Heading3"/>
      </w:pPr>
      <w:r>
        <w:t>First Round Discussion</w:t>
      </w:r>
    </w:p>
    <w:p w14:paraId="37D8EC18" w14:textId="77777777" w:rsidR="006C7ECB" w:rsidRDefault="00A01006">
      <w:pPr>
        <w:rPr>
          <w:lang w:eastAsia="en-US"/>
        </w:rPr>
      </w:pPr>
      <w:r>
        <w:rPr>
          <w:lang w:eastAsia="en-US"/>
        </w:rPr>
        <w:t>For Short Control Signaling exemption from LBT for uplink transmissions, following positions are roughly reached by the companies</w:t>
      </w:r>
    </w:p>
    <w:p w14:paraId="37D8EC19" w14:textId="77777777" w:rsidR="006C7ECB" w:rsidRDefault="00A01006">
      <w:pPr>
        <w:pStyle w:val="ListParagraph"/>
        <w:widowControl w:val="0"/>
        <w:numPr>
          <w:ilvl w:val="0"/>
          <w:numId w:val="25"/>
        </w:numPr>
        <w:autoSpaceDE w:val="0"/>
        <w:autoSpaceDN w:val="0"/>
        <w:contextualSpacing/>
        <w:jc w:val="both"/>
      </w:pPr>
      <w:r>
        <w:t>PRACH, Msg1/</w:t>
      </w:r>
      <w:proofErr w:type="spellStart"/>
      <w:r>
        <w:t>MsgA</w:t>
      </w:r>
      <w:proofErr w:type="spellEnd"/>
    </w:p>
    <w:p w14:paraId="37D8EC1A" w14:textId="77777777" w:rsidR="006C7ECB" w:rsidRDefault="00A01006">
      <w:pPr>
        <w:pStyle w:val="ListParagraph"/>
        <w:widowControl w:val="0"/>
        <w:numPr>
          <w:ilvl w:val="1"/>
          <w:numId w:val="25"/>
        </w:numPr>
        <w:autoSpaceDE w:val="0"/>
        <w:autoSpaceDN w:val="0"/>
        <w:contextualSpacing/>
        <w:jc w:val="both"/>
      </w:pPr>
      <w:r>
        <w:t>Apple, Ericsson, CATT, Intel, ZTE</w:t>
      </w:r>
    </w:p>
    <w:p w14:paraId="37D8EC1B" w14:textId="77777777" w:rsidR="006C7ECB" w:rsidRDefault="00A01006">
      <w:pPr>
        <w:pStyle w:val="ListParagraph"/>
        <w:widowControl w:val="0"/>
        <w:numPr>
          <w:ilvl w:val="1"/>
          <w:numId w:val="25"/>
        </w:numPr>
        <w:autoSpaceDE w:val="0"/>
        <w:autoSpaceDN w:val="0"/>
        <w:contextualSpacing/>
        <w:jc w:val="both"/>
      </w:pPr>
      <w:r>
        <w:t>Against; Huawei</w:t>
      </w:r>
    </w:p>
    <w:p w14:paraId="37D8EC1C" w14:textId="77777777" w:rsidR="006C7ECB" w:rsidRDefault="00A01006">
      <w:pPr>
        <w:pStyle w:val="ListParagraph"/>
        <w:widowControl w:val="0"/>
        <w:numPr>
          <w:ilvl w:val="0"/>
          <w:numId w:val="25"/>
        </w:numPr>
        <w:autoSpaceDE w:val="0"/>
        <w:autoSpaceDN w:val="0"/>
        <w:contextualSpacing/>
        <w:jc w:val="both"/>
      </w:pPr>
      <w:r>
        <w:t>PUCCH (all)</w:t>
      </w:r>
    </w:p>
    <w:p w14:paraId="37D8EC1D" w14:textId="77777777" w:rsidR="006C7ECB" w:rsidRDefault="00A01006">
      <w:pPr>
        <w:pStyle w:val="ListParagraph"/>
        <w:widowControl w:val="0"/>
        <w:numPr>
          <w:ilvl w:val="0"/>
          <w:numId w:val="25"/>
        </w:numPr>
        <w:autoSpaceDE w:val="0"/>
        <w:autoSpaceDN w:val="0"/>
        <w:contextualSpacing/>
        <w:jc w:val="both"/>
      </w:pPr>
      <w:r>
        <w:t>Msg3</w:t>
      </w:r>
    </w:p>
    <w:p w14:paraId="37D8EC1E" w14:textId="77777777" w:rsidR="006C7ECB" w:rsidRDefault="00A01006">
      <w:pPr>
        <w:pStyle w:val="ListParagraph"/>
        <w:widowControl w:val="0"/>
        <w:numPr>
          <w:ilvl w:val="1"/>
          <w:numId w:val="25"/>
        </w:numPr>
        <w:autoSpaceDE w:val="0"/>
        <w:autoSpaceDN w:val="0"/>
        <w:contextualSpacing/>
        <w:jc w:val="both"/>
      </w:pPr>
      <w:r>
        <w:t>Ericsson, ZTE</w:t>
      </w:r>
    </w:p>
    <w:p w14:paraId="37D8EC1F" w14:textId="77777777" w:rsidR="006C7ECB" w:rsidRDefault="00A01006">
      <w:pPr>
        <w:pStyle w:val="ListParagraph"/>
        <w:widowControl w:val="0"/>
        <w:numPr>
          <w:ilvl w:val="1"/>
          <w:numId w:val="25"/>
        </w:numPr>
        <w:autoSpaceDE w:val="0"/>
        <w:autoSpaceDN w:val="0"/>
        <w:contextualSpacing/>
        <w:jc w:val="both"/>
      </w:pPr>
      <w:r>
        <w:t>Against: Huawei</w:t>
      </w:r>
    </w:p>
    <w:p w14:paraId="37D8EC20" w14:textId="77777777" w:rsidR="006C7ECB" w:rsidRDefault="00A01006">
      <w:pPr>
        <w:pStyle w:val="ListParagraph"/>
        <w:widowControl w:val="0"/>
        <w:numPr>
          <w:ilvl w:val="0"/>
          <w:numId w:val="25"/>
        </w:numPr>
        <w:autoSpaceDE w:val="0"/>
        <w:autoSpaceDN w:val="0"/>
        <w:contextualSpacing/>
        <w:jc w:val="both"/>
      </w:pPr>
      <w:r>
        <w:t>Ack/Nack on PUSCH (Nokia)</w:t>
      </w:r>
    </w:p>
    <w:p w14:paraId="37D8EC21" w14:textId="77777777" w:rsidR="006C7ECB" w:rsidRDefault="00A01006">
      <w:pPr>
        <w:pStyle w:val="ListParagraph"/>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ListParagraph"/>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ListParagraph"/>
        <w:numPr>
          <w:ilvl w:val="0"/>
          <w:numId w:val="18"/>
        </w:numPr>
        <w:rPr>
          <w:lang w:eastAsia="en-US"/>
        </w:rPr>
      </w:pPr>
      <w:r>
        <w:rPr>
          <w:lang w:eastAsia="en-US"/>
        </w:rPr>
        <w:t xml:space="preserve">Contention Exempt Short Control Signaling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37D8EC26" w14:textId="77777777" w:rsidR="006C7ECB" w:rsidRDefault="00A01006">
      <w:pPr>
        <w:pStyle w:val="ListParagraph"/>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ListParagraph"/>
        <w:numPr>
          <w:ilvl w:val="1"/>
          <w:numId w:val="18"/>
        </w:numPr>
        <w:rPr>
          <w:lang w:eastAsia="en-US"/>
        </w:rPr>
      </w:pPr>
      <w:r>
        <w:rPr>
          <w:lang w:eastAsia="en-US"/>
        </w:rPr>
        <w:lastRenderedPageBreak/>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37D8EC28" w14:textId="77777777" w:rsidR="006C7ECB" w:rsidRDefault="00A01006">
      <w:pPr>
        <w:pStyle w:val="ListParagraph"/>
        <w:numPr>
          <w:ilvl w:val="1"/>
          <w:numId w:val="18"/>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37D8EC29" w14:textId="77777777" w:rsidR="006C7ECB" w:rsidRDefault="00A01006">
      <w:pPr>
        <w:pStyle w:val="ListParagraph"/>
        <w:numPr>
          <w:ilvl w:val="0"/>
          <w:numId w:val="18"/>
        </w:numPr>
        <w:rPr>
          <w:lang w:eastAsia="en-US"/>
        </w:rPr>
      </w:pPr>
      <w:r>
        <w:rPr>
          <w:lang w:eastAsia="en-US"/>
        </w:rPr>
        <w:t>FFS: Other UL signals/channels can be transmitted with Contention Exempt Short Control Signaling rule, such as SRS, PUCCH, PUSCH without user plain data, etc</w:t>
      </w:r>
    </w:p>
    <w:p w14:paraId="37D8EC2A" w14:textId="77777777" w:rsidR="006C7ECB" w:rsidRDefault="006C7ECB">
      <w:pPr>
        <w:contextualSpacing/>
        <w:rPr>
          <w:highlight w:val="yellow"/>
        </w:rPr>
      </w:pPr>
    </w:p>
    <w:tbl>
      <w:tblPr>
        <w:tblStyle w:val="TableGrid"/>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38" w14:textId="77777777" w:rsidR="006C7ECB" w:rsidRDefault="00A01006">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F62610" w14:paraId="6137DF8D" w14:textId="77777777">
        <w:tc>
          <w:tcPr>
            <w:tcW w:w="2425" w:type="dxa"/>
          </w:tcPr>
          <w:p w14:paraId="1248CF43" w14:textId="724A7456" w:rsidR="00F62610" w:rsidRDefault="00F62610" w:rsidP="00F62610">
            <w:pPr>
              <w:rPr>
                <w:rFonts w:eastAsia="SimSun"/>
                <w:lang w:val="en-US" w:eastAsia="zh-CN"/>
              </w:rPr>
            </w:pPr>
            <w:r>
              <w:rPr>
                <w:lang w:eastAsia="en-US"/>
              </w:rPr>
              <w:t>Intel</w:t>
            </w:r>
          </w:p>
        </w:tc>
        <w:tc>
          <w:tcPr>
            <w:tcW w:w="6937" w:type="dxa"/>
          </w:tcPr>
          <w:p w14:paraId="0E43FC6F" w14:textId="2D5DF46A" w:rsidR="00F62610" w:rsidRDefault="00F62610" w:rsidP="00F62610">
            <w:pPr>
              <w:rPr>
                <w:rFonts w:eastAsia="SimSun"/>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signaling overhead </w:t>
            </w:r>
          </w:p>
        </w:tc>
      </w:tr>
      <w:tr w:rsidR="000977AE" w14:paraId="580154CE" w14:textId="77777777">
        <w:tc>
          <w:tcPr>
            <w:tcW w:w="2425" w:type="dxa"/>
          </w:tcPr>
          <w:p w14:paraId="1508DE68" w14:textId="435BD211"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DB63AF">
        <w:tc>
          <w:tcPr>
            <w:tcW w:w="2425" w:type="dxa"/>
          </w:tcPr>
          <w:p w14:paraId="0D5F1A62" w14:textId="77777777" w:rsidR="00A432AF" w:rsidRDefault="00A432AF" w:rsidP="00DB63AF">
            <w:pPr>
              <w:rPr>
                <w:lang w:eastAsia="en-US"/>
              </w:rPr>
            </w:pPr>
            <w:r>
              <w:rPr>
                <w:lang w:eastAsia="en-US"/>
              </w:rPr>
              <w:t>Ericsson</w:t>
            </w:r>
          </w:p>
        </w:tc>
        <w:tc>
          <w:tcPr>
            <w:tcW w:w="6937" w:type="dxa"/>
          </w:tcPr>
          <w:p w14:paraId="1483CE43" w14:textId="77777777" w:rsidR="00A432AF" w:rsidRDefault="00A432AF" w:rsidP="00DB63A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DB63AF">
            <w:pPr>
              <w:widowControl/>
              <w:kinsoku/>
              <w:overflowPunct/>
              <w:spacing w:after="0"/>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4.2.6.2 Definition</w:t>
            </w:r>
          </w:p>
          <w:p w14:paraId="1E93828B"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 xml:space="preserve">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are transmissions used by the equipment to send management and control</w:t>
            </w:r>
          </w:p>
          <w:p w14:paraId="1C03C186"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frames without sensing the channel for the presence of other signals.</w:t>
            </w:r>
          </w:p>
          <w:p w14:paraId="5723FFE7"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4.2.6.3 Limits</w:t>
            </w:r>
          </w:p>
          <w:p w14:paraId="1B1D3309"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 xml:space="preserve">The use of 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shall be constrained as follows:</w:t>
            </w:r>
          </w:p>
          <w:p w14:paraId="4A3BAC3F"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within an observation period of 100 ms;</w:t>
            </w:r>
          </w:p>
          <w:p w14:paraId="6E4BCDC4"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 xml:space="preserve">the total duration of the equipment's 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shall be less than 10 ms within</w:t>
            </w:r>
          </w:p>
          <w:p w14:paraId="6D21D315" w14:textId="77777777" w:rsidR="00A432AF" w:rsidRDefault="00A432AF" w:rsidP="00DB63AF">
            <w:pPr>
              <w:rPr>
                <w:rFonts w:eastAsia="SimSun"/>
                <w:snapToGrid/>
                <w:kern w:val="0"/>
                <w:sz w:val="14"/>
                <w:szCs w:val="14"/>
                <w:lang w:val="en-US" w:eastAsia="zh-CN"/>
              </w:rPr>
            </w:pPr>
            <w:r w:rsidRPr="00A6254D">
              <w:rPr>
                <w:rFonts w:eastAsia="SimSun"/>
                <w:snapToGrid/>
                <w:kern w:val="0"/>
                <w:sz w:val="14"/>
                <w:szCs w:val="14"/>
                <w:lang w:val="en-US" w:eastAsia="zh-CN"/>
              </w:rPr>
              <w:t>said observation period.</w:t>
            </w:r>
          </w:p>
          <w:p w14:paraId="45ABC8A3" w14:textId="77777777" w:rsidR="00A432AF" w:rsidRPr="00A6254D" w:rsidRDefault="00A432AF" w:rsidP="00DB63A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DB63AF">
            <w:pPr>
              <w:rPr>
                <w:sz w:val="14"/>
                <w:szCs w:val="18"/>
                <w:lang w:val="en-US" w:eastAsia="en-US"/>
              </w:rPr>
            </w:pPr>
            <w:r w:rsidRPr="00A6254D">
              <w:rPr>
                <w:sz w:val="14"/>
                <w:szCs w:val="18"/>
                <w:lang w:val="en-US" w:eastAsia="en-US"/>
              </w:rPr>
              <w:t xml:space="preserve">Apart from transmission of the frames for short control </w:t>
            </w:r>
            <w:proofErr w:type="spellStart"/>
            <w:r w:rsidRPr="00A6254D">
              <w:rPr>
                <w:sz w:val="14"/>
                <w:szCs w:val="18"/>
                <w:lang w:val="en-US" w:eastAsia="en-US"/>
              </w:rPr>
              <w:t>signalling</w:t>
            </w:r>
            <w:proofErr w:type="spellEnd"/>
            <w:r w:rsidRPr="00A6254D">
              <w:rPr>
                <w:sz w:val="14"/>
                <w:szCs w:val="18"/>
                <w:lang w:val="en-US" w:eastAsia="en-US"/>
              </w:rPr>
              <w:t xml:space="preserve"> (such as, for example</w:t>
            </w:r>
            <w:r w:rsidRPr="00CA567E">
              <w:rPr>
                <w:sz w:val="14"/>
                <w:szCs w:val="18"/>
                <w:highlight w:val="yellow"/>
                <w:lang w:val="en-US" w:eastAsia="en-US"/>
              </w:rPr>
              <w:t>, ACK/NACK</w:t>
            </w:r>
          </w:p>
          <w:p w14:paraId="3C78571B" w14:textId="77777777" w:rsidR="00A432AF" w:rsidRPr="00A6254D" w:rsidRDefault="00A432AF" w:rsidP="00DB63A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DB63AF">
            <w:pPr>
              <w:rPr>
                <w:u w:val="single"/>
                <w:lang w:eastAsia="en-US"/>
              </w:rPr>
            </w:pPr>
            <w:r w:rsidRPr="00BE7F50">
              <w:rPr>
                <w:sz w:val="14"/>
                <w:szCs w:val="18"/>
                <w:lang w:val="en-US" w:eastAsia="en-US"/>
              </w:rPr>
              <w:t>be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DB63AF">
            <w:pPr>
              <w:pStyle w:val="Heading4"/>
              <w:jc w:val="both"/>
              <w:outlineLvl w:val="3"/>
              <w:rPr>
                <w:sz w:val="14"/>
                <w:szCs w:val="18"/>
              </w:rPr>
            </w:pPr>
            <w:bookmarkStart w:id="18" w:name="_Toc67049887"/>
            <w:r w:rsidRPr="00A6254D">
              <w:rPr>
                <w:sz w:val="14"/>
                <w:szCs w:val="18"/>
              </w:rPr>
              <w:t>4.2.6.1</w:t>
            </w:r>
            <w:r w:rsidRPr="00A6254D">
              <w:rPr>
                <w:sz w:val="14"/>
                <w:szCs w:val="18"/>
              </w:rPr>
              <w:tab/>
              <w:t>Definition</w:t>
            </w:r>
            <w:bookmarkEnd w:id="18"/>
          </w:p>
          <w:p w14:paraId="05DD36CF" w14:textId="77777777" w:rsidR="00A432AF" w:rsidRPr="00A6254D" w:rsidRDefault="00A432AF" w:rsidP="00DB63A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DB63AF">
            <w:pPr>
              <w:pStyle w:val="Heading4"/>
              <w:jc w:val="both"/>
              <w:outlineLvl w:val="3"/>
              <w:rPr>
                <w:sz w:val="14"/>
                <w:szCs w:val="18"/>
              </w:rPr>
            </w:pPr>
            <w:bookmarkStart w:id="19" w:name="_Toc67049888"/>
            <w:r w:rsidRPr="00A6254D">
              <w:rPr>
                <w:sz w:val="14"/>
                <w:szCs w:val="18"/>
              </w:rPr>
              <w:t>4.2.6.2</w:t>
            </w:r>
            <w:r w:rsidRPr="00A6254D">
              <w:rPr>
                <w:sz w:val="14"/>
                <w:szCs w:val="18"/>
              </w:rPr>
              <w:tab/>
              <w:t>Limits</w:t>
            </w:r>
            <w:bookmarkEnd w:id="19"/>
          </w:p>
          <w:p w14:paraId="2C64A257" w14:textId="77777777" w:rsidR="00A432AF" w:rsidRPr="00A6254D" w:rsidRDefault="00A432AF" w:rsidP="00DB63A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ms within an observation period of 100 ms.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DB63AF">
            <w:pPr>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4DAF79E" w14:textId="77777777" w:rsidR="0067016B" w:rsidRPr="00895E23" w:rsidRDefault="0067016B" w:rsidP="00DB63AF">
            <w:pPr>
              <w:pStyle w:val="BodyText"/>
              <w:adjustRightInd/>
              <w:spacing w:after="0"/>
              <w:rPr>
                <w:snapToGrid w:val="0"/>
                <w:kern w:val="2"/>
                <w:sz w:val="20"/>
                <w:szCs w:val="22"/>
                <w:lang w:eastAsia="en-US"/>
              </w:rPr>
            </w:pPr>
            <w:r w:rsidRPr="00895E23">
              <w:rPr>
                <w:snapToGrid w:val="0"/>
                <w:kern w:val="2"/>
                <w:sz w:val="20"/>
                <w:szCs w:val="22"/>
                <w:lang w:eastAsia="en-US"/>
              </w:rPr>
              <w:t>We don’t support the proposal</w:t>
            </w:r>
            <w:r>
              <w:rPr>
                <w:snapToGrid w:val="0"/>
                <w:kern w:val="2"/>
                <w:sz w:val="20"/>
                <w:szCs w:val="22"/>
                <w:lang w:eastAsia="en-US"/>
              </w:rPr>
              <w:t xml:space="preserve">. Neither of Alternatives are acceptable. </w:t>
            </w:r>
          </w:p>
          <w:p w14:paraId="7F5A2EC1" w14:textId="77777777" w:rsidR="0067016B" w:rsidRPr="00895E23" w:rsidRDefault="0067016B" w:rsidP="00DB63AF">
            <w:pPr>
              <w:pStyle w:val="BodyText"/>
              <w:adjustRightInd/>
              <w:spacing w:after="0"/>
              <w:rPr>
                <w:snapToGrid w:val="0"/>
                <w:kern w:val="2"/>
                <w:sz w:val="20"/>
                <w:szCs w:val="22"/>
                <w:lang w:eastAsia="en-US"/>
              </w:rPr>
            </w:pPr>
          </w:p>
          <w:p w14:paraId="41C09175" w14:textId="77777777" w:rsidR="0067016B" w:rsidRPr="00895E23" w:rsidRDefault="0067016B" w:rsidP="00DB63AF">
            <w:pPr>
              <w:pStyle w:val="BodyText"/>
              <w:adjustRightInd/>
              <w:spacing w:after="0"/>
              <w:rPr>
                <w:snapToGrid w:val="0"/>
                <w:kern w:val="2"/>
                <w:sz w:val="20"/>
                <w:szCs w:val="22"/>
                <w:lang w:eastAsia="en-US"/>
              </w:rPr>
            </w:pPr>
            <w:r w:rsidRPr="00895E23">
              <w:rPr>
                <w:snapToGrid w:val="0"/>
                <w:kern w:val="2"/>
                <w:sz w:val="20"/>
                <w:szCs w:val="22"/>
                <w:lang w:eastAsia="en-US"/>
              </w:rPr>
              <w:lastRenderedPageBreak/>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 xml:space="preserve">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PRACH Config. Index = 26</w:t>
            </w:r>
            <w:r>
              <w:rPr>
                <w:snapToGrid w:val="0"/>
                <w:kern w:val="2"/>
                <w:sz w:val="20"/>
                <w:szCs w:val="22"/>
                <w:lang w:eastAsia="en-US"/>
              </w:rPr>
              <w:t xml:space="preserve"> would violate Alt. 1, Alt. 1 can be applicable?</w:t>
            </w:r>
          </w:p>
          <w:p w14:paraId="13990C59" w14:textId="77777777" w:rsidR="0067016B" w:rsidRDefault="0067016B" w:rsidP="00DB63AF">
            <w:pPr>
              <w:pStyle w:val="BodyText"/>
              <w:adjustRightInd/>
              <w:spacing w:after="0"/>
              <w:rPr>
                <w:snapToGrid w:val="0"/>
                <w:kern w:val="2"/>
                <w:sz w:val="20"/>
                <w:szCs w:val="22"/>
                <w:lang w:eastAsia="en-US"/>
              </w:rPr>
            </w:pPr>
          </w:p>
          <w:p w14:paraId="717B79D0" w14:textId="77777777" w:rsidR="0067016B" w:rsidRDefault="0067016B" w:rsidP="00DB63AF">
            <w:pPr>
              <w:pStyle w:val="BodyText"/>
              <w:adjustRightInd/>
              <w:spacing w:after="0"/>
              <w:rPr>
                <w:snapToGrid w:val="0"/>
                <w:kern w:val="2"/>
                <w:sz w:val="20"/>
                <w:szCs w:val="22"/>
                <w:lang w:eastAsia="en-US"/>
              </w:rPr>
            </w:pPr>
          </w:p>
          <w:p w14:paraId="28FD0558" w14:textId="77777777" w:rsidR="0067016B" w:rsidRDefault="0067016B" w:rsidP="00DB63AF">
            <w:pPr>
              <w:pStyle w:val="BodyText"/>
              <w:adjustRightInd/>
              <w:spacing w:after="0"/>
              <w:rPr>
                <w:lang w:eastAsia="en-US"/>
              </w:rPr>
            </w:pPr>
            <w:r>
              <w:rPr>
                <w:snapToGrid w:val="0"/>
                <w:kern w:val="2"/>
                <w:sz w:val="20"/>
                <w:szCs w:val="22"/>
                <w:lang w:eastAsia="en-US"/>
              </w:rPr>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Contention Exempt Short Control Signaling</w:t>
            </w:r>
            <w:r w:rsidRPr="00895E23">
              <w:rPr>
                <w:snapToGrid w:val="0"/>
                <w:kern w:val="2"/>
                <w:sz w:val="20"/>
                <w:szCs w:val="22"/>
                <w:lang w:eastAsia="en-US"/>
              </w:rPr>
              <w:t xml:space="preserve"> for msg1 and/or msg3 for the 4 step RACH and </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for the 2-step RACH, then the total time resources at which at least one UE within the cell transmits msg1/msg3/</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can easily far exceed the 10% occupancy time for short control signaling exemption. In our view, this is a misuse of the exemption that is introduced in regulations for “short control signaling”. </w:t>
            </w:r>
          </w:p>
        </w:tc>
      </w:tr>
    </w:tbl>
    <w:tbl>
      <w:tblPr>
        <w:tblStyle w:val="TableGrid1"/>
        <w:tblW w:w="0" w:type="auto"/>
        <w:tblLook w:val="04A0" w:firstRow="1" w:lastRow="0" w:firstColumn="1" w:lastColumn="0" w:noHBand="0" w:noVBand="1"/>
      </w:tblPr>
      <w:tblGrid>
        <w:gridCol w:w="2425"/>
        <w:gridCol w:w="6937"/>
      </w:tblGrid>
      <w:tr w:rsidR="0067016B" w14:paraId="4CE6964F" w14:textId="77777777" w:rsidTr="00DB63AF">
        <w:tc>
          <w:tcPr>
            <w:tcW w:w="2425" w:type="dxa"/>
          </w:tcPr>
          <w:p w14:paraId="1553B397" w14:textId="77777777" w:rsidR="0067016B" w:rsidRDefault="0067016B" w:rsidP="00DB63AF">
            <w:pPr>
              <w:rPr>
                <w:lang w:eastAsia="en-US"/>
              </w:rPr>
            </w:pPr>
          </w:p>
        </w:tc>
        <w:tc>
          <w:tcPr>
            <w:tcW w:w="6937" w:type="dxa"/>
          </w:tcPr>
          <w:p w14:paraId="471D5F87" w14:textId="77777777" w:rsidR="0067016B" w:rsidRDefault="0067016B" w:rsidP="00DB63AF">
            <w:pPr>
              <w:widowControl/>
              <w:kinsoku/>
              <w:overflowPunct/>
              <w:spacing w:after="0"/>
              <w:jc w:val="left"/>
              <w:textAlignment w:val="auto"/>
              <w:rPr>
                <w:lang w:eastAsia="en-US"/>
              </w:rPr>
            </w:pPr>
          </w:p>
        </w:tc>
      </w:tr>
    </w:tbl>
    <w:p w14:paraId="37D8EC3A" w14:textId="77777777" w:rsidR="006C7ECB" w:rsidRDefault="006C7ECB">
      <w:pPr>
        <w:contextualSpacing/>
        <w:rPr>
          <w:highlight w:val="yellow"/>
        </w:rPr>
      </w:pPr>
    </w:p>
    <w:p w14:paraId="37D8EC3B" w14:textId="77777777" w:rsidR="006C7ECB" w:rsidRDefault="00A01006">
      <w:pPr>
        <w:pStyle w:val="Heading2"/>
      </w:pPr>
      <w:r>
        <w:t>CWS and CAPC</w:t>
      </w:r>
    </w:p>
    <w:tbl>
      <w:tblPr>
        <w:tblStyle w:val="TableGrid"/>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Heading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ListParagraph"/>
        <w:numPr>
          <w:ilvl w:val="0"/>
          <w:numId w:val="25"/>
        </w:numPr>
        <w:rPr>
          <w:lang w:eastAsia="en-US"/>
        </w:rPr>
      </w:pPr>
      <w:r>
        <w:rPr>
          <w:lang w:eastAsia="en-US"/>
        </w:rPr>
        <w:t>Support the introduction of CWS adjustment</w:t>
      </w:r>
    </w:p>
    <w:p w14:paraId="37D8EC79" w14:textId="77777777" w:rsidR="006C7ECB" w:rsidRDefault="00A01006">
      <w:pPr>
        <w:pStyle w:val="ListParagraph"/>
        <w:numPr>
          <w:ilvl w:val="1"/>
          <w:numId w:val="25"/>
        </w:numPr>
        <w:rPr>
          <w:lang w:eastAsia="en-US"/>
        </w:rPr>
      </w:pPr>
      <w:r>
        <w:rPr>
          <w:lang w:eastAsia="en-US"/>
        </w:rPr>
        <w:t>ZTE, WILUS, Lenovo, ITRI, Intel</w:t>
      </w:r>
    </w:p>
    <w:p w14:paraId="37D8EC7A" w14:textId="77777777" w:rsidR="006C7ECB" w:rsidRDefault="00A01006">
      <w:pPr>
        <w:pStyle w:val="ListParagraph"/>
        <w:numPr>
          <w:ilvl w:val="0"/>
          <w:numId w:val="25"/>
        </w:numPr>
        <w:rPr>
          <w:lang w:eastAsia="en-US"/>
        </w:rPr>
      </w:pPr>
      <w:r>
        <w:rPr>
          <w:lang w:eastAsia="en-US"/>
        </w:rPr>
        <w:t>Do not introduce CWS adjustment</w:t>
      </w:r>
    </w:p>
    <w:p w14:paraId="37D8EC7B" w14:textId="58349FDE" w:rsidR="006C7ECB" w:rsidRDefault="00A01006">
      <w:pPr>
        <w:pStyle w:val="ListParagraph"/>
        <w:numPr>
          <w:ilvl w:val="1"/>
          <w:numId w:val="25"/>
        </w:numPr>
        <w:rPr>
          <w:lang w:eastAsia="en-US"/>
        </w:rPr>
      </w:pPr>
      <w:r>
        <w:rPr>
          <w:lang w:eastAsia="en-US"/>
        </w:rPr>
        <w:t xml:space="preserve">SONY, Qualcomm, Ericsson, CATT, </w:t>
      </w:r>
      <w:r>
        <w:rPr>
          <w:color w:val="FF0000"/>
          <w:lang w:eastAsia="en-US"/>
        </w:rPr>
        <w:t>Nokia, NSB</w:t>
      </w:r>
      <w:r w:rsidR="00443150">
        <w:rPr>
          <w:color w:val="FF0000"/>
          <w:lang w:eastAsia="en-US"/>
        </w:rPr>
        <w:t>, vivo</w:t>
      </w:r>
    </w:p>
    <w:p w14:paraId="37D8EC7C"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8A" w14:textId="77777777" w:rsidR="006C7ECB" w:rsidRDefault="00A01006">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SimSun"/>
                <w:lang w:val="en-US" w:eastAsia="zh-CN"/>
              </w:rPr>
            </w:pPr>
            <w:r>
              <w:rPr>
                <w:lang w:eastAsia="en-US"/>
              </w:rPr>
              <w:t>Intel</w:t>
            </w:r>
          </w:p>
        </w:tc>
        <w:tc>
          <w:tcPr>
            <w:tcW w:w="6937" w:type="dxa"/>
          </w:tcPr>
          <w:p w14:paraId="7A05C1FE" w14:textId="1F917EA5" w:rsidR="00262A29" w:rsidRDefault="00262A29" w:rsidP="00262A29">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proofErr w:type="spellStart"/>
            <w:r>
              <w:rPr>
                <w:lang w:eastAsia="en-US"/>
              </w:rPr>
              <w:lastRenderedPageBreak/>
              <w:t>Futurewei</w:t>
            </w:r>
            <w:proofErr w:type="spellEnd"/>
            <w:r>
              <w:rPr>
                <w:lang w:eastAsia="en-US"/>
              </w:rPr>
              <w:t xml:space="preserve">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DB63AF">
        <w:tc>
          <w:tcPr>
            <w:tcW w:w="2425" w:type="dxa"/>
          </w:tcPr>
          <w:p w14:paraId="297E50AB" w14:textId="77777777" w:rsidR="00A432AF" w:rsidRDefault="00A432AF" w:rsidP="00DB63AF">
            <w:pPr>
              <w:rPr>
                <w:lang w:eastAsia="en-US"/>
              </w:rPr>
            </w:pPr>
            <w:r>
              <w:rPr>
                <w:lang w:eastAsia="en-US"/>
              </w:rPr>
              <w:t>Ericsson</w:t>
            </w:r>
          </w:p>
        </w:tc>
        <w:tc>
          <w:tcPr>
            <w:tcW w:w="6937" w:type="dxa"/>
          </w:tcPr>
          <w:p w14:paraId="6DE980BE" w14:textId="77777777" w:rsidR="00A432AF" w:rsidRDefault="00A432AF" w:rsidP="00DB63AF">
            <w:pPr>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6287291" w14:textId="77777777" w:rsidR="0067016B" w:rsidRDefault="0067016B" w:rsidP="00DB63AF">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DB63AF">
        <w:tc>
          <w:tcPr>
            <w:tcW w:w="2425" w:type="dxa"/>
          </w:tcPr>
          <w:p w14:paraId="530351DD" w14:textId="1982493C" w:rsidR="0067016B" w:rsidRPr="00BC6F46" w:rsidRDefault="00BC6F46" w:rsidP="00DB63AF">
            <w:pPr>
              <w:rPr>
                <w:rFonts w:eastAsia="PMingLiU"/>
                <w:lang w:eastAsia="zh-TW"/>
              </w:rPr>
            </w:pPr>
            <w:r>
              <w:rPr>
                <w:rFonts w:eastAsia="PMingLiU" w:hint="eastAsia"/>
                <w:lang w:eastAsia="zh-TW"/>
              </w:rPr>
              <w:t>ITRI</w:t>
            </w:r>
          </w:p>
        </w:tc>
        <w:tc>
          <w:tcPr>
            <w:tcW w:w="6937" w:type="dxa"/>
          </w:tcPr>
          <w:p w14:paraId="41686A12" w14:textId="21F54583" w:rsidR="0067016B" w:rsidRDefault="00BC6F46" w:rsidP="00DB63AF">
            <w:pPr>
              <w:rPr>
                <w:lang w:eastAsia="en-US"/>
              </w:rPr>
            </w:pPr>
            <w:r>
              <w:rPr>
                <w:lang w:eastAsia="en-US"/>
              </w:rPr>
              <w:t>We prefer CWS adjustment per beam basis</w:t>
            </w:r>
          </w:p>
        </w:tc>
      </w:tr>
      <w:tr w:rsidR="00BC6F46" w14:paraId="419BC323" w14:textId="77777777" w:rsidTr="00DB63AF">
        <w:tc>
          <w:tcPr>
            <w:tcW w:w="2425" w:type="dxa"/>
          </w:tcPr>
          <w:p w14:paraId="43266021" w14:textId="77777777" w:rsidR="00BC6F46" w:rsidRDefault="00BC6F46" w:rsidP="00DB63AF">
            <w:pPr>
              <w:rPr>
                <w:rFonts w:eastAsia="PMingLiU"/>
                <w:lang w:eastAsia="zh-TW"/>
              </w:rPr>
            </w:pPr>
          </w:p>
        </w:tc>
        <w:tc>
          <w:tcPr>
            <w:tcW w:w="6937" w:type="dxa"/>
          </w:tcPr>
          <w:p w14:paraId="3242A409" w14:textId="77777777" w:rsidR="00BC6F46" w:rsidRDefault="00BC6F46" w:rsidP="00DB63AF">
            <w:pPr>
              <w:rPr>
                <w:lang w:eastAsia="en-US"/>
              </w:rPr>
            </w:pPr>
          </w:p>
        </w:tc>
      </w:tr>
    </w:tbl>
    <w:p w14:paraId="37D8EC8C" w14:textId="77777777" w:rsidR="006C7ECB"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ListParagraph"/>
        <w:numPr>
          <w:ilvl w:val="0"/>
          <w:numId w:val="25"/>
        </w:numPr>
        <w:rPr>
          <w:lang w:eastAsia="en-US"/>
        </w:rPr>
      </w:pPr>
      <w:r>
        <w:rPr>
          <w:lang w:eastAsia="en-US"/>
        </w:rPr>
        <w:t>Support the introduction of CAPC</w:t>
      </w:r>
    </w:p>
    <w:p w14:paraId="37D8EC90" w14:textId="77777777" w:rsidR="006C7ECB" w:rsidRDefault="00A01006">
      <w:pPr>
        <w:pStyle w:val="ListParagraph"/>
        <w:numPr>
          <w:ilvl w:val="1"/>
          <w:numId w:val="25"/>
        </w:numPr>
        <w:rPr>
          <w:lang w:eastAsia="en-US"/>
        </w:rPr>
      </w:pPr>
      <w:r>
        <w:rPr>
          <w:lang w:eastAsia="en-US"/>
        </w:rPr>
        <w:t xml:space="preserve">ZTE, WILUS, Lenovo, ITRI, Intel, Nokia (at most 2 classes), MediaTek, </w:t>
      </w:r>
    </w:p>
    <w:p w14:paraId="37D8EC91" w14:textId="77777777" w:rsidR="006C7ECB" w:rsidRDefault="00A01006">
      <w:pPr>
        <w:pStyle w:val="ListParagraph"/>
        <w:numPr>
          <w:ilvl w:val="0"/>
          <w:numId w:val="25"/>
        </w:numPr>
        <w:rPr>
          <w:lang w:eastAsia="en-US"/>
        </w:rPr>
      </w:pPr>
      <w:r>
        <w:rPr>
          <w:lang w:eastAsia="en-US"/>
        </w:rPr>
        <w:t>Do not introduce CAPC</w:t>
      </w:r>
    </w:p>
    <w:p w14:paraId="37D8EC92" w14:textId="1A3719AF" w:rsidR="006C7ECB" w:rsidRDefault="00A01006">
      <w:pPr>
        <w:pStyle w:val="ListParagraph"/>
        <w:numPr>
          <w:ilvl w:val="1"/>
          <w:numId w:val="25"/>
        </w:numPr>
        <w:rPr>
          <w:lang w:eastAsia="en-US"/>
        </w:rPr>
      </w:pPr>
      <w:r>
        <w:rPr>
          <w:lang w:eastAsia="en-US"/>
        </w:rPr>
        <w:t>Samsung, Qualcomm, Ericsson, CATT</w:t>
      </w:r>
      <w:r w:rsidR="00443150">
        <w:rPr>
          <w:lang w:eastAsia="en-US"/>
        </w:rPr>
        <w:t xml:space="preserve">, </w:t>
      </w:r>
      <w:r w:rsidR="00443150" w:rsidRPr="00443150">
        <w:rPr>
          <w:color w:val="FF0000"/>
          <w:lang w:eastAsia="en-US"/>
        </w:rPr>
        <w:t>vivo</w:t>
      </w:r>
    </w:p>
    <w:p w14:paraId="37D8EC93"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A1" w14:textId="77777777" w:rsidR="006C7ECB" w:rsidRDefault="00A01006">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SimSun"/>
                <w:lang w:val="en-US" w:eastAsia="zh-CN"/>
              </w:rPr>
            </w:pPr>
            <w:r>
              <w:rPr>
                <w:lang w:eastAsia="en-US"/>
              </w:rPr>
              <w:t>Intel</w:t>
            </w:r>
          </w:p>
        </w:tc>
        <w:tc>
          <w:tcPr>
            <w:tcW w:w="6937" w:type="dxa"/>
          </w:tcPr>
          <w:p w14:paraId="2682FE7F" w14:textId="53835311" w:rsidR="00CF4B9A" w:rsidRDefault="00CF4B9A" w:rsidP="00CF4B9A">
            <w:pPr>
              <w:pStyle w:val="ListParagraph"/>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DB63AF">
        <w:tc>
          <w:tcPr>
            <w:tcW w:w="2425" w:type="dxa"/>
          </w:tcPr>
          <w:p w14:paraId="3BB1DCE0" w14:textId="77777777" w:rsidR="00A432AF" w:rsidRDefault="00A432AF" w:rsidP="00DB63AF">
            <w:pPr>
              <w:rPr>
                <w:lang w:eastAsia="en-US"/>
              </w:rPr>
            </w:pPr>
            <w:r>
              <w:rPr>
                <w:lang w:eastAsia="en-US"/>
              </w:rPr>
              <w:t>Ericsson</w:t>
            </w:r>
          </w:p>
        </w:tc>
        <w:tc>
          <w:tcPr>
            <w:tcW w:w="6937" w:type="dxa"/>
          </w:tcPr>
          <w:p w14:paraId="31733E90" w14:textId="77777777" w:rsidR="00A432AF" w:rsidRDefault="00A432AF" w:rsidP="00DB63AF">
            <w:pPr>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872B758" w14:textId="77777777" w:rsidR="0067016B" w:rsidRDefault="0067016B" w:rsidP="00DB63AF">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150474" w14:paraId="19067CFB" w14:textId="77777777" w:rsidTr="00DB63AF">
        <w:tc>
          <w:tcPr>
            <w:tcW w:w="2425" w:type="dxa"/>
          </w:tcPr>
          <w:p w14:paraId="4EB1F750" w14:textId="539362FF" w:rsidR="00150474" w:rsidRDefault="00150474" w:rsidP="00150474">
            <w:pPr>
              <w:rPr>
                <w:lang w:eastAsia="en-US"/>
              </w:rPr>
            </w:pPr>
            <w:r w:rsidRPr="004245E3">
              <w:rPr>
                <w:lang w:eastAsia="en-US"/>
              </w:rPr>
              <w:t>InterDigital</w:t>
            </w:r>
          </w:p>
        </w:tc>
        <w:tc>
          <w:tcPr>
            <w:tcW w:w="6937" w:type="dxa"/>
          </w:tcPr>
          <w:p w14:paraId="1C6991AE" w14:textId="5849A1B5" w:rsidR="00150474" w:rsidRDefault="00150474" w:rsidP="00150474">
            <w:pPr>
              <w:rPr>
                <w:lang w:eastAsia="en-US"/>
              </w:rPr>
            </w:pPr>
            <w:r w:rsidRPr="004245E3">
              <w:rPr>
                <w:lang w:eastAsia="en-US"/>
              </w:rPr>
              <w:t>We support the introduction of CAPC to support different traffic types.</w:t>
            </w:r>
          </w:p>
        </w:tc>
      </w:tr>
    </w:tbl>
    <w:p w14:paraId="37D8ECA3" w14:textId="77777777" w:rsidR="006C7ECB" w:rsidRDefault="006C7ECB">
      <w:pPr>
        <w:rPr>
          <w:lang w:eastAsia="en-US"/>
        </w:rPr>
      </w:pPr>
    </w:p>
    <w:p w14:paraId="37D8ECA4" w14:textId="77777777" w:rsidR="006C7ECB" w:rsidRDefault="00A01006">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Heading1"/>
        <w:tabs>
          <w:tab w:val="left" w:pos="9090"/>
        </w:tabs>
      </w:pPr>
      <w:r>
        <w:t>References</w:t>
      </w:r>
    </w:p>
    <w:p w14:paraId="37D8ED1D" w14:textId="77777777" w:rsidR="006C7ECB" w:rsidRDefault="00A01006">
      <w:pPr>
        <w:pStyle w:val="ListParagraph"/>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ListParagraph"/>
        <w:numPr>
          <w:ilvl w:val="0"/>
          <w:numId w:val="26"/>
        </w:numPr>
        <w:rPr>
          <w:rFonts w:eastAsia="Times New Roman"/>
        </w:rPr>
      </w:pPr>
      <w:r>
        <w:t>R1-2104275, Channel access mechanism for 60 GHz unlicensed operation, Huawei, HiSilicon</w:t>
      </w:r>
    </w:p>
    <w:p w14:paraId="37D8ED1F" w14:textId="77777777" w:rsidR="006C7ECB" w:rsidRDefault="00A01006">
      <w:pPr>
        <w:pStyle w:val="ListParagraph"/>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ListParagraph"/>
        <w:numPr>
          <w:ilvl w:val="0"/>
          <w:numId w:val="26"/>
        </w:numPr>
        <w:rPr>
          <w:rFonts w:eastAsia="Times New Roman"/>
        </w:rPr>
      </w:pPr>
      <w:r>
        <w:t xml:space="preserve">R1-2104419, Discussion on channel access mechanism for above 52.6GHz, </w:t>
      </w:r>
      <w:proofErr w:type="spellStart"/>
      <w:r>
        <w:t>Spreadtrum</w:t>
      </w:r>
      <w:proofErr w:type="spellEnd"/>
      <w:r>
        <w:t xml:space="preserve"> Communications</w:t>
      </w:r>
    </w:p>
    <w:p w14:paraId="37D8ED21" w14:textId="77777777" w:rsidR="006C7ECB" w:rsidRDefault="00A01006">
      <w:pPr>
        <w:pStyle w:val="ListParagraph"/>
        <w:numPr>
          <w:ilvl w:val="0"/>
          <w:numId w:val="26"/>
        </w:numPr>
        <w:rPr>
          <w:rFonts w:eastAsia="Times New Roman"/>
        </w:rPr>
      </w:pPr>
      <w:r>
        <w:t>R1-2104455, Channel access mechanism, Nokia, Nokia Shanghai Bell</w:t>
      </w:r>
    </w:p>
    <w:p w14:paraId="37D8ED22" w14:textId="77777777" w:rsidR="006C7ECB" w:rsidRDefault="00A01006">
      <w:pPr>
        <w:pStyle w:val="ListParagraph"/>
        <w:numPr>
          <w:ilvl w:val="0"/>
          <w:numId w:val="26"/>
        </w:numPr>
        <w:rPr>
          <w:rFonts w:eastAsia="Times New Roman"/>
        </w:rPr>
      </w:pPr>
      <w:r>
        <w:t>R1-2104463, Channel Access Mechanisms, Ericsson</w:t>
      </w:r>
    </w:p>
    <w:p w14:paraId="37D8ED23" w14:textId="77777777" w:rsidR="006C7ECB" w:rsidRDefault="00A01006">
      <w:pPr>
        <w:pStyle w:val="ListParagraph"/>
        <w:numPr>
          <w:ilvl w:val="0"/>
          <w:numId w:val="26"/>
        </w:numPr>
        <w:rPr>
          <w:rFonts w:eastAsia="Times New Roman"/>
        </w:rPr>
      </w:pPr>
      <w:r>
        <w:t>R1-2104510, Channel access mechanism for up to 71GHz operation, CATT</w:t>
      </w:r>
    </w:p>
    <w:p w14:paraId="37D8ED24" w14:textId="77777777" w:rsidR="006C7ECB" w:rsidRDefault="00A01006">
      <w:pPr>
        <w:pStyle w:val="ListParagraph"/>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ListParagraph"/>
        <w:numPr>
          <w:ilvl w:val="0"/>
          <w:numId w:val="26"/>
        </w:numPr>
        <w:rPr>
          <w:rFonts w:eastAsia="Times New Roman"/>
        </w:rPr>
      </w:pPr>
      <w:r>
        <w:t>R1-2104720, Discussions on channel access mechanism enhancements for 52.6G-71 GHz, CAICT</w:t>
      </w:r>
    </w:p>
    <w:p w14:paraId="37D8ED26" w14:textId="77777777" w:rsidR="006C7ECB" w:rsidRDefault="00A01006">
      <w:pPr>
        <w:pStyle w:val="ListParagraph"/>
        <w:numPr>
          <w:ilvl w:val="0"/>
          <w:numId w:val="26"/>
        </w:numPr>
        <w:rPr>
          <w:rFonts w:eastAsia="Times New Roman"/>
        </w:rPr>
      </w:pPr>
      <w:r>
        <w:t>R1-2104768, Discussion on channel access mechanism, OPPO</w:t>
      </w:r>
    </w:p>
    <w:p w14:paraId="37D8ED27" w14:textId="77777777" w:rsidR="006C7ECB" w:rsidRDefault="00A01006">
      <w:pPr>
        <w:pStyle w:val="ListParagraph"/>
        <w:numPr>
          <w:ilvl w:val="0"/>
          <w:numId w:val="26"/>
        </w:numPr>
        <w:rPr>
          <w:rFonts w:eastAsia="Times New Roman"/>
        </w:rPr>
      </w:pPr>
      <w:r>
        <w:t xml:space="preserve">R1-2104836, Discussion on the channel access for 52.6 to 71GHz, ZTE, </w:t>
      </w:r>
      <w:proofErr w:type="spellStart"/>
      <w:r>
        <w:t>Sanechips</w:t>
      </w:r>
      <w:proofErr w:type="spellEnd"/>
    </w:p>
    <w:p w14:paraId="37D8ED28" w14:textId="77777777" w:rsidR="006C7ECB" w:rsidRDefault="00A01006">
      <w:pPr>
        <w:pStyle w:val="ListParagraph"/>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ListParagraph"/>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ListParagraph"/>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ListParagraph"/>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ListParagraph"/>
        <w:numPr>
          <w:ilvl w:val="0"/>
          <w:numId w:val="26"/>
        </w:numPr>
        <w:rPr>
          <w:rFonts w:eastAsia="Times New Roman"/>
        </w:rPr>
      </w:pPr>
      <w:r>
        <w:t>R1-2105095, Channel access mechanism, Apple</w:t>
      </w:r>
    </w:p>
    <w:p w14:paraId="37D8ED2D" w14:textId="77777777" w:rsidR="006C7ECB" w:rsidRDefault="00A01006">
      <w:pPr>
        <w:pStyle w:val="ListParagraph"/>
        <w:numPr>
          <w:ilvl w:val="0"/>
          <w:numId w:val="26"/>
        </w:numPr>
        <w:rPr>
          <w:rFonts w:eastAsia="Times New Roman"/>
        </w:rPr>
      </w:pPr>
      <w:r>
        <w:t>R1-2105145, Channel access for multi-beam operation, Panasonic</w:t>
      </w:r>
    </w:p>
    <w:p w14:paraId="37D8ED2E" w14:textId="77777777" w:rsidR="006C7ECB" w:rsidRDefault="00A01006">
      <w:pPr>
        <w:pStyle w:val="ListParagraph"/>
        <w:numPr>
          <w:ilvl w:val="0"/>
          <w:numId w:val="26"/>
        </w:numPr>
        <w:rPr>
          <w:rFonts w:eastAsia="Times New Roman"/>
        </w:rPr>
      </w:pPr>
      <w:r>
        <w:t>R1-2105159, Channel access mechanism for 60 GHz unlicensed spectrum, Sony</w:t>
      </w:r>
    </w:p>
    <w:p w14:paraId="37D8ED2F" w14:textId="77777777" w:rsidR="006C7ECB" w:rsidRDefault="00A01006">
      <w:pPr>
        <w:pStyle w:val="ListParagraph"/>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ListParagraph"/>
        <w:numPr>
          <w:ilvl w:val="0"/>
          <w:numId w:val="26"/>
        </w:numPr>
        <w:rPr>
          <w:rFonts w:eastAsia="Times New Roman"/>
        </w:rPr>
      </w:pPr>
      <w:r>
        <w:lastRenderedPageBreak/>
        <w:t>R1-2105300, Channel access mechanism for NR from 52.6 GHz to 71 GHz, Samsung</w:t>
      </w:r>
    </w:p>
    <w:p w14:paraId="37D8ED31" w14:textId="77777777" w:rsidR="006C7ECB" w:rsidRDefault="00A01006">
      <w:pPr>
        <w:pStyle w:val="ListParagraph"/>
        <w:numPr>
          <w:ilvl w:val="0"/>
          <w:numId w:val="26"/>
        </w:numPr>
        <w:rPr>
          <w:rFonts w:eastAsia="Times New Roman"/>
        </w:rPr>
      </w:pPr>
      <w:r>
        <w:t>R1-2105371, On the channel access mechanisms for 52.6-71 GHz NR operation, MediaTek Inc.</w:t>
      </w:r>
    </w:p>
    <w:p w14:paraId="37D8ED32" w14:textId="77777777" w:rsidR="006C7ECB" w:rsidRDefault="00A01006">
      <w:pPr>
        <w:pStyle w:val="ListParagraph"/>
        <w:numPr>
          <w:ilvl w:val="0"/>
          <w:numId w:val="26"/>
        </w:numPr>
        <w:rPr>
          <w:rFonts w:eastAsia="Times New Roman"/>
        </w:rPr>
      </w:pPr>
      <w:r>
        <w:t>R1-2105423, Channel access mechanism to support NR above 52.6 GHz, LG Electronics</w:t>
      </w:r>
    </w:p>
    <w:p w14:paraId="37D8ED33" w14:textId="77777777" w:rsidR="006C7ECB" w:rsidRDefault="00A01006">
      <w:pPr>
        <w:pStyle w:val="ListParagraph"/>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ListParagraph"/>
        <w:numPr>
          <w:ilvl w:val="0"/>
          <w:numId w:val="26"/>
        </w:numPr>
        <w:rPr>
          <w:rFonts w:eastAsia="Times New Roman"/>
        </w:rPr>
      </w:pPr>
      <w:r>
        <w:t>R1-2105557, Discussion on channel access mechanism for NR on 52.6-71 GHz, Xiaomi</w:t>
      </w:r>
    </w:p>
    <w:p w14:paraId="37D8ED35" w14:textId="77777777" w:rsidR="006C7ECB" w:rsidRDefault="00A01006">
      <w:pPr>
        <w:pStyle w:val="ListParagraph"/>
        <w:numPr>
          <w:ilvl w:val="0"/>
          <w:numId w:val="26"/>
        </w:numPr>
        <w:rPr>
          <w:rFonts w:eastAsia="Times New Roman"/>
        </w:rPr>
      </w:pPr>
      <w:r>
        <w:t>R1-2105584, Discussion on channel access mechanisms, InterDigital, Inc.</w:t>
      </w:r>
    </w:p>
    <w:p w14:paraId="37D8ED36" w14:textId="77777777" w:rsidR="006C7ECB" w:rsidRDefault="00A01006">
      <w:pPr>
        <w:pStyle w:val="ListParagraph"/>
        <w:numPr>
          <w:ilvl w:val="0"/>
          <w:numId w:val="26"/>
        </w:numPr>
        <w:rPr>
          <w:rFonts w:eastAsia="Times New Roman"/>
        </w:rPr>
      </w:pPr>
      <w:r>
        <w:t>R1-2105597, On Channel Access Mechanism for NR from 52.6 GHz to 71 GHz, Convida Wireless</w:t>
      </w:r>
    </w:p>
    <w:p w14:paraId="37D8ED37" w14:textId="77777777" w:rsidR="006C7ECB" w:rsidRDefault="00A01006">
      <w:pPr>
        <w:pStyle w:val="ListParagraph"/>
        <w:numPr>
          <w:ilvl w:val="0"/>
          <w:numId w:val="26"/>
        </w:numPr>
        <w:rPr>
          <w:rFonts w:eastAsia="Times New Roman"/>
        </w:rPr>
      </w:pPr>
      <w:r>
        <w:t>R1-2105661, On receiver assisted channel access and directional LBT, AT&amp;T</w:t>
      </w:r>
    </w:p>
    <w:p w14:paraId="37D8ED38" w14:textId="77777777" w:rsidR="006C7ECB" w:rsidRDefault="00A01006">
      <w:pPr>
        <w:pStyle w:val="ListParagraph"/>
        <w:numPr>
          <w:ilvl w:val="0"/>
          <w:numId w:val="26"/>
        </w:numPr>
        <w:rPr>
          <w:rFonts w:eastAsia="Times New Roman"/>
        </w:rPr>
      </w:pPr>
      <w:r>
        <w:t>R1-2105691, Channel access mechanism for NR from 52.6 to 71 GHz, NTT DOCOMO, INC.</w:t>
      </w:r>
    </w:p>
    <w:p w14:paraId="37D8ED39" w14:textId="77777777" w:rsidR="006C7ECB" w:rsidRDefault="00A01006">
      <w:pPr>
        <w:pStyle w:val="ListParagraph"/>
        <w:numPr>
          <w:ilvl w:val="0"/>
          <w:numId w:val="26"/>
        </w:numPr>
        <w:rPr>
          <w:rFonts w:eastAsia="Times New Roman"/>
        </w:rPr>
      </w:pPr>
      <w:r>
        <w:t>R1-2105755, Discussion on multi-beam operation, ITRI</w:t>
      </w:r>
    </w:p>
    <w:p w14:paraId="37D8ED3A" w14:textId="77777777" w:rsidR="006C7ECB" w:rsidRDefault="00A01006">
      <w:pPr>
        <w:pStyle w:val="ListParagraph"/>
        <w:numPr>
          <w:ilvl w:val="0"/>
          <w:numId w:val="26"/>
        </w:numPr>
        <w:rPr>
          <w:rFonts w:eastAsia="Times New Roman"/>
        </w:rPr>
      </w:pPr>
      <w:r>
        <w:t>R1-2105785, Channel access mechanisms for above 52.6 GHz, Charter Communications</w:t>
      </w:r>
    </w:p>
    <w:p w14:paraId="37D8ED3B" w14:textId="77777777" w:rsidR="006C7ECB" w:rsidRDefault="00A01006">
      <w:pPr>
        <w:pStyle w:val="ListParagraph"/>
        <w:numPr>
          <w:ilvl w:val="0"/>
          <w:numId w:val="26"/>
        </w:numPr>
        <w:rPr>
          <w:rFonts w:eastAsia="Times New Roman"/>
        </w:rPr>
      </w:pPr>
      <w:r>
        <w:t>R1-2105871, Discussion on channel access mechanism for NR from 52.6GHz to 71GHz, WILUS Inc.</w:t>
      </w:r>
    </w:p>
    <w:sectPr w:rsidR="006C7ECB">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27E5C" w14:textId="77777777" w:rsidR="009A42B2" w:rsidRDefault="009A42B2">
      <w:pPr>
        <w:spacing w:after="0" w:line="240" w:lineRule="auto"/>
      </w:pPr>
      <w:r>
        <w:separator/>
      </w:r>
    </w:p>
  </w:endnote>
  <w:endnote w:type="continuationSeparator" w:id="0">
    <w:p w14:paraId="3E7189B1" w14:textId="77777777" w:rsidR="009A42B2" w:rsidRDefault="009A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ED4A" w14:textId="77777777" w:rsidR="00DB63AF" w:rsidRDefault="00DB63A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7D8ED4B" w14:textId="77777777" w:rsidR="00DB63AF" w:rsidRDefault="00DB63AF">
    <w:pPr>
      <w:pStyle w:val="Footer"/>
    </w:pPr>
  </w:p>
  <w:p w14:paraId="37D8ED4C" w14:textId="77777777" w:rsidR="00DB63AF" w:rsidRDefault="00DB63AF"/>
  <w:p w14:paraId="37D8ED4D" w14:textId="77777777" w:rsidR="00DB63AF" w:rsidRDefault="00DB63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ED4E" w14:textId="4999A836" w:rsidR="00DB63AF" w:rsidRDefault="00DB63A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724D9">
      <w:rPr>
        <w:rStyle w:val="PageNumber"/>
        <w:noProof/>
      </w:rPr>
      <w:t>59</w:t>
    </w:r>
    <w:r>
      <w:rPr>
        <w:rStyle w:val="PageNumber"/>
      </w:rPr>
      <w:fldChar w:fldCharType="end"/>
    </w:r>
  </w:p>
  <w:p w14:paraId="37D8ED4F" w14:textId="77777777" w:rsidR="00DB63AF" w:rsidRDefault="00DB63AF">
    <w:pPr>
      <w:pStyle w:val="Footer"/>
    </w:pPr>
  </w:p>
  <w:p w14:paraId="37D8ED50" w14:textId="77777777" w:rsidR="00DB63AF" w:rsidRDefault="00DB63AF"/>
  <w:p w14:paraId="37D8ED51" w14:textId="77777777" w:rsidR="00DB63AF" w:rsidRDefault="00DB63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7A710" w14:textId="77777777" w:rsidR="009A42B2" w:rsidRDefault="009A42B2">
      <w:pPr>
        <w:spacing w:after="0" w:line="240" w:lineRule="auto"/>
      </w:pPr>
      <w:r>
        <w:separator/>
      </w:r>
    </w:p>
  </w:footnote>
  <w:footnote w:type="continuationSeparator" w:id="0">
    <w:p w14:paraId="17778CA2" w14:textId="77777777" w:rsidR="009A42B2" w:rsidRDefault="009A4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9"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15:restartNumberingAfterBreak="0">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28"/>
  </w:num>
  <w:num w:numId="4">
    <w:abstractNumId w:val="8"/>
  </w:num>
  <w:num w:numId="5">
    <w:abstractNumId w:val="26"/>
  </w:num>
  <w:num w:numId="6">
    <w:abstractNumId w:val="7"/>
  </w:num>
  <w:num w:numId="7">
    <w:abstractNumId w:val="13"/>
  </w:num>
  <w:num w:numId="8">
    <w:abstractNumId w:val="9"/>
  </w:num>
  <w:num w:numId="9">
    <w:abstractNumId w:val="14"/>
  </w:num>
  <w:num w:numId="10">
    <w:abstractNumId w:val="15"/>
  </w:num>
  <w:num w:numId="11">
    <w:abstractNumId w:val="10"/>
  </w:num>
  <w:num w:numId="12">
    <w:abstractNumId w:val="18"/>
  </w:num>
  <w:num w:numId="13">
    <w:abstractNumId w:val="27"/>
  </w:num>
  <w:num w:numId="14">
    <w:abstractNumId w:val="20"/>
  </w:num>
  <w:num w:numId="15">
    <w:abstractNumId w:val="5"/>
  </w:num>
  <w:num w:numId="16">
    <w:abstractNumId w:val="24"/>
  </w:num>
  <w:num w:numId="17">
    <w:abstractNumId w:val="16"/>
  </w:num>
  <w:num w:numId="18">
    <w:abstractNumId w:val="3"/>
  </w:num>
  <w:num w:numId="19">
    <w:abstractNumId w:val="17"/>
  </w:num>
  <w:num w:numId="20">
    <w:abstractNumId w:val="23"/>
  </w:num>
  <w:num w:numId="21">
    <w:abstractNumId w:val="22"/>
  </w:num>
  <w:num w:numId="22">
    <w:abstractNumId w:val="6"/>
  </w:num>
  <w:num w:numId="23">
    <w:abstractNumId w:val="2"/>
  </w:num>
  <w:num w:numId="24">
    <w:abstractNumId w:val="21"/>
  </w:num>
  <w:num w:numId="25">
    <w:abstractNumId w:val="25"/>
  </w:num>
  <w:num w:numId="26">
    <w:abstractNumId w:val="19"/>
  </w:num>
  <w:num w:numId="27">
    <w:abstractNumId w:val="11"/>
  </w:num>
  <w:num w:numId="28">
    <w:abstractNumId w:val="4"/>
  </w:num>
  <w:num w:numId="29">
    <w:abstractNumId w:val="2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D8E5B7"/>
  <w15:docId w15:val="{CD5CC38C-FFA8-4658-9193-720BD6E9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aliases w:val="- Bullets,목록 단락,リスト段落,列出段落,?? ??,?????,????,Lista1,中等深浅网格 1 - 着色 21,列表段落1,—ño’i—Ž,¥¡¡¡¡ì¬º¥¹¥È¶ÎÂä,ÁÐ³ö¶ÎÂä,¥ê¥¹¥È¶ÎÂä,1st level - Bullet List Paragraph,Lettre d'introduction,Paragrafo elenco,Normal bullet 2,Bullet list,목록단락,列表段落11"/>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 ?? Char,????? Char,???? Char,Lista1 Char,中等深浅网格 1 - 着色 21 Char,列表段落1 Char,—ño’i—Ž Char,¥¡¡¡¡ì¬º¥¹¥È¶ÎÂä Char,ÁÐ³ö¶ÎÂä Char,¥ê¥¹¥È¶ÎÂä Char,1st level - Bullet 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rsid w:val="00981C5F"/>
    <w:rPr>
      <w:color w:val="605E5C"/>
      <w:shd w:val="clear" w:color="auto" w:fill="E1DFDD"/>
    </w:rPr>
  </w:style>
  <w:style w:type="table" w:customStyle="1" w:styleId="TableGrid1">
    <w:name w:val="Table Grid1"/>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3.xml><?xml version="1.0" encoding="utf-8"?>
<ds:datastoreItem xmlns:ds="http://schemas.openxmlformats.org/officeDocument/2006/customXml" ds:itemID="{6539A9EA-DC2A-460A-8C32-DCF1A5E36121}">
  <ds:schemaRefs>
    <ds:schemaRef ds:uri="http://schemas.openxmlformats.org/officeDocument/2006/bibliography"/>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7.xml><?xml version="1.0" encoding="utf-8"?>
<ds:datastoreItem xmlns:ds="http://schemas.openxmlformats.org/officeDocument/2006/customXml" ds:itemID="{98B1DA77-27B9-4E8D-B396-77C97E596FD6}">
  <ds:schemaRefs>
    <ds:schemaRef ds:uri="http://schemas.openxmlformats.org/officeDocument/2006/bibliography"/>
  </ds:schemaRefs>
</ds:datastoreItem>
</file>

<file path=customXml/itemProps8.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63</Pages>
  <Words>28690</Words>
  <Characters>163536</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191843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Kyle Pan</cp:lastModifiedBy>
  <cp:revision>4</cp:revision>
  <cp:lastPrinted>2019-01-10T09:30:00Z</cp:lastPrinted>
  <dcterms:created xsi:type="dcterms:W3CDTF">2021-05-21T02:30:00Z</dcterms:created>
  <dcterms:modified xsi:type="dcterms:W3CDTF">2021-05-21T02:51:00Z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