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5F3E8B" w:rsidRDefault="005F3E8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5F3E8B" w:rsidRDefault="005F3E8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5F3E8B" w:rsidRDefault="005F3E8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5F3E8B" w:rsidRDefault="005F3E8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5F3E8B" w:rsidRDefault="005F3E8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5F3E8B" w:rsidRDefault="005F3E8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5F3E8B" w:rsidRDefault="005F3E8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5F3E8B" w:rsidRDefault="005F3E8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5F3E8B" w:rsidRDefault="005F3E8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5F3E8B" w:rsidRDefault="005F3E8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5F3E8B" w:rsidRDefault="005F3E8B"/>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Pmax</w:t>
            </w:r>
            <w:proofErr w:type="spellEnd"/>
            <w:r>
              <w:rPr>
                <w:rFonts w:ascii="Calibri" w:eastAsia="Times New Roman" w:hAnsi="Calibri" w:cs="Calibri"/>
                <w:snapToGrid/>
                <w:color w:val="000000"/>
                <w:kern w:val="0"/>
                <w:szCs w:val="20"/>
                <w:lang w:val="en-US" w:eastAsia="en-US"/>
              </w:rPr>
              <w:t>/Pout)+10*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5F3E8B" w:rsidRDefault="005F3E8B">
                            <w:pPr>
                              <w:rPr>
                                <w:rFonts w:eastAsia="SimSun"/>
                                <w:snapToGrid/>
                                <w:kern w:val="0"/>
                                <w:lang w:val="en-US" w:eastAsia="zh-CN"/>
                              </w:rPr>
                            </w:pPr>
                            <w:r>
                              <w:rPr>
                                <w:highlight w:val="darkYellow"/>
                                <w:lang w:eastAsia="zh-CN"/>
                              </w:rPr>
                              <w:t>Working assumption:</w:t>
                            </w:r>
                          </w:p>
                          <w:p w14:paraId="37D8ED5D" w14:textId="77777777" w:rsidR="005F3E8B" w:rsidRDefault="005F3E8B">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5F3E8B" w:rsidRDefault="005F3E8B">
                      <w:pPr>
                        <w:rPr>
                          <w:rFonts w:eastAsia="SimSun"/>
                          <w:snapToGrid/>
                          <w:kern w:val="0"/>
                          <w:lang w:val="en-US" w:eastAsia="zh-CN"/>
                        </w:rPr>
                      </w:pPr>
                      <w:r>
                        <w:rPr>
                          <w:highlight w:val="darkYellow"/>
                          <w:lang w:eastAsia="zh-CN"/>
                        </w:rPr>
                        <w:t>Working assumption:</w:t>
                      </w:r>
                    </w:p>
                    <w:p w14:paraId="37D8ED5D" w14:textId="77777777" w:rsidR="005F3E8B" w:rsidRDefault="005F3E8B">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ListParagraph"/>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ListParagraph"/>
        <w:numPr>
          <w:ilvl w:val="1"/>
          <w:numId w:val="15"/>
        </w:numPr>
        <w:rPr>
          <w:lang w:eastAsia="en-US"/>
        </w:rPr>
      </w:pPr>
      <w:r>
        <w:rPr>
          <w:lang w:eastAsia="en-US"/>
        </w:rPr>
        <w:t>FFS how to adjust</w:t>
      </w:r>
    </w:p>
    <w:p w14:paraId="37D8E621" w14:textId="77777777" w:rsidR="006C7ECB" w:rsidRDefault="00A01006">
      <w:pPr>
        <w:pStyle w:val="ListParagraph"/>
        <w:numPr>
          <w:ilvl w:val="0"/>
          <w:numId w:val="15"/>
        </w:numPr>
        <w:rPr>
          <w:lang w:eastAsia="en-US"/>
        </w:rPr>
      </w:pPr>
      <w:r>
        <w:rPr>
          <w:lang w:eastAsia="en-US"/>
        </w:rPr>
        <w:t xml:space="preserve">Alt B: No additional adjustment to Energy Detection computation introduced (Energy measurement directly compared with baseline EDT agreed no matter which transmit </w:t>
      </w:r>
      <w:proofErr w:type="spellStart"/>
      <w:r>
        <w:rPr>
          <w:lang w:eastAsia="en-US"/>
        </w:rPr>
        <w:t>beamform</w:t>
      </w:r>
      <w:proofErr w:type="spellEnd"/>
      <w:r>
        <w:rPr>
          <w:lang w:eastAsia="en-US"/>
        </w:rPr>
        <w:t>(s) and sensing beam(s) are used</w:t>
      </w:r>
    </w:p>
    <w:p w14:paraId="37D8E622" w14:textId="77777777" w:rsidR="006C7ECB" w:rsidRDefault="006C7ECB">
      <w:pPr>
        <w:rPr>
          <w:lang w:eastAsia="en-US"/>
        </w:rPr>
      </w:pP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 xml:space="preserve">On the contrary ETSI EN 302 567 does not acknowledge any relationship between the </w:t>
            </w:r>
            <w:proofErr w:type="spellStart"/>
            <w:r>
              <w:rPr>
                <w:lang w:val="en-US" w:eastAsia="en-US"/>
              </w:rPr>
              <w:t>beamwidth</w:t>
            </w:r>
            <w:proofErr w:type="spellEnd"/>
            <w:r>
              <w:rPr>
                <w:lang w:val="en-US" w:eastAsia="en-US"/>
              </w:rPr>
              <w:t xml:space="preserve"> and the EDT. Since EDT cannot be increased above the value given by the formula 4.2.5.3 in 302567, consideration of the </w:t>
            </w:r>
            <w:proofErr w:type="spellStart"/>
            <w:r>
              <w:rPr>
                <w:lang w:val="en-US" w:eastAsia="en-US"/>
              </w:rPr>
              <w:t>beamwidth</w:t>
            </w:r>
            <w:proofErr w:type="spellEnd"/>
            <w:r>
              <w:rPr>
                <w:lang w:val="en-US" w:eastAsia="en-US"/>
              </w:rPr>
              <w:t xml:space="preserve">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w:t>
            </w:r>
            <w:proofErr w:type="spellStart"/>
            <w:r w:rsidRPr="00A06F23">
              <w:rPr>
                <w:lang w:eastAsia="en-US"/>
              </w:rPr>
              <w:t>overperform</w:t>
            </w:r>
            <w:proofErr w:type="spellEnd"/>
            <w:r w:rsidRPr="00A06F23">
              <w:rPr>
                <w:lang w:eastAsia="en-US"/>
              </w:rPr>
              <w:t xml:space="preserve">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ListParagraph"/>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 xml:space="preserve">While we acknowledge that calculation the mean EIRP may be more complex than </w:t>
            </w:r>
            <w:r>
              <w:rPr>
                <w:lang w:eastAsia="en-US"/>
              </w:rPr>
              <w:lastRenderedPageBreak/>
              <w:t>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lastRenderedPageBreak/>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bl>
    <w:p w14:paraId="37D8E652" w14:textId="77777777" w:rsidR="006C7ECB" w:rsidRDefault="006C7ECB">
      <w:pPr>
        <w:rPr>
          <w:lang w:eastAsia="en-US"/>
        </w:rPr>
      </w:pPr>
    </w:p>
    <w:p w14:paraId="37D8E653" w14:textId="77777777" w:rsidR="006C7ECB" w:rsidRDefault="00A01006">
      <w:pPr>
        <w:pStyle w:val="Heading2"/>
      </w:pPr>
      <w:r>
        <w:rPr>
          <w:noProof/>
          <w:lang w:val="en-US"/>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5F3E8B" w:rsidRDefault="005F3E8B">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5F3E8B" w:rsidRDefault="005F3E8B">
                            <w:pPr>
                              <w:rPr>
                                <w:rFonts w:cs="Times"/>
                                <w:szCs w:val="20"/>
                              </w:rPr>
                            </w:pPr>
                            <w:r>
                              <w:rPr>
                                <w:rFonts w:cs="Times"/>
                                <w:szCs w:val="20"/>
                              </w:rPr>
                              <w:t>For LBT for single carrier transmission, consider the following alternatives</w:t>
                            </w:r>
                          </w:p>
                          <w:p w14:paraId="37D8ED60" w14:textId="77777777" w:rsidR="005F3E8B" w:rsidRDefault="005F3E8B">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5F3E8B" w:rsidRDefault="005F3E8B">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5F3E8B" w:rsidRDefault="005F3E8B">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5F3E8B" w:rsidRDefault="005F3E8B">
                            <w:pPr>
                              <w:rPr>
                                <w:rFonts w:cs="Times"/>
                                <w:szCs w:val="20"/>
                              </w:rPr>
                            </w:pPr>
                            <w:r>
                              <w:rPr>
                                <w:rFonts w:cs="Times"/>
                                <w:szCs w:val="20"/>
                              </w:rPr>
                              <w:t>For LBT for multi-carrier transmission in intra-band CA, consider the following alternatives</w:t>
                            </w:r>
                          </w:p>
                          <w:p w14:paraId="37D8ED64"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5F3E8B" w:rsidRDefault="005F3E8B">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5F3E8B" w:rsidRDefault="005F3E8B"/>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5F3E8B" w:rsidRDefault="005F3E8B">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5F3E8B" w:rsidRDefault="005F3E8B">
                      <w:pPr>
                        <w:rPr>
                          <w:rFonts w:cs="Times"/>
                          <w:szCs w:val="20"/>
                        </w:rPr>
                      </w:pPr>
                      <w:r>
                        <w:rPr>
                          <w:rFonts w:cs="Times"/>
                          <w:szCs w:val="20"/>
                        </w:rPr>
                        <w:t>For LBT for single carrier transmission, consider the following alternatives</w:t>
                      </w:r>
                    </w:p>
                    <w:p w14:paraId="37D8ED60" w14:textId="77777777" w:rsidR="005F3E8B" w:rsidRDefault="005F3E8B">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5F3E8B" w:rsidRDefault="005F3E8B">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5F3E8B" w:rsidRDefault="005F3E8B">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5F3E8B" w:rsidRDefault="005F3E8B">
                      <w:pPr>
                        <w:rPr>
                          <w:rFonts w:cs="Times"/>
                          <w:szCs w:val="20"/>
                        </w:rPr>
                      </w:pPr>
                      <w:r>
                        <w:rPr>
                          <w:rFonts w:cs="Times"/>
                          <w:szCs w:val="20"/>
                        </w:rPr>
                        <w:t>For LBT for multi-carrier transmission in intra-band CA, consider the following alternatives</w:t>
                      </w:r>
                    </w:p>
                    <w:p w14:paraId="37D8ED64"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5F3E8B" w:rsidRDefault="005F3E8B">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5F3E8B" w:rsidRDefault="005F3E8B"/>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w:t>
            </w:r>
            <w:proofErr w:type="gramStart"/>
            <w:r>
              <w:rPr>
                <w:rFonts w:ascii="Arial" w:eastAsia="Times New Roman" w:hAnsi="Arial" w:cs="Arial"/>
                <w:snapToGrid/>
                <w:color w:val="000000"/>
                <w:kern w:val="0"/>
                <w:sz w:val="16"/>
                <w:szCs w:val="16"/>
                <w:lang w:val="en-US" w:eastAsia="en-US"/>
              </w:rPr>
              <w:t>,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 xml:space="preserve">Alt SC.1. </w:t>
      </w:r>
      <w:proofErr w:type="spellStart"/>
      <w:r>
        <w:rPr>
          <w:rFonts w:cs="Times"/>
          <w:szCs w:val="20"/>
        </w:rPr>
        <w:t>gNB</w:t>
      </w:r>
      <w:proofErr w:type="spellEnd"/>
      <w:r>
        <w:rPr>
          <w:rFonts w:cs="Times"/>
          <w:szCs w:val="20"/>
        </w:rPr>
        <w:t>/UE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37D8E6D1" w14:textId="77777777" w:rsidR="006C7ECB" w:rsidRDefault="00A0100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D2" w14:textId="77777777" w:rsidR="006C7ECB" w:rsidRDefault="00A0100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 xml:space="preserve">OK with the compromise proposal, but hesitant to leave the LBT bandwidth open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w:t>
            </w:r>
            <w:proofErr w:type="gramStart"/>
            <w:r>
              <w:rPr>
                <w:rFonts w:eastAsia="SimSun" w:hint="eastAsia"/>
                <w:lang w:val="en-US" w:eastAsia="zh-CN"/>
              </w:rPr>
              <w:t>specifically</w:t>
            </w:r>
            <w:proofErr w:type="gramEnd"/>
            <w:r>
              <w:rPr>
                <w:rFonts w:eastAsia="SimSun" w:hint="eastAsia"/>
                <w:lang w:val="en-US" w:eastAsia="zh-CN"/>
              </w:rPr>
              <w:t xml:space="preserve">,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 xml:space="preserve">We are not OK to leave up to </w:t>
            </w:r>
            <w:proofErr w:type="spellStart"/>
            <w:r>
              <w:rPr>
                <w:lang w:eastAsia="en-US"/>
              </w:rPr>
              <w:t>gNB</w:t>
            </w:r>
            <w:proofErr w:type="spellEnd"/>
            <w:r>
              <w:rPr>
                <w:lang w:eastAsia="en-US"/>
              </w:rPr>
              <w:t xml:space="preserve">/UE’s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w:t>
            </w:r>
            <w:proofErr w:type="gramStart"/>
            <w:r>
              <w:rPr>
                <w:lang w:eastAsia="en-US"/>
              </w:rPr>
              <w:t>issues, that</w:t>
            </w:r>
            <w:proofErr w:type="gramEnd"/>
            <w:r>
              <w:rPr>
                <w:lang w:eastAsia="en-US"/>
              </w:rPr>
              <w:t xml:space="preserve">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t>
            </w:r>
            <w:proofErr w:type="gramStart"/>
            <w:r>
              <w:rPr>
                <w:lang w:eastAsia="en-US"/>
              </w:rPr>
              <w:t>what is the technical motivation to introduce a specific LBT BW unit</w:t>
            </w:r>
            <w:proofErr w:type="gramEnd"/>
            <w:r>
              <w:rPr>
                <w:lang w:eastAsia="en-US"/>
              </w:rPr>
              <w:t xml:space="preserve">.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instance, could be the active BWP bandwidth that is configured. </w:t>
            </w:r>
          </w:p>
        </w:tc>
      </w:tr>
    </w:tbl>
    <w:p w14:paraId="37D8E6E4" w14:textId="77777777" w:rsidR="006C7ECB" w:rsidRPr="00B269F3" w:rsidRDefault="006C7ECB">
      <w:pPr>
        <w:rPr>
          <w:lang w:val="en-US"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37D8E6E7" w14:textId="77777777" w:rsidR="006C7ECB" w:rsidRDefault="00A0100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E8" w14:textId="77777777" w:rsidR="006C7ECB" w:rsidRDefault="00A0100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lastRenderedPageBreak/>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bl>
    <w:p w14:paraId="37D8E6FA" w14:textId="77777777" w:rsidR="006C7ECB" w:rsidRDefault="006C7ECB">
      <w:pPr>
        <w:rPr>
          <w:lang w:eastAsia="en-US"/>
        </w:rPr>
      </w:pPr>
    </w:p>
    <w:p w14:paraId="37D8E6FB" w14:textId="77777777" w:rsidR="006C7ECB" w:rsidRDefault="00A01006">
      <w:pPr>
        <w:pStyle w:val="Heading2"/>
      </w:pPr>
      <w:r>
        <w:t>Sensing Structures FFS Items</w:t>
      </w:r>
    </w:p>
    <w:p w14:paraId="37D8E6FC" w14:textId="77777777" w:rsidR="006C7ECB" w:rsidRDefault="00A01006">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5F3E8B" w:rsidRDefault="005F3E8B">
                            <w:pPr>
                              <w:rPr>
                                <w:rFonts w:cs="Times"/>
                                <w:szCs w:val="20"/>
                              </w:rPr>
                            </w:pPr>
                          </w:p>
                          <w:p w14:paraId="37D8ED6C" w14:textId="77777777" w:rsidR="005F3E8B" w:rsidRDefault="005F3E8B">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5F3E8B" w:rsidRDefault="005F3E8B">
                            <w:pPr>
                              <w:rPr>
                                <w:rFonts w:cs="Times"/>
                                <w:sz w:val="18"/>
                                <w:szCs w:val="20"/>
                              </w:rPr>
                            </w:pPr>
                            <w:r>
                              <w:rPr>
                                <w:rFonts w:cs="Times"/>
                                <w:sz w:val="18"/>
                                <w:szCs w:val="20"/>
                              </w:rPr>
                              <w:t>For energy measurement in 8us deferral period, down-select from the following:</w:t>
                            </w:r>
                          </w:p>
                          <w:p w14:paraId="37D8ED6E"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5F3E8B" w:rsidRDefault="005F3E8B">
                            <w:pPr>
                              <w:rPr>
                                <w:rFonts w:cs="Times"/>
                                <w:sz w:val="18"/>
                                <w:szCs w:val="20"/>
                                <w:lang w:eastAsia="en-US"/>
                              </w:rPr>
                            </w:pPr>
                            <w:r>
                              <w:rPr>
                                <w:rFonts w:cs="Times"/>
                                <w:sz w:val="18"/>
                                <w:szCs w:val="20"/>
                              </w:rPr>
                              <w:t>For energy measurement in 5us observation slot, perform single measurement</w:t>
                            </w:r>
                          </w:p>
                          <w:p w14:paraId="37D8ED72"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5F3E8B" w:rsidRDefault="005F3E8B">
                            <w:pPr>
                              <w:rPr>
                                <w:sz w:val="18"/>
                                <w:highlight w:val="darkYellow"/>
                                <w:lang w:eastAsia="zh-CN"/>
                              </w:rPr>
                            </w:pPr>
                            <w:bookmarkStart w:id="0" w:name="OLE_LINK71"/>
                            <w:bookmarkStart w:id="1" w:name="OLE_LINK70"/>
                          </w:p>
                          <w:p w14:paraId="37D8ED75" w14:textId="77777777" w:rsidR="005F3E8B" w:rsidRDefault="005F3E8B">
                            <w:pPr>
                              <w:rPr>
                                <w:sz w:val="18"/>
                                <w:lang w:eastAsia="zh-CN"/>
                              </w:rPr>
                            </w:pPr>
                            <w:r>
                              <w:rPr>
                                <w:sz w:val="18"/>
                                <w:highlight w:val="darkYellow"/>
                                <w:lang w:eastAsia="zh-CN"/>
                              </w:rPr>
                              <w:t>Working assumption:</w:t>
                            </w:r>
                          </w:p>
                          <w:p w14:paraId="37D8ED76"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5F3E8B" w:rsidRDefault="005F3E8B"/>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5F3E8B" w:rsidRDefault="005F3E8B">
                      <w:pPr>
                        <w:rPr>
                          <w:rFonts w:cs="Times"/>
                          <w:szCs w:val="20"/>
                        </w:rPr>
                      </w:pPr>
                    </w:p>
                    <w:p w14:paraId="37D8ED6C" w14:textId="77777777" w:rsidR="005F3E8B" w:rsidRDefault="005F3E8B">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5F3E8B" w:rsidRDefault="005F3E8B">
                      <w:pPr>
                        <w:rPr>
                          <w:rFonts w:cs="Times"/>
                          <w:sz w:val="18"/>
                          <w:szCs w:val="20"/>
                        </w:rPr>
                      </w:pPr>
                      <w:r>
                        <w:rPr>
                          <w:rFonts w:cs="Times"/>
                          <w:sz w:val="18"/>
                          <w:szCs w:val="20"/>
                        </w:rPr>
                        <w:t>For energy measurement in 8us deferral period, down-select from the following:</w:t>
                      </w:r>
                    </w:p>
                    <w:p w14:paraId="37D8ED6E"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5F3E8B" w:rsidRDefault="005F3E8B">
                      <w:pPr>
                        <w:rPr>
                          <w:rFonts w:cs="Times"/>
                          <w:sz w:val="18"/>
                          <w:szCs w:val="20"/>
                          <w:lang w:eastAsia="en-US"/>
                        </w:rPr>
                      </w:pPr>
                      <w:r>
                        <w:rPr>
                          <w:rFonts w:cs="Times"/>
                          <w:sz w:val="18"/>
                          <w:szCs w:val="20"/>
                        </w:rPr>
                        <w:t>For energy measurement in 5us observation slot, perform single measurement</w:t>
                      </w:r>
                    </w:p>
                    <w:p w14:paraId="37D8ED72"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5F3E8B" w:rsidRDefault="005F3E8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5F3E8B" w:rsidRDefault="005F3E8B">
                      <w:pPr>
                        <w:rPr>
                          <w:sz w:val="18"/>
                          <w:highlight w:val="darkYellow"/>
                          <w:lang w:eastAsia="zh-CN"/>
                        </w:rPr>
                      </w:pPr>
                      <w:bookmarkStart w:id="2" w:name="OLE_LINK71"/>
                      <w:bookmarkStart w:id="3" w:name="OLE_LINK70"/>
                    </w:p>
                    <w:p w14:paraId="37D8ED75" w14:textId="77777777" w:rsidR="005F3E8B" w:rsidRDefault="005F3E8B">
                      <w:pPr>
                        <w:rPr>
                          <w:sz w:val="18"/>
                          <w:lang w:eastAsia="zh-CN"/>
                        </w:rPr>
                      </w:pPr>
                      <w:r>
                        <w:rPr>
                          <w:sz w:val="18"/>
                          <w:highlight w:val="darkYellow"/>
                          <w:lang w:eastAsia="zh-CN"/>
                        </w:rPr>
                        <w:t>Working assumption:</w:t>
                      </w:r>
                    </w:p>
                    <w:p w14:paraId="37D8ED76"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5F3E8B" w:rsidRDefault="005F3E8B"/>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w:t>
            </w:r>
            <w:proofErr w:type="gramStart"/>
            <w:r>
              <w:rPr>
                <w:rFonts w:ascii="Calibri" w:eastAsia="Times New Roman" w:hAnsi="Calibri" w:cs="Calibri"/>
                <w:snapToGrid/>
                <w:color w:val="000000"/>
                <w:kern w:val="0"/>
                <w:szCs w:val="20"/>
                <w:lang w:val="en-US" w:eastAsia="en-US"/>
              </w:rPr>
              <w:t>,it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lastRenderedPageBreak/>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bl>
    <w:p w14:paraId="37D8E755" w14:textId="77777777" w:rsidR="006C7ECB" w:rsidRDefault="006C7ECB">
      <w:pPr>
        <w:rPr>
          <w:lang w:eastAsia="en-US"/>
        </w:rPr>
      </w:pPr>
    </w:p>
    <w:p w14:paraId="37D8E756" w14:textId="77777777" w:rsidR="006C7ECB" w:rsidRDefault="00A01006">
      <w:pPr>
        <w:pStyle w:val="Heading2"/>
      </w:pPr>
      <w:r>
        <w:lastRenderedPageBreak/>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xml:space="preserve">- If the responding device is capable of beam correspondence and it is expected to use only any of the Rx beam(s) as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Lenovo, OPPO</w:t>
      </w:r>
      <w:proofErr w:type="gramStart"/>
      <w:r>
        <w:rPr>
          <w:rFonts w:cs="Times"/>
          <w:szCs w:val="20"/>
        </w:rPr>
        <w:t xml:space="preserve">,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vivo, WILUS</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Support: CAICT, FUTUREWEI, Lenovo, OPPO</w:t>
      </w:r>
      <w:proofErr w:type="gramStart"/>
      <w:r>
        <w:rPr>
          <w:rFonts w:cs="Times"/>
          <w:szCs w:val="20"/>
        </w:rPr>
        <w:t xml:space="preserve">,  </w:t>
      </w:r>
      <w:proofErr w:type="spellStart"/>
      <w:r>
        <w:rPr>
          <w:rFonts w:cs="Times"/>
          <w:szCs w:val="20"/>
        </w:rPr>
        <w:t>InterDigital</w:t>
      </w:r>
      <w:proofErr w:type="spellEnd"/>
      <w:proofErr w:type="gramEnd"/>
      <w:r>
        <w:rPr>
          <w:rFonts w:cs="Times"/>
          <w:szCs w:val="20"/>
        </w:rPr>
        <w:t>?</w:t>
      </w:r>
    </w:p>
    <w:p w14:paraId="37D8E7A1"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proofErr w:type="gramStart"/>
            <w:r>
              <w:rPr>
                <w:lang w:eastAsia="en-US"/>
              </w:rPr>
              <w:t>to</w:t>
            </w:r>
            <w:proofErr w:type="spellEnd"/>
            <w:proofErr w:type="gram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bl>
    <w:p w14:paraId="37D8E7B1" w14:textId="77777777" w:rsidR="006C7ECB" w:rsidRPr="00E066FF" w:rsidRDefault="006C7ECB">
      <w:pPr>
        <w:rPr>
          <w:lang w:eastAsia="en-US"/>
        </w:rPr>
      </w:pPr>
    </w:p>
    <w:p w14:paraId="37D8E7B2" w14:textId="77777777" w:rsidR="006C7ECB" w:rsidRDefault="00A01006">
      <w:pPr>
        <w:pStyle w:val="Heading2"/>
      </w:pPr>
      <w:r>
        <w:lastRenderedPageBreak/>
        <w:t>Cat 2 LBT</w:t>
      </w:r>
    </w:p>
    <w:p w14:paraId="37D8E7B3" w14:textId="77777777" w:rsidR="006C7ECB" w:rsidRDefault="00A01006">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79" w14:textId="77777777" w:rsidR="005F3E8B" w:rsidRDefault="005F3E8B">
                            <w:pPr>
                              <w:rPr>
                                <w:rFonts w:cs="Times"/>
                                <w:szCs w:val="20"/>
                              </w:rPr>
                            </w:pPr>
                            <w:r>
                              <w:rPr>
                                <w:rFonts w:cs="Times"/>
                                <w:szCs w:val="20"/>
                              </w:rPr>
                              <w:t>For Cat 2 LBT, down-select from the following alternatives</w:t>
                            </w:r>
                          </w:p>
                          <w:p w14:paraId="37D8ED7A"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5F3E8B" w:rsidRDefault="005F3E8B">
                            <w:pPr>
                              <w:kinsoku/>
                              <w:adjustRightInd/>
                              <w:snapToGrid w:val="0"/>
                              <w:spacing w:after="0" w:line="252" w:lineRule="auto"/>
                              <w:textAlignment w:val="auto"/>
                              <w:rPr>
                                <w:rFonts w:cs="Times"/>
                                <w:szCs w:val="20"/>
                              </w:rPr>
                            </w:pPr>
                          </w:p>
                          <w:p w14:paraId="37D8ED7D"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7E" w14:textId="77777777" w:rsidR="005F3E8B" w:rsidRDefault="005F3E8B">
                            <w:pPr>
                              <w:rPr>
                                <w:rFonts w:cs="Times"/>
                                <w:color w:val="000000"/>
                                <w:szCs w:val="20"/>
                              </w:rPr>
                            </w:pPr>
                            <w:r>
                              <w:rPr>
                                <w:rFonts w:cs="Times"/>
                                <w:color w:val="000000"/>
                                <w:szCs w:val="20"/>
                              </w:rPr>
                              <w:t>If Cat 2 LBT is introduced, the following use cases can be further studied:</w:t>
                            </w:r>
                          </w:p>
                          <w:p w14:paraId="37D8ED7F"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5F3E8B" w:rsidRDefault="005F3E8B">
                            <w:pPr>
                              <w:rPr>
                                <w:rFonts w:cs="Times"/>
                                <w:szCs w:val="20"/>
                              </w:rPr>
                            </w:pPr>
                            <w:r>
                              <w:rPr>
                                <w:rFonts w:cs="Times"/>
                                <w:szCs w:val="20"/>
                              </w:rPr>
                              <w:t xml:space="preserve">Other use cases not precluded. </w:t>
                            </w:r>
                          </w:p>
                          <w:p w14:paraId="37D8ED84" w14:textId="77777777" w:rsidR="005F3E8B" w:rsidRDefault="005F3E8B">
                            <w:pPr>
                              <w:rPr>
                                <w:rFonts w:cs="Times"/>
                                <w:szCs w:val="20"/>
                              </w:rPr>
                            </w:pPr>
                            <w:r>
                              <w:rPr>
                                <w:rFonts w:cs="Times"/>
                                <w:szCs w:val="20"/>
                              </w:rPr>
                              <w:t>FFS if Cat 2 LBT is mandated for each use case or not.</w:t>
                            </w:r>
                          </w:p>
                          <w:p w14:paraId="37D8ED85" w14:textId="77777777" w:rsidR="005F3E8B" w:rsidRDefault="005F3E8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79" w14:textId="77777777" w:rsidR="005F3E8B" w:rsidRDefault="005F3E8B">
                      <w:pPr>
                        <w:rPr>
                          <w:rFonts w:cs="Times"/>
                          <w:szCs w:val="20"/>
                        </w:rPr>
                      </w:pPr>
                      <w:r>
                        <w:rPr>
                          <w:rFonts w:cs="Times"/>
                          <w:szCs w:val="20"/>
                        </w:rPr>
                        <w:t>For Cat 2 LBT, down-select from the following alternatives</w:t>
                      </w:r>
                    </w:p>
                    <w:p w14:paraId="37D8ED7A"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5F3E8B" w:rsidRDefault="005F3E8B">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5F3E8B" w:rsidRDefault="005F3E8B">
                      <w:pPr>
                        <w:kinsoku/>
                        <w:adjustRightInd/>
                        <w:snapToGrid w:val="0"/>
                        <w:spacing w:after="0" w:line="252" w:lineRule="auto"/>
                        <w:textAlignment w:val="auto"/>
                        <w:rPr>
                          <w:rFonts w:cs="Times"/>
                          <w:szCs w:val="20"/>
                        </w:rPr>
                      </w:pPr>
                    </w:p>
                    <w:p w14:paraId="37D8ED7D"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7E" w14:textId="77777777" w:rsidR="005F3E8B" w:rsidRDefault="005F3E8B">
                      <w:pPr>
                        <w:rPr>
                          <w:rFonts w:cs="Times"/>
                          <w:color w:val="000000"/>
                          <w:szCs w:val="20"/>
                        </w:rPr>
                      </w:pPr>
                      <w:r>
                        <w:rPr>
                          <w:rFonts w:cs="Times"/>
                          <w:color w:val="000000"/>
                          <w:szCs w:val="20"/>
                        </w:rPr>
                        <w:t>If Cat 2 LBT is introduced, the following use cases can be further studied:</w:t>
                      </w:r>
                    </w:p>
                    <w:p w14:paraId="37D8ED7F"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5F3E8B" w:rsidRDefault="005F3E8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5F3E8B" w:rsidRDefault="005F3E8B">
                      <w:pPr>
                        <w:rPr>
                          <w:rFonts w:cs="Times"/>
                          <w:szCs w:val="20"/>
                        </w:rPr>
                      </w:pPr>
                      <w:r>
                        <w:rPr>
                          <w:rFonts w:cs="Times"/>
                          <w:szCs w:val="20"/>
                        </w:rPr>
                        <w:t xml:space="preserve">Other use cases not precluded. </w:t>
                      </w:r>
                    </w:p>
                    <w:p w14:paraId="37D8ED84" w14:textId="77777777" w:rsidR="005F3E8B" w:rsidRDefault="005F3E8B">
                      <w:pPr>
                        <w:rPr>
                          <w:rFonts w:cs="Times"/>
                          <w:szCs w:val="20"/>
                        </w:rPr>
                      </w:pPr>
                      <w:r>
                        <w:rPr>
                          <w:rFonts w:cs="Times"/>
                          <w:szCs w:val="20"/>
                        </w:rPr>
                        <w:t>FFS if Cat 2 LBT is mandated for each use case or not.</w:t>
                      </w:r>
                    </w:p>
                    <w:p w14:paraId="37D8ED85" w14:textId="77777777" w:rsidR="005F3E8B" w:rsidRDefault="005F3E8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Heading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 xml:space="preserve">For discussion 2.5.1-1: the LBT scheme described in 302 567 is rather Cat3 than </w:t>
            </w:r>
            <w:proofErr w:type="gramStart"/>
            <w:r>
              <w:rPr>
                <w:lang w:eastAsia="en-US"/>
              </w:rPr>
              <w:t>Cat4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 xml:space="preserve">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w:t>
            </w:r>
            <w:proofErr w:type="spellStart"/>
            <w:r>
              <w:rPr>
                <w:lang w:eastAsia="en-US"/>
              </w:rPr>
              <w:t>QoS</w:t>
            </w:r>
            <w:proofErr w:type="spellEnd"/>
            <w:r>
              <w:rPr>
                <w:lang w:eastAsia="en-US"/>
              </w:rPr>
              <w:t xml:space="preserve">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bl>
    <w:p w14:paraId="37D8E82E" w14:textId="77777777" w:rsidR="006C7ECB" w:rsidRPr="00E066FF"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Disagree Alt 3 and reason has been mentioned in discussion 2.5.1-2. Besides, at leas</w:t>
            </w:r>
            <w:r>
              <w:rPr>
                <w:rFonts w:eastAsia="SimSun" w:hint="eastAsia"/>
                <w:lang w:val="en-US" w:eastAsia="zh-CN"/>
              </w:rPr>
              <w:lastRenderedPageBreak/>
              <w:t xml:space="preserve">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lastRenderedPageBreak/>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w:t>
            </w:r>
            <w:proofErr w:type="gramStart"/>
            <w:r>
              <w:rPr>
                <w:lang w:eastAsia="en-US"/>
              </w:rPr>
              <w:t>5x(</w:t>
            </w:r>
            <w:proofErr w:type="gramEnd"/>
            <w:r>
              <w:rPr>
                <w:lang w:eastAsia="en-US"/>
              </w:rPr>
              <w:t xml:space="preserve">rand(0.3)); which implies channel access occurs using 8us, 13us, 18us, or 23us with 25% of the time using 8us.  </w:t>
            </w:r>
          </w:p>
        </w:tc>
      </w:tr>
    </w:tbl>
    <w:p w14:paraId="37D8E840" w14:textId="77777777" w:rsidR="006C7ECB" w:rsidRPr="00E066FF" w:rsidRDefault="006C7ECB">
      <w:pPr>
        <w:rPr>
          <w:lang w:eastAsia="en-US"/>
        </w:rPr>
      </w:pPr>
    </w:p>
    <w:p w14:paraId="37D8E841" w14:textId="77777777" w:rsidR="006C7ECB" w:rsidRDefault="00A01006">
      <w:pPr>
        <w:pStyle w:val="Heading2"/>
      </w:pPr>
      <w:r>
        <w:t>Rx Assistance</w:t>
      </w:r>
    </w:p>
    <w:p w14:paraId="37D8E842" w14:textId="77777777" w:rsidR="006C7ECB" w:rsidRDefault="00A01006">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5F3E8B" w:rsidRDefault="005F3E8B">
                            <w:pPr>
                              <w:snapToGrid w:val="0"/>
                              <w:spacing w:line="252" w:lineRule="auto"/>
                              <w:rPr>
                                <w:rFonts w:cs="Times"/>
                                <w:szCs w:val="20"/>
                              </w:rPr>
                            </w:pPr>
                          </w:p>
                          <w:p w14:paraId="37D8ED87"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88" w14:textId="77777777" w:rsidR="005F3E8B" w:rsidRDefault="005F3E8B">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5F3E8B" w:rsidRDefault="005F3E8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5F3E8B" w:rsidRDefault="005F3E8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5F3E8B" w:rsidRDefault="005F3E8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5F3E8B" w:rsidRDefault="005F3E8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5F3E8B" w:rsidRDefault="005F3E8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5F3E8B" w:rsidRDefault="005F3E8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5F3E8B" w:rsidRDefault="005F3E8B">
                      <w:pPr>
                        <w:snapToGrid w:val="0"/>
                        <w:spacing w:line="252" w:lineRule="auto"/>
                        <w:rPr>
                          <w:rFonts w:cs="Times"/>
                          <w:szCs w:val="20"/>
                        </w:rPr>
                      </w:pPr>
                    </w:p>
                    <w:p w14:paraId="37D8ED87"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88" w14:textId="77777777" w:rsidR="005F3E8B" w:rsidRDefault="005F3E8B">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5F3E8B" w:rsidRDefault="005F3E8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5F3E8B" w:rsidRDefault="005F3E8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5F3E8B" w:rsidRDefault="005F3E8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5F3E8B" w:rsidRDefault="005F3E8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5F3E8B" w:rsidRDefault="005F3E8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5F3E8B" w:rsidRDefault="005F3E8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provide assistance, the Rx side can report its detected interference level periodically to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n</w:t>
            </w:r>
            <w:proofErr w:type="gramEnd"/>
            <w:r>
              <w:rPr>
                <w:rFonts w:ascii="Arial" w:eastAsia="Times New Roman" w:hAnsi="Arial" w:cs="Arial"/>
                <w:snapToGrid/>
                <w:color w:val="000000"/>
                <w:kern w:val="0"/>
                <w:sz w:val="16"/>
                <w:szCs w:val="16"/>
                <w:lang w:val="en-US" w:eastAsia="en-US"/>
              </w:rPr>
              <w:t xml:space="preserve">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Samsung,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w:t>
      </w:r>
      <w:proofErr w:type="spellStart"/>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OPPO, Sony, vivo, Xiaomi(study), ZTE )</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77777777" w:rsidR="006C7ECB" w:rsidRDefault="00A01006">
      <w:pPr>
        <w:pStyle w:val="ListParagraph"/>
        <w:numPr>
          <w:ilvl w:val="0"/>
          <w:numId w:val="20"/>
        </w:numPr>
        <w:rPr>
          <w:lang w:eastAsia="en-US"/>
        </w:rPr>
      </w:pPr>
      <w:r>
        <w:rPr>
          <w:lang w:eastAsia="en-US"/>
        </w:rPr>
        <w:t xml:space="preserve">FFS: What is included in the L1-RSSI report, such as the value of RSSI measurement, comparison outcome with Energy Detection threshold, </w:t>
      </w:r>
      <w:proofErr w:type="spellStart"/>
      <w:r>
        <w:rPr>
          <w:lang w:eastAsia="en-US"/>
        </w:rPr>
        <w:t>etc</w:t>
      </w:r>
      <w:proofErr w:type="spellEnd"/>
    </w:p>
    <w:p w14:paraId="37D8E8C7"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lastRenderedPageBreak/>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 xml:space="preserve">Agree with the proposal 2.6.1-1. </w:t>
            </w:r>
            <w:proofErr w:type="gramStart"/>
            <w:r>
              <w:rPr>
                <w:rFonts w:eastAsia="SimSun" w:hint="eastAsia"/>
                <w:lang w:val="en-US" w:eastAsia="zh-CN"/>
              </w:rPr>
              <w:t>further</w:t>
            </w:r>
            <w:proofErr w:type="gramEnd"/>
            <w:r>
              <w:rPr>
                <w:rFonts w:eastAsia="SimSun" w:hint="eastAsia"/>
                <w:lang w:val="en-US" w:eastAsia="zh-CN"/>
              </w:rPr>
              <w:t>,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w:t>
            </w:r>
            <w:proofErr w:type="gramStart"/>
            <w:r w:rsidR="00142BD1">
              <w:rPr>
                <w:lang w:eastAsia="en-US"/>
              </w:rPr>
              <w:t xml:space="preserve">mostly </w:t>
            </w:r>
            <w:r w:rsidR="00E12790">
              <w:rPr>
                <w:lang w:eastAsia="en-US"/>
              </w:rPr>
              <w:t xml:space="preserve"> OK</w:t>
            </w:r>
            <w:proofErr w:type="gramEnd"/>
            <w:r w:rsidR="00E12790">
              <w:rPr>
                <w:lang w:eastAsia="en-US"/>
              </w:rPr>
              <w:t xml:space="preserve">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What is included in the L1-RSSI report, such as the value of RSSI measurement, comparison outcome with Energy Detection threshold, </w:t>
            </w:r>
            <w:proofErr w:type="spellStart"/>
            <w:r w:rsidRPr="00C01704">
              <w:rPr>
                <w:i/>
                <w:iCs/>
                <w:lang w:eastAsia="en-US"/>
              </w:rPr>
              <w:t>etc</w:t>
            </w:r>
            <w:proofErr w:type="spellEnd"/>
          </w:p>
          <w:p w14:paraId="02CFE63E" w14:textId="77777777" w:rsidR="00964DCA" w:rsidRDefault="00964DCA" w:rsidP="005F3E8B">
            <w:pPr>
              <w:rPr>
                <w:lang w:eastAsia="en-US"/>
              </w:rPr>
            </w:pPr>
          </w:p>
        </w:tc>
      </w:tr>
    </w:tbl>
    <w:p w14:paraId="37D8E8D7" w14:textId="77777777" w:rsidR="006C7ECB" w:rsidRDefault="006C7EC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lastRenderedPageBreak/>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w:t>
            </w:r>
            <w:proofErr w:type="gramStart"/>
            <w:r>
              <w:rPr>
                <w:rFonts w:ascii="Arial" w:eastAsia="Times New Roman" w:hAnsi="Arial" w:cs="Arial"/>
                <w:snapToGrid/>
                <w:color w:val="000000"/>
                <w:kern w:val="0"/>
                <w:sz w:val="16"/>
                <w:szCs w:val="16"/>
                <w:lang w:val="en-US" w:eastAsia="en-US"/>
              </w:rPr>
              <w:t>MIMO(</w:t>
            </w:r>
            <w:proofErr w:type="gramEnd"/>
            <w:r>
              <w:rPr>
                <w:rFonts w:ascii="Arial" w:eastAsia="Times New Roman" w:hAnsi="Arial" w:cs="Arial"/>
                <w:snapToGrid/>
                <w:color w:val="000000"/>
                <w:kern w:val="0"/>
                <w:sz w:val="16"/>
                <w:szCs w:val="16"/>
                <w:lang w:val="en-US" w:eastAsia="en-US"/>
              </w:rPr>
              <w:t>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or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single</w:t>
            </w:r>
            <w:proofErr w:type="gramEnd"/>
            <w:r>
              <w:rPr>
                <w:rFonts w:ascii="Calibri" w:eastAsia="Times New Roman" w:hAnsi="Calibri" w:cs="Calibri"/>
                <w:snapToGrid/>
                <w:color w:val="000000"/>
                <w:kern w:val="0"/>
                <w:szCs w:val="20"/>
                <w:lang w:val="en-US" w:eastAsia="en-US"/>
              </w:rPr>
              <w:t xml:space="preserv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l</w:t>
            </w:r>
            <w:proofErr w:type="gramEnd"/>
            <w:r>
              <w:rPr>
                <w:rFonts w:ascii="Calibri" w:eastAsia="Times New Roman" w:hAnsi="Calibri" w:cs="Calibri"/>
                <w:snapToGrid/>
                <w:color w:val="000000"/>
                <w:kern w:val="0"/>
                <w:szCs w:val="20"/>
                <w:lang w:val="en-US" w:eastAsia="en-US"/>
              </w:rPr>
              <w:t xml:space="preserve">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E22A47">
            <w:pPr>
              <w:rPr>
                <w:lang w:eastAsia="en-US"/>
              </w:rPr>
            </w:pPr>
            <w:r>
              <w:rPr>
                <w:lang w:eastAsia="en-US"/>
              </w:rPr>
              <w:t>Huawei, HiSilicon</w:t>
            </w:r>
          </w:p>
        </w:tc>
        <w:tc>
          <w:tcPr>
            <w:tcW w:w="6937" w:type="dxa"/>
            <w:shd w:val="clear" w:color="auto" w:fill="FFFFFF" w:themeFill="background1"/>
          </w:tcPr>
          <w:p w14:paraId="2E951C89" w14:textId="77777777" w:rsidR="008550C0" w:rsidRDefault="008550C0" w:rsidP="00E22A47">
            <w:pPr>
              <w:rPr>
                <w:lang w:eastAsia="en-US"/>
              </w:rPr>
            </w:pPr>
            <w:r>
              <w:rPr>
                <w:lang w:eastAsia="en-US"/>
              </w:rPr>
              <w:t>We support the proposal</w:t>
            </w:r>
          </w:p>
        </w:tc>
      </w:tr>
      <w:tr w:rsidR="008550C0" w14:paraId="04C87D4C" w14:textId="77777777" w:rsidTr="005F3E8B">
        <w:tc>
          <w:tcPr>
            <w:tcW w:w="2425" w:type="dxa"/>
          </w:tcPr>
          <w:p w14:paraId="5276C8B3" w14:textId="77777777" w:rsidR="008550C0" w:rsidRDefault="008550C0" w:rsidP="005F3E8B">
            <w:pPr>
              <w:rPr>
                <w:lang w:eastAsia="en-US"/>
              </w:rPr>
            </w:pPr>
          </w:p>
        </w:tc>
        <w:tc>
          <w:tcPr>
            <w:tcW w:w="6937" w:type="dxa"/>
          </w:tcPr>
          <w:p w14:paraId="31FE5325" w14:textId="77777777" w:rsidR="008550C0" w:rsidRDefault="008550C0" w:rsidP="005F3E8B">
            <w:pPr>
              <w:rPr>
                <w:lang w:eastAsia="en-US"/>
              </w:rPr>
            </w:pP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E22A47">
            <w:pPr>
              <w:rPr>
                <w:lang w:eastAsia="en-US"/>
              </w:rPr>
            </w:pPr>
            <w:r>
              <w:rPr>
                <w:lang w:eastAsia="en-US"/>
              </w:rPr>
              <w:t>Huawei, HiSilicon</w:t>
            </w:r>
          </w:p>
        </w:tc>
        <w:tc>
          <w:tcPr>
            <w:tcW w:w="6937" w:type="dxa"/>
            <w:shd w:val="clear" w:color="auto" w:fill="FFFFFF" w:themeFill="background1"/>
          </w:tcPr>
          <w:p w14:paraId="1237045E" w14:textId="77777777" w:rsidR="008550C0" w:rsidRDefault="008550C0" w:rsidP="00E22A47">
            <w:pPr>
              <w:pStyle w:val="discussionpoint"/>
            </w:pPr>
            <w:r>
              <w:t xml:space="preserve">We are OK with the proposal. </w:t>
            </w:r>
          </w:p>
        </w:tc>
      </w:tr>
      <w:tr w:rsidR="008550C0" w14:paraId="5D712579" w14:textId="77777777" w:rsidTr="005F3E8B">
        <w:tc>
          <w:tcPr>
            <w:tcW w:w="2425" w:type="dxa"/>
          </w:tcPr>
          <w:p w14:paraId="5AF2F8D1" w14:textId="77777777" w:rsidR="008550C0" w:rsidRDefault="008550C0" w:rsidP="005F3E8B">
            <w:pPr>
              <w:rPr>
                <w:lang w:eastAsia="en-US"/>
              </w:rPr>
            </w:pPr>
          </w:p>
        </w:tc>
        <w:tc>
          <w:tcPr>
            <w:tcW w:w="6937" w:type="dxa"/>
          </w:tcPr>
          <w:p w14:paraId="364057B2" w14:textId="77777777" w:rsidR="008550C0" w:rsidRDefault="008550C0" w:rsidP="005F3E8B">
            <w:pPr>
              <w:rPr>
                <w:lang w:eastAsia="en-US"/>
              </w:rPr>
            </w:pP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ListParagraph"/>
        <w:numPr>
          <w:ilvl w:val="0"/>
          <w:numId w:val="15"/>
        </w:numPr>
        <w:rPr>
          <w:lang w:eastAsia="en-US"/>
        </w:rPr>
      </w:pPr>
      <w:r>
        <w:rPr>
          <w:lang w:eastAsia="en-US"/>
        </w:rPr>
        <w:lastRenderedPageBreak/>
        <w:t>Alt A:  Support both Alt-1 and Alt 2</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E22A47">
            <w:pPr>
              <w:rPr>
                <w:lang w:eastAsia="en-US"/>
              </w:rPr>
            </w:pPr>
            <w:r>
              <w:rPr>
                <w:lang w:eastAsia="en-US"/>
              </w:rPr>
              <w:t>Huawei, HiSilicon</w:t>
            </w:r>
          </w:p>
        </w:tc>
        <w:tc>
          <w:tcPr>
            <w:tcW w:w="6937" w:type="dxa"/>
            <w:shd w:val="clear" w:color="auto" w:fill="FFFFFF" w:themeFill="background1"/>
          </w:tcPr>
          <w:p w14:paraId="6581D3A1" w14:textId="77777777" w:rsidR="008550C0" w:rsidRDefault="008550C0" w:rsidP="00E22A47">
            <w:pPr>
              <w:rPr>
                <w:lang w:eastAsia="en-US"/>
              </w:rPr>
            </w:pPr>
            <w:r>
              <w:rPr>
                <w:lang w:eastAsia="en-US"/>
              </w:rPr>
              <w:t>Apologies if we are being pedantic here but we think proposal needs some clarification</w:t>
            </w:r>
            <w:r w:rsidRPr="00A00783">
              <w:rPr>
                <w:lang w:eastAsia="en-US"/>
              </w:rPr>
              <w:t xml:space="preserve">. </w:t>
            </w:r>
            <w:r>
              <w:rPr>
                <w:lang w:eastAsia="en-US"/>
              </w:rPr>
              <w:t xml:space="preserve">Regarding LBT for COT with TDM </w:t>
            </w:r>
            <w:proofErr w:type="spellStart"/>
            <w:r>
              <w:rPr>
                <w:lang w:eastAsia="en-US"/>
              </w:rPr>
              <w:t>Tx</w:t>
            </w:r>
            <w:proofErr w:type="spellEnd"/>
            <w:r>
              <w:rPr>
                <w:lang w:eastAsia="en-US"/>
              </w:rPr>
              <w:t xml:space="preserve"> beams, we have the following two agreements:</w:t>
            </w:r>
          </w:p>
          <w:p w14:paraId="40A0A646" w14:textId="77777777" w:rsidR="008550C0" w:rsidRPr="004C3942" w:rsidRDefault="008550C0" w:rsidP="00E22A47">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E22A47">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E22A47">
            <w:pPr>
              <w:rPr>
                <w:lang w:eastAsia="en-US"/>
              </w:rPr>
            </w:pPr>
          </w:p>
          <w:p w14:paraId="3794A176" w14:textId="77777777" w:rsidR="008550C0" w:rsidRPr="004C3942" w:rsidRDefault="008550C0" w:rsidP="00E22A47">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E22A47">
            <w:pPr>
              <w:rPr>
                <w:lang w:eastAsia="x-none"/>
              </w:rPr>
            </w:pPr>
          </w:p>
          <w:p w14:paraId="7AFEC26C" w14:textId="77777777" w:rsidR="008550C0" w:rsidRPr="005F3D5F" w:rsidRDefault="008550C0" w:rsidP="00E22A47">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w:t>
            </w:r>
            <w:r w:rsidRPr="005F3D5F">
              <w:rPr>
                <w:lang w:eastAsia="x-none"/>
              </w:rPr>
              <w:lastRenderedPageBreak/>
              <w:t>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E22A47">
            <w:pPr>
              <w:rPr>
                <w:lang w:eastAsia="x-none"/>
              </w:rPr>
            </w:pPr>
          </w:p>
          <w:p w14:paraId="765BC00D" w14:textId="77777777" w:rsidR="008550C0" w:rsidRDefault="008550C0" w:rsidP="00E22A47">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E22A47">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77777777" w:rsidR="008550C0" w:rsidRDefault="008550C0" w:rsidP="00E22A47">
            <w:pPr>
              <w:rPr>
                <w:lang w:eastAsia="en-US"/>
              </w:rPr>
            </w:pPr>
          </w:p>
        </w:tc>
      </w:tr>
      <w:tr w:rsidR="008550C0" w14:paraId="76900194" w14:textId="77777777" w:rsidTr="005F3E8B">
        <w:tc>
          <w:tcPr>
            <w:tcW w:w="2425" w:type="dxa"/>
          </w:tcPr>
          <w:p w14:paraId="6668E607" w14:textId="77777777" w:rsidR="008550C0" w:rsidRDefault="008550C0" w:rsidP="005F3E8B">
            <w:pPr>
              <w:rPr>
                <w:lang w:eastAsia="en-US"/>
              </w:rPr>
            </w:pPr>
          </w:p>
        </w:tc>
        <w:tc>
          <w:tcPr>
            <w:tcW w:w="6937" w:type="dxa"/>
          </w:tcPr>
          <w:p w14:paraId="614D890F" w14:textId="77777777" w:rsidR="008550C0" w:rsidRDefault="008550C0" w:rsidP="005F3E8B">
            <w:pPr>
              <w:rPr>
                <w:lang w:eastAsia="en-US"/>
              </w:rPr>
            </w:pP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We do not want to agree to anything on this topic without agreeing on how to do sensing for a single beam case, and how to enable directional LBT (“cover”). Sensing beam/beams are not defined in the current TS 37.213 either. It is not clear to us wh</w:t>
            </w:r>
            <w:r>
              <w:rPr>
                <w:lang w:eastAsia="en-US"/>
              </w:rPr>
              <w:lastRenderedPageBreak/>
              <w:t xml:space="preserve">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E22A47">
            <w:pPr>
              <w:rPr>
                <w:lang w:eastAsia="en-US"/>
              </w:rPr>
            </w:pPr>
            <w:r>
              <w:rPr>
                <w:lang w:eastAsia="en-US"/>
              </w:rPr>
              <w:lastRenderedPageBreak/>
              <w:t>Huawei, HiSilicon</w:t>
            </w:r>
          </w:p>
        </w:tc>
        <w:tc>
          <w:tcPr>
            <w:tcW w:w="6937" w:type="dxa"/>
            <w:shd w:val="clear" w:color="auto" w:fill="FFFFFF" w:themeFill="background1"/>
          </w:tcPr>
          <w:p w14:paraId="7B5D157C" w14:textId="77777777" w:rsidR="008550C0" w:rsidRDefault="008550C0" w:rsidP="00E22A47">
            <w:pPr>
              <w:pStyle w:val="discussionpoint"/>
            </w:pPr>
            <w:r>
              <w:t xml:space="preserve">We are OK with the proposal. </w:t>
            </w:r>
          </w:p>
        </w:tc>
      </w:tr>
      <w:tr w:rsidR="008550C0" w14:paraId="6A160701" w14:textId="77777777" w:rsidTr="005F3E8B">
        <w:tc>
          <w:tcPr>
            <w:tcW w:w="2425" w:type="dxa"/>
          </w:tcPr>
          <w:p w14:paraId="3D1B2FB1" w14:textId="77777777" w:rsidR="008550C0" w:rsidRDefault="008550C0" w:rsidP="005F3E8B">
            <w:pPr>
              <w:rPr>
                <w:lang w:eastAsia="en-US"/>
              </w:rPr>
            </w:pPr>
          </w:p>
        </w:tc>
        <w:tc>
          <w:tcPr>
            <w:tcW w:w="6937" w:type="dxa"/>
          </w:tcPr>
          <w:p w14:paraId="57015B3D" w14:textId="77777777" w:rsidR="008550C0" w:rsidRDefault="008550C0" w:rsidP="005F3E8B">
            <w:pPr>
              <w:rPr>
                <w:lang w:eastAsia="en-US"/>
              </w:rPr>
            </w:pP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E22A47">
            <w:pPr>
              <w:rPr>
                <w:lang w:eastAsia="en-US"/>
              </w:rPr>
            </w:pPr>
            <w:r>
              <w:rPr>
                <w:lang w:eastAsia="en-US"/>
              </w:rPr>
              <w:t>Huawei, HiSilicon</w:t>
            </w:r>
          </w:p>
        </w:tc>
        <w:tc>
          <w:tcPr>
            <w:tcW w:w="6937" w:type="dxa"/>
            <w:shd w:val="clear" w:color="auto" w:fill="FFFFFF" w:themeFill="background1"/>
          </w:tcPr>
          <w:p w14:paraId="1A2F15DB" w14:textId="77777777" w:rsidR="008550C0" w:rsidRDefault="008550C0" w:rsidP="00E22A47">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4" w:name="OLE_LINK166"/>
            <w:bookmarkStart w:id="5"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6" w:name="OLE_LINK93"/>
            <w:bookmarkStart w:id="7" w:name="OLE_LINK94"/>
            <w:r>
              <w:t>CCA engine/</w:t>
            </w:r>
            <w:proofErr w:type="spellStart"/>
            <w:r>
              <w:t>backoff</w:t>
            </w:r>
            <w:proofErr w:type="spellEnd"/>
            <w:r>
              <w:t xml:space="preserve"> counter</w:t>
            </w:r>
            <w:bookmarkEnd w:id="6"/>
            <w:bookmarkEnd w:id="7"/>
            <w:r>
              <w:t xml:space="preserve"> a sensing slot cannot be skipped or blindly assumed idle based on the sensing result of another</w:t>
            </w:r>
            <w:r w:rsidRPr="00D626D1">
              <w:t xml:space="preserve"> </w:t>
            </w:r>
            <w:r>
              <w:t>CCA engine/</w:t>
            </w:r>
            <w:proofErr w:type="spellStart"/>
            <w:r>
              <w:t>backoff</w:t>
            </w:r>
            <w:proofErr w:type="spellEnd"/>
            <w:r>
              <w:t xml:space="preserve"> counter.   </w:t>
            </w:r>
          </w:p>
          <w:bookmarkEnd w:id="4"/>
          <w:bookmarkEnd w:id="5"/>
          <w:p w14:paraId="7B92BA79" w14:textId="77777777" w:rsidR="008550C0" w:rsidRDefault="008550C0" w:rsidP="00E22A47">
            <w:pPr>
              <w:rPr>
                <w:lang w:eastAsia="en-US"/>
              </w:rPr>
            </w:pPr>
          </w:p>
          <w:p w14:paraId="4708B1C3" w14:textId="77777777" w:rsidR="008550C0" w:rsidRDefault="008550C0" w:rsidP="00E22A47">
            <w:pPr>
              <w:rPr>
                <w:lang w:eastAsia="en-US"/>
              </w:rPr>
            </w:pPr>
            <w:r>
              <w:rPr>
                <w:lang w:eastAsia="en-US"/>
              </w:rPr>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E22A47">
            <w:pPr>
              <w:rPr>
                <w:lang w:eastAsia="en-US"/>
              </w:rPr>
            </w:pPr>
          </w:p>
        </w:tc>
      </w:tr>
      <w:tr w:rsidR="008550C0" w14:paraId="22352257" w14:textId="77777777" w:rsidTr="005F3E8B">
        <w:tc>
          <w:tcPr>
            <w:tcW w:w="2425" w:type="dxa"/>
          </w:tcPr>
          <w:p w14:paraId="1B313189" w14:textId="77777777" w:rsidR="008550C0" w:rsidRDefault="008550C0" w:rsidP="005F3E8B">
            <w:pPr>
              <w:rPr>
                <w:lang w:eastAsia="en-US"/>
              </w:rPr>
            </w:pPr>
          </w:p>
        </w:tc>
        <w:tc>
          <w:tcPr>
            <w:tcW w:w="6937" w:type="dxa"/>
          </w:tcPr>
          <w:p w14:paraId="49461F8C" w14:textId="77777777" w:rsidR="008550C0" w:rsidRDefault="008550C0" w:rsidP="005F3E8B">
            <w:pPr>
              <w:rPr>
                <w:lang w:eastAsia="en-US"/>
              </w:rPr>
            </w:pPr>
          </w:p>
        </w:tc>
      </w:tr>
    </w:tbl>
    <w:p w14:paraId="37D8E9E7" w14:textId="77777777" w:rsidR="006C7ECB" w:rsidRPr="00E066FF" w:rsidRDefault="006C7EC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90" w14:textId="77777777" w:rsidR="005F3E8B" w:rsidRDefault="005F3E8B">
                            <w:pPr>
                              <w:rPr>
                                <w:rFonts w:cs="Times"/>
                                <w:szCs w:val="20"/>
                              </w:rPr>
                            </w:pPr>
                            <w:r>
                              <w:rPr>
                                <w:rFonts w:cs="Times"/>
                                <w:szCs w:val="20"/>
                              </w:rPr>
                              <w:t>Define Type A and Type B multi-channel channel access as:</w:t>
                            </w:r>
                          </w:p>
                          <w:p w14:paraId="37D8ED91"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5F3E8B" w:rsidRDefault="005F3E8B">
                            <w:pPr>
                              <w:rPr>
                                <w:rFonts w:cs="Times"/>
                                <w:szCs w:val="20"/>
                              </w:rPr>
                            </w:pPr>
                            <w:r>
                              <w:rPr>
                                <w:rFonts w:cs="Times"/>
                                <w:szCs w:val="20"/>
                              </w:rPr>
                              <w:t>Down-selection between</w:t>
                            </w:r>
                          </w:p>
                          <w:p w14:paraId="37D8ED94"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5F3E8B" w:rsidRDefault="005F3E8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5F3E8B" w:rsidRDefault="005F3E8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5F3E8B" w:rsidRDefault="005F3E8B">
                      <w:pPr>
                        <w:pStyle w:val="discussionpoint"/>
                        <w:spacing w:after="0"/>
                        <w:rPr>
                          <w:rFonts w:ascii="Times" w:hAnsi="Times" w:cs="Times"/>
                          <w:highlight w:val="green"/>
                        </w:rPr>
                      </w:pPr>
                      <w:r>
                        <w:rPr>
                          <w:rFonts w:ascii="Times" w:hAnsi="Times" w:cs="Times"/>
                          <w:highlight w:val="green"/>
                        </w:rPr>
                        <w:t>Agreement:</w:t>
                      </w:r>
                    </w:p>
                    <w:p w14:paraId="37D8ED90" w14:textId="77777777" w:rsidR="005F3E8B" w:rsidRDefault="005F3E8B">
                      <w:pPr>
                        <w:rPr>
                          <w:rFonts w:cs="Times"/>
                          <w:szCs w:val="20"/>
                        </w:rPr>
                      </w:pPr>
                      <w:r>
                        <w:rPr>
                          <w:rFonts w:cs="Times"/>
                          <w:szCs w:val="20"/>
                        </w:rPr>
                        <w:t>Define Type A and Type B multi-channel channel access as:</w:t>
                      </w:r>
                    </w:p>
                    <w:p w14:paraId="37D8ED91"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5F3E8B" w:rsidRDefault="005F3E8B">
                      <w:pPr>
                        <w:rPr>
                          <w:rFonts w:cs="Times"/>
                          <w:szCs w:val="20"/>
                        </w:rPr>
                      </w:pPr>
                      <w:r>
                        <w:rPr>
                          <w:rFonts w:cs="Times"/>
                          <w:szCs w:val="20"/>
                        </w:rPr>
                        <w:t>Down-selection between</w:t>
                      </w:r>
                    </w:p>
                    <w:p w14:paraId="37D8ED94"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5F3E8B" w:rsidRDefault="005F3E8B">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5F3E8B" w:rsidRDefault="005F3E8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5F3E8B" w:rsidRDefault="005F3E8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ListParagraph"/>
        <w:numPr>
          <w:ilvl w:val="0"/>
          <w:numId w:val="15"/>
        </w:numPr>
      </w:pPr>
      <w:r>
        <w:lastRenderedPageBreak/>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E22A47">
            <w:pPr>
              <w:rPr>
                <w:lang w:eastAsia="en-US"/>
              </w:rPr>
            </w:pPr>
            <w:r>
              <w:rPr>
                <w:lang w:eastAsia="en-US"/>
              </w:rPr>
              <w:t>Huawei, HiSilicon</w:t>
            </w:r>
          </w:p>
        </w:tc>
        <w:tc>
          <w:tcPr>
            <w:tcW w:w="6937" w:type="dxa"/>
            <w:shd w:val="clear" w:color="auto" w:fill="FFFFFF" w:themeFill="background1"/>
          </w:tcPr>
          <w:p w14:paraId="37D98926" w14:textId="77777777" w:rsidR="008550C0" w:rsidRPr="00C2710B" w:rsidRDefault="008550C0" w:rsidP="00E22A47">
            <w:pPr>
              <w:pStyle w:val="discussionpoint"/>
            </w:pPr>
            <w:r w:rsidRPr="00C2710B">
              <w:t xml:space="preserve">We are supportive of Proposal 2.8.1-1. </w:t>
            </w:r>
          </w:p>
          <w:p w14:paraId="2F6F5331" w14:textId="77777777" w:rsidR="008550C0" w:rsidRPr="00254AFC" w:rsidRDefault="008550C0" w:rsidP="00E22A47">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E22A47">
            <w:pPr>
              <w:rPr>
                <w:lang w:eastAsia="en-US"/>
              </w:rPr>
            </w:pPr>
          </w:p>
        </w:tc>
      </w:tr>
      <w:tr w:rsidR="008550C0" w14:paraId="542CDCF4" w14:textId="77777777" w:rsidTr="005F3E8B">
        <w:tc>
          <w:tcPr>
            <w:tcW w:w="2425" w:type="dxa"/>
          </w:tcPr>
          <w:p w14:paraId="21A5746A" w14:textId="77777777" w:rsidR="008550C0" w:rsidRDefault="008550C0" w:rsidP="005F3E8B">
            <w:pPr>
              <w:rPr>
                <w:lang w:eastAsia="en-US"/>
              </w:rPr>
            </w:pPr>
          </w:p>
        </w:tc>
        <w:tc>
          <w:tcPr>
            <w:tcW w:w="6937" w:type="dxa"/>
          </w:tcPr>
          <w:p w14:paraId="636FD435" w14:textId="77777777" w:rsidR="008550C0" w:rsidRDefault="008550C0" w:rsidP="005F3E8B">
            <w:pPr>
              <w:rPr>
                <w:lang w:eastAsia="en-US"/>
              </w:rPr>
            </w:pP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lastRenderedPageBreak/>
        <w:t xml:space="preserve">Alt 1. To define “cover”, the angle included in the [3]dB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Perform directional or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11 Common understanding in ETSI and IEEE 802.11ad and IEEE 802.11ay specs are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Support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or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(Quasi-</w:t>
            </w:r>
            <w:proofErr w:type="gramStart"/>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omni</w:t>
            </w:r>
            <w:proofErr w:type="spellEnd"/>
            <w:proofErr w:type="gramEnd"/>
            <w:r>
              <w:rPr>
                <w:rFonts w:ascii="Calibri" w:eastAsia="Times New Roman" w:hAnsi="Calibri" w:cs="Calibri"/>
                <w:snapToGrid/>
                <w:color w:val="000000"/>
                <w:kern w:val="0"/>
                <w:szCs w:val="20"/>
                <w:lang w:val="en-US" w:eastAsia="en-US"/>
              </w:rPr>
              <w:t xml:space="preserve">-directional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Directional LBT provides benefits over no LBT at least for medium to high loads and especially for tail UEs, while reducing the drawbacks associated with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single directional LBT process can be performed on a beam whose parameters are determined from the parameters of the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Receiver based LBT should be considered for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xml:space="preserve">- Definition of cover could be such that the angle included in the [3] dB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of the transmission beam(s) is included in the [3] dB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NR unlicensed bands between 52.6 GHz and 71 GHz, with directional LBT based channel access mechanism, for UL transmissions on CG resources, time-based autonomous switching of UL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It should be discussed how to indicate the direction of LBT (e.g.,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Adopt Alt-2, i.e.  </w:t>
            </w:r>
            <w:proofErr w:type="gramStart"/>
            <w:r>
              <w:rPr>
                <w:rFonts w:ascii="Arial" w:eastAsia="Times New Roman" w:hAnsi="Arial" w:cs="Arial"/>
                <w:snapToGrid/>
                <w:color w:val="000000"/>
                <w:kern w:val="0"/>
                <w:sz w:val="16"/>
                <w:szCs w:val="16"/>
                <w:lang w:val="en-US" w:eastAsia="en-US"/>
              </w:rPr>
              <w:t>extend</w:t>
            </w:r>
            <w:proofErr w:type="gramEnd"/>
            <w:r>
              <w:rPr>
                <w:rFonts w:ascii="Arial" w:eastAsia="Times New Roman" w:hAnsi="Arial" w:cs="Arial"/>
                <w:snapToGrid/>
                <w:color w:val="000000"/>
                <w:kern w:val="0"/>
                <w:sz w:val="16"/>
                <w:szCs w:val="16"/>
                <w:lang w:val="en-US" w:eastAsia="en-US"/>
              </w:rPr>
              <w:t xml:space="preserve">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 xml:space="preserve">To define “cover”, the angle included in the [3]dB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w:t>
      </w:r>
      <w:proofErr w:type="spellStart"/>
      <w:r>
        <w:rPr>
          <w:lang w:val="en-US"/>
        </w:rPr>
        <w:t>Oppo</w:t>
      </w:r>
      <w:proofErr w:type="spellEnd"/>
      <w:r>
        <w:rPr>
          <w:lang w:val="en-US"/>
        </w:rPr>
        <w:t xml:space="preserve">,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Intel,  </w:t>
      </w:r>
      <w:proofErr w:type="spellStart"/>
      <w:r>
        <w:rPr>
          <w:lang w:val="en-US"/>
        </w:rPr>
        <w:t>InterDigital</w:t>
      </w:r>
      <w:proofErr w:type="spell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 xml:space="preserve">To define “cover”, the angle included in the [3]dB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ListParagraph"/>
        <w:numPr>
          <w:ilvl w:val="1"/>
          <w:numId w:val="22"/>
        </w:numPr>
        <w:rPr>
          <w:lang w:val="en-US" w:eastAsia="en-US"/>
        </w:rPr>
      </w:pPr>
      <w:r>
        <w:rPr>
          <w:lang w:val="en-US" w:eastAsia="en-US"/>
        </w:rPr>
        <w:t xml:space="preserve">Alt 2-3: Extending QCL/TCI 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w:t>
      </w:r>
      <w:r>
        <w:rPr>
          <w:lang w:val="en-US" w:eastAsia="en-US"/>
        </w:rPr>
        <w:lastRenderedPageBreak/>
        <w:t xml:space="preserve">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37D8EAB2" w14:textId="77777777" w:rsidR="006C7ECB" w:rsidRDefault="00A01006">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ListParagraph"/>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w:t>
            </w:r>
            <w:proofErr w:type="gramStart"/>
            <w:r>
              <w:rPr>
                <w:rFonts w:eastAsia="SimSun" w:hint="eastAsia"/>
                <w:lang w:val="en-US" w:eastAsia="zh-CN"/>
              </w:rPr>
              <w:t>otherwise</w:t>
            </w:r>
            <w:proofErr w:type="gramEnd"/>
            <w:r>
              <w:rPr>
                <w:rFonts w:eastAsia="SimSun" w:hint="eastAsia"/>
                <w:lang w:val="en-US" w:eastAsia="zh-CN"/>
              </w:rPr>
              <w:t xml:space="preserv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 xml:space="preserve">We prefer the Alt 2 (or Alt-2 like) approach. While Alt 1 could be acceptable, practical beams could have many </w:t>
            </w:r>
            <w:proofErr w:type="spellStart"/>
            <w:r>
              <w:rPr>
                <w:lang w:eastAsia="en-US"/>
              </w:rPr>
              <w:t>sidelobes</w:t>
            </w:r>
            <w:proofErr w:type="spellEnd"/>
            <w:r>
              <w:rPr>
                <w:lang w:eastAsia="en-US"/>
              </w:rPr>
              <w:t xml:space="preserve"> or it could be complex beam composed of multiple lobes. In such case 3dB </w:t>
            </w:r>
            <w:proofErr w:type="spellStart"/>
            <w:r>
              <w:rPr>
                <w:lang w:eastAsia="en-US"/>
              </w:rPr>
              <w:t>beamwidth</w:t>
            </w:r>
            <w:proofErr w:type="spellEnd"/>
            <w:r>
              <w:rPr>
                <w:lang w:eastAsia="en-US"/>
              </w:rPr>
              <w:t>,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 xml:space="preserve">As for Alt 2, there are other methods such as using the “spatial domain filter” description that is used in current NR specification to specify use of same beam for Rx and </w:t>
            </w:r>
            <w:proofErr w:type="spellStart"/>
            <w:r>
              <w:rPr>
                <w:lang w:eastAsia="en-US"/>
              </w:rPr>
              <w:t>Tx</w:t>
            </w:r>
            <w:proofErr w:type="spellEnd"/>
            <w:r>
              <w:rPr>
                <w:lang w:eastAsia="en-US"/>
              </w:rPr>
              <w:t>.</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roofErr w:type="gramStart"/>
            <w:r>
              <w:rPr>
                <w:lang w:eastAsia="en-US"/>
              </w:rPr>
              <w:t>,…</w:t>
            </w:r>
            <w:proofErr w:type="gramEnd"/>
            <w:r>
              <w:rPr>
                <w:lang w:eastAsia="en-US"/>
              </w:rPr>
              <w:t>”</w:t>
            </w:r>
          </w:p>
          <w:p w14:paraId="1CC0C14E" w14:textId="77777777" w:rsidR="00981C5F" w:rsidRDefault="00981C5F" w:rsidP="00981C5F">
            <w:pPr>
              <w:rPr>
                <w:lang w:eastAsia="en-US"/>
              </w:rPr>
            </w:pPr>
            <w:r>
              <w:rPr>
                <w:lang w:eastAsia="en-US"/>
              </w:rPr>
              <w:t xml:space="preserve">Of course, RAN4 would need to further help define requirements as such, but for RAN1 defining some relationship between Rx and </w:t>
            </w:r>
            <w:proofErr w:type="spellStart"/>
            <w:r>
              <w:rPr>
                <w:lang w:eastAsia="en-US"/>
              </w:rPr>
              <w:t>Tx</w:t>
            </w:r>
            <w:proofErr w:type="spellEnd"/>
            <w:r>
              <w:rPr>
                <w:lang w:eastAsia="en-US"/>
              </w:rPr>
              <w:t xml:space="preserve">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lastRenderedPageBreak/>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w:t>
            </w:r>
            <w:proofErr w:type="spellStart"/>
            <w:r>
              <w:rPr>
                <w:lang w:eastAsia="en-US"/>
              </w:rPr>
              <w:t>adaptivity</w:t>
            </w:r>
            <w:proofErr w:type="spellEnd"/>
            <w:r>
              <w:rPr>
                <w:lang w:eastAsia="en-US"/>
              </w:rPr>
              <w:t xml:space="preserve"> test case defined in </w:t>
            </w:r>
            <w:r>
              <w:rPr>
                <w:szCs w:val="20"/>
              </w:rPr>
              <w:t xml:space="preserve">EN 302.567 can be used as reference to define “cover”. The high-level description is copied below. The sensing </w:t>
            </w:r>
            <w:proofErr w:type="spellStart"/>
            <w:r>
              <w:rPr>
                <w:szCs w:val="20"/>
              </w:rPr>
              <w:t>beamwidth</w:t>
            </w:r>
            <w:proofErr w:type="spellEnd"/>
            <w:r>
              <w:rPr>
                <w:szCs w:val="20"/>
              </w:rPr>
              <w:t xml:space="preserve"> needs to be wider than the </w:t>
            </w:r>
            <w:proofErr w:type="spellStart"/>
            <w:r>
              <w:rPr>
                <w:szCs w:val="20"/>
              </w:rPr>
              <w:t>beamwidth</w:t>
            </w:r>
            <w:proofErr w:type="spellEnd"/>
            <w:r>
              <w:rPr>
                <w:szCs w:val="20"/>
              </w:rPr>
              <w:t xml:space="preserve"> of maximum EIRP transmission direction. Omni-sensing is always possible, since </w:t>
            </w:r>
            <w:proofErr w:type="spellStart"/>
            <w:r>
              <w:rPr>
                <w:szCs w:val="20"/>
              </w:rPr>
              <w:t>omni</w:t>
            </w:r>
            <w:proofErr w:type="spellEnd"/>
            <w:r>
              <w:rPr>
                <w:szCs w:val="20"/>
              </w:rPr>
              <w:t>/</w:t>
            </w:r>
            <w:proofErr w:type="spellStart"/>
            <w:r>
              <w:rPr>
                <w:szCs w:val="20"/>
              </w:rPr>
              <w:t>quai-omni</w:t>
            </w:r>
            <w:proofErr w:type="spellEnd"/>
            <w:r>
              <w:rPr>
                <w:szCs w:val="20"/>
              </w:rPr>
              <w:t xml:space="preserve"> sensing </w:t>
            </w:r>
            <w:proofErr w:type="spellStart"/>
            <w:r>
              <w:rPr>
                <w:szCs w:val="20"/>
              </w:rPr>
              <w:t>beamwidth</w:t>
            </w:r>
            <w:proofErr w:type="spellEnd"/>
            <w:r>
              <w:rPr>
                <w:szCs w:val="20"/>
              </w:rPr>
              <w:t xml:space="preserve">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8" w:name="_Toc55375929"/>
            <w:bookmarkStart w:id="9" w:name="_Toc55377107"/>
            <w:bookmarkStart w:id="10" w:name="_Toc56083007"/>
            <w:bookmarkStart w:id="11" w:name="_Toc535304757"/>
            <w:bookmarkStart w:id="12" w:name="_Toc535305763"/>
            <w:bookmarkStart w:id="13" w:name="_Toc535305880"/>
            <w:bookmarkStart w:id="14" w:name="_Toc40800392"/>
            <w:bookmarkStart w:id="15" w:name="_Toc40800519"/>
            <w:r w:rsidRPr="00153258">
              <w:rPr>
                <w:i/>
                <w:iCs/>
                <w:szCs w:val="20"/>
                <w:u w:val="single"/>
              </w:rPr>
              <w:t>“5.3.8.2</w:t>
            </w:r>
            <w:r w:rsidRPr="00153258">
              <w:rPr>
                <w:i/>
                <w:iCs/>
                <w:szCs w:val="20"/>
                <w:u w:val="single"/>
              </w:rPr>
              <w:tab/>
              <w:t>Test method</w:t>
            </w:r>
            <w:bookmarkEnd w:id="8"/>
            <w:bookmarkEnd w:id="9"/>
            <w:bookmarkEnd w:id="10"/>
            <w:bookmarkEnd w:id="11"/>
            <w:bookmarkEnd w:id="12"/>
            <w:bookmarkEnd w:id="13"/>
            <w:bookmarkEnd w:id="14"/>
            <w:bookmarkEnd w:id="15"/>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lastRenderedPageBreak/>
              <w:t xml:space="preserve">Alt1-1: To satisfy “cover”, the angle included in the [3] dB </w:t>
            </w:r>
            <w:proofErr w:type="spellStart"/>
            <w:r w:rsidRPr="006E191E">
              <w:rPr>
                <w:rFonts w:eastAsia="Times New Roman"/>
                <w:i/>
                <w:iCs/>
                <w:snapToGrid/>
                <w:kern w:val="0"/>
                <w:szCs w:val="20"/>
                <w:lang w:val="en-US" w:eastAsia="zh-CN"/>
              </w:rPr>
              <w:t>beamwidth</w:t>
            </w:r>
            <w:proofErr w:type="spellEnd"/>
            <w:r w:rsidRPr="006E191E">
              <w:rPr>
                <w:rFonts w:eastAsia="Times New Roman"/>
                <w:i/>
                <w:iCs/>
                <w:snapToGrid/>
                <w:kern w:val="0"/>
                <w:szCs w:val="20"/>
                <w:lang w:val="en-US" w:eastAsia="zh-CN"/>
              </w:rPr>
              <w:t xml:space="preserve"> of the transmission beam is included in the [3] dB </w:t>
            </w:r>
            <w:proofErr w:type="spellStart"/>
            <w:r w:rsidRPr="006E191E">
              <w:rPr>
                <w:rFonts w:eastAsia="Times New Roman"/>
                <w:i/>
                <w:iCs/>
                <w:snapToGrid/>
                <w:kern w:val="0"/>
                <w:szCs w:val="20"/>
                <w:lang w:val="en-US" w:eastAsia="zh-CN"/>
              </w:rPr>
              <w:t>beamwidth</w:t>
            </w:r>
            <w:proofErr w:type="spellEnd"/>
            <w:r w:rsidRPr="006E191E">
              <w:rPr>
                <w:rFonts w:eastAsia="Times New Roman"/>
                <w:i/>
                <w:iCs/>
                <w:snapToGrid/>
                <w:kern w:val="0"/>
                <w:szCs w:val="20"/>
                <w:lang w:val="en-US" w:eastAsia="zh-CN"/>
              </w:rPr>
              <w:t xml:space="preserve">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proofErr w:type="gramStart"/>
            <w:r w:rsidRPr="006E191E">
              <w:rPr>
                <w:rFonts w:eastAsia="Gulim"/>
                <w:i/>
                <w:iCs/>
                <w:color w:val="C00000"/>
                <w:kern w:val="0"/>
                <w:szCs w:val="20"/>
                <w:lang w:val="en-US" w:eastAsia="en-US"/>
              </w:rPr>
              <w:t>" .</w:t>
            </w:r>
            <w:proofErr w:type="gramEnd"/>
            <w:r w:rsidRPr="006E191E">
              <w:rPr>
                <w:rFonts w:eastAsia="Gulim"/>
                <w:i/>
                <w:iCs/>
                <w:color w:val="C00000"/>
                <w:kern w:val="0"/>
                <w:szCs w:val="20"/>
                <w:lang w:val="en-US" w:eastAsia="en-US"/>
              </w:rPr>
              <w:t xml:space="preserve">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 xml:space="preserve">Alt 2-1: Extending QCL/TCI framework for sensing: If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lastRenderedPageBreak/>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w:t>
            </w:r>
            <w:proofErr w:type="spellStart"/>
            <w:r w:rsidRPr="006E191E">
              <w:rPr>
                <w:rFonts w:eastAsia="Gulim"/>
                <w:kern w:val="0"/>
                <w:lang w:eastAsia="en-US"/>
              </w:rPr>
              <w:t>gNB</w:t>
            </w:r>
            <w:proofErr w:type="spellEnd"/>
            <w:r w:rsidRPr="006E191E">
              <w:rPr>
                <w:rFonts w:eastAsia="Gulim"/>
                <w:kern w:val="0"/>
                <w:lang w:eastAsia="en-US"/>
              </w:rPr>
              <w:t xml:space="preserve">? Currently, there are no beam correspondence requirements for </w:t>
            </w:r>
            <w:proofErr w:type="spellStart"/>
            <w:r w:rsidRPr="006E191E">
              <w:rPr>
                <w:rFonts w:eastAsia="Gulim"/>
                <w:kern w:val="0"/>
                <w:lang w:eastAsia="en-US"/>
              </w:rPr>
              <w:t>gNB</w:t>
            </w:r>
            <w:proofErr w:type="spellEnd"/>
            <w:r w:rsidRPr="006E191E">
              <w:rPr>
                <w:rFonts w:eastAsia="Gulim"/>
                <w:kern w:val="0"/>
                <w:lang w:eastAsia="en-US"/>
              </w:rPr>
              <w:t xml:space="preserve">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E22A47">
            <w:pPr>
              <w:rPr>
                <w:lang w:eastAsia="en-US"/>
              </w:rPr>
            </w:pPr>
            <w:r>
              <w:rPr>
                <w:lang w:eastAsia="en-US"/>
              </w:rPr>
              <w:lastRenderedPageBreak/>
              <w:t>Huawei, HiSilicon</w:t>
            </w:r>
          </w:p>
        </w:tc>
        <w:tc>
          <w:tcPr>
            <w:tcW w:w="6937" w:type="dxa"/>
            <w:shd w:val="clear" w:color="auto" w:fill="FFFFFF" w:themeFill="background1"/>
          </w:tcPr>
          <w:p w14:paraId="13B678DF" w14:textId="77777777" w:rsidR="008550C0" w:rsidRDefault="008550C0" w:rsidP="00E22A47">
            <w:pPr>
              <w:rPr>
                <w:lang w:eastAsia="en-US"/>
              </w:rPr>
            </w:pPr>
            <w:r>
              <w:rPr>
                <w:lang w:eastAsia="en-US"/>
              </w:rPr>
              <w:t xml:space="preserve">Based on the agreements so far, the relation between the LBT </w:t>
            </w:r>
            <w:proofErr w:type="gramStart"/>
            <w:r>
              <w:rPr>
                <w:lang w:eastAsia="en-US"/>
              </w:rPr>
              <w:t>beam</w:t>
            </w:r>
            <w:proofErr w:type="gramEnd"/>
            <w:r>
              <w:rPr>
                <w:lang w:eastAsia="en-US"/>
              </w:rPr>
              <w:t xml:space="preserve">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E22A47">
            <w:pPr>
              <w:rPr>
                <w:lang w:eastAsia="en-US"/>
              </w:rPr>
            </w:pPr>
          </w:p>
          <w:p w14:paraId="0C2DCB37" w14:textId="77777777" w:rsidR="008550C0" w:rsidRDefault="008550C0" w:rsidP="00E22A47">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w:t>
            </w:r>
            <w:proofErr w:type="gramStart"/>
            <w:r>
              <w:rPr>
                <w:lang w:eastAsia="en-US"/>
              </w:rPr>
              <w:t>a</w:t>
            </w:r>
            <w:proofErr w:type="gramEnd"/>
            <w:r>
              <w:rPr>
                <w:lang w:eastAsia="en-US"/>
              </w:rPr>
              <w:t xml:space="preserve"> Rx beam of a DL RS) and a </w:t>
            </w:r>
            <w:proofErr w:type="spellStart"/>
            <w:r>
              <w:rPr>
                <w:lang w:eastAsia="en-US"/>
              </w:rPr>
              <w:t>Tx</w:t>
            </w:r>
            <w:proofErr w:type="spellEnd"/>
            <w:r>
              <w:rPr>
                <w:lang w:eastAsia="en-US"/>
              </w:rPr>
              <w:t xml:space="preserve"> beam (analogous to the </w:t>
            </w:r>
            <w:proofErr w:type="spellStart"/>
            <w:r>
              <w:rPr>
                <w:lang w:eastAsia="en-US"/>
              </w:rPr>
              <w:t>Tx</w:t>
            </w:r>
            <w:proofErr w:type="spellEnd"/>
            <w:r>
              <w:rPr>
                <w:lang w:eastAsia="en-US"/>
              </w:rPr>
              <w:t xml:space="preserve"> beam of UL SRS) than QCL/TCI frame work which describe Rx beams used for two DL RSs. So, for one to one relation between a single LBT beam and single subsequent </w:t>
            </w:r>
            <w:proofErr w:type="spellStart"/>
            <w:r>
              <w:rPr>
                <w:lang w:eastAsia="en-US"/>
              </w:rPr>
              <w:t>Tx</w:t>
            </w:r>
            <w:proofErr w:type="spellEnd"/>
            <w:r>
              <w:rPr>
                <w:lang w:eastAsia="en-US"/>
              </w:rPr>
              <w:t xml:space="preserve">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 xml:space="preserve">a single LBT beam and a single subsequent </w:t>
            </w:r>
            <w:proofErr w:type="spellStart"/>
            <w:r w:rsidRPr="003C46C1">
              <w:rPr>
                <w:color w:val="FF0000"/>
                <w:lang w:val="en-US" w:eastAsia="en-US"/>
              </w:rPr>
              <w:t>Tx</w:t>
            </w:r>
            <w:proofErr w:type="spellEnd"/>
            <w:r w:rsidRPr="003C46C1">
              <w:rPr>
                <w:color w:val="FF0000"/>
                <w:lang w:val="en-US" w:eastAsia="en-US"/>
              </w:rPr>
              <w:t xml:space="preserve"> beam</w:t>
            </w:r>
          </w:p>
          <w:p w14:paraId="61E023D6" w14:textId="77777777" w:rsidR="008550C0" w:rsidRDefault="008550C0" w:rsidP="00E22A47">
            <w:pPr>
              <w:rPr>
                <w:lang w:val="en-US" w:eastAsia="en-US"/>
              </w:rPr>
            </w:pPr>
          </w:p>
          <w:p w14:paraId="6ECBBE61" w14:textId="77777777" w:rsidR="008550C0" w:rsidRDefault="008550C0" w:rsidP="00E22A47">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w:t>
            </w:r>
            <w:proofErr w:type="spellStart"/>
            <w:r>
              <w:rPr>
                <w:lang w:eastAsia="en-US"/>
              </w:rPr>
              <w:t>omni</w:t>
            </w:r>
            <w:proofErr w:type="spellEnd"/>
            <w:r>
              <w:rPr>
                <w:lang w:eastAsia="en-US"/>
              </w:rPr>
              <w:t xml:space="preserve">-directional LBT beam meets the requirement in Alt. 1. In our view, the intention of defining “covering” was not to use an arbitrarily large LBT beam width. Therefore, while we are in general supportive of using geometric properties of LBT beam in relations to </w:t>
            </w:r>
            <w:proofErr w:type="spellStart"/>
            <w:r>
              <w:rPr>
                <w:lang w:eastAsia="en-US"/>
              </w:rPr>
              <w:t>Tx</w:t>
            </w:r>
            <w:proofErr w:type="spellEnd"/>
            <w:r>
              <w:rPr>
                <w:lang w:eastAsia="en-US"/>
              </w:rPr>
              <w:t xml:space="preserve"> beams to define “covering”, we think other alternatives should also be considered.  </w:t>
            </w:r>
          </w:p>
          <w:p w14:paraId="19536FD3" w14:textId="77777777" w:rsidR="008550C0" w:rsidRDefault="008550C0" w:rsidP="00E22A47">
            <w:pPr>
              <w:rPr>
                <w:lang w:eastAsia="en-US"/>
              </w:rPr>
            </w:pPr>
          </w:p>
          <w:p w14:paraId="30F5AA60" w14:textId="77777777" w:rsidR="008550C0" w:rsidRPr="000E1E87" w:rsidRDefault="008550C0" w:rsidP="00E22A47">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E22A47">
            <w:pPr>
              <w:rPr>
                <w:b/>
                <w:lang w:eastAsia="en-US"/>
              </w:rPr>
            </w:pPr>
            <w:r w:rsidRPr="000E1E87">
              <w:rPr>
                <w:b/>
                <w:lang w:eastAsia="en-US"/>
              </w:rPr>
              <w:t>Proposal:</w:t>
            </w:r>
          </w:p>
          <w:p w14:paraId="217C8522" w14:textId="77777777" w:rsidR="008550C0" w:rsidRPr="000E1E87" w:rsidRDefault="008550C0" w:rsidP="00E22A47">
            <w:pPr>
              <w:rPr>
                <w:lang w:val="en-US" w:eastAsia="en-US"/>
              </w:rPr>
            </w:pPr>
            <w:r w:rsidRPr="000E1E87">
              <w:rPr>
                <w:lang w:val="en-US" w:eastAsia="en-US"/>
              </w:rPr>
              <w:t xml:space="preserve">To define the relation between a single LBT beam and subsequent </w:t>
            </w:r>
            <w:proofErr w:type="spellStart"/>
            <w:r w:rsidRPr="000E1E87">
              <w:rPr>
                <w:lang w:val="en-US" w:eastAsia="en-US"/>
              </w:rPr>
              <w:t>Tx</w:t>
            </w:r>
            <w:proofErr w:type="spellEnd"/>
            <w:r w:rsidRPr="000E1E87">
              <w:rPr>
                <w:lang w:val="en-US" w:eastAsia="en-US"/>
              </w:rPr>
              <w:t xml:space="preserve">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corresponding to a single </w:t>
            </w:r>
            <w:proofErr w:type="spellStart"/>
            <w:r w:rsidRPr="000E1E87">
              <w:rPr>
                <w:lang w:val="en-US" w:eastAsia="en-US"/>
              </w:rPr>
              <w:t>Tx</w:t>
            </w:r>
            <w:proofErr w:type="spellEnd"/>
            <w:r w:rsidRPr="000E1E87">
              <w:rPr>
                <w:lang w:val="en-US" w:eastAsia="en-US"/>
              </w:rPr>
              <w:t xml:space="preserve">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w:t>
            </w:r>
            <w:proofErr w:type="spellStart"/>
            <w:proofErr w:type="gramStart"/>
            <w:r w:rsidRPr="000E1E87">
              <w:rPr>
                <w:lang w:val="en-US" w:eastAsia="en-US"/>
              </w:rPr>
              <w:t>Tx</w:t>
            </w:r>
            <w:proofErr w:type="spellEnd"/>
            <w:proofErr w:type="gramEnd"/>
            <w:r w:rsidRPr="000E1E87">
              <w:rPr>
                <w:lang w:val="en-US" w:eastAsia="en-US"/>
              </w:rPr>
              <w:t xml:space="preserve">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 xml:space="preserve">he angle included in the [3]dB </w:t>
            </w:r>
            <w:proofErr w:type="spellStart"/>
            <w:r w:rsidRPr="000E1E87">
              <w:rPr>
                <w:lang w:eastAsia="en-US"/>
              </w:rPr>
              <w:t>beamwidth</w:t>
            </w:r>
            <w:proofErr w:type="spellEnd"/>
            <w:r w:rsidRPr="000E1E87">
              <w:rPr>
                <w:lang w:eastAsia="en-US"/>
              </w:rPr>
              <w:t xml:space="preserve"> of the transmission beams is included in the [3]dB </w:t>
            </w:r>
            <w:proofErr w:type="spellStart"/>
            <w:r w:rsidRPr="000E1E87">
              <w:rPr>
                <w:lang w:eastAsia="en-US"/>
              </w:rPr>
              <w:t>beamwidth</w:t>
            </w:r>
            <w:proofErr w:type="spellEnd"/>
            <w:r w:rsidRPr="000E1E87">
              <w:rPr>
                <w:lang w:eastAsia="en-US"/>
              </w:rPr>
              <w:t xml:space="preserve">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lastRenderedPageBreak/>
              <w:t xml:space="preserve"> </w:t>
            </w:r>
            <w:r>
              <w:rPr>
                <w:lang w:eastAsia="en-US"/>
              </w:rPr>
              <w:t>S</w:t>
            </w:r>
            <w:r w:rsidRPr="000E1E87">
              <w:rPr>
                <w:lang w:eastAsia="en-US"/>
              </w:rPr>
              <w:t>ensing beam has the minimum [3</w:t>
            </w:r>
            <w:proofErr w:type="gramStart"/>
            <w:r w:rsidRPr="000E1E87">
              <w:rPr>
                <w:lang w:eastAsia="en-US"/>
              </w:rPr>
              <w:t>]dB</w:t>
            </w:r>
            <w:proofErr w:type="gramEnd"/>
            <w:r w:rsidRPr="000E1E87">
              <w:rPr>
                <w:lang w:eastAsia="en-US"/>
              </w:rPr>
              <w:t xml:space="preserve"> </w:t>
            </w:r>
            <w:proofErr w:type="spellStart"/>
            <w:r w:rsidRPr="000E1E87">
              <w:rPr>
                <w:lang w:eastAsia="en-US"/>
              </w:rPr>
              <w:t>beamwidth</w:t>
            </w:r>
            <w:proofErr w:type="spellEnd"/>
            <w:r w:rsidRPr="000E1E87">
              <w:rPr>
                <w:lang w:eastAsia="en-US"/>
              </w:rPr>
              <w:t xml:space="preserve"> which at least contains all beam peak directions of transmission beams.</w:t>
            </w:r>
          </w:p>
        </w:tc>
      </w:tr>
    </w:tbl>
    <w:p w14:paraId="37D8EAC6" w14:textId="77777777" w:rsidR="006C7ECB" w:rsidRDefault="006C7ECB">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7D8EACB"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6"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16"/>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L1</w:t>
            </w:r>
            <w:proofErr w:type="gramEnd"/>
            <w:r>
              <w:rPr>
                <w:rFonts w:ascii="Arial" w:eastAsia="Times New Roman" w:hAnsi="Arial" w:cs="Arial"/>
                <w:snapToGrid/>
                <w:color w:val="000000"/>
                <w:kern w:val="0"/>
                <w:sz w:val="16"/>
                <w:szCs w:val="16"/>
                <w:lang w:val="en-US" w:eastAsia="en-US"/>
              </w:rPr>
              <w:t xml:space="preserve">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o</w:t>
            </w:r>
            <w:proofErr w:type="gramEnd"/>
            <w:r>
              <w:rPr>
                <w:rFonts w:ascii="Calibri" w:eastAsia="Times New Roman" w:hAnsi="Calibri" w:cs="Calibri"/>
                <w:snapToGrid/>
                <w:color w:val="000000"/>
                <w:kern w:val="0"/>
                <w:szCs w:val="20"/>
                <w:lang w:val="en-US" w:eastAsia="en-US"/>
              </w:rPr>
              <w:t xml:space="preserve">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proofErr w:type="gramStart"/>
            <w:r>
              <w:rPr>
                <w:rFonts w:ascii="Calibri" w:eastAsia="Times New Roman" w:hAnsi="Calibri" w:cs="Calibri"/>
                <w:snapToGrid/>
                <w:color w:val="000000"/>
                <w:kern w:val="0"/>
                <w:szCs w:val="20"/>
                <w:lang w:val="en-US" w:eastAsia="en-US"/>
              </w:rPr>
              <w:t>gNB</w:t>
            </w:r>
            <w:proofErr w:type="spellEnd"/>
            <w:proofErr w:type="gramEnd"/>
            <w:r>
              <w:rPr>
                <w:rFonts w:ascii="Calibri" w:eastAsia="Times New Roman" w:hAnsi="Calibri" w:cs="Calibri"/>
                <w:snapToGrid/>
                <w:color w:val="000000"/>
                <w:kern w:val="0"/>
                <w:szCs w:val="20"/>
                <w:lang w:val="en-US" w:eastAsia="en-US"/>
              </w:rPr>
              <w:t xml:space="preserve">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lastRenderedPageBreak/>
        <w:t xml:space="preserve">Alt 1. Support cell specific (common for all UEs in a cell as part of system information or dedicated RRC signalling or both) </w:t>
      </w:r>
      <w:proofErr w:type="spellStart"/>
      <w:r>
        <w:t>gNB</w:t>
      </w:r>
      <w:proofErr w:type="spellEnd"/>
      <w:r>
        <w:t xml:space="preserve">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B40" w14:textId="77777777"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Fujitsu , (FFS for </w:t>
      </w:r>
      <w:proofErr w:type="spellStart"/>
      <w:r>
        <w:t>Futurewei</w:t>
      </w:r>
      <w:proofErr w:type="spellEnd"/>
      <w:r>
        <w:t xml:space="preserve">), Intel, (LG?), </w:t>
      </w:r>
      <w:proofErr w:type="spellStart"/>
      <w:r>
        <w:t>MediaTek</w:t>
      </w:r>
      <w:proofErr w:type="spellEnd"/>
      <w:r>
        <w:t xml:space="preserve">, NEC, Nokia, OPPO, Samsung, Sony, </w:t>
      </w:r>
      <w:proofErr w:type="spellStart"/>
      <w:r>
        <w:t>Spreadtrum</w:t>
      </w:r>
      <w:proofErr w:type="spellEnd"/>
      <w:r>
        <w:t>, Xiaomi, Vivo</w:t>
      </w:r>
    </w:p>
    <w:p w14:paraId="37D8EB41" w14:textId="77777777" w:rsidR="006C7ECB" w:rsidRDefault="00A01006">
      <w:pPr>
        <w:widowControl/>
        <w:numPr>
          <w:ilvl w:val="0"/>
          <w:numId w:val="23"/>
        </w:numPr>
        <w:autoSpaceDE/>
        <w:autoSpaceDN/>
        <w:spacing w:line="256" w:lineRule="auto"/>
        <w:jc w:val="left"/>
      </w:pPr>
      <w:r>
        <w:t xml:space="preserve">FFS: </w:t>
      </w:r>
      <w:bookmarkStart w:id="17" w:name="_Hlk72139826"/>
      <w:r>
        <w:t xml:space="preserve">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17"/>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37D8EB4E" w14:textId="77777777" w:rsidR="006C7ECB" w:rsidRDefault="00A01006">
      <w:pPr>
        <w:pStyle w:val="ListParagraph"/>
        <w:numPr>
          <w:ilvl w:val="0"/>
          <w:numId w:val="23"/>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w:t>
            </w:r>
            <w:r w:rsidRPr="00D34348">
              <w:rPr>
                <w:lang w:eastAsia="en-US"/>
              </w:rPr>
              <w:lastRenderedPageBreak/>
              <w:t xml:space="preserve">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E22A47">
            <w:pPr>
              <w:rPr>
                <w:lang w:eastAsia="en-US"/>
              </w:rPr>
            </w:pPr>
            <w:r>
              <w:rPr>
                <w:lang w:eastAsia="en-US"/>
              </w:rPr>
              <w:lastRenderedPageBreak/>
              <w:t>Huawei, HiSilicon</w:t>
            </w:r>
          </w:p>
        </w:tc>
        <w:tc>
          <w:tcPr>
            <w:tcW w:w="6937" w:type="dxa"/>
            <w:shd w:val="clear" w:color="auto" w:fill="FFFFFF" w:themeFill="background1"/>
          </w:tcPr>
          <w:p w14:paraId="5CB8B763" w14:textId="77777777" w:rsidR="008550C0" w:rsidRDefault="008550C0" w:rsidP="00E22A47">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77777777" w:rsidR="008550C0" w:rsidRPr="00517F3A" w:rsidRDefault="008550C0" w:rsidP="005F3E8B">
            <w:pPr>
              <w:rPr>
                <w:lang w:eastAsia="en-US"/>
              </w:rPr>
            </w:pPr>
          </w:p>
        </w:tc>
        <w:tc>
          <w:tcPr>
            <w:tcW w:w="6937" w:type="dxa"/>
          </w:tcPr>
          <w:p w14:paraId="639F847F" w14:textId="77777777" w:rsidR="008550C0" w:rsidRPr="00517F3A" w:rsidRDefault="008550C0" w:rsidP="005F3E8B">
            <w:pPr>
              <w:rPr>
                <w:lang w:eastAsia="en-US"/>
              </w:rPr>
            </w:pPr>
          </w:p>
        </w:tc>
      </w:tr>
    </w:tbl>
    <w:p w14:paraId="37D8EB5E" w14:textId="77777777" w:rsidR="006C7ECB" w:rsidRDefault="006C7ECB">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not </w:t>
      </w:r>
    </w:p>
    <w:p w14:paraId="37D8EB62" w14:textId="77777777" w:rsidR="006C7ECB" w:rsidRDefault="00A01006">
      <w:pPr>
        <w:pStyle w:val="ListParagraph"/>
        <w:numPr>
          <w:ilvl w:val="0"/>
          <w:numId w:val="23"/>
        </w:numPr>
      </w:pPr>
      <w:r>
        <w:t>Support per beam indication of the decision on applying LBT mode or no-LBT mode:</w:t>
      </w:r>
    </w:p>
    <w:p w14:paraId="37D8EB63" w14:textId="77777777" w:rsidR="006C7ECB" w:rsidRDefault="00A01006">
      <w:pPr>
        <w:pStyle w:val="ListParagraph"/>
        <w:numPr>
          <w:ilvl w:val="0"/>
          <w:numId w:val="23"/>
        </w:numPr>
      </w:pPr>
      <w:r>
        <w:t>Do not support per beam indication of the decision on applying LBT mode or no-LBT mode:</w:t>
      </w:r>
    </w:p>
    <w:p w14:paraId="37D8EB64"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 xml:space="preserve">is not necessary. The beam pair link quality is changing due to UE moving or rotation. In general, TCI states are updated dynamically based on beam report, e.g. the </w:t>
            </w:r>
            <w:proofErr w:type="spellStart"/>
            <w:r w:rsidRPr="002E5F80">
              <w:rPr>
                <w:lang w:eastAsia="en-US"/>
              </w:rPr>
              <w:t>gNB</w:t>
            </w:r>
            <w:proofErr w:type="spellEnd"/>
            <w:r w:rsidRPr="002E5F80">
              <w:rPr>
                <w:lang w:eastAsia="en-US"/>
              </w:rPr>
              <w:t xml:space="preserve">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E22A47">
            <w:pPr>
              <w:rPr>
                <w:lang w:eastAsia="en-US"/>
              </w:rPr>
            </w:pPr>
            <w:r>
              <w:rPr>
                <w:lang w:eastAsia="en-US"/>
              </w:rPr>
              <w:t>Huawei, HiSilicon</w:t>
            </w:r>
          </w:p>
        </w:tc>
        <w:tc>
          <w:tcPr>
            <w:tcW w:w="6937" w:type="dxa"/>
            <w:shd w:val="clear" w:color="auto" w:fill="FFFFFF" w:themeFill="background1"/>
          </w:tcPr>
          <w:p w14:paraId="7A1031F4" w14:textId="77777777" w:rsidR="008550C0" w:rsidRDefault="008550C0" w:rsidP="00E22A47">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77777777" w:rsidR="008550C0" w:rsidRDefault="008550C0" w:rsidP="00E066FF">
            <w:pPr>
              <w:rPr>
                <w:rFonts w:eastAsiaTheme="minorEastAsia"/>
                <w:lang w:eastAsia="zh-CN"/>
              </w:rPr>
            </w:pPr>
          </w:p>
        </w:tc>
        <w:tc>
          <w:tcPr>
            <w:tcW w:w="6937" w:type="dxa"/>
          </w:tcPr>
          <w:p w14:paraId="499E384E" w14:textId="77777777" w:rsidR="008550C0" w:rsidRDefault="008550C0" w:rsidP="00E066FF">
            <w:pPr>
              <w:rPr>
                <w:rFonts w:eastAsiaTheme="minorEastAsia"/>
                <w:lang w:eastAsia="zh-CN"/>
              </w:rPr>
            </w:pP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ListParagraph"/>
        <w:numPr>
          <w:ilvl w:val="0"/>
          <w:numId w:val="23"/>
        </w:numPr>
      </w:pPr>
      <w:r>
        <w:t>Support per cell indication of the decision on applying LBT mode or no-LBT mode:</w:t>
      </w:r>
    </w:p>
    <w:p w14:paraId="37D8EB78" w14:textId="77777777" w:rsidR="006C7ECB" w:rsidRDefault="00A01006">
      <w:pPr>
        <w:pStyle w:val="ListParagraph"/>
        <w:numPr>
          <w:ilvl w:val="0"/>
          <w:numId w:val="23"/>
        </w:numPr>
      </w:pPr>
      <w:r>
        <w:t>Do not support per cell indication of the decision on applying LBT mode or no-LBT mode: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lastRenderedPageBreak/>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 xml:space="preserve">We support </w:t>
            </w:r>
            <w:proofErr w:type="gramStart"/>
            <w:r>
              <w:rPr>
                <w:lang w:eastAsia="en-US"/>
              </w:rPr>
              <w:t>the per</w:t>
            </w:r>
            <w:proofErr w:type="gramEnd"/>
            <w:r>
              <w:rPr>
                <w:lang w:eastAsia="en-US"/>
              </w:rPr>
              <w:t xml:space="preserve">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18" w:name="_Hlk67063652"/>
            <w:r w:rsidRPr="00E01C1A">
              <w:rPr>
                <w:lang w:val="en-US"/>
              </w:rPr>
              <w:t>complex</w:t>
            </w:r>
            <w:r>
              <w:rPr>
                <w:lang w:val="en-US"/>
              </w:rPr>
              <w:t>ity</w:t>
            </w:r>
            <w:bookmarkEnd w:id="18"/>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68693A91" w14:textId="5FF0211E" w:rsidR="000906DC" w:rsidRPr="000906DC" w:rsidRDefault="000906DC" w:rsidP="00E066FF">
            <w:pPr>
              <w:rPr>
                <w:rFonts w:eastAsiaTheme="minorEastAsia"/>
                <w:lang w:val="en-US" w:eastAsia="zh-CN"/>
              </w:rPr>
            </w:pPr>
          </w:p>
        </w:tc>
      </w:tr>
      <w:tr w:rsidR="008550C0" w14:paraId="62975BA4" w14:textId="77777777" w:rsidTr="00E066FF">
        <w:tc>
          <w:tcPr>
            <w:tcW w:w="2425" w:type="dxa"/>
          </w:tcPr>
          <w:p w14:paraId="2042AC61" w14:textId="77777777" w:rsidR="008550C0" w:rsidRDefault="008550C0" w:rsidP="00E066FF">
            <w:pPr>
              <w:rPr>
                <w:rFonts w:eastAsiaTheme="minorEastAsia"/>
                <w:lang w:eastAsia="zh-CN"/>
              </w:rPr>
            </w:pPr>
          </w:p>
        </w:tc>
        <w:tc>
          <w:tcPr>
            <w:tcW w:w="6937" w:type="dxa"/>
          </w:tcPr>
          <w:p w14:paraId="38DBC813" w14:textId="77777777" w:rsidR="008550C0" w:rsidRDefault="008550C0" w:rsidP="000906DC">
            <w:pPr>
              <w:rPr>
                <w:rFonts w:eastAsiaTheme="minorEastAsia"/>
                <w:lang w:eastAsia="zh-CN"/>
              </w:rPr>
            </w:pP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 xml:space="preserve">For regions where LBT is not mandated, please provide your view if </w:t>
      </w:r>
      <w:proofErr w:type="spellStart"/>
      <w:r>
        <w:t>gNB</w:t>
      </w:r>
      <w:proofErr w:type="spellEnd"/>
      <w:r>
        <w:t xml:space="preserve">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w:t>
      </w:r>
      <w:proofErr w:type="spellStart"/>
      <w:r>
        <w:t>gNB</w:t>
      </w:r>
      <w:proofErr w:type="spellEnd"/>
      <w:r>
        <w:t xml:space="preserve">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A </w:t>
      </w:r>
      <w:proofErr w:type="spellStart"/>
      <w:r>
        <w:t>gNB</w:t>
      </w:r>
      <w:proofErr w:type="spellEnd"/>
      <w:r>
        <w:t xml:space="preserve"> and its UE(s) are either both in LBT mode or both in no-LBT mode: </w:t>
      </w: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 xml:space="preserve">Support a </w:t>
            </w:r>
            <w:proofErr w:type="spellStart"/>
            <w:r>
              <w:t>gNB</w:t>
            </w:r>
            <w:proofErr w:type="spellEnd"/>
            <w:r>
              <w:t xml:space="preserve">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w:t>
            </w:r>
            <w:proofErr w:type="spellStart"/>
            <w:r w:rsidRPr="00957229">
              <w:t>gNB</w:t>
            </w:r>
            <w:proofErr w:type="spellEnd"/>
            <w:r w:rsidRPr="00957229">
              <w:t xml:space="preserve">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 xml:space="preserve">support </w:t>
            </w:r>
            <w:proofErr w:type="spellStart"/>
            <w:r>
              <w:rPr>
                <w:lang w:eastAsia="en-US"/>
              </w:rPr>
              <w:t>gNB</w:t>
            </w:r>
            <w:proofErr w:type="spellEnd"/>
            <w:r>
              <w:rPr>
                <w:lang w:eastAsia="en-US"/>
              </w:rPr>
              <w:t xml:space="preserve">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w:t>
            </w:r>
            <w:proofErr w:type="spellStart"/>
            <w:r w:rsidRPr="00957229">
              <w:t>gNB</w:t>
            </w:r>
            <w:proofErr w:type="spellEnd"/>
            <w:r w:rsidRPr="00957229">
              <w:t xml:space="preserve">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E22A47">
            <w:pPr>
              <w:rPr>
                <w:lang w:eastAsia="en-US"/>
              </w:rPr>
            </w:pPr>
            <w:r>
              <w:rPr>
                <w:lang w:eastAsia="en-US"/>
              </w:rPr>
              <w:t>Huawei, HiSilicon</w:t>
            </w:r>
          </w:p>
        </w:tc>
        <w:tc>
          <w:tcPr>
            <w:tcW w:w="6937" w:type="dxa"/>
            <w:shd w:val="clear" w:color="auto" w:fill="FFFFFF" w:themeFill="background1"/>
          </w:tcPr>
          <w:p w14:paraId="0114E8B7" w14:textId="77777777" w:rsidR="008550C0" w:rsidRDefault="008550C0" w:rsidP="00E22A47">
            <w:pPr>
              <w:pStyle w:val="discussionpoint"/>
            </w:pPr>
            <w:r>
              <w:t xml:space="preserve">This seems to have some relation with </w:t>
            </w:r>
            <w:r w:rsidRPr="00043D78">
              <w:t>Proposal 2.1</w:t>
            </w:r>
            <w:r>
              <w:t>0</w:t>
            </w:r>
            <w:r w:rsidRPr="00043D78">
              <w:t>.1</w:t>
            </w:r>
            <w:r>
              <w:t xml:space="preserve">-1. In particular, if “a </w:t>
            </w:r>
            <w:proofErr w:type="spellStart"/>
            <w:r w:rsidRPr="00957229">
              <w:t>gNB</w:t>
            </w:r>
            <w:proofErr w:type="spellEnd"/>
            <w:r w:rsidRPr="00957229">
              <w:t xml:space="preserve">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w:t>
            </w:r>
            <w:proofErr w:type="spellStart"/>
            <w:r w:rsidRPr="00957229">
              <w:t>gNB</w:t>
            </w:r>
            <w:proofErr w:type="spellEnd"/>
            <w:r w:rsidRPr="00957229">
              <w:t xml:space="preserve">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77777777" w:rsidR="008550C0" w:rsidRDefault="008550C0" w:rsidP="00E066FF">
            <w:pPr>
              <w:rPr>
                <w:rFonts w:eastAsiaTheme="minorEastAsia"/>
                <w:lang w:eastAsia="zh-CN"/>
              </w:rPr>
            </w:pPr>
          </w:p>
        </w:tc>
        <w:tc>
          <w:tcPr>
            <w:tcW w:w="6937" w:type="dxa"/>
          </w:tcPr>
          <w:p w14:paraId="77175C11" w14:textId="77777777" w:rsidR="008550C0" w:rsidRDefault="008550C0" w:rsidP="00E066FF">
            <w:pPr>
              <w:rPr>
                <w:rFonts w:eastAsiaTheme="minorEastAsia"/>
                <w:lang w:eastAsia="zh-CN"/>
              </w:rPr>
            </w:pPr>
          </w:p>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E22A47">
            <w:pPr>
              <w:rPr>
                <w:lang w:eastAsia="en-US"/>
              </w:rPr>
            </w:pPr>
            <w:r w:rsidRPr="0067016B">
              <w:rPr>
                <w:lang w:eastAsia="en-US"/>
              </w:rPr>
              <w:t>Huawei, HiSilicon</w:t>
            </w:r>
          </w:p>
        </w:tc>
        <w:tc>
          <w:tcPr>
            <w:tcW w:w="6937" w:type="dxa"/>
            <w:shd w:val="clear" w:color="auto" w:fill="FFFFFF" w:themeFill="background1"/>
          </w:tcPr>
          <w:p w14:paraId="5C8135BA" w14:textId="77777777" w:rsidR="0067016B" w:rsidRPr="0067016B" w:rsidRDefault="0067016B" w:rsidP="00E22A47">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E22A47">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77777777" w:rsidR="0067016B" w:rsidRDefault="0067016B" w:rsidP="00E066FF">
            <w:pPr>
              <w:rPr>
                <w:rFonts w:eastAsiaTheme="minorEastAsia"/>
                <w:lang w:eastAsia="zh-CN"/>
              </w:rPr>
            </w:pPr>
          </w:p>
        </w:tc>
        <w:tc>
          <w:tcPr>
            <w:tcW w:w="6937" w:type="dxa"/>
          </w:tcPr>
          <w:p w14:paraId="47E0D44A" w14:textId="77777777" w:rsidR="0067016B" w:rsidRDefault="0067016B" w:rsidP="00E066FF">
            <w:pPr>
              <w:rPr>
                <w:rFonts w:eastAsiaTheme="minorEastAsia"/>
                <w:lang w:eastAsia="zh-CN"/>
              </w:rPr>
            </w:pPr>
          </w:p>
        </w:tc>
      </w:tr>
    </w:tbl>
    <w:p w14:paraId="37D8EBB0" w14:textId="77777777" w:rsidR="006C7ECB" w:rsidRPr="00E066FF" w:rsidRDefault="006C7ECB"/>
    <w:p w14:paraId="37D8EBB1" w14:textId="77777777" w:rsidR="006C7ECB" w:rsidRDefault="00A01006">
      <w:pPr>
        <w:pStyle w:val="Heading2"/>
      </w:pPr>
      <w:r>
        <w:t xml:space="preserve">Short Control </w:t>
      </w:r>
      <w:proofErr w:type="spellStart"/>
      <w:r>
        <w:t>Signaling</w:t>
      </w:r>
      <w:proofErr w:type="spellEnd"/>
      <w:r>
        <w:t xml:space="preserve">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9"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w:t>
            </w:r>
            <w:proofErr w:type="spellStart"/>
            <w:r>
              <w:t>etc</w:t>
            </w:r>
            <w:proofErr w:type="spellEnd"/>
          </w:p>
          <w:bookmarkEnd w:id="19"/>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w:t>
            </w:r>
            <w:r>
              <w:lastRenderedPageBreak/>
              <w:t>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w:t>
            </w:r>
            <w:proofErr w:type="spellStart"/>
            <w:r>
              <w:rPr>
                <w:rFonts w:ascii="Arial" w:eastAsia="Times New Roman" w:hAnsi="Arial" w:cs="Arial"/>
                <w:snapToGrid/>
                <w:color w:val="000000"/>
                <w:kern w:val="0"/>
                <w:sz w:val="16"/>
                <w:szCs w:val="16"/>
                <w:lang w:val="en-US" w:eastAsia="en-US"/>
              </w:rPr>
              <w:t>Msg</w:t>
            </w:r>
            <w:proofErr w:type="spellEnd"/>
            <w:r>
              <w:rPr>
                <w:rFonts w:ascii="Arial" w:eastAsia="Times New Roman" w:hAnsi="Arial" w:cs="Arial"/>
                <w:snapToGrid/>
                <w:color w:val="000000"/>
                <w:kern w:val="0"/>
                <w:sz w:val="16"/>
                <w:szCs w:val="16"/>
                <w:lang w:val="en-US" w:eastAsia="en-US"/>
              </w:rPr>
              <w:t xml:space="preserve">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For 120 kHz, 480kHz, and 960 kHz PRACH transmission, UE does not exceed total transmission duration of 10 </w:t>
            </w:r>
            <w:proofErr w:type="spellStart"/>
            <w:r>
              <w:rPr>
                <w:rFonts w:ascii="Arial" w:eastAsia="Times New Roman" w:hAnsi="Arial" w:cs="Arial"/>
                <w:snapToGrid/>
                <w:color w:val="000000"/>
                <w:kern w:val="0"/>
                <w:sz w:val="16"/>
                <w:szCs w:val="16"/>
                <w:lang w:val="en-US" w:eastAsia="en-US"/>
              </w:rPr>
              <w:t>msec</w:t>
            </w:r>
            <w:proofErr w:type="spellEnd"/>
            <w:r>
              <w:rPr>
                <w:rFonts w:ascii="Arial" w:eastAsia="Times New Roman" w:hAnsi="Arial" w:cs="Arial"/>
                <w:snapToGrid/>
                <w:color w:val="000000"/>
                <w:kern w:val="0"/>
                <w:sz w:val="16"/>
                <w:szCs w:val="16"/>
                <w:lang w:val="en-US" w:eastAsia="en-US"/>
              </w:rPr>
              <w:t xml:space="preserve"> for PRACH within a 100 </w:t>
            </w:r>
            <w:proofErr w:type="spellStart"/>
            <w:r>
              <w:rPr>
                <w:rFonts w:ascii="Arial" w:eastAsia="Times New Roman" w:hAnsi="Arial" w:cs="Arial"/>
                <w:snapToGrid/>
                <w:color w:val="000000"/>
                <w:kern w:val="0"/>
                <w:sz w:val="16"/>
                <w:szCs w:val="16"/>
                <w:lang w:val="en-US" w:eastAsia="en-US"/>
              </w:rPr>
              <w:t>msec</w:t>
            </w:r>
            <w:proofErr w:type="spellEnd"/>
            <w:r>
              <w:rPr>
                <w:rFonts w:ascii="Arial" w:eastAsia="Times New Roman" w:hAnsi="Arial" w:cs="Arial"/>
                <w:snapToGrid/>
                <w:color w:val="000000"/>
                <w:kern w:val="0"/>
                <w:sz w:val="16"/>
                <w:szCs w:val="16"/>
                <w:lang w:val="en-US" w:eastAsia="en-US"/>
              </w:rPr>
              <w:t xml:space="preserve">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support</w:t>
            </w:r>
            <w:proofErr w:type="gramEnd"/>
            <w:r>
              <w:rPr>
                <w:rFonts w:ascii="Calibri" w:eastAsia="Times New Roman" w:hAnsi="Calibri" w:cs="Calibri"/>
                <w:snapToGrid/>
                <w:color w:val="000000"/>
                <w:kern w:val="0"/>
                <w:szCs w:val="20"/>
                <w:lang w:val="en-US" w:eastAsia="en-US"/>
              </w:rPr>
              <w:t xml:space="preserve">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proofErr w:type="spellStart"/>
      <w:r>
        <w:t>Ack</w:t>
      </w:r>
      <w:proofErr w:type="spellEnd"/>
      <w:r>
        <w:t>/</w:t>
      </w:r>
      <w:proofErr w:type="spellStart"/>
      <w:r>
        <w:t>Nack</w:t>
      </w:r>
      <w:proofErr w:type="spellEnd"/>
      <w:r>
        <w:t xml:space="preserve">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77777777" w:rsidR="006C7ECB" w:rsidRDefault="00A01006">
      <w:pPr>
        <w:pStyle w:val="ListParagraph"/>
        <w:numPr>
          <w:ilvl w:val="0"/>
          <w:numId w:val="18"/>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w:t>
      </w:r>
      <w:proofErr w:type="spellStart"/>
      <w:r>
        <w:rPr>
          <w:lang w:eastAsia="en-US"/>
        </w:rPr>
        <w:t>etc</w:t>
      </w:r>
      <w:proofErr w:type="spellEnd"/>
    </w:p>
    <w:p w14:paraId="37D8EC2A" w14:textId="77777777" w:rsidR="006C7ECB" w:rsidRDefault="006C7ECB">
      <w:pPr>
        <w:contextualSpacing/>
        <w:rPr>
          <w:highlight w:val="yellow"/>
        </w:rPr>
      </w:pP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 xml:space="preserve">Support proposal 2.11.1-1 and prefer to support Alt 1. </w:t>
            </w:r>
            <w:proofErr w:type="gramStart"/>
            <w:r>
              <w:rPr>
                <w:rFonts w:eastAsia="SimSun" w:hint="eastAsia"/>
                <w:lang w:val="en-US" w:eastAsia="zh-CN"/>
              </w:rPr>
              <w:t>and</w:t>
            </w:r>
            <w:proofErr w:type="gramEnd"/>
            <w:r>
              <w:rPr>
                <w:rFonts w:eastAsia="SimSun" w:hint="eastAsia"/>
                <w:lang w:val="en-US" w:eastAsia="zh-CN"/>
              </w:rPr>
              <w:t xml:space="preserve"> for main bullet, we understand if the total duration of Msg1 and </w:t>
            </w:r>
            <w:proofErr w:type="spellStart"/>
            <w:r>
              <w:rPr>
                <w:rFonts w:eastAsia="SimSun" w:hint="eastAsia"/>
                <w:lang w:val="en-US" w:eastAsia="zh-CN"/>
              </w:rPr>
              <w:t>Msg</w:t>
            </w:r>
            <w:proofErr w:type="spellEnd"/>
            <w:r>
              <w:rPr>
                <w:rFonts w:eastAsia="SimSun" w:hint="eastAsia"/>
                <w:lang w:val="en-US" w:eastAsia="zh-CN"/>
              </w:rPr>
              <w:t xml:space="preserve"> 3 exceeds to 10ms limitation, then this c</w:t>
            </w:r>
            <w:r>
              <w:rPr>
                <w:rFonts w:eastAsia="SimSun" w:hint="eastAsia"/>
                <w:lang w:val="en-US" w:eastAsia="zh-CN"/>
              </w:rPr>
              <w:lastRenderedPageBreak/>
              <w:t>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lastRenderedPageBreak/>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xml:space="preserve">. However, how to ensure that this limit is respected and how to handle situations when the bound is reached, are open issues that need to </w:t>
            </w:r>
            <w:proofErr w:type="gramStart"/>
            <w:r w:rsidRPr="000977AE">
              <w:rPr>
                <w:lang w:eastAsia="en-US"/>
              </w:rPr>
              <w:t>considered</w:t>
            </w:r>
            <w:proofErr w:type="gramEnd"/>
            <w:r w:rsidRPr="000977AE">
              <w:rPr>
                <w:lang w:eastAsia="en-US"/>
              </w:rPr>
              <w:t xml:space="preserve">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A77CFF">
        <w:tc>
          <w:tcPr>
            <w:tcW w:w="2425" w:type="dxa"/>
          </w:tcPr>
          <w:p w14:paraId="0D5F1A62" w14:textId="77777777" w:rsidR="00A432AF" w:rsidRDefault="00A432AF" w:rsidP="00A77CFF">
            <w:pPr>
              <w:rPr>
                <w:lang w:eastAsia="en-US"/>
              </w:rPr>
            </w:pPr>
            <w:r>
              <w:rPr>
                <w:lang w:eastAsia="en-US"/>
              </w:rPr>
              <w:t>Ericsson</w:t>
            </w:r>
          </w:p>
        </w:tc>
        <w:tc>
          <w:tcPr>
            <w:tcW w:w="6937" w:type="dxa"/>
          </w:tcPr>
          <w:p w14:paraId="1483CE43" w14:textId="77777777" w:rsidR="00A432AF" w:rsidRDefault="00A432AF" w:rsidP="00A77CF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A77CFF">
            <w:pPr>
              <w:widowControl/>
              <w:kinsoku/>
              <w:overflowPunct/>
              <w:spacing w:after="0"/>
              <w:jc w:val="left"/>
              <w:textAlignment w:val="auto"/>
              <w:rPr>
                <w:b/>
                <w:bCs/>
                <w:lang w:eastAsia="en-US"/>
              </w:rPr>
            </w:pPr>
            <w:r>
              <w:rPr>
                <w:lang w:eastAsia="en-US"/>
              </w:rPr>
              <w:t>Furthermore, if the examples of Short control signalling transmissions (highlighted</w:t>
            </w:r>
            <w:proofErr w:type="gramStart"/>
            <w:r>
              <w:rPr>
                <w:lang w:eastAsia="en-US"/>
              </w:rPr>
              <w:t>)are</w:t>
            </w:r>
            <w:proofErr w:type="gramEnd"/>
            <w:r>
              <w:rPr>
                <w:lang w:eastAsia="en-US"/>
              </w:rPr>
              <w:t xml:space="preserv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A77CF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A77CF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A77CFF">
            <w:pPr>
              <w:widowControl/>
              <w:kinsoku/>
              <w:overflowPunct/>
              <w:spacing w:after="0"/>
              <w:jc w:val="left"/>
              <w:textAlignment w:val="auto"/>
              <w:rPr>
                <w:rFonts w:eastAsia="SimSun"/>
                <w:snapToGrid/>
                <w:kern w:val="0"/>
                <w:sz w:val="14"/>
                <w:szCs w:val="14"/>
                <w:lang w:val="en-US" w:eastAsia="zh-CN"/>
              </w:rPr>
            </w:pPr>
            <w:proofErr w:type="gramStart"/>
            <w:r w:rsidRPr="00A6254D">
              <w:rPr>
                <w:rFonts w:eastAsia="SimSun"/>
                <w:snapToGrid/>
                <w:kern w:val="0"/>
                <w:sz w:val="14"/>
                <w:szCs w:val="14"/>
                <w:lang w:val="en-US" w:eastAsia="zh-CN"/>
              </w:rPr>
              <w:t>frames</w:t>
            </w:r>
            <w:proofErr w:type="gramEnd"/>
            <w:r w:rsidRPr="00A6254D">
              <w:rPr>
                <w:rFonts w:eastAsia="SimSun"/>
                <w:snapToGrid/>
                <w:kern w:val="0"/>
                <w:sz w:val="14"/>
                <w:szCs w:val="14"/>
                <w:lang w:val="en-US" w:eastAsia="zh-CN"/>
              </w:rPr>
              <w:t xml:space="preserve"> without sensing the channel for the presence of other signals.</w:t>
            </w:r>
          </w:p>
          <w:p w14:paraId="5723FFE7" w14:textId="77777777" w:rsidR="00A432AF" w:rsidRPr="00A6254D" w:rsidRDefault="00A432AF" w:rsidP="00A77CF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A77CF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The use of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constrained as follows:</w:t>
            </w:r>
          </w:p>
          <w:p w14:paraId="4A3BAC3F" w14:textId="77777777" w:rsidR="00A432AF" w:rsidRPr="00A6254D" w:rsidRDefault="00A432AF" w:rsidP="00A77CF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within an observation period of 100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w:t>
            </w:r>
          </w:p>
          <w:p w14:paraId="6E4BCDC4" w14:textId="77777777" w:rsidR="00A432AF" w:rsidRPr="00A6254D" w:rsidRDefault="00A432AF" w:rsidP="00A77CF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less than 10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 xml:space="preserve"> within</w:t>
            </w:r>
          </w:p>
          <w:p w14:paraId="6D21D315" w14:textId="77777777" w:rsidR="00A432AF" w:rsidRDefault="00A432AF" w:rsidP="00A77CFF">
            <w:pPr>
              <w:rPr>
                <w:rFonts w:eastAsia="SimSun"/>
                <w:snapToGrid/>
                <w:kern w:val="0"/>
                <w:sz w:val="14"/>
                <w:szCs w:val="14"/>
                <w:lang w:val="en-US" w:eastAsia="zh-CN"/>
              </w:rPr>
            </w:pPr>
            <w:proofErr w:type="gramStart"/>
            <w:r w:rsidRPr="00A6254D">
              <w:rPr>
                <w:rFonts w:eastAsia="SimSun"/>
                <w:snapToGrid/>
                <w:kern w:val="0"/>
                <w:sz w:val="14"/>
                <w:szCs w:val="14"/>
                <w:lang w:val="en-US" w:eastAsia="zh-CN"/>
              </w:rPr>
              <w:t>said</w:t>
            </w:r>
            <w:proofErr w:type="gramEnd"/>
            <w:r w:rsidRPr="00A6254D">
              <w:rPr>
                <w:rFonts w:eastAsia="SimSun"/>
                <w:snapToGrid/>
                <w:kern w:val="0"/>
                <w:sz w:val="14"/>
                <w:szCs w:val="14"/>
                <w:lang w:val="en-US" w:eastAsia="zh-CN"/>
              </w:rPr>
              <w:t xml:space="preserve"> observation period.</w:t>
            </w:r>
          </w:p>
          <w:p w14:paraId="45ABC8A3" w14:textId="77777777" w:rsidR="00A432AF" w:rsidRPr="00A6254D" w:rsidRDefault="00A432AF" w:rsidP="00A77CF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A77CF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A77CF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A77CFF">
            <w:pPr>
              <w:rPr>
                <w:u w:val="single"/>
                <w:lang w:eastAsia="en-US"/>
              </w:rPr>
            </w:pPr>
            <w:proofErr w:type="gramStart"/>
            <w:r w:rsidRPr="00BE7F50">
              <w:rPr>
                <w:sz w:val="14"/>
                <w:szCs w:val="18"/>
                <w:lang w:val="en-US" w:eastAsia="en-US"/>
              </w:rPr>
              <w:t>be</w:t>
            </w:r>
            <w:proofErr w:type="gramEnd"/>
            <w:r w:rsidRPr="00BE7F50">
              <w:rPr>
                <w:sz w:val="14"/>
                <w:szCs w:val="18"/>
                <w:lang w:val="en-US" w:eastAsia="en-US"/>
              </w:rPr>
              <w:t xml:space="preserv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A77CFF">
            <w:pPr>
              <w:pStyle w:val="Heading4"/>
              <w:jc w:val="both"/>
              <w:outlineLvl w:val="3"/>
              <w:rPr>
                <w:sz w:val="14"/>
                <w:szCs w:val="18"/>
              </w:rPr>
            </w:pPr>
            <w:bookmarkStart w:id="20" w:name="_Toc67049887"/>
            <w:r w:rsidRPr="00A6254D">
              <w:rPr>
                <w:sz w:val="14"/>
                <w:szCs w:val="18"/>
              </w:rPr>
              <w:t>4.2.6.1</w:t>
            </w:r>
            <w:r w:rsidRPr="00A6254D">
              <w:rPr>
                <w:sz w:val="14"/>
                <w:szCs w:val="18"/>
              </w:rPr>
              <w:tab/>
              <w:t>Definition</w:t>
            </w:r>
            <w:bookmarkEnd w:id="20"/>
          </w:p>
          <w:p w14:paraId="05DD36CF" w14:textId="77777777" w:rsidR="00A432AF" w:rsidRPr="00A6254D" w:rsidRDefault="00A432AF" w:rsidP="00A77CF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A77CFF">
            <w:pPr>
              <w:pStyle w:val="Heading4"/>
              <w:jc w:val="both"/>
              <w:outlineLvl w:val="3"/>
              <w:rPr>
                <w:sz w:val="14"/>
                <w:szCs w:val="18"/>
              </w:rPr>
            </w:pPr>
            <w:bookmarkStart w:id="21" w:name="_Toc67049888"/>
            <w:r w:rsidRPr="00A6254D">
              <w:rPr>
                <w:sz w:val="14"/>
                <w:szCs w:val="18"/>
              </w:rPr>
              <w:t>4.2.6.2</w:t>
            </w:r>
            <w:r w:rsidRPr="00A6254D">
              <w:rPr>
                <w:sz w:val="14"/>
                <w:szCs w:val="18"/>
              </w:rPr>
              <w:tab/>
              <w:t>Limits</w:t>
            </w:r>
            <w:bookmarkEnd w:id="21"/>
          </w:p>
          <w:p w14:paraId="2C64A257" w14:textId="77777777" w:rsidR="00A432AF" w:rsidRPr="00A6254D" w:rsidRDefault="00A432AF" w:rsidP="00A77CF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w:t>
            </w:r>
            <w:proofErr w:type="spellStart"/>
            <w:r w:rsidRPr="00A6254D">
              <w:rPr>
                <w:sz w:val="14"/>
                <w:szCs w:val="18"/>
                <w:shd w:val="clear" w:color="auto" w:fill="FFFFFF"/>
              </w:rPr>
              <w:t>ms</w:t>
            </w:r>
            <w:proofErr w:type="spellEnd"/>
            <w:r w:rsidRPr="00A6254D">
              <w:rPr>
                <w:sz w:val="14"/>
                <w:szCs w:val="18"/>
                <w:shd w:val="clear" w:color="auto" w:fill="FFFFFF"/>
              </w:rPr>
              <w:t> within an observation period of 100 </w:t>
            </w:r>
            <w:proofErr w:type="spellStart"/>
            <w:r w:rsidRPr="00A6254D">
              <w:rPr>
                <w:sz w:val="14"/>
                <w:szCs w:val="18"/>
                <w:shd w:val="clear" w:color="auto" w:fill="FFFFFF"/>
              </w:rPr>
              <w:t>ms</w:t>
            </w:r>
            <w:proofErr w:type="spellEnd"/>
            <w:r w:rsidRPr="00A6254D">
              <w:rPr>
                <w:sz w:val="14"/>
                <w:szCs w:val="18"/>
                <w:shd w:val="clear" w:color="auto" w:fill="FFFFFF"/>
              </w:rPr>
              <w:t>.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A77CF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E22A47">
            <w:pPr>
              <w:rPr>
                <w:lang w:eastAsia="en-US"/>
              </w:rPr>
            </w:pPr>
            <w:r>
              <w:rPr>
                <w:lang w:eastAsia="en-US"/>
              </w:rPr>
              <w:t>Huawei, HiSilicon</w:t>
            </w:r>
          </w:p>
        </w:tc>
        <w:tc>
          <w:tcPr>
            <w:tcW w:w="6937" w:type="dxa"/>
            <w:shd w:val="clear" w:color="auto" w:fill="FFFFFF" w:themeFill="background1"/>
          </w:tcPr>
          <w:p w14:paraId="24DAF79E" w14:textId="77777777" w:rsidR="0067016B" w:rsidRPr="00895E23" w:rsidRDefault="0067016B" w:rsidP="00E22A47">
            <w:pPr>
              <w:pStyle w:val="BodyText"/>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E22A47">
            <w:pPr>
              <w:pStyle w:val="BodyText"/>
              <w:adjustRightInd/>
              <w:spacing w:after="0"/>
              <w:rPr>
                <w:snapToGrid w:val="0"/>
                <w:kern w:val="2"/>
                <w:sz w:val="20"/>
                <w:szCs w:val="22"/>
                <w:lang w:eastAsia="en-US"/>
              </w:rPr>
            </w:pPr>
          </w:p>
          <w:p w14:paraId="41C09175" w14:textId="77777777" w:rsidR="0067016B" w:rsidRPr="00895E23" w:rsidRDefault="0067016B" w:rsidP="00E22A47">
            <w:pPr>
              <w:pStyle w:val="BodyText"/>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w:t>
            </w:r>
            <w:proofErr w:type="spellStart"/>
            <w:r w:rsidRPr="00895E23">
              <w:rPr>
                <w:snapToGrid w:val="0"/>
                <w:kern w:val="2"/>
                <w:sz w:val="20"/>
                <w:szCs w:val="22"/>
                <w:lang w:eastAsia="en-US"/>
              </w:rPr>
              <w:t>Config</w:t>
            </w:r>
            <w:proofErr w:type="spellEnd"/>
            <w:r w:rsidRPr="00895E23">
              <w:rPr>
                <w:snapToGrid w:val="0"/>
                <w:kern w:val="2"/>
                <w:sz w:val="20"/>
                <w:szCs w:val="22"/>
                <w:lang w:eastAsia="en-US"/>
              </w:rPr>
              <w:t xml:space="preserve">. Index = 26) corresponding to Format A1 in 120 kHz configures more than 10% of the resources for PRACH preambles:  This configuration index has the periodicity of 10 </w:t>
            </w:r>
            <w:proofErr w:type="spellStart"/>
            <w:r w:rsidRPr="00895E23">
              <w:rPr>
                <w:snapToGrid w:val="0"/>
                <w:kern w:val="2"/>
                <w:sz w:val="20"/>
                <w:szCs w:val="22"/>
                <w:lang w:eastAsia="en-US"/>
              </w:rPr>
              <w:t>ms</w:t>
            </w:r>
            <w:proofErr w:type="spellEnd"/>
            <w:r w:rsidRPr="00895E23">
              <w:rPr>
                <w:snapToGrid w:val="0"/>
                <w:kern w:val="2"/>
                <w:sz w:val="20"/>
                <w:szCs w:val="22"/>
                <w:lang w:eastAsia="en-US"/>
              </w:rPr>
              <w:t xml:space="preserve">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 xml:space="preserve">PRACH </w:t>
            </w:r>
            <w:proofErr w:type="spellStart"/>
            <w:r w:rsidRPr="00895E23">
              <w:rPr>
                <w:snapToGrid w:val="0"/>
                <w:kern w:val="2"/>
                <w:sz w:val="20"/>
                <w:szCs w:val="22"/>
                <w:lang w:eastAsia="en-US"/>
              </w:rPr>
              <w:t>Config</w:t>
            </w:r>
            <w:proofErr w:type="spellEnd"/>
            <w:r w:rsidRPr="00895E23">
              <w:rPr>
                <w:snapToGrid w:val="0"/>
                <w:kern w:val="2"/>
                <w:sz w:val="20"/>
                <w:szCs w:val="22"/>
                <w:lang w:eastAsia="en-US"/>
              </w:rPr>
              <w:t>. Index = 26</w:t>
            </w:r>
            <w:r>
              <w:rPr>
                <w:snapToGrid w:val="0"/>
                <w:kern w:val="2"/>
                <w:sz w:val="20"/>
                <w:szCs w:val="22"/>
                <w:lang w:eastAsia="en-US"/>
              </w:rPr>
              <w:t xml:space="preserve"> would violate Alt. 1, Alt. 1 can be applicable?</w:t>
            </w:r>
          </w:p>
          <w:p w14:paraId="13990C59" w14:textId="77777777" w:rsidR="0067016B" w:rsidRDefault="0067016B" w:rsidP="00E22A47">
            <w:pPr>
              <w:pStyle w:val="BodyText"/>
              <w:adjustRightInd/>
              <w:spacing w:after="0"/>
              <w:rPr>
                <w:snapToGrid w:val="0"/>
                <w:kern w:val="2"/>
                <w:sz w:val="20"/>
                <w:szCs w:val="22"/>
                <w:lang w:eastAsia="en-US"/>
              </w:rPr>
            </w:pPr>
          </w:p>
          <w:p w14:paraId="717B79D0" w14:textId="77777777" w:rsidR="0067016B" w:rsidRDefault="0067016B" w:rsidP="00E22A47">
            <w:pPr>
              <w:pStyle w:val="BodyText"/>
              <w:adjustRightInd/>
              <w:spacing w:after="0"/>
              <w:rPr>
                <w:snapToGrid w:val="0"/>
                <w:kern w:val="2"/>
                <w:sz w:val="20"/>
                <w:szCs w:val="22"/>
                <w:lang w:eastAsia="en-US"/>
              </w:rPr>
            </w:pPr>
          </w:p>
          <w:p w14:paraId="28FD0558" w14:textId="77777777" w:rsidR="0067016B" w:rsidRDefault="0067016B" w:rsidP="00E22A47">
            <w:pPr>
              <w:pStyle w:val="BodyText"/>
              <w:adjustRightInd/>
              <w:spacing w:after="0"/>
              <w:rPr>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 xml:space="preserve">Contention Exempt Short Control </w:t>
            </w:r>
            <w:proofErr w:type="spellStart"/>
            <w:r>
              <w:rPr>
                <w:lang w:eastAsia="en-US"/>
              </w:rPr>
              <w:t>Signaling</w:t>
            </w:r>
            <w:proofErr w:type="spellEnd"/>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w:t>
            </w:r>
            <w:r w:rsidRPr="00895E23">
              <w:rPr>
                <w:snapToGrid w:val="0"/>
                <w:kern w:val="2"/>
                <w:sz w:val="20"/>
                <w:szCs w:val="22"/>
                <w:lang w:eastAsia="en-US"/>
              </w:rPr>
              <w:lastRenderedPageBreak/>
              <w:t xml:space="preserve">y time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exemption. In our view, this is a misuse of the exemption that is introduced in regulations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w:t>
            </w:r>
          </w:p>
        </w:tc>
      </w:tr>
    </w:tbl>
    <w:tbl>
      <w:tblPr>
        <w:tblStyle w:val="TableGrid1"/>
        <w:tblW w:w="0" w:type="auto"/>
        <w:tblLook w:val="04A0" w:firstRow="1" w:lastRow="0" w:firstColumn="1" w:lastColumn="0" w:noHBand="0" w:noVBand="1"/>
      </w:tblPr>
      <w:tblGrid>
        <w:gridCol w:w="2425"/>
        <w:gridCol w:w="6937"/>
      </w:tblGrid>
      <w:tr w:rsidR="0067016B" w14:paraId="4CE6964F" w14:textId="77777777" w:rsidTr="00A77CFF">
        <w:tc>
          <w:tcPr>
            <w:tcW w:w="2425" w:type="dxa"/>
          </w:tcPr>
          <w:p w14:paraId="1553B397" w14:textId="77777777" w:rsidR="0067016B" w:rsidRDefault="0067016B" w:rsidP="00A77CFF">
            <w:pPr>
              <w:rPr>
                <w:lang w:eastAsia="en-US"/>
              </w:rPr>
            </w:pPr>
          </w:p>
        </w:tc>
        <w:tc>
          <w:tcPr>
            <w:tcW w:w="6937" w:type="dxa"/>
          </w:tcPr>
          <w:p w14:paraId="471D5F87" w14:textId="77777777" w:rsidR="0067016B" w:rsidRDefault="0067016B" w:rsidP="00A77CFF">
            <w:pPr>
              <w:widowControl/>
              <w:kinsoku/>
              <w:overflowPunct/>
              <w:spacing w:after="0"/>
              <w:jc w:val="left"/>
              <w:textAlignment w:val="auto"/>
              <w:rPr>
                <w:lang w:eastAsia="en-US"/>
              </w:rPr>
            </w:pPr>
          </w:p>
        </w:tc>
      </w:tr>
    </w:tbl>
    <w:p w14:paraId="37D8EC3A" w14:textId="77777777" w:rsidR="006C7ECB" w:rsidRDefault="006C7EC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proofErr w:type="gramStart"/>
            <w:r>
              <w:rPr>
                <w:rFonts w:ascii="Arial" w:eastAsia="Times New Roman" w:hAnsi="Arial" w:cs="Arial"/>
                <w:snapToGrid/>
                <w:color w:val="000000"/>
                <w:kern w:val="0"/>
                <w:sz w:val="16"/>
                <w:szCs w:val="16"/>
                <w:lang w:val="en-US" w:eastAsia="en-US"/>
              </w:rPr>
              <w:t>gNB’s</w:t>
            </w:r>
            <w:proofErr w:type="spellEnd"/>
            <w:proofErr w:type="gram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77777777" w:rsidR="006C7ECB" w:rsidRDefault="00A01006">
      <w:pPr>
        <w:pStyle w:val="ListParagraph"/>
        <w:numPr>
          <w:ilvl w:val="1"/>
          <w:numId w:val="25"/>
        </w:numPr>
        <w:rPr>
          <w:lang w:eastAsia="en-US"/>
        </w:rPr>
      </w:pPr>
      <w:r>
        <w:rPr>
          <w:lang w:eastAsia="en-US"/>
        </w:rPr>
        <w:t>ZTE, WILUS, Lenovo, ITRI, Intel</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58349FDE" w:rsidR="006C7ECB" w:rsidRDefault="00A01006">
      <w:pPr>
        <w:pStyle w:val="ListParagraph"/>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A77CFF">
        <w:tc>
          <w:tcPr>
            <w:tcW w:w="2425" w:type="dxa"/>
          </w:tcPr>
          <w:p w14:paraId="297E50AB" w14:textId="77777777" w:rsidR="00A432AF" w:rsidRDefault="00A432AF" w:rsidP="00A77CFF">
            <w:pPr>
              <w:rPr>
                <w:lang w:eastAsia="en-US"/>
              </w:rPr>
            </w:pPr>
            <w:r>
              <w:rPr>
                <w:lang w:eastAsia="en-US"/>
              </w:rPr>
              <w:t>Ericsson</w:t>
            </w:r>
          </w:p>
        </w:tc>
        <w:tc>
          <w:tcPr>
            <w:tcW w:w="6937" w:type="dxa"/>
          </w:tcPr>
          <w:p w14:paraId="6DE980BE" w14:textId="77777777" w:rsidR="00A432AF" w:rsidRDefault="00A432AF" w:rsidP="00A77CF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E22A47">
            <w:pPr>
              <w:rPr>
                <w:lang w:eastAsia="en-US"/>
              </w:rPr>
            </w:pPr>
            <w:r>
              <w:rPr>
                <w:lang w:eastAsia="en-US"/>
              </w:rPr>
              <w:t>Huawei, HiSilicon</w:t>
            </w:r>
          </w:p>
        </w:tc>
        <w:tc>
          <w:tcPr>
            <w:tcW w:w="6937" w:type="dxa"/>
            <w:shd w:val="clear" w:color="auto" w:fill="FFFFFF" w:themeFill="background1"/>
          </w:tcPr>
          <w:p w14:paraId="26287291" w14:textId="77777777" w:rsidR="0067016B" w:rsidRDefault="0067016B" w:rsidP="00E22A47">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A77CFF">
        <w:tc>
          <w:tcPr>
            <w:tcW w:w="2425" w:type="dxa"/>
          </w:tcPr>
          <w:p w14:paraId="530351DD" w14:textId="77777777" w:rsidR="0067016B" w:rsidRDefault="0067016B" w:rsidP="00A77CFF">
            <w:pPr>
              <w:rPr>
                <w:lang w:eastAsia="en-US"/>
              </w:rPr>
            </w:pPr>
          </w:p>
        </w:tc>
        <w:tc>
          <w:tcPr>
            <w:tcW w:w="6937" w:type="dxa"/>
          </w:tcPr>
          <w:p w14:paraId="41686A12" w14:textId="77777777" w:rsidR="0067016B" w:rsidRDefault="0067016B" w:rsidP="00A77CFF">
            <w:pPr>
              <w:rPr>
                <w:lang w:eastAsia="en-US"/>
              </w:rPr>
            </w:pP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77777777" w:rsidR="006C7ECB" w:rsidRDefault="00A01006">
      <w:pPr>
        <w:pStyle w:val="ListParagraph"/>
        <w:numPr>
          <w:ilvl w:val="1"/>
          <w:numId w:val="25"/>
        </w:numPr>
        <w:rPr>
          <w:lang w:eastAsia="en-US"/>
        </w:rPr>
      </w:pPr>
      <w:r>
        <w:rPr>
          <w:lang w:eastAsia="en-US"/>
        </w:rPr>
        <w:t xml:space="preserve">ZTE, WILUS, Lenovo, ITRI, Intel, Nokia (at most 2 classes), </w:t>
      </w:r>
      <w:proofErr w:type="spellStart"/>
      <w:r>
        <w:rPr>
          <w:lang w:eastAsia="en-US"/>
        </w:rPr>
        <w:t>MediaTek</w:t>
      </w:r>
      <w:proofErr w:type="spellEnd"/>
      <w:r>
        <w:rPr>
          <w:lang w:eastAsia="en-US"/>
        </w:rPr>
        <w:t xml:space="preserve">, </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A3719AF" w:rsidR="006C7ECB" w:rsidRDefault="00A01006">
      <w:pPr>
        <w:pStyle w:val="ListParagraph"/>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lastRenderedPageBreak/>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A77CFF">
        <w:tc>
          <w:tcPr>
            <w:tcW w:w="2425" w:type="dxa"/>
          </w:tcPr>
          <w:p w14:paraId="3BB1DCE0" w14:textId="77777777" w:rsidR="00A432AF" w:rsidRDefault="00A432AF" w:rsidP="00A77CFF">
            <w:pPr>
              <w:rPr>
                <w:lang w:eastAsia="en-US"/>
              </w:rPr>
            </w:pPr>
            <w:r>
              <w:rPr>
                <w:lang w:eastAsia="en-US"/>
              </w:rPr>
              <w:t>Ericsson</w:t>
            </w:r>
          </w:p>
        </w:tc>
        <w:tc>
          <w:tcPr>
            <w:tcW w:w="6937" w:type="dxa"/>
          </w:tcPr>
          <w:p w14:paraId="31733E90" w14:textId="77777777" w:rsidR="00A432AF" w:rsidRDefault="00A432AF" w:rsidP="00A77CF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E22A47">
            <w:pPr>
              <w:rPr>
                <w:lang w:eastAsia="en-US"/>
              </w:rPr>
            </w:pPr>
            <w:bookmarkStart w:id="22" w:name="_GoBack"/>
            <w:r>
              <w:rPr>
                <w:lang w:eastAsia="en-US"/>
              </w:rPr>
              <w:t>Huawei, HiSilicon</w:t>
            </w:r>
          </w:p>
        </w:tc>
        <w:tc>
          <w:tcPr>
            <w:tcW w:w="6937" w:type="dxa"/>
            <w:shd w:val="clear" w:color="auto" w:fill="FFFFFF" w:themeFill="background1"/>
          </w:tcPr>
          <w:p w14:paraId="2872B758" w14:textId="77777777" w:rsidR="0067016B" w:rsidRDefault="0067016B" w:rsidP="00E22A47">
            <w:pPr>
              <w:rPr>
                <w:lang w:eastAsia="en-US"/>
              </w:rPr>
            </w:pPr>
            <w:r>
              <w:rPr>
                <w:lang w:eastAsia="en-US"/>
              </w:rPr>
              <w:t>We support introduction of CAPC</w:t>
            </w:r>
          </w:p>
        </w:tc>
      </w:tr>
      <w:bookmarkEnd w:id="22"/>
    </w:tbl>
    <w:tbl>
      <w:tblPr>
        <w:tblStyle w:val="TableGrid3"/>
        <w:tblW w:w="0" w:type="auto"/>
        <w:tblLook w:val="04A0" w:firstRow="1" w:lastRow="0" w:firstColumn="1" w:lastColumn="0" w:noHBand="0" w:noVBand="1"/>
      </w:tblPr>
      <w:tblGrid>
        <w:gridCol w:w="2425"/>
        <w:gridCol w:w="6937"/>
      </w:tblGrid>
      <w:tr w:rsidR="0067016B" w14:paraId="19067CFB" w14:textId="77777777" w:rsidTr="00A77CFF">
        <w:tc>
          <w:tcPr>
            <w:tcW w:w="2425" w:type="dxa"/>
          </w:tcPr>
          <w:p w14:paraId="4EB1F750" w14:textId="77777777" w:rsidR="0067016B" w:rsidRDefault="0067016B" w:rsidP="00A77CFF">
            <w:pPr>
              <w:rPr>
                <w:lang w:eastAsia="en-US"/>
              </w:rPr>
            </w:pPr>
          </w:p>
        </w:tc>
        <w:tc>
          <w:tcPr>
            <w:tcW w:w="6937" w:type="dxa"/>
          </w:tcPr>
          <w:p w14:paraId="1C6991AE" w14:textId="77777777" w:rsidR="0067016B" w:rsidRDefault="0067016B" w:rsidP="00A77CFF">
            <w:pPr>
              <w:rPr>
                <w:lang w:eastAsia="en-US"/>
              </w:rPr>
            </w:pPr>
          </w:p>
        </w:tc>
      </w:tr>
    </w:tbl>
    <w:p w14:paraId="37D8ECA3" w14:textId="77777777" w:rsidR="006C7ECB" w:rsidRDefault="006C7EC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If a UE is going to transmit a set of consecutive PUSCH transmissions including both dynamically scheduled PUSCH transmissions and CG-PUSCH transmissions, the UE can select the latest indicated UL </w:t>
            </w:r>
            <w:proofErr w:type="spellStart"/>
            <w:r>
              <w:rPr>
                <w:rFonts w:ascii="Calibri" w:eastAsia="Times New Roman" w:hAnsi="Calibri" w:cs="Calibri"/>
                <w:snapToGrid/>
                <w:color w:val="000000"/>
                <w:kern w:val="0"/>
                <w:szCs w:val="20"/>
                <w:lang w:val="en-US" w:eastAsia="en-US"/>
              </w:rPr>
              <w:t>Tx</w:t>
            </w:r>
            <w:proofErr w:type="spellEnd"/>
            <w:r>
              <w:rPr>
                <w:rFonts w:ascii="Calibri" w:eastAsia="Times New Roman" w:hAnsi="Calibri" w:cs="Calibri"/>
                <w:snapToGrid/>
                <w:color w:val="000000"/>
                <w:kern w:val="0"/>
                <w:szCs w:val="20"/>
                <w:lang w:val="en-US" w:eastAsia="en-US"/>
              </w:rPr>
              <w:t xml:space="preserve">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lastRenderedPageBreak/>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R1-2104275, Channel access mechanism for 60 GHz unlicensed operation, Huawei, HiSilicon</w:t>
      </w:r>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 xml:space="preserve">R1-2105371, </w:t>
      </w:r>
      <w:proofErr w:type="gramStart"/>
      <w:r>
        <w:t>On</w:t>
      </w:r>
      <w:proofErr w:type="gramEnd"/>
      <w:r>
        <w:t xml:space="preserve"> the channel access mechanisms for 52.6-71 GHz NR operation, </w:t>
      </w:r>
      <w:proofErr w:type="spellStart"/>
      <w:r>
        <w:t>MediaTek</w:t>
      </w:r>
      <w:proofErr w:type="spellEnd"/>
      <w:r>
        <w:t xml:space="preserve">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 xml:space="preserve">R1-2105584, Discussion on channel access mechanisms, </w:t>
      </w:r>
      <w:proofErr w:type="spellStart"/>
      <w:r>
        <w:t>InterDigital</w:t>
      </w:r>
      <w:proofErr w:type="spellEnd"/>
      <w:r>
        <w:t>, Inc.</w:t>
      </w:r>
    </w:p>
    <w:p w14:paraId="37D8ED36" w14:textId="77777777" w:rsidR="006C7ECB" w:rsidRDefault="00A01006">
      <w:pPr>
        <w:pStyle w:val="ListParagraph"/>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E6A61" w14:textId="77777777" w:rsidR="007C18B3" w:rsidRDefault="007C18B3">
      <w:pPr>
        <w:spacing w:after="0" w:line="240" w:lineRule="auto"/>
      </w:pPr>
      <w:r>
        <w:separator/>
      </w:r>
    </w:p>
  </w:endnote>
  <w:endnote w:type="continuationSeparator" w:id="0">
    <w:p w14:paraId="676AEC35" w14:textId="77777777" w:rsidR="007C18B3" w:rsidRDefault="007C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ED4A" w14:textId="77777777" w:rsidR="005F3E8B" w:rsidRDefault="005F3E8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5F3E8B" w:rsidRDefault="005F3E8B">
    <w:pPr>
      <w:pStyle w:val="Footer"/>
    </w:pPr>
  </w:p>
  <w:p w14:paraId="37D8ED4C" w14:textId="77777777" w:rsidR="005F3E8B" w:rsidRDefault="005F3E8B"/>
  <w:p w14:paraId="37D8ED4D" w14:textId="77777777" w:rsidR="005F3E8B" w:rsidRDefault="005F3E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ED4E" w14:textId="4999A836" w:rsidR="005F3E8B" w:rsidRDefault="005F3E8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7016B">
      <w:rPr>
        <w:rStyle w:val="PageNumber"/>
        <w:noProof/>
      </w:rPr>
      <w:t>59</w:t>
    </w:r>
    <w:r>
      <w:rPr>
        <w:rStyle w:val="PageNumber"/>
      </w:rPr>
      <w:fldChar w:fldCharType="end"/>
    </w:r>
  </w:p>
  <w:p w14:paraId="37D8ED4F" w14:textId="77777777" w:rsidR="005F3E8B" w:rsidRDefault="005F3E8B">
    <w:pPr>
      <w:pStyle w:val="Footer"/>
    </w:pPr>
  </w:p>
  <w:p w14:paraId="37D8ED50" w14:textId="77777777" w:rsidR="005F3E8B" w:rsidRDefault="005F3E8B"/>
  <w:p w14:paraId="37D8ED51" w14:textId="77777777" w:rsidR="005F3E8B" w:rsidRDefault="005F3E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E23C8" w14:textId="77777777" w:rsidR="007C18B3" w:rsidRDefault="007C18B3">
      <w:pPr>
        <w:spacing w:after="0" w:line="240" w:lineRule="auto"/>
      </w:pPr>
      <w:r>
        <w:separator/>
      </w:r>
    </w:p>
  </w:footnote>
  <w:footnote w:type="continuationSeparator" w:id="0">
    <w:p w14:paraId="50821A27" w14:textId="77777777" w:rsidR="007C18B3" w:rsidRDefault="007C1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8"/>
  </w:num>
  <w:num w:numId="4">
    <w:abstractNumId w:val="8"/>
  </w:num>
  <w:num w:numId="5">
    <w:abstractNumId w:val="26"/>
  </w:num>
  <w:num w:numId="6">
    <w:abstractNumId w:val="7"/>
  </w:num>
  <w:num w:numId="7">
    <w:abstractNumId w:val="13"/>
  </w:num>
  <w:num w:numId="8">
    <w:abstractNumId w:val="9"/>
  </w:num>
  <w:num w:numId="9">
    <w:abstractNumId w:val="14"/>
  </w:num>
  <w:num w:numId="10">
    <w:abstractNumId w:val="15"/>
  </w:num>
  <w:num w:numId="11">
    <w:abstractNumId w:val="10"/>
  </w:num>
  <w:num w:numId="12">
    <w:abstractNumId w:val="18"/>
  </w:num>
  <w:num w:numId="13">
    <w:abstractNumId w:val="27"/>
  </w:num>
  <w:num w:numId="14">
    <w:abstractNumId w:val="20"/>
  </w:num>
  <w:num w:numId="15">
    <w:abstractNumId w:val="5"/>
  </w:num>
  <w:num w:numId="16">
    <w:abstractNumId w:val="24"/>
  </w:num>
  <w:num w:numId="17">
    <w:abstractNumId w:val="16"/>
  </w:num>
  <w:num w:numId="18">
    <w:abstractNumId w:val="3"/>
  </w:num>
  <w:num w:numId="19">
    <w:abstractNumId w:val="17"/>
  </w:num>
  <w:num w:numId="20">
    <w:abstractNumId w:val="23"/>
  </w:num>
  <w:num w:numId="21">
    <w:abstractNumId w:val="22"/>
  </w:num>
  <w:num w:numId="22">
    <w:abstractNumId w:val="6"/>
  </w:num>
  <w:num w:numId="23">
    <w:abstractNumId w:val="2"/>
  </w:num>
  <w:num w:numId="24">
    <w:abstractNumId w:val="21"/>
  </w:num>
  <w:num w:numId="25">
    <w:abstractNumId w:val="25"/>
  </w:num>
  <w:num w:numId="26">
    <w:abstractNumId w:val="19"/>
  </w:num>
  <w:num w:numId="27">
    <w:abstractNumId w:val="11"/>
  </w:num>
  <w:num w:numId="28">
    <w:abstractNumId w:val="4"/>
  </w:num>
  <w:num w:numId="29">
    <w:abstractNumId w:val="2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목록 단락,リスト段落,列出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 ?? Char,????? Char,???? Char,Lista1 Char,中等深浅网格 1 - 着色 21 Char,列表段落1 Char,—ño’i—Ž Char,列表段落 Char,¥¡¡¡¡ì¬º¥¹¥È¶ÎÂä Char,ÁÐ³ö¶ÎÂä Char,¥ê¥¹¥È¶ÎÂä Char,Lettre d'introduction Char,列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9874C32-B38D-4C9A-9EAF-3E79B836D69C}">
  <ds:schemaRefs>
    <ds:schemaRef ds:uri="http://schemas.openxmlformats.org/officeDocument/2006/bibliography"/>
  </ds:schemaRefs>
</ds:datastoreItem>
</file>

<file path=customXml/itemProps8.xml><?xml version="1.0" encoding="utf-8"?>
<ds:datastoreItem xmlns:ds="http://schemas.openxmlformats.org/officeDocument/2006/customXml" ds:itemID="{8EEC8659-9B05-45C4-B382-46245996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28163</Words>
  <Characters>160530</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188317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Keyvan6</cp:lastModifiedBy>
  <cp:revision>4</cp:revision>
  <cp:lastPrinted>2019-01-10T09:30:00Z</cp:lastPrinted>
  <dcterms:created xsi:type="dcterms:W3CDTF">2021-05-21T00:35:00Z</dcterms:created>
  <dcterms:modified xsi:type="dcterms:W3CDTF">2021-05-21T00:41:00Z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